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A2EC0" w14:textId="77777777" w:rsidR="00D72BAF" w:rsidRPr="007E50F9" w:rsidRDefault="00BD1BFD" w:rsidP="000B190D">
      <w:pPr>
        <w:pStyle w:val="Header"/>
        <w:tabs>
          <w:tab w:val="clear" w:pos="4153"/>
          <w:tab w:val="clear" w:pos="8306"/>
        </w:tabs>
        <w:spacing w:line="276" w:lineRule="auto"/>
      </w:pPr>
      <w:r>
        <w:rPr>
          <w:noProof/>
          <w:lang w:eastAsia="en-GB"/>
        </w:rPr>
        <w:drawing>
          <wp:anchor distT="0" distB="0" distL="114300" distR="114300" simplePos="0" relativeHeight="251740672" behindDoc="0" locked="0" layoutInCell="1" allowOverlap="1" wp14:anchorId="5AA5926E" wp14:editId="1CEF5C22">
            <wp:simplePos x="0" y="0"/>
            <wp:positionH relativeFrom="column">
              <wp:posOffset>5167630</wp:posOffset>
            </wp:positionH>
            <wp:positionV relativeFrom="paragraph">
              <wp:posOffset>137795</wp:posOffset>
            </wp:positionV>
            <wp:extent cx="1076325" cy="428625"/>
            <wp:effectExtent l="0" t="0" r="0" b="0"/>
            <wp:wrapSquare wrapText="bothSides"/>
            <wp:docPr id="803" name="Picture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6325" cy="428625"/>
                    </a:xfrm>
                    <a:prstGeom prst="rect">
                      <a:avLst/>
                    </a:prstGeom>
                    <a:noFill/>
                  </pic:spPr>
                </pic:pic>
              </a:graphicData>
            </a:graphic>
          </wp:anchor>
        </w:drawing>
      </w:r>
      <w:r>
        <w:rPr>
          <w:noProof/>
          <w:lang w:eastAsia="en-GB"/>
        </w:rPr>
        <w:drawing>
          <wp:anchor distT="0" distB="0" distL="114300" distR="114300" simplePos="0" relativeHeight="251741696" behindDoc="1" locked="0" layoutInCell="1" allowOverlap="1" wp14:anchorId="25AE337C" wp14:editId="26F9D931">
            <wp:simplePos x="0" y="0"/>
            <wp:positionH relativeFrom="column">
              <wp:posOffset>-33020</wp:posOffset>
            </wp:positionH>
            <wp:positionV relativeFrom="paragraph">
              <wp:posOffset>153035</wp:posOffset>
            </wp:positionV>
            <wp:extent cx="2028190" cy="413385"/>
            <wp:effectExtent l="0" t="0" r="0" b="0"/>
            <wp:wrapTight wrapText="bothSides">
              <wp:wrapPolygon edited="0">
                <wp:start x="0" y="0"/>
                <wp:lineTo x="0" y="20903"/>
                <wp:lineTo x="21302" y="20903"/>
                <wp:lineTo x="21302" y="0"/>
                <wp:lineTo x="0" y="0"/>
              </wp:wrapPolygon>
            </wp:wrapTight>
            <wp:docPr id="804" name="Picture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8190" cy="413385"/>
                    </a:xfrm>
                    <a:prstGeom prst="rect">
                      <a:avLst/>
                    </a:prstGeom>
                    <a:noFill/>
                    <a:ln>
                      <a:noFill/>
                    </a:ln>
                  </pic:spPr>
                </pic:pic>
              </a:graphicData>
            </a:graphic>
          </wp:anchor>
        </w:drawing>
      </w:r>
    </w:p>
    <w:p w14:paraId="6E506625" w14:textId="77777777" w:rsidR="00D72BAF" w:rsidRPr="007E50F9" w:rsidRDefault="00D72BAF" w:rsidP="000B190D">
      <w:pPr>
        <w:spacing w:line="276" w:lineRule="auto"/>
      </w:pPr>
    </w:p>
    <w:p w14:paraId="1D6B96F3" w14:textId="77777777" w:rsidR="00D72BAF" w:rsidRPr="007E50F9" w:rsidRDefault="00D72BAF" w:rsidP="000B190D">
      <w:pPr>
        <w:spacing w:line="276" w:lineRule="auto"/>
      </w:pPr>
    </w:p>
    <w:p w14:paraId="438AA558" w14:textId="77777777" w:rsidR="00D72BAF" w:rsidRPr="007E50F9" w:rsidRDefault="00D72BAF" w:rsidP="00AA0885">
      <w:pPr>
        <w:pStyle w:val="Heading3"/>
      </w:pPr>
    </w:p>
    <w:p w14:paraId="38F5FC3B" w14:textId="77777777" w:rsidR="00D72BAF" w:rsidRPr="00047735" w:rsidRDefault="00D72BAF" w:rsidP="000B190D">
      <w:pPr>
        <w:spacing w:line="276" w:lineRule="auto"/>
      </w:pPr>
    </w:p>
    <w:p w14:paraId="4FDA466A" w14:textId="77777777" w:rsidR="00D72BAF" w:rsidRPr="00047735" w:rsidRDefault="00D72BAF" w:rsidP="000B190D">
      <w:pPr>
        <w:spacing w:line="276" w:lineRule="auto"/>
      </w:pPr>
    </w:p>
    <w:p w14:paraId="03CC2854" w14:textId="77777777" w:rsidR="00D25576" w:rsidRPr="00047735" w:rsidRDefault="00D25576" w:rsidP="00546A4B">
      <w:pPr>
        <w:pStyle w:val="Heading2"/>
      </w:pPr>
    </w:p>
    <w:p w14:paraId="4A33CD7F" w14:textId="77777777" w:rsidR="00047735" w:rsidRPr="00047735" w:rsidRDefault="00047735" w:rsidP="000B190D">
      <w:pPr>
        <w:spacing w:line="276" w:lineRule="auto"/>
      </w:pPr>
    </w:p>
    <w:p w14:paraId="405F56B5" w14:textId="77777777" w:rsidR="00047735" w:rsidRPr="00047735" w:rsidRDefault="00047735" w:rsidP="000B190D">
      <w:pPr>
        <w:spacing w:line="276" w:lineRule="auto"/>
      </w:pPr>
    </w:p>
    <w:p w14:paraId="248E21DE" w14:textId="77777777" w:rsidR="00047735" w:rsidRPr="00047735" w:rsidRDefault="00047735" w:rsidP="000B190D">
      <w:pPr>
        <w:spacing w:line="276" w:lineRule="auto"/>
      </w:pPr>
    </w:p>
    <w:p w14:paraId="7BB5F964" w14:textId="77777777" w:rsidR="00047735" w:rsidRPr="00047735" w:rsidRDefault="00047735" w:rsidP="000B190D">
      <w:pPr>
        <w:spacing w:line="276" w:lineRule="auto"/>
      </w:pPr>
    </w:p>
    <w:p w14:paraId="0F2D76EE" w14:textId="77777777" w:rsidR="00047735" w:rsidRPr="00047735" w:rsidRDefault="00047735" w:rsidP="000B190D">
      <w:pPr>
        <w:spacing w:line="276" w:lineRule="auto"/>
      </w:pPr>
    </w:p>
    <w:p w14:paraId="5E3836D7" w14:textId="77777777" w:rsidR="00047735" w:rsidRPr="00047735" w:rsidRDefault="00047735" w:rsidP="000B190D">
      <w:pPr>
        <w:spacing w:line="276" w:lineRule="auto"/>
      </w:pPr>
    </w:p>
    <w:p w14:paraId="2D9CC0A8" w14:textId="77777777" w:rsidR="00047735" w:rsidRPr="00047735" w:rsidRDefault="00047735" w:rsidP="000B190D">
      <w:pPr>
        <w:spacing w:line="276" w:lineRule="auto"/>
      </w:pPr>
    </w:p>
    <w:p w14:paraId="7197ABBE" w14:textId="77777777" w:rsidR="00563F84" w:rsidRDefault="00563F84" w:rsidP="00563F84">
      <w:pPr>
        <w:spacing w:line="276" w:lineRule="auto"/>
      </w:pPr>
    </w:p>
    <w:p w14:paraId="62A4997F" w14:textId="77777777" w:rsidR="00563F84" w:rsidRPr="00563F84" w:rsidRDefault="00563F84" w:rsidP="00563F84">
      <w:pPr>
        <w:pStyle w:val="Heading1"/>
        <w:spacing w:line="276" w:lineRule="auto"/>
        <w:rPr>
          <w:sz w:val="40"/>
        </w:rPr>
      </w:pPr>
      <w:bookmarkStart w:id="0" w:name="_Toc45072145"/>
      <w:r w:rsidRPr="00563F84">
        <w:rPr>
          <w:sz w:val="40"/>
        </w:rPr>
        <w:t>NHS dictionary o</w:t>
      </w:r>
      <w:r w:rsidR="00507E34">
        <w:rPr>
          <w:sz w:val="40"/>
        </w:rPr>
        <w:t>f</w:t>
      </w:r>
      <w:r w:rsidRPr="00563F84">
        <w:rPr>
          <w:sz w:val="40"/>
        </w:rPr>
        <w:t xml:space="preserve"> medicines and devices (</w:t>
      </w:r>
      <w:proofErr w:type="spellStart"/>
      <w:r w:rsidRPr="00563F84">
        <w:rPr>
          <w:sz w:val="40"/>
        </w:rPr>
        <w:t>dm+d</w:t>
      </w:r>
      <w:proofErr w:type="spellEnd"/>
      <w:r w:rsidRPr="00563F84">
        <w:rPr>
          <w:sz w:val="40"/>
        </w:rPr>
        <w:t>)</w:t>
      </w:r>
      <w:bookmarkEnd w:id="0"/>
    </w:p>
    <w:p w14:paraId="5FA1988B" w14:textId="77777777" w:rsidR="000663C6" w:rsidRPr="000663C6" w:rsidRDefault="000663C6" w:rsidP="000663C6">
      <w:pPr>
        <w:spacing w:line="276" w:lineRule="auto"/>
        <w:rPr>
          <w:b/>
          <w:sz w:val="40"/>
          <w:szCs w:val="40"/>
        </w:rPr>
      </w:pPr>
      <w:r w:rsidRPr="000663C6">
        <w:rPr>
          <w:b/>
          <w:sz w:val="40"/>
          <w:szCs w:val="40"/>
        </w:rPr>
        <w:t>Editorial policy</w:t>
      </w:r>
    </w:p>
    <w:p w14:paraId="5565EC8E" w14:textId="3EFF0B5E" w:rsidR="00D25576" w:rsidRPr="002D7C68" w:rsidRDefault="00B6270B" w:rsidP="000B190D">
      <w:pPr>
        <w:pStyle w:val="BodyText"/>
        <w:spacing w:line="276" w:lineRule="auto"/>
        <w:ind w:right="16"/>
        <w:rPr>
          <w:rFonts w:cs="Arial"/>
          <w:sz w:val="32"/>
          <w:szCs w:val="32"/>
        </w:rPr>
      </w:pPr>
      <w:r w:rsidRPr="002D7C68">
        <w:rPr>
          <w:rFonts w:cs="Arial"/>
          <w:sz w:val="32"/>
          <w:szCs w:val="32"/>
        </w:rPr>
        <w:t xml:space="preserve">Release 2.0 </w:t>
      </w:r>
      <w:r w:rsidR="00452BEE" w:rsidRPr="002D7C68">
        <w:rPr>
          <w:rFonts w:cs="Arial"/>
          <w:sz w:val="32"/>
          <w:szCs w:val="32"/>
        </w:rPr>
        <w:t>Version 3.</w:t>
      </w:r>
      <w:r w:rsidR="00AB1038" w:rsidRPr="002D7C68">
        <w:rPr>
          <w:rFonts w:cs="Arial"/>
          <w:sz w:val="32"/>
          <w:szCs w:val="32"/>
        </w:rPr>
        <w:t>6</w:t>
      </w:r>
    </w:p>
    <w:p w14:paraId="4230D82E" w14:textId="51BDCD2F" w:rsidR="00563F84" w:rsidRPr="00582D77" w:rsidRDefault="00AB1038" w:rsidP="00582D77">
      <w:pPr>
        <w:pStyle w:val="BodyText"/>
        <w:spacing w:line="276" w:lineRule="auto"/>
        <w:ind w:right="16"/>
        <w:rPr>
          <w:rFonts w:cs="Arial"/>
          <w:sz w:val="32"/>
          <w:szCs w:val="32"/>
        </w:rPr>
      </w:pPr>
      <w:r w:rsidRPr="002D7C68">
        <w:rPr>
          <w:rFonts w:cs="Arial"/>
          <w:sz w:val="32"/>
          <w:szCs w:val="32"/>
        </w:rPr>
        <w:t>February</w:t>
      </w:r>
      <w:r w:rsidR="000554E6" w:rsidRPr="002D7C68">
        <w:rPr>
          <w:rFonts w:cs="Arial"/>
          <w:sz w:val="32"/>
          <w:szCs w:val="32"/>
        </w:rPr>
        <w:t xml:space="preserve"> 202</w:t>
      </w:r>
      <w:r w:rsidRPr="002D7C68">
        <w:rPr>
          <w:rFonts w:cs="Arial"/>
          <w:sz w:val="32"/>
          <w:szCs w:val="32"/>
        </w:rPr>
        <w:t>3</w:t>
      </w:r>
    </w:p>
    <w:p w14:paraId="66E23952" w14:textId="77777777" w:rsidR="00563F84" w:rsidRPr="007E50F9" w:rsidRDefault="00563F84" w:rsidP="00563F84">
      <w:pPr>
        <w:spacing w:line="276" w:lineRule="auto"/>
      </w:pPr>
    </w:p>
    <w:p w14:paraId="0FBDEC1D" w14:textId="77777777" w:rsidR="00563F84" w:rsidRPr="007E50F9" w:rsidRDefault="00563F84" w:rsidP="00582D77">
      <w:pPr>
        <w:spacing w:line="276" w:lineRule="auto"/>
        <w:jc w:val="right"/>
      </w:pPr>
    </w:p>
    <w:p w14:paraId="0417C88A" w14:textId="77777777" w:rsidR="00D72BAF" w:rsidRPr="007E50F9" w:rsidRDefault="00D72BAF" w:rsidP="000B190D">
      <w:pPr>
        <w:spacing w:line="276" w:lineRule="auto"/>
      </w:pPr>
    </w:p>
    <w:p w14:paraId="1F750BDC" w14:textId="77777777" w:rsidR="00D72BAF" w:rsidRPr="007E50F9" w:rsidRDefault="00D72BAF" w:rsidP="000B190D">
      <w:pPr>
        <w:spacing w:line="276" w:lineRule="auto"/>
      </w:pPr>
    </w:p>
    <w:p w14:paraId="6854B376" w14:textId="77777777" w:rsidR="00D72BAF" w:rsidRPr="007E50F9" w:rsidRDefault="00D72BAF" w:rsidP="000B190D">
      <w:pPr>
        <w:spacing w:line="276" w:lineRule="auto"/>
      </w:pPr>
    </w:p>
    <w:p w14:paraId="1475AD15" w14:textId="77777777" w:rsidR="00D72BAF" w:rsidRPr="007E50F9" w:rsidRDefault="00D72BAF" w:rsidP="000B190D">
      <w:pPr>
        <w:spacing w:line="276" w:lineRule="auto"/>
      </w:pPr>
    </w:p>
    <w:p w14:paraId="017DB1BC" w14:textId="77777777" w:rsidR="00D72BAF" w:rsidRDefault="00D72BAF" w:rsidP="00582D77">
      <w:pPr>
        <w:spacing w:line="276" w:lineRule="auto"/>
        <w:jc w:val="right"/>
      </w:pPr>
    </w:p>
    <w:p w14:paraId="4E182820" w14:textId="77777777" w:rsidR="005D79D4" w:rsidRDefault="005D79D4" w:rsidP="00582D77">
      <w:pPr>
        <w:spacing w:line="276" w:lineRule="auto"/>
        <w:jc w:val="right"/>
      </w:pPr>
    </w:p>
    <w:p w14:paraId="0FC841A0" w14:textId="77777777" w:rsidR="005D79D4" w:rsidRDefault="005D79D4" w:rsidP="00582D77">
      <w:pPr>
        <w:spacing w:line="276" w:lineRule="auto"/>
        <w:jc w:val="right"/>
      </w:pPr>
    </w:p>
    <w:p w14:paraId="108A4895" w14:textId="77777777" w:rsidR="005D79D4" w:rsidRDefault="005D79D4" w:rsidP="00582D77">
      <w:pPr>
        <w:spacing w:line="276" w:lineRule="auto"/>
        <w:jc w:val="right"/>
      </w:pPr>
    </w:p>
    <w:p w14:paraId="240F2B1C" w14:textId="77777777" w:rsidR="005D79D4" w:rsidRPr="007E50F9" w:rsidRDefault="005D79D4" w:rsidP="00582D77">
      <w:pPr>
        <w:spacing w:line="276" w:lineRule="auto"/>
        <w:jc w:val="right"/>
      </w:pPr>
    </w:p>
    <w:p w14:paraId="74F5A6BD" w14:textId="77777777" w:rsidR="00D72BAF" w:rsidRPr="007E50F9" w:rsidRDefault="00D72BAF" w:rsidP="000B190D">
      <w:pPr>
        <w:spacing w:line="276" w:lineRule="auto"/>
      </w:pPr>
    </w:p>
    <w:p w14:paraId="0F0A8B23" w14:textId="77777777" w:rsidR="00D25576" w:rsidRPr="007E50F9" w:rsidRDefault="00D25576" w:rsidP="000B190D">
      <w:pPr>
        <w:spacing w:line="276" w:lineRule="auto"/>
      </w:pPr>
    </w:p>
    <w:p w14:paraId="2288758A" w14:textId="77777777" w:rsidR="00047735" w:rsidRDefault="00047735" w:rsidP="000B190D">
      <w:pPr>
        <w:pStyle w:val="Caption"/>
        <w:tabs>
          <w:tab w:val="left" w:pos="284"/>
        </w:tabs>
        <w:spacing w:line="276" w:lineRule="auto"/>
        <w:jc w:val="left"/>
      </w:pPr>
      <w:r w:rsidRPr="00A06A88">
        <w:t>This document is produced and maintained by NHS Prescription Services (provided by NHS Business Services Au</w:t>
      </w:r>
      <w:r w:rsidR="00BD1BFD" w:rsidRPr="00A06A88">
        <w:t xml:space="preserve">thority) in partnership with </w:t>
      </w:r>
      <w:r w:rsidR="006946D2">
        <w:t>NHS Digital</w:t>
      </w:r>
      <w:r w:rsidRPr="00A06A88">
        <w:t>.</w:t>
      </w:r>
    </w:p>
    <w:p w14:paraId="6811EEF8" w14:textId="77777777" w:rsidR="005D79D4" w:rsidRDefault="005D79D4" w:rsidP="005D79D4"/>
    <w:p w14:paraId="13099702" w14:textId="77777777" w:rsidR="00E87570" w:rsidRDefault="00E87570" w:rsidP="005D79D4"/>
    <w:p w14:paraId="71F2E551" w14:textId="77777777" w:rsidR="00E87570" w:rsidRPr="005D79D4" w:rsidRDefault="00E87570" w:rsidP="005D79D4"/>
    <w:p w14:paraId="0E543A1B" w14:textId="77777777" w:rsidR="005D79D4" w:rsidRPr="005D79D4" w:rsidRDefault="005D79D4" w:rsidP="005D79D4">
      <w:pPr>
        <w:rPr>
          <w:b/>
        </w:rPr>
      </w:pPr>
      <w:r w:rsidRPr="005D79D4">
        <w:rPr>
          <w:b/>
        </w:rPr>
        <w:t xml:space="preserve">The </w:t>
      </w:r>
      <w:proofErr w:type="spellStart"/>
      <w:r w:rsidRPr="005D79D4">
        <w:rPr>
          <w:b/>
        </w:rPr>
        <w:t>dm+d</w:t>
      </w:r>
      <w:proofErr w:type="spellEnd"/>
      <w:r w:rsidRPr="005D79D4">
        <w:rPr>
          <w:b/>
        </w:rPr>
        <w:t xml:space="preserve"> NHS Medicines Standard is approved by t</w:t>
      </w:r>
      <w:r>
        <w:rPr>
          <w:b/>
        </w:rPr>
        <w:t>he Data Coordination Board.</w:t>
      </w:r>
    </w:p>
    <w:p w14:paraId="5045E404" w14:textId="77777777" w:rsidR="008A73CC" w:rsidRDefault="00D25576" w:rsidP="000B190D">
      <w:pPr>
        <w:pStyle w:val="Heading5"/>
        <w:spacing w:line="276" w:lineRule="auto"/>
        <w:jc w:val="left"/>
        <w:rPr>
          <w:color w:val="0072C6"/>
        </w:rPr>
      </w:pPr>
      <w:r w:rsidRPr="008A73CC">
        <w:rPr>
          <w:sz w:val="22"/>
          <w:szCs w:val="22"/>
        </w:rPr>
        <w:br w:type="page"/>
      </w:r>
      <w:r w:rsidR="008A73CC" w:rsidRPr="00B37839">
        <w:rPr>
          <w:color w:val="0072C6"/>
        </w:rPr>
        <w:lastRenderedPageBreak/>
        <w:t xml:space="preserve">Document </w:t>
      </w:r>
      <w:r w:rsidR="00B37839" w:rsidRPr="00B37839">
        <w:rPr>
          <w:color w:val="0072C6"/>
        </w:rPr>
        <w:t>control</w:t>
      </w:r>
      <w:r w:rsidR="002C2B1C">
        <w:rPr>
          <w:color w:val="0072C6"/>
        </w:rPr>
        <w:t xml:space="preserve"> since 201</w:t>
      </w:r>
      <w:r w:rsidR="00824C1F">
        <w:rPr>
          <w:color w:val="0072C6"/>
        </w:rPr>
        <w:t>6</w:t>
      </w:r>
    </w:p>
    <w:p w14:paraId="24494EDD" w14:textId="77777777" w:rsidR="00824C1F" w:rsidRPr="00824C1F" w:rsidRDefault="00824C1F" w:rsidP="00824C1F"/>
    <w:tbl>
      <w:tblPr>
        <w:tblW w:w="53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1243"/>
        <w:gridCol w:w="1418"/>
        <w:gridCol w:w="7644"/>
      </w:tblGrid>
      <w:tr w:rsidR="00824C1F" w:rsidRPr="000D02AF" w14:paraId="702BA832" w14:textId="77777777" w:rsidTr="008807E0">
        <w:trPr>
          <w:trHeight w:val="380"/>
        </w:trPr>
        <w:tc>
          <w:tcPr>
            <w:tcW w:w="603" w:type="pct"/>
            <w:shd w:val="clear" w:color="auto" w:fill="0072C6"/>
          </w:tcPr>
          <w:p w14:paraId="2B632CDC" w14:textId="77777777" w:rsidR="00824C1F" w:rsidRPr="000D02AF" w:rsidRDefault="00824C1F" w:rsidP="008807E0">
            <w:pPr>
              <w:pStyle w:val="BodyText"/>
              <w:spacing w:line="276" w:lineRule="auto"/>
              <w:rPr>
                <w:rFonts w:cs="Arial"/>
                <w:b/>
                <w:bCs/>
                <w:color w:val="FFFFFF" w:themeColor="background1"/>
                <w:sz w:val="22"/>
                <w:szCs w:val="22"/>
              </w:rPr>
            </w:pPr>
            <w:r w:rsidRPr="000D02AF">
              <w:rPr>
                <w:rFonts w:cs="Arial"/>
                <w:b/>
                <w:bCs/>
                <w:color w:val="FFFFFF" w:themeColor="background1"/>
                <w:sz w:val="22"/>
                <w:szCs w:val="22"/>
              </w:rPr>
              <w:t>Date Issued</w:t>
            </w:r>
          </w:p>
        </w:tc>
        <w:tc>
          <w:tcPr>
            <w:tcW w:w="688" w:type="pct"/>
            <w:shd w:val="clear" w:color="auto" w:fill="0072C6"/>
          </w:tcPr>
          <w:p w14:paraId="16BCACB8" w14:textId="77777777" w:rsidR="00824C1F" w:rsidRPr="000D02AF" w:rsidRDefault="00824C1F" w:rsidP="008807E0">
            <w:pPr>
              <w:pStyle w:val="BodyText"/>
              <w:spacing w:line="276" w:lineRule="auto"/>
              <w:jc w:val="center"/>
              <w:rPr>
                <w:rFonts w:cs="Arial"/>
                <w:b/>
                <w:bCs/>
                <w:color w:val="FFFFFF" w:themeColor="background1"/>
                <w:sz w:val="22"/>
                <w:szCs w:val="22"/>
              </w:rPr>
            </w:pPr>
            <w:r w:rsidRPr="000D02AF">
              <w:rPr>
                <w:rFonts w:cs="Arial"/>
                <w:b/>
                <w:bCs/>
                <w:color w:val="FFFFFF" w:themeColor="background1"/>
                <w:sz w:val="22"/>
                <w:szCs w:val="22"/>
              </w:rPr>
              <w:t xml:space="preserve">NHS </w:t>
            </w:r>
            <w:proofErr w:type="spellStart"/>
            <w:r w:rsidRPr="000D02AF">
              <w:rPr>
                <w:rFonts w:cs="Arial"/>
                <w:b/>
                <w:bCs/>
                <w:color w:val="FFFFFF" w:themeColor="background1"/>
                <w:sz w:val="22"/>
                <w:szCs w:val="22"/>
              </w:rPr>
              <w:t>dm+d</w:t>
            </w:r>
            <w:proofErr w:type="spellEnd"/>
          </w:p>
        </w:tc>
        <w:tc>
          <w:tcPr>
            <w:tcW w:w="3709" w:type="pct"/>
            <w:shd w:val="clear" w:color="auto" w:fill="0072C6"/>
          </w:tcPr>
          <w:p w14:paraId="5F3ADC8B" w14:textId="77777777" w:rsidR="00824C1F" w:rsidRPr="000D02AF" w:rsidRDefault="00824C1F" w:rsidP="008807E0">
            <w:pPr>
              <w:pStyle w:val="BodyText"/>
              <w:spacing w:line="276" w:lineRule="auto"/>
              <w:jc w:val="center"/>
              <w:rPr>
                <w:rFonts w:cs="Arial"/>
                <w:b/>
                <w:bCs/>
                <w:color w:val="FFFFFF" w:themeColor="background1"/>
                <w:sz w:val="22"/>
                <w:szCs w:val="22"/>
              </w:rPr>
            </w:pPr>
            <w:r w:rsidRPr="000D02AF">
              <w:rPr>
                <w:rFonts w:cs="Arial"/>
                <w:b/>
                <w:bCs/>
                <w:color w:val="FFFFFF" w:themeColor="background1"/>
                <w:sz w:val="22"/>
                <w:szCs w:val="22"/>
              </w:rPr>
              <w:t>Change summary</w:t>
            </w:r>
          </w:p>
        </w:tc>
      </w:tr>
      <w:tr w:rsidR="00824C1F" w:rsidRPr="000D02AF" w14:paraId="72DFCFEF" w14:textId="77777777" w:rsidTr="008807E0">
        <w:trPr>
          <w:trHeight w:val="955"/>
        </w:trPr>
        <w:tc>
          <w:tcPr>
            <w:tcW w:w="603" w:type="pct"/>
          </w:tcPr>
          <w:p w14:paraId="7AA63DB5" w14:textId="77777777" w:rsidR="00824C1F" w:rsidRPr="009159CA" w:rsidRDefault="00824C1F" w:rsidP="008807E0">
            <w:pPr>
              <w:pStyle w:val="BodyText"/>
              <w:rPr>
                <w:rFonts w:cs="Arial"/>
                <w:sz w:val="22"/>
                <w:szCs w:val="22"/>
              </w:rPr>
            </w:pPr>
            <w:r>
              <w:rPr>
                <w:rFonts w:cs="Arial"/>
                <w:sz w:val="22"/>
                <w:szCs w:val="22"/>
              </w:rPr>
              <w:t>May</w:t>
            </w:r>
            <w:r w:rsidRPr="009159CA">
              <w:rPr>
                <w:rFonts w:cs="Arial"/>
                <w:sz w:val="22"/>
                <w:szCs w:val="22"/>
              </w:rPr>
              <w:t xml:space="preserve"> 2017</w:t>
            </w:r>
          </w:p>
        </w:tc>
        <w:tc>
          <w:tcPr>
            <w:tcW w:w="688" w:type="pct"/>
          </w:tcPr>
          <w:p w14:paraId="569A510C" w14:textId="77777777" w:rsidR="00824C1F" w:rsidRPr="00104A02" w:rsidRDefault="00824C1F" w:rsidP="008807E0">
            <w:pPr>
              <w:pStyle w:val="BodyText"/>
              <w:rPr>
                <w:rFonts w:cs="Arial"/>
                <w:sz w:val="22"/>
                <w:szCs w:val="22"/>
              </w:rPr>
            </w:pPr>
            <w:r w:rsidRPr="00104A02">
              <w:rPr>
                <w:rFonts w:cs="Arial"/>
                <w:sz w:val="22"/>
                <w:szCs w:val="22"/>
              </w:rPr>
              <w:t>Release 2.0 Version 3.3</w:t>
            </w:r>
          </w:p>
        </w:tc>
        <w:tc>
          <w:tcPr>
            <w:tcW w:w="3709" w:type="pct"/>
          </w:tcPr>
          <w:p w14:paraId="792422C8" w14:textId="77777777" w:rsidR="00824C1F" w:rsidRDefault="00824C1F" w:rsidP="008807E0">
            <w:pPr>
              <w:pStyle w:val="BodyText"/>
              <w:spacing w:after="80"/>
              <w:rPr>
                <w:rFonts w:cs="Arial"/>
                <w:sz w:val="22"/>
                <w:szCs w:val="22"/>
              </w:rPr>
            </w:pPr>
            <w:proofErr w:type="spellStart"/>
            <w:r>
              <w:rPr>
                <w:rFonts w:cs="Arial"/>
                <w:sz w:val="22"/>
                <w:szCs w:val="22"/>
              </w:rPr>
              <w:t>dm+d</w:t>
            </w:r>
            <w:proofErr w:type="spellEnd"/>
            <w:r>
              <w:rPr>
                <w:rFonts w:cs="Arial"/>
                <w:sz w:val="22"/>
                <w:szCs w:val="22"/>
              </w:rPr>
              <w:t xml:space="preserve"> </w:t>
            </w:r>
            <w:r w:rsidRPr="00932331">
              <w:rPr>
                <w:rFonts w:cs="Arial"/>
                <w:sz w:val="22"/>
                <w:szCs w:val="22"/>
              </w:rPr>
              <w:t>–</w:t>
            </w:r>
            <w:r>
              <w:rPr>
                <w:rFonts w:cs="Arial"/>
                <w:sz w:val="22"/>
                <w:szCs w:val="22"/>
              </w:rPr>
              <w:t xml:space="preserve"> the NHS Medicines Standard. Section reworded with updated information regarding the Standardisation Committee for Care Information (SCCI) standard. SCCI logo added to front page too.</w:t>
            </w:r>
          </w:p>
          <w:p w14:paraId="7A57424C" w14:textId="77777777" w:rsidR="00824C1F" w:rsidRDefault="00824C1F" w:rsidP="008807E0">
            <w:pPr>
              <w:pStyle w:val="BodyText"/>
              <w:spacing w:after="80"/>
              <w:rPr>
                <w:rFonts w:cs="Arial"/>
                <w:sz w:val="22"/>
                <w:szCs w:val="22"/>
              </w:rPr>
            </w:pPr>
            <w:r>
              <w:rPr>
                <w:rFonts w:cs="Arial"/>
                <w:sz w:val="22"/>
                <w:szCs w:val="22"/>
              </w:rPr>
              <w:t>HSCIC name change to NHS Digital</w:t>
            </w:r>
            <w:r w:rsidRPr="00932331">
              <w:rPr>
                <w:rFonts w:cs="Arial"/>
                <w:sz w:val="22"/>
                <w:szCs w:val="22"/>
              </w:rPr>
              <w:t xml:space="preserve"> </w:t>
            </w:r>
            <w:proofErr w:type="gramStart"/>
            <w:r w:rsidRPr="00932331">
              <w:rPr>
                <w:rFonts w:cs="Arial"/>
                <w:sz w:val="22"/>
                <w:szCs w:val="22"/>
              </w:rPr>
              <w:t>throughout</w:t>
            </w:r>
            <w:proofErr w:type="gramEnd"/>
          </w:p>
          <w:p w14:paraId="00975054" w14:textId="77777777" w:rsidR="00824C1F" w:rsidRPr="00932331" w:rsidRDefault="00824C1F" w:rsidP="008807E0">
            <w:pPr>
              <w:pStyle w:val="BodyText"/>
              <w:spacing w:after="80"/>
              <w:rPr>
                <w:rFonts w:cs="Arial"/>
                <w:sz w:val="22"/>
                <w:szCs w:val="22"/>
              </w:rPr>
            </w:pPr>
            <w:proofErr w:type="spellStart"/>
            <w:r w:rsidRPr="00932331">
              <w:rPr>
                <w:rFonts w:cs="Arial"/>
                <w:sz w:val="22"/>
                <w:szCs w:val="22"/>
              </w:rPr>
              <w:t>dm+d</w:t>
            </w:r>
            <w:proofErr w:type="spellEnd"/>
            <w:r w:rsidRPr="00932331">
              <w:rPr>
                <w:rFonts w:cs="Arial"/>
                <w:sz w:val="22"/>
                <w:szCs w:val="22"/>
              </w:rPr>
              <w:t xml:space="preserve"> enquiries/issues – link added </w:t>
            </w:r>
            <w:r>
              <w:rPr>
                <w:rFonts w:cs="Arial"/>
                <w:sz w:val="22"/>
                <w:szCs w:val="22"/>
              </w:rPr>
              <w:t>for</w:t>
            </w:r>
            <w:r w:rsidRPr="00932331">
              <w:rPr>
                <w:rFonts w:cs="Arial"/>
                <w:sz w:val="22"/>
                <w:szCs w:val="22"/>
              </w:rPr>
              <w:t xml:space="preserve"> diagram representation </w:t>
            </w:r>
            <w:proofErr w:type="gramStart"/>
            <w:r w:rsidRPr="00932331">
              <w:rPr>
                <w:rFonts w:cs="Arial"/>
                <w:sz w:val="22"/>
                <w:szCs w:val="22"/>
              </w:rPr>
              <w:t>online</w:t>
            </w:r>
            <w:proofErr w:type="gramEnd"/>
          </w:p>
          <w:p w14:paraId="47F15D96" w14:textId="77777777" w:rsidR="00824C1F" w:rsidRPr="00932331" w:rsidRDefault="00824C1F" w:rsidP="008807E0">
            <w:pPr>
              <w:pStyle w:val="BodyText"/>
              <w:spacing w:after="80"/>
              <w:rPr>
                <w:rFonts w:cs="Arial"/>
                <w:sz w:val="22"/>
                <w:szCs w:val="22"/>
              </w:rPr>
            </w:pPr>
            <w:r w:rsidRPr="00932331">
              <w:rPr>
                <w:rFonts w:cs="Arial"/>
                <w:sz w:val="22"/>
                <w:szCs w:val="22"/>
              </w:rPr>
              <w:t>Appendix II:</w:t>
            </w:r>
          </w:p>
          <w:p w14:paraId="11A030BE" w14:textId="77777777" w:rsidR="00824C1F" w:rsidRPr="00932331" w:rsidRDefault="00824C1F" w:rsidP="008807E0">
            <w:pPr>
              <w:pStyle w:val="BodyText"/>
              <w:numPr>
                <w:ilvl w:val="0"/>
                <w:numId w:val="86"/>
              </w:numPr>
              <w:spacing w:after="80"/>
              <w:rPr>
                <w:rFonts w:cs="Arial"/>
                <w:sz w:val="22"/>
                <w:szCs w:val="22"/>
              </w:rPr>
            </w:pPr>
            <w:r w:rsidRPr="00932331">
              <w:rPr>
                <w:rFonts w:cs="Arial"/>
                <w:sz w:val="22"/>
                <w:szCs w:val="22"/>
              </w:rPr>
              <w:t>Virtual Medicinal Product Name: minor updates</w:t>
            </w:r>
          </w:p>
          <w:p w14:paraId="497AA185" w14:textId="77777777" w:rsidR="00824C1F" w:rsidRPr="00932331" w:rsidRDefault="00824C1F" w:rsidP="008807E0">
            <w:pPr>
              <w:pStyle w:val="BodyText"/>
              <w:numPr>
                <w:ilvl w:val="0"/>
                <w:numId w:val="86"/>
              </w:numPr>
              <w:spacing w:after="80"/>
              <w:rPr>
                <w:rFonts w:cs="Arial"/>
                <w:sz w:val="22"/>
                <w:szCs w:val="22"/>
              </w:rPr>
            </w:pPr>
            <w:r w:rsidRPr="00932331">
              <w:rPr>
                <w:rFonts w:cs="Arial"/>
                <w:sz w:val="22"/>
                <w:szCs w:val="22"/>
              </w:rPr>
              <w:t>New subsection – reference to the inhaled delivered dose in a VMP description</w:t>
            </w:r>
          </w:p>
          <w:p w14:paraId="00934383" w14:textId="77777777" w:rsidR="00824C1F" w:rsidRPr="00932331" w:rsidRDefault="00824C1F" w:rsidP="008807E0">
            <w:pPr>
              <w:pStyle w:val="BodyText"/>
              <w:numPr>
                <w:ilvl w:val="0"/>
                <w:numId w:val="86"/>
              </w:numPr>
              <w:spacing w:after="80"/>
              <w:rPr>
                <w:rFonts w:cs="Arial"/>
                <w:sz w:val="22"/>
                <w:szCs w:val="22"/>
              </w:rPr>
            </w:pPr>
            <w:r w:rsidRPr="00932331">
              <w:rPr>
                <w:rFonts w:cs="Arial"/>
                <w:sz w:val="22"/>
                <w:szCs w:val="22"/>
              </w:rPr>
              <w:t xml:space="preserve">New subsection – reference to the British Pharmacopoeia (‘BP’) in a VMP description </w:t>
            </w:r>
          </w:p>
          <w:p w14:paraId="2C91A40D" w14:textId="77777777" w:rsidR="00824C1F" w:rsidRPr="00932331" w:rsidRDefault="00824C1F" w:rsidP="008807E0">
            <w:pPr>
              <w:pStyle w:val="BodyText"/>
              <w:numPr>
                <w:ilvl w:val="0"/>
                <w:numId w:val="87"/>
              </w:numPr>
              <w:spacing w:after="80"/>
              <w:rPr>
                <w:rFonts w:cs="Arial"/>
                <w:sz w:val="22"/>
                <w:szCs w:val="22"/>
              </w:rPr>
            </w:pPr>
            <w:r w:rsidRPr="00932331">
              <w:rPr>
                <w:rFonts w:cs="Arial"/>
                <w:sz w:val="22"/>
                <w:szCs w:val="22"/>
              </w:rPr>
              <w:t xml:space="preserve">Actual Medicinal Product Note: updating the policy for generic AMPs listed by </w:t>
            </w:r>
            <w:proofErr w:type="gramStart"/>
            <w:r w:rsidRPr="00932331">
              <w:rPr>
                <w:rFonts w:cs="Arial"/>
                <w:sz w:val="22"/>
                <w:szCs w:val="22"/>
              </w:rPr>
              <w:t>wholesalers</w:t>
            </w:r>
            <w:proofErr w:type="gramEnd"/>
          </w:p>
          <w:p w14:paraId="6A4F47AF" w14:textId="77777777" w:rsidR="00824C1F" w:rsidRDefault="00824C1F" w:rsidP="008807E0">
            <w:pPr>
              <w:pStyle w:val="BodyText"/>
              <w:numPr>
                <w:ilvl w:val="0"/>
                <w:numId w:val="87"/>
              </w:numPr>
              <w:spacing w:after="80"/>
              <w:rPr>
                <w:rFonts w:cs="Arial"/>
                <w:sz w:val="22"/>
                <w:szCs w:val="22"/>
              </w:rPr>
            </w:pPr>
            <w:r w:rsidRPr="00932331">
              <w:rPr>
                <w:rFonts w:cs="Arial"/>
                <w:sz w:val="22"/>
                <w:szCs w:val="22"/>
              </w:rPr>
              <w:t xml:space="preserve">Actual Medicinal Product Pack Note: adding clarity to discontinued packs and the supply </w:t>
            </w:r>
            <w:proofErr w:type="gramStart"/>
            <w:r w:rsidRPr="00932331">
              <w:rPr>
                <w:rFonts w:cs="Arial"/>
                <w:sz w:val="22"/>
                <w:szCs w:val="22"/>
              </w:rPr>
              <w:t>chain</w:t>
            </w:r>
            <w:proofErr w:type="gramEnd"/>
          </w:p>
          <w:p w14:paraId="7E7DFC6B" w14:textId="77777777" w:rsidR="00824C1F" w:rsidRPr="00932331" w:rsidRDefault="00824C1F" w:rsidP="008807E0">
            <w:pPr>
              <w:pStyle w:val="BodyText"/>
              <w:numPr>
                <w:ilvl w:val="0"/>
                <w:numId w:val="87"/>
              </w:numPr>
              <w:spacing w:after="80"/>
              <w:rPr>
                <w:rFonts w:cs="Arial"/>
                <w:sz w:val="22"/>
                <w:szCs w:val="22"/>
              </w:rPr>
            </w:pPr>
            <w:r w:rsidRPr="00932331">
              <w:rPr>
                <w:rFonts w:cs="Arial"/>
                <w:sz w:val="22"/>
                <w:szCs w:val="22"/>
              </w:rPr>
              <w:t xml:space="preserve">Strength expression – inclusion of trichloroacetic acid as an example where dual expression is </w:t>
            </w:r>
            <w:proofErr w:type="gramStart"/>
            <w:r w:rsidRPr="00932331">
              <w:rPr>
                <w:rFonts w:cs="Arial"/>
                <w:sz w:val="22"/>
                <w:szCs w:val="22"/>
              </w:rPr>
              <w:t>used</w:t>
            </w:r>
            <w:proofErr w:type="gramEnd"/>
          </w:p>
          <w:p w14:paraId="42499659" w14:textId="77777777" w:rsidR="00824C1F" w:rsidRPr="00932331" w:rsidRDefault="00824C1F" w:rsidP="008807E0">
            <w:pPr>
              <w:pStyle w:val="BodyText"/>
              <w:spacing w:after="80"/>
              <w:rPr>
                <w:rFonts w:cs="Arial"/>
                <w:sz w:val="22"/>
                <w:szCs w:val="22"/>
              </w:rPr>
            </w:pPr>
            <w:r w:rsidRPr="00932331">
              <w:rPr>
                <w:rFonts w:cs="Arial"/>
                <w:sz w:val="22"/>
                <w:szCs w:val="22"/>
              </w:rPr>
              <w:t xml:space="preserve">Appendix V VMP Form table </w:t>
            </w:r>
            <w:proofErr w:type="gramStart"/>
            <w:r w:rsidRPr="00932331">
              <w:rPr>
                <w:rFonts w:cs="Arial"/>
                <w:sz w:val="22"/>
                <w:szCs w:val="22"/>
              </w:rPr>
              <w:t>updated</w:t>
            </w:r>
            <w:proofErr w:type="gramEnd"/>
          </w:p>
          <w:p w14:paraId="1C19A961" w14:textId="77777777" w:rsidR="00824C1F" w:rsidRPr="00932331" w:rsidRDefault="00824C1F" w:rsidP="008807E0">
            <w:pPr>
              <w:pStyle w:val="BodyText"/>
              <w:spacing w:after="80"/>
              <w:rPr>
                <w:rFonts w:cs="Arial"/>
                <w:sz w:val="22"/>
                <w:szCs w:val="22"/>
              </w:rPr>
            </w:pPr>
            <w:r w:rsidRPr="00932331">
              <w:rPr>
                <w:rFonts w:cs="Arial"/>
                <w:sz w:val="22"/>
                <w:szCs w:val="22"/>
              </w:rPr>
              <w:t xml:space="preserve">Appendix VI VMP Route table </w:t>
            </w:r>
            <w:proofErr w:type="gramStart"/>
            <w:r w:rsidRPr="00932331">
              <w:rPr>
                <w:rFonts w:cs="Arial"/>
                <w:sz w:val="22"/>
                <w:szCs w:val="22"/>
              </w:rPr>
              <w:t>updated</w:t>
            </w:r>
            <w:proofErr w:type="gramEnd"/>
          </w:p>
          <w:p w14:paraId="1F83A7EF" w14:textId="77777777" w:rsidR="00824C1F" w:rsidRDefault="00824C1F" w:rsidP="008807E0">
            <w:pPr>
              <w:pStyle w:val="BodyText"/>
              <w:spacing w:after="80"/>
              <w:rPr>
                <w:rFonts w:cs="Arial"/>
                <w:sz w:val="22"/>
                <w:szCs w:val="22"/>
              </w:rPr>
            </w:pPr>
            <w:r w:rsidRPr="00932331">
              <w:rPr>
                <w:rFonts w:cs="Arial"/>
                <w:sz w:val="22"/>
                <w:szCs w:val="22"/>
              </w:rPr>
              <w:t>Appendix XI Abbreviations – minor updates</w:t>
            </w:r>
            <w:r>
              <w:rPr>
                <w:rFonts w:cs="Arial"/>
                <w:sz w:val="22"/>
                <w:szCs w:val="22"/>
              </w:rPr>
              <w:t xml:space="preserve"> and table updated of products unable to be abbreviated to 60 characters or </w:t>
            </w:r>
            <w:proofErr w:type="gramStart"/>
            <w:r>
              <w:rPr>
                <w:rFonts w:cs="Arial"/>
                <w:sz w:val="22"/>
                <w:szCs w:val="22"/>
              </w:rPr>
              <w:t>less</w:t>
            </w:r>
            <w:proofErr w:type="gramEnd"/>
            <w:r>
              <w:rPr>
                <w:rFonts w:cs="Arial"/>
                <w:sz w:val="22"/>
                <w:szCs w:val="22"/>
              </w:rPr>
              <w:t xml:space="preserve"> </w:t>
            </w:r>
          </w:p>
          <w:p w14:paraId="18CE506C" w14:textId="77777777" w:rsidR="00824C1F" w:rsidRPr="00932331" w:rsidRDefault="00824C1F" w:rsidP="008807E0">
            <w:pPr>
              <w:pStyle w:val="BodyText"/>
              <w:spacing w:after="80"/>
              <w:rPr>
                <w:rFonts w:cs="Arial"/>
                <w:sz w:val="22"/>
                <w:szCs w:val="22"/>
              </w:rPr>
            </w:pPr>
            <w:r w:rsidRPr="00932331">
              <w:rPr>
                <w:rFonts w:cs="Arial"/>
                <w:sz w:val="22"/>
                <w:szCs w:val="22"/>
              </w:rPr>
              <w:t>Appendix X</w:t>
            </w:r>
            <w:r>
              <w:rPr>
                <w:rFonts w:cs="Arial"/>
                <w:sz w:val="22"/>
                <w:szCs w:val="22"/>
              </w:rPr>
              <w:t>X</w:t>
            </w:r>
            <w:r w:rsidRPr="00932331">
              <w:rPr>
                <w:rFonts w:cs="Arial"/>
                <w:sz w:val="22"/>
                <w:szCs w:val="22"/>
              </w:rPr>
              <w:t xml:space="preserve"> </w:t>
            </w:r>
            <w:r>
              <w:rPr>
                <w:rFonts w:cs="Arial"/>
                <w:sz w:val="22"/>
                <w:szCs w:val="22"/>
              </w:rPr>
              <w:t xml:space="preserve">VMP and AMP Strength Description Differences – inclusion of the variation of eye product strengths in the transition of SmPC regulated product name descriptions. </w:t>
            </w:r>
          </w:p>
          <w:p w14:paraId="3DEFF57C" w14:textId="77777777" w:rsidR="00824C1F" w:rsidRPr="00932331" w:rsidRDefault="00824C1F" w:rsidP="008807E0">
            <w:pPr>
              <w:pStyle w:val="BodyText"/>
              <w:spacing w:after="80"/>
              <w:rPr>
                <w:rFonts w:cs="Arial"/>
                <w:sz w:val="22"/>
                <w:szCs w:val="22"/>
              </w:rPr>
            </w:pPr>
            <w:r w:rsidRPr="00932331">
              <w:rPr>
                <w:rFonts w:cs="Arial"/>
                <w:sz w:val="22"/>
                <w:szCs w:val="22"/>
              </w:rPr>
              <w:t xml:space="preserve">Addition of Appendix XXI British Pharmacopoeia (‘BP’) reference in a Virtual Medicinal Product (VMP) description includes a decision tree that demonstrates the </w:t>
            </w:r>
            <w:proofErr w:type="gramStart"/>
            <w:r w:rsidRPr="00932331">
              <w:rPr>
                <w:rFonts w:cs="Arial"/>
                <w:sz w:val="22"/>
                <w:szCs w:val="22"/>
              </w:rPr>
              <w:t>decision making</w:t>
            </w:r>
            <w:proofErr w:type="gramEnd"/>
            <w:r w:rsidRPr="00932331">
              <w:rPr>
                <w:rFonts w:cs="Arial"/>
                <w:sz w:val="22"/>
                <w:szCs w:val="22"/>
              </w:rPr>
              <w:t xml:space="preserve"> process for whether or not to include the suffix BP in the VMP name</w:t>
            </w:r>
          </w:p>
          <w:p w14:paraId="39A95D01" w14:textId="77777777" w:rsidR="00824C1F" w:rsidRDefault="00824C1F" w:rsidP="008807E0">
            <w:pPr>
              <w:pStyle w:val="BodyText"/>
              <w:spacing w:after="80"/>
              <w:rPr>
                <w:rFonts w:cs="Arial"/>
                <w:sz w:val="22"/>
                <w:szCs w:val="22"/>
              </w:rPr>
            </w:pPr>
            <w:r w:rsidRPr="00932331">
              <w:rPr>
                <w:rFonts w:cs="Arial"/>
                <w:sz w:val="22"/>
                <w:szCs w:val="22"/>
              </w:rPr>
              <w:t xml:space="preserve">Addition of Appendix XXII Medical Devices that may be prescribed in Secondary Care explaining the policy about authoring of these </w:t>
            </w:r>
            <w:proofErr w:type="gramStart"/>
            <w:r w:rsidRPr="00932331">
              <w:rPr>
                <w:rFonts w:cs="Arial"/>
                <w:sz w:val="22"/>
                <w:szCs w:val="22"/>
              </w:rPr>
              <w:t>products</w:t>
            </w:r>
            <w:proofErr w:type="gramEnd"/>
          </w:p>
          <w:p w14:paraId="3161C9BA" w14:textId="77777777" w:rsidR="00824C1F" w:rsidRDefault="00824C1F" w:rsidP="008807E0">
            <w:pPr>
              <w:pStyle w:val="BodyText"/>
              <w:spacing w:after="80"/>
              <w:rPr>
                <w:rFonts w:cs="Arial"/>
                <w:sz w:val="22"/>
                <w:szCs w:val="22"/>
              </w:rPr>
            </w:pPr>
            <w:r>
              <w:rPr>
                <w:rFonts w:cs="Arial"/>
                <w:sz w:val="22"/>
                <w:szCs w:val="22"/>
              </w:rPr>
              <w:t>Addition of Appendix XXIII Representation of diluents for Special Order cytotoxic infusions – SACT (Systemic Anti-Cancer Therapies)</w:t>
            </w:r>
          </w:p>
          <w:p w14:paraId="0F84C0A9" w14:textId="77777777" w:rsidR="00824C1F" w:rsidRPr="00932331" w:rsidRDefault="00824C1F" w:rsidP="008807E0">
            <w:pPr>
              <w:pStyle w:val="BodyText"/>
              <w:spacing w:after="80"/>
              <w:rPr>
                <w:rFonts w:cs="Arial"/>
                <w:sz w:val="22"/>
                <w:szCs w:val="22"/>
              </w:rPr>
            </w:pPr>
            <w:r>
              <w:rPr>
                <w:rFonts w:cs="Arial"/>
                <w:sz w:val="22"/>
                <w:szCs w:val="22"/>
              </w:rPr>
              <w:t xml:space="preserve">Glossary of terms </w:t>
            </w:r>
            <w:r w:rsidRPr="00932331">
              <w:rPr>
                <w:rFonts w:cs="Arial"/>
                <w:sz w:val="22"/>
                <w:szCs w:val="22"/>
              </w:rPr>
              <w:t>– minor updates</w:t>
            </w:r>
          </w:p>
        </w:tc>
      </w:tr>
      <w:tr w:rsidR="00824C1F" w:rsidRPr="000D02AF" w14:paraId="69634AD9" w14:textId="77777777" w:rsidTr="008807E0">
        <w:trPr>
          <w:trHeight w:val="955"/>
        </w:trPr>
        <w:tc>
          <w:tcPr>
            <w:tcW w:w="603" w:type="pct"/>
          </w:tcPr>
          <w:p w14:paraId="0F38FB0A" w14:textId="77777777" w:rsidR="00824C1F" w:rsidRPr="00AC5102" w:rsidRDefault="00824C1F" w:rsidP="008807E0">
            <w:pPr>
              <w:pStyle w:val="BodyText"/>
              <w:rPr>
                <w:rFonts w:cs="Arial"/>
                <w:sz w:val="22"/>
                <w:szCs w:val="22"/>
              </w:rPr>
            </w:pPr>
            <w:r>
              <w:rPr>
                <w:rFonts w:cs="Arial"/>
                <w:sz w:val="22"/>
                <w:szCs w:val="22"/>
              </w:rPr>
              <w:t>December</w:t>
            </w:r>
            <w:r w:rsidRPr="00AC5102">
              <w:rPr>
                <w:rFonts w:cs="Arial"/>
                <w:sz w:val="22"/>
                <w:szCs w:val="22"/>
              </w:rPr>
              <w:t xml:space="preserve"> 2018</w:t>
            </w:r>
          </w:p>
        </w:tc>
        <w:tc>
          <w:tcPr>
            <w:tcW w:w="688" w:type="pct"/>
          </w:tcPr>
          <w:p w14:paraId="180361D0" w14:textId="77777777" w:rsidR="00824C1F" w:rsidRPr="00AC5102" w:rsidRDefault="00824C1F" w:rsidP="008807E0">
            <w:pPr>
              <w:pStyle w:val="BodyText"/>
              <w:rPr>
                <w:rFonts w:cs="Arial"/>
                <w:sz w:val="22"/>
                <w:szCs w:val="22"/>
              </w:rPr>
            </w:pPr>
            <w:r w:rsidRPr="00AC5102">
              <w:rPr>
                <w:rFonts w:cs="Arial"/>
                <w:sz w:val="22"/>
                <w:szCs w:val="22"/>
              </w:rPr>
              <w:t>Release 2.0 Version 3.4</w:t>
            </w:r>
          </w:p>
        </w:tc>
        <w:tc>
          <w:tcPr>
            <w:tcW w:w="3709" w:type="pct"/>
          </w:tcPr>
          <w:p w14:paraId="54CC1E5C" w14:textId="77777777" w:rsidR="00824C1F" w:rsidRPr="00AC5102" w:rsidRDefault="00824C1F" w:rsidP="008807E0">
            <w:pPr>
              <w:pStyle w:val="BodyText"/>
              <w:spacing w:after="80"/>
              <w:rPr>
                <w:rFonts w:cs="Arial"/>
                <w:sz w:val="22"/>
                <w:szCs w:val="22"/>
              </w:rPr>
            </w:pPr>
            <w:r w:rsidRPr="00AC5102">
              <w:rPr>
                <w:rFonts w:cs="Arial"/>
                <w:sz w:val="22"/>
                <w:szCs w:val="22"/>
              </w:rPr>
              <w:t xml:space="preserve">Appendix II VTM Name. Note added following safety concerns about prescribing / dispensing of Peppermint Oil and Peppermint </w:t>
            </w:r>
            <w:proofErr w:type="gramStart"/>
            <w:r w:rsidRPr="00AC5102">
              <w:rPr>
                <w:rFonts w:cs="Arial"/>
                <w:sz w:val="22"/>
                <w:szCs w:val="22"/>
              </w:rPr>
              <w:t>water</w:t>
            </w:r>
            <w:proofErr w:type="gramEnd"/>
            <w:r w:rsidRPr="00AC5102">
              <w:rPr>
                <w:rFonts w:cs="Arial"/>
                <w:sz w:val="22"/>
                <w:szCs w:val="22"/>
              </w:rPr>
              <w:t xml:space="preserve"> </w:t>
            </w:r>
          </w:p>
          <w:p w14:paraId="35B5994C" w14:textId="77777777" w:rsidR="00824C1F" w:rsidRPr="00AC5102" w:rsidRDefault="00824C1F" w:rsidP="008807E0">
            <w:pPr>
              <w:pStyle w:val="BodyText"/>
              <w:spacing w:after="80"/>
              <w:rPr>
                <w:rFonts w:cs="Arial"/>
                <w:sz w:val="22"/>
                <w:szCs w:val="22"/>
              </w:rPr>
            </w:pPr>
            <w:r w:rsidRPr="00AC5102">
              <w:rPr>
                <w:rFonts w:cs="Arial"/>
                <w:sz w:val="22"/>
                <w:szCs w:val="22"/>
              </w:rPr>
              <w:t>Appendix II VMP Prescribing Status text updates following the consultation November 2016.</w:t>
            </w:r>
          </w:p>
          <w:p w14:paraId="12C6C557" w14:textId="77777777" w:rsidR="00824C1F" w:rsidRPr="00AC5102" w:rsidRDefault="00824C1F" w:rsidP="008807E0">
            <w:pPr>
              <w:pStyle w:val="BodyText"/>
              <w:spacing w:after="80"/>
              <w:rPr>
                <w:rFonts w:cs="Arial"/>
                <w:sz w:val="22"/>
                <w:szCs w:val="22"/>
              </w:rPr>
            </w:pPr>
            <w:r w:rsidRPr="00AC5102">
              <w:rPr>
                <w:rFonts w:cs="Arial"/>
                <w:sz w:val="22"/>
                <w:szCs w:val="22"/>
              </w:rPr>
              <w:t>Appendix II VMP Basis of Strength Substance (</w:t>
            </w:r>
            <w:proofErr w:type="spellStart"/>
            <w:r w:rsidRPr="00AC5102">
              <w:rPr>
                <w:rFonts w:cs="Arial"/>
                <w:sz w:val="22"/>
                <w:szCs w:val="22"/>
              </w:rPr>
              <w:t>BoSS</w:t>
            </w:r>
            <w:proofErr w:type="spellEnd"/>
            <w:r w:rsidRPr="00AC5102">
              <w:rPr>
                <w:rFonts w:cs="Arial"/>
                <w:sz w:val="22"/>
                <w:szCs w:val="22"/>
              </w:rPr>
              <w:t xml:space="preserve">). Inclusion of parenteral dexamethasone products authored to include reference to base in brackets following safety concerns. </w:t>
            </w:r>
          </w:p>
          <w:p w14:paraId="6E8D4E14" w14:textId="77777777" w:rsidR="00824C1F" w:rsidRDefault="00824C1F" w:rsidP="008807E0">
            <w:pPr>
              <w:pStyle w:val="BodyText"/>
              <w:spacing w:after="80"/>
              <w:rPr>
                <w:rFonts w:cs="Arial"/>
                <w:sz w:val="22"/>
                <w:szCs w:val="22"/>
              </w:rPr>
            </w:pPr>
            <w:r w:rsidRPr="00AC5102">
              <w:rPr>
                <w:rFonts w:cs="Arial"/>
                <w:sz w:val="22"/>
                <w:szCs w:val="22"/>
              </w:rPr>
              <w:t xml:space="preserve">Appendix II Semantic Normal Form Patterns used in NHS </w:t>
            </w:r>
            <w:proofErr w:type="spellStart"/>
            <w:r w:rsidRPr="00AC5102">
              <w:rPr>
                <w:rFonts w:cs="Arial"/>
                <w:sz w:val="22"/>
                <w:szCs w:val="22"/>
              </w:rPr>
              <w:t>dm+d</w:t>
            </w:r>
            <w:proofErr w:type="spellEnd"/>
            <w:r w:rsidRPr="00AC5102">
              <w:rPr>
                <w:rFonts w:cs="Arial"/>
                <w:sz w:val="22"/>
                <w:szCs w:val="22"/>
              </w:rPr>
              <w:t xml:space="preserve">. Note added clarifying </w:t>
            </w:r>
            <w:proofErr w:type="spellStart"/>
            <w:r w:rsidRPr="00AC5102">
              <w:rPr>
                <w:rFonts w:cs="Arial"/>
                <w:sz w:val="22"/>
                <w:szCs w:val="22"/>
              </w:rPr>
              <w:t>dm+d</w:t>
            </w:r>
            <w:proofErr w:type="spellEnd"/>
            <w:r w:rsidRPr="00AC5102">
              <w:rPr>
                <w:rFonts w:cs="Arial"/>
                <w:sz w:val="22"/>
                <w:szCs w:val="22"/>
              </w:rPr>
              <w:t xml:space="preserve"> authoring style of expression per </w:t>
            </w:r>
            <w:proofErr w:type="gramStart"/>
            <w:r w:rsidRPr="00AC5102">
              <w:rPr>
                <w:rFonts w:cs="Arial"/>
                <w:sz w:val="22"/>
                <w:szCs w:val="22"/>
              </w:rPr>
              <w:t>ml  /</w:t>
            </w:r>
            <w:proofErr w:type="gramEnd"/>
            <w:r w:rsidRPr="00AC5102">
              <w:rPr>
                <w:rFonts w:cs="Arial"/>
                <w:sz w:val="22"/>
                <w:szCs w:val="22"/>
              </w:rPr>
              <w:t xml:space="preserve"> per 5ml for oral </w:t>
            </w:r>
            <w:r w:rsidRPr="00AC5102">
              <w:rPr>
                <w:rFonts w:cs="Arial"/>
                <w:sz w:val="22"/>
                <w:szCs w:val="22"/>
              </w:rPr>
              <w:lastRenderedPageBreak/>
              <w:t>solutions and oral suspensions.</w:t>
            </w:r>
          </w:p>
          <w:p w14:paraId="3DF94D4D" w14:textId="77777777" w:rsidR="00824C1F" w:rsidRPr="00AC5102" w:rsidRDefault="00824C1F" w:rsidP="008807E0">
            <w:pPr>
              <w:pStyle w:val="BodyText"/>
              <w:spacing w:after="80"/>
              <w:rPr>
                <w:rFonts w:cs="Arial"/>
                <w:sz w:val="22"/>
                <w:szCs w:val="22"/>
              </w:rPr>
            </w:pPr>
            <w:r>
              <w:rPr>
                <w:rFonts w:cs="Arial"/>
                <w:sz w:val="22"/>
                <w:szCs w:val="22"/>
              </w:rPr>
              <w:t xml:space="preserve">Appendix II Schedule 1 and ACBS Indicators. Note added that </w:t>
            </w:r>
            <w:r>
              <w:rPr>
                <w:snapToGrid w:val="0"/>
                <w:color w:val="000000"/>
                <w:sz w:val="22"/>
                <w:szCs w:val="22"/>
              </w:rPr>
              <w:t>flags updated in line with the ‘gluten-free’ update to the NHS (General Medical Services Contracts) (Prescription of Drugs etc.) (Amendment) Regulations 2018 (effective from 4</w:t>
            </w:r>
            <w:r w:rsidRPr="00246633">
              <w:rPr>
                <w:snapToGrid w:val="0"/>
                <w:color w:val="000000"/>
                <w:sz w:val="22"/>
                <w:szCs w:val="22"/>
                <w:vertAlign w:val="superscript"/>
              </w:rPr>
              <w:t>th</w:t>
            </w:r>
            <w:r>
              <w:rPr>
                <w:snapToGrid w:val="0"/>
                <w:color w:val="000000"/>
                <w:sz w:val="22"/>
                <w:szCs w:val="22"/>
              </w:rPr>
              <w:t xml:space="preserve"> December 2018). </w:t>
            </w:r>
          </w:p>
          <w:p w14:paraId="20175C84" w14:textId="77777777" w:rsidR="00824C1F" w:rsidRPr="00AC5102" w:rsidRDefault="00824C1F" w:rsidP="008807E0">
            <w:pPr>
              <w:pStyle w:val="BodyText"/>
              <w:spacing w:after="80"/>
              <w:rPr>
                <w:rFonts w:cs="Arial"/>
                <w:sz w:val="22"/>
                <w:szCs w:val="22"/>
              </w:rPr>
            </w:pPr>
            <w:r w:rsidRPr="00AC5102">
              <w:rPr>
                <w:rFonts w:cs="Arial"/>
                <w:sz w:val="22"/>
                <w:szCs w:val="22"/>
              </w:rPr>
              <w:t xml:space="preserve">Appendix V and Appendix VI VMP Forms and Routes tables </w:t>
            </w:r>
            <w:proofErr w:type="gramStart"/>
            <w:r w:rsidRPr="00AC5102">
              <w:rPr>
                <w:rFonts w:cs="Arial"/>
                <w:sz w:val="22"/>
                <w:szCs w:val="22"/>
              </w:rPr>
              <w:t>updated</w:t>
            </w:r>
            <w:proofErr w:type="gramEnd"/>
          </w:p>
          <w:p w14:paraId="3B44E9C1" w14:textId="77777777" w:rsidR="00824C1F" w:rsidRDefault="00824C1F" w:rsidP="008807E0">
            <w:pPr>
              <w:pStyle w:val="BodyText"/>
              <w:spacing w:after="80"/>
              <w:rPr>
                <w:rFonts w:cs="Arial"/>
                <w:sz w:val="22"/>
                <w:szCs w:val="22"/>
              </w:rPr>
            </w:pPr>
            <w:r w:rsidRPr="00AC5102">
              <w:rPr>
                <w:rFonts w:cs="Arial"/>
                <w:sz w:val="22"/>
                <w:szCs w:val="22"/>
              </w:rPr>
              <w:t xml:space="preserve">New Appendix XXIII added on </w:t>
            </w:r>
            <w:proofErr w:type="gramStart"/>
            <w:r w:rsidRPr="00AC5102">
              <w:rPr>
                <w:rFonts w:cs="Arial"/>
                <w:sz w:val="22"/>
                <w:szCs w:val="22"/>
              </w:rPr>
              <w:t>Radiopharmaceuticals</w:t>
            </w:r>
            <w:proofErr w:type="gramEnd"/>
          </w:p>
          <w:p w14:paraId="5DC8549F" w14:textId="77777777" w:rsidR="00824C1F" w:rsidRPr="00AC5102" w:rsidRDefault="00824C1F" w:rsidP="008807E0">
            <w:pPr>
              <w:pStyle w:val="BodyText"/>
              <w:spacing w:after="80"/>
              <w:rPr>
                <w:rFonts w:cs="Arial"/>
                <w:sz w:val="22"/>
                <w:szCs w:val="22"/>
              </w:rPr>
            </w:pPr>
            <w:r>
              <w:rPr>
                <w:rFonts w:cs="Arial"/>
                <w:sz w:val="22"/>
                <w:szCs w:val="22"/>
              </w:rPr>
              <w:t>Addition of Appendix XXV Authoring of Biosimilar Systemic Anticancer Therapy (SACT) dose banded SACT products</w:t>
            </w:r>
          </w:p>
        </w:tc>
      </w:tr>
      <w:tr w:rsidR="003F1607" w:rsidRPr="000D02AF" w14:paraId="666022F3" w14:textId="77777777" w:rsidTr="008807E0">
        <w:trPr>
          <w:trHeight w:val="955"/>
        </w:trPr>
        <w:tc>
          <w:tcPr>
            <w:tcW w:w="603" w:type="pct"/>
          </w:tcPr>
          <w:p w14:paraId="213B6709" w14:textId="77777777" w:rsidR="003F1607" w:rsidRPr="000025A9" w:rsidRDefault="003F1607" w:rsidP="008807E0">
            <w:pPr>
              <w:pStyle w:val="BodyText"/>
              <w:rPr>
                <w:rFonts w:cs="Arial"/>
                <w:sz w:val="22"/>
                <w:szCs w:val="22"/>
              </w:rPr>
            </w:pPr>
            <w:r w:rsidRPr="000025A9">
              <w:rPr>
                <w:rFonts w:cs="Arial"/>
                <w:sz w:val="22"/>
                <w:szCs w:val="22"/>
              </w:rPr>
              <w:lastRenderedPageBreak/>
              <w:t>July 2020</w:t>
            </w:r>
          </w:p>
        </w:tc>
        <w:tc>
          <w:tcPr>
            <w:tcW w:w="688" w:type="pct"/>
          </w:tcPr>
          <w:p w14:paraId="7EEC95F0" w14:textId="77777777" w:rsidR="003F1607" w:rsidRPr="000025A9" w:rsidRDefault="003F1607" w:rsidP="008807E0">
            <w:pPr>
              <w:pStyle w:val="BodyText"/>
              <w:rPr>
                <w:rFonts w:cs="Arial"/>
                <w:sz w:val="22"/>
                <w:szCs w:val="22"/>
              </w:rPr>
            </w:pPr>
            <w:r w:rsidRPr="000025A9">
              <w:rPr>
                <w:rFonts w:cs="Arial"/>
                <w:sz w:val="22"/>
                <w:szCs w:val="22"/>
              </w:rPr>
              <w:t>Release 2.0 Version 3.5</w:t>
            </w:r>
          </w:p>
        </w:tc>
        <w:tc>
          <w:tcPr>
            <w:tcW w:w="3709" w:type="pct"/>
          </w:tcPr>
          <w:p w14:paraId="554117F0" w14:textId="77777777" w:rsidR="003F1607" w:rsidRDefault="003F1607" w:rsidP="00AB2819">
            <w:pPr>
              <w:pStyle w:val="BodyText"/>
              <w:spacing w:after="80"/>
              <w:rPr>
                <w:rFonts w:cs="Arial"/>
                <w:sz w:val="22"/>
                <w:szCs w:val="22"/>
              </w:rPr>
            </w:pPr>
            <w:proofErr w:type="spellStart"/>
            <w:r w:rsidRPr="000025A9">
              <w:rPr>
                <w:rFonts w:cs="Arial"/>
                <w:sz w:val="22"/>
                <w:szCs w:val="22"/>
              </w:rPr>
              <w:t>dm+d</w:t>
            </w:r>
            <w:proofErr w:type="spellEnd"/>
            <w:r w:rsidRPr="000025A9">
              <w:rPr>
                <w:rFonts w:cs="Arial"/>
                <w:sz w:val="22"/>
                <w:szCs w:val="22"/>
              </w:rPr>
              <w:t xml:space="preserve"> – the NHS Medicines Standard. Reference to responsibility for Information Standards transferring to the Data Coordination Board. </w:t>
            </w:r>
          </w:p>
          <w:p w14:paraId="3D4046DA" w14:textId="77777777" w:rsidR="00516465" w:rsidRPr="000025A9" w:rsidRDefault="00516465" w:rsidP="00AB2819">
            <w:pPr>
              <w:pStyle w:val="BodyText"/>
              <w:spacing w:after="80"/>
              <w:rPr>
                <w:rFonts w:cs="Arial"/>
                <w:sz w:val="22"/>
                <w:szCs w:val="22"/>
              </w:rPr>
            </w:pPr>
            <w:r>
              <w:t xml:space="preserve">Inclusion of the email address for enquiries specifically concerning secondary care: </w:t>
            </w:r>
            <w:hyperlink r:id="rId10" w:history="1">
              <w:r w:rsidRPr="003E12EB">
                <w:rPr>
                  <w:rStyle w:val="Hyperlink"/>
                  <w:rFonts w:cs="Arial"/>
                  <w:sz w:val="22"/>
                  <w:szCs w:val="22"/>
                </w:rPr>
                <w:t>nhsbsa.dmdsecondarycare@nhs.net</w:t>
              </w:r>
            </w:hyperlink>
          </w:p>
          <w:p w14:paraId="65EAEBEA" w14:textId="77777777" w:rsidR="008E6E0C" w:rsidRPr="000025A9" w:rsidRDefault="008E6E0C" w:rsidP="008E6E0C">
            <w:pPr>
              <w:pStyle w:val="BodyText"/>
              <w:spacing w:after="80"/>
              <w:rPr>
                <w:rFonts w:cs="Arial"/>
                <w:sz w:val="22"/>
                <w:szCs w:val="22"/>
              </w:rPr>
            </w:pPr>
            <w:r w:rsidRPr="000025A9">
              <w:rPr>
                <w:rFonts w:cs="Arial"/>
                <w:sz w:val="22"/>
                <w:szCs w:val="22"/>
              </w:rPr>
              <w:t xml:space="preserve">Appendix II VTM and VMP word order. Clarification that the source manufacturer SmPC documentation now tends to guide the </w:t>
            </w:r>
            <w:proofErr w:type="spellStart"/>
            <w:r w:rsidRPr="000025A9">
              <w:rPr>
                <w:rFonts w:cs="Arial"/>
                <w:sz w:val="22"/>
                <w:szCs w:val="22"/>
              </w:rPr>
              <w:t>dm+d</w:t>
            </w:r>
            <w:proofErr w:type="spellEnd"/>
            <w:r w:rsidRPr="000025A9">
              <w:rPr>
                <w:rFonts w:cs="Arial"/>
                <w:sz w:val="22"/>
                <w:szCs w:val="22"/>
              </w:rPr>
              <w:t xml:space="preserve"> editorial style rather than the BNF.</w:t>
            </w:r>
          </w:p>
          <w:p w14:paraId="00695E3B" w14:textId="77777777" w:rsidR="003F1607" w:rsidRPr="000025A9" w:rsidRDefault="003F1607" w:rsidP="00AB2819">
            <w:pPr>
              <w:pStyle w:val="BodyText"/>
              <w:spacing w:after="80"/>
              <w:rPr>
                <w:rFonts w:cs="Arial"/>
                <w:sz w:val="22"/>
                <w:szCs w:val="22"/>
              </w:rPr>
            </w:pPr>
            <w:r w:rsidRPr="000025A9">
              <w:rPr>
                <w:rFonts w:cs="Arial"/>
                <w:sz w:val="22"/>
                <w:szCs w:val="22"/>
              </w:rPr>
              <w:t>Appendix II VMP Prescribing Status minor text updates to the tense following the implementation of the changes March 2016.</w:t>
            </w:r>
          </w:p>
          <w:p w14:paraId="6550B853" w14:textId="77777777" w:rsidR="003F1607" w:rsidRPr="000025A9" w:rsidRDefault="003F1607" w:rsidP="00AB2819">
            <w:pPr>
              <w:pStyle w:val="BodyText"/>
              <w:spacing w:after="80"/>
              <w:rPr>
                <w:rFonts w:cs="Arial"/>
                <w:sz w:val="22"/>
                <w:szCs w:val="22"/>
              </w:rPr>
            </w:pPr>
            <w:r w:rsidRPr="000025A9">
              <w:rPr>
                <w:rFonts w:cs="Arial"/>
                <w:sz w:val="22"/>
                <w:szCs w:val="22"/>
              </w:rPr>
              <w:t>Appendix II Controlled Drug Prescribing Information included reference to:</w:t>
            </w:r>
          </w:p>
          <w:p w14:paraId="64BC3F83" w14:textId="77777777" w:rsidR="003F1607" w:rsidRPr="000025A9" w:rsidRDefault="003F1607" w:rsidP="00AB2819">
            <w:pPr>
              <w:pStyle w:val="BodyText"/>
              <w:spacing w:after="80"/>
              <w:rPr>
                <w:rFonts w:cs="Arial"/>
                <w:sz w:val="22"/>
                <w:szCs w:val="22"/>
              </w:rPr>
            </w:pPr>
            <w:r w:rsidRPr="000025A9">
              <w:rPr>
                <w:rFonts w:cs="Arial"/>
                <w:sz w:val="22"/>
                <w:szCs w:val="22"/>
              </w:rPr>
              <w:t>Gabapentin and pregabalin changing status to Schedule 3 (CD no reg, exempt safe custody).</w:t>
            </w:r>
          </w:p>
          <w:p w14:paraId="24DD7A61" w14:textId="77777777" w:rsidR="003F1607" w:rsidRPr="000025A9" w:rsidRDefault="003F1607" w:rsidP="00AB2819">
            <w:pPr>
              <w:pStyle w:val="BodyText"/>
              <w:spacing w:after="80"/>
              <w:rPr>
                <w:rFonts w:cs="Arial"/>
                <w:sz w:val="22"/>
                <w:szCs w:val="22"/>
              </w:rPr>
            </w:pPr>
            <w:r w:rsidRPr="000025A9">
              <w:rPr>
                <w:rFonts w:cs="Arial"/>
                <w:sz w:val="22"/>
                <w:szCs w:val="22"/>
              </w:rPr>
              <w:t xml:space="preserve">Appendix II Restrictions on Availability. Individual patient supply, </w:t>
            </w:r>
            <w:proofErr w:type="spellStart"/>
            <w:r w:rsidRPr="000025A9">
              <w:rPr>
                <w:rFonts w:cs="Arial"/>
                <w:sz w:val="22"/>
                <w:szCs w:val="22"/>
              </w:rPr>
              <w:t>Sandimmun</w:t>
            </w:r>
            <w:proofErr w:type="spellEnd"/>
            <w:r w:rsidRPr="000025A9">
              <w:rPr>
                <w:rFonts w:cs="Arial"/>
                <w:sz w:val="22"/>
                <w:szCs w:val="22"/>
              </w:rPr>
              <w:t xml:space="preserve"> capsules and oral solution removed as an example.</w:t>
            </w:r>
          </w:p>
          <w:p w14:paraId="5FACA365" w14:textId="77777777" w:rsidR="00E72DD4" w:rsidRPr="000025A9" w:rsidRDefault="003F1607" w:rsidP="00AB2819">
            <w:pPr>
              <w:pStyle w:val="BodyText"/>
              <w:spacing w:after="80"/>
              <w:rPr>
                <w:rFonts w:cs="Arial"/>
                <w:sz w:val="22"/>
                <w:szCs w:val="22"/>
              </w:rPr>
            </w:pPr>
            <w:r w:rsidRPr="000025A9">
              <w:rPr>
                <w:rFonts w:cs="Arial"/>
                <w:sz w:val="22"/>
                <w:szCs w:val="22"/>
              </w:rPr>
              <w:t>Appendix V VMP Forms table updated</w:t>
            </w:r>
            <w:r w:rsidR="00E72DD4" w:rsidRPr="000025A9">
              <w:rPr>
                <w:rFonts w:cs="Arial"/>
                <w:sz w:val="22"/>
                <w:szCs w:val="22"/>
              </w:rPr>
              <w:t xml:space="preserve"> (including a form of ‘Herbal material’</w:t>
            </w:r>
            <w:r w:rsidR="004A4B5A" w:rsidRPr="000025A9">
              <w:rPr>
                <w:rFonts w:cs="Arial"/>
                <w:sz w:val="22"/>
                <w:szCs w:val="22"/>
              </w:rPr>
              <w:t xml:space="preserve"> to support authoring of </w:t>
            </w:r>
            <w:proofErr w:type="gramStart"/>
            <w:r w:rsidR="004A4B5A" w:rsidRPr="000025A9">
              <w:rPr>
                <w:rFonts w:cs="Arial"/>
                <w:sz w:val="22"/>
                <w:szCs w:val="22"/>
              </w:rPr>
              <w:t>cannabis ba</w:t>
            </w:r>
            <w:r w:rsidR="00516465">
              <w:rPr>
                <w:rFonts w:cs="Arial"/>
                <w:sz w:val="22"/>
                <w:szCs w:val="22"/>
              </w:rPr>
              <w:t>sed</w:t>
            </w:r>
            <w:proofErr w:type="gramEnd"/>
            <w:r w:rsidR="00516465">
              <w:rPr>
                <w:rFonts w:cs="Arial"/>
                <w:sz w:val="22"/>
                <w:szCs w:val="22"/>
              </w:rPr>
              <w:t xml:space="preserve"> products for medicinal use [CBMP]</w:t>
            </w:r>
            <w:r w:rsidR="004A4B5A" w:rsidRPr="000025A9">
              <w:rPr>
                <w:rFonts w:cs="Arial"/>
                <w:sz w:val="22"/>
                <w:szCs w:val="22"/>
              </w:rPr>
              <w:t>).</w:t>
            </w:r>
          </w:p>
          <w:p w14:paraId="7D053074" w14:textId="77777777" w:rsidR="00EF2AEF" w:rsidRPr="000025A9" w:rsidRDefault="00EF2AEF" w:rsidP="00AB2819">
            <w:pPr>
              <w:pStyle w:val="BodyText"/>
              <w:spacing w:after="80"/>
              <w:rPr>
                <w:rFonts w:cs="Arial"/>
                <w:sz w:val="22"/>
                <w:szCs w:val="22"/>
              </w:rPr>
            </w:pPr>
            <w:r w:rsidRPr="000025A9">
              <w:rPr>
                <w:rFonts w:cs="Arial"/>
                <w:sz w:val="22"/>
                <w:szCs w:val="22"/>
              </w:rPr>
              <w:t>Appendix VI VMP Route table updated.</w:t>
            </w:r>
          </w:p>
          <w:p w14:paraId="4B20DF61" w14:textId="77777777" w:rsidR="000025A9" w:rsidRPr="000025A9" w:rsidRDefault="000025A9" w:rsidP="00AB2819">
            <w:pPr>
              <w:pStyle w:val="BodyText"/>
              <w:spacing w:after="80"/>
              <w:rPr>
                <w:rFonts w:cs="Arial"/>
                <w:sz w:val="22"/>
                <w:szCs w:val="22"/>
              </w:rPr>
            </w:pPr>
            <w:r w:rsidRPr="000025A9">
              <w:rPr>
                <w:rFonts w:cs="Arial"/>
                <w:sz w:val="22"/>
                <w:szCs w:val="22"/>
              </w:rPr>
              <w:t>Appendix VII Units of Measure updated.</w:t>
            </w:r>
          </w:p>
          <w:p w14:paraId="47267536" w14:textId="77777777" w:rsidR="003F1607" w:rsidRPr="000025A9" w:rsidRDefault="003F1607" w:rsidP="00AB2819">
            <w:pPr>
              <w:pStyle w:val="BodyText"/>
              <w:spacing w:after="80"/>
              <w:rPr>
                <w:rFonts w:cs="Arial"/>
                <w:sz w:val="22"/>
                <w:szCs w:val="22"/>
              </w:rPr>
            </w:pPr>
            <w:r w:rsidRPr="000025A9">
              <w:rPr>
                <w:rFonts w:cs="Arial"/>
                <w:sz w:val="22"/>
                <w:szCs w:val="22"/>
              </w:rPr>
              <w:t>Appendix IX AMP Flavours table updated</w:t>
            </w:r>
            <w:r w:rsidR="00EF2AEF" w:rsidRPr="000025A9">
              <w:rPr>
                <w:rFonts w:cs="Arial"/>
                <w:sz w:val="22"/>
                <w:szCs w:val="22"/>
              </w:rPr>
              <w:t>.</w:t>
            </w:r>
          </w:p>
          <w:p w14:paraId="296B84D1" w14:textId="77777777" w:rsidR="003F1607" w:rsidRPr="000025A9" w:rsidRDefault="003F1607" w:rsidP="00AB2819">
            <w:pPr>
              <w:pStyle w:val="BodyText"/>
              <w:spacing w:after="80"/>
              <w:rPr>
                <w:rFonts w:cs="Arial"/>
                <w:sz w:val="22"/>
                <w:szCs w:val="22"/>
              </w:rPr>
            </w:pPr>
            <w:r w:rsidRPr="000025A9">
              <w:rPr>
                <w:rFonts w:cs="Arial"/>
                <w:sz w:val="22"/>
                <w:szCs w:val="22"/>
              </w:rPr>
              <w:t xml:space="preserve">Appendix XVIII Global Trade Item Numbers. Text updated to read more clearly. A caveat added to support the </w:t>
            </w:r>
            <w:proofErr w:type="spellStart"/>
            <w:r w:rsidRPr="000025A9">
              <w:rPr>
                <w:rFonts w:cs="Arial"/>
                <w:sz w:val="22"/>
                <w:szCs w:val="22"/>
              </w:rPr>
              <w:t>dm+d</w:t>
            </w:r>
            <w:proofErr w:type="spellEnd"/>
            <w:r w:rsidRPr="000025A9">
              <w:rPr>
                <w:rFonts w:cs="Arial"/>
                <w:sz w:val="22"/>
                <w:szCs w:val="22"/>
              </w:rPr>
              <w:t xml:space="preserve"> user community.</w:t>
            </w:r>
          </w:p>
          <w:p w14:paraId="1CD3047E" w14:textId="77777777" w:rsidR="003F1607" w:rsidRPr="000025A9" w:rsidRDefault="003F1607" w:rsidP="00AB2819">
            <w:pPr>
              <w:pStyle w:val="BodyText"/>
              <w:spacing w:after="80"/>
              <w:rPr>
                <w:rFonts w:cs="Arial"/>
                <w:sz w:val="22"/>
                <w:szCs w:val="22"/>
              </w:rPr>
            </w:pPr>
            <w:r w:rsidRPr="000025A9">
              <w:rPr>
                <w:rFonts w:cs="Arial"/>
                <w:sz w:val="22"/>
                <w:szCs w:val="22"/>
              </w:rPr>
              <w:t>Appendix XXV Authoring of SACT dose banded products. Section updated to included editorial policy on authoring of products with a strength equal to or over 1g/1000mg.</w:t>
            </w:r>
          </w:p>
        </w:tc>
      </w:tr>
      <w:tr w:rsidR="008D155D" w:rsidRPr="000D02AF" w14:paraId="5A5846EC" w14:textId="77777777" w:rsidTr="008807E0">
        <w:trPr>
          <w:trHeight w:val="955"/>
        </w:trPr>
        <w:tc>
          <w:tcPr>
            <w:tcW w:w="603" w:type="pct"/>
          </w:tcPr>
          <w:p w14:paraId="05C043FC" w14:textId="688D39BD" w:rsidR="008D155D" w:rsidRPr="00767A2F" w:rsidRDefault="008D155D" w:rsidP="008807E0">
            <w:pPr>
              <w:pStyle w:val="BodyText"/>
              <w:rPr>
                <w:rFonts w:cs="Arial"/>
                <w:sz w:val="22"/>
                <w:szCs w:val="22"/>
                <w:highlight w:val="yellow"/>
              </w:rPr>
            </w:pPr>
            <w:r w:rsidRPr="002D7C68">
              <w:rPr>
                <w:rFonts w:cs="Arial"/>
                <w:sz w:val="22"/>
                <w:szCs w:val="22"/>
              </w:rPr>
              <w:t>February 2023</w:t>
            </w:r>
          </w:p>
        </w:tc>
        <w:tc>
          <w:tcPr>
            <w:tcW w:w="688" w:type="pct"/>
          </w:tcPr>
          <w:p w14:paraId="3BFCC4E2" w14:textId="357BB032" w:rsidR="008D155D" w:rsidRPr="00767A2F" w:rsidRDefault="008D155D" w:rsidP="008807E0">
            <w:pPr>
              <w:pStyle w:val="BodyText"/>
              <w:rPr>
                <w:rFonts w:cs="Arial"/>
                <w:sz w:val="22"/>
                <w:szCs w:val="22"/>
                <w:highlight w:val="yellow"/>
              </w:rPr>
            </w:pPr>
            <w:r w:rsidRPr="002D7C68">
              <w:rPr>
                <w:rFonts w:cs="Arial"/>
                <w:sz w:val="22"/>
                <w:szCs w:val="22"/>
              </w:rPr>
              <w:t>Release 2.0 Version 3.6</w:t>
            </w:r>
          </w:p>
        </w:tc>
        <w:tc>
          <w:tcPr>
            <w:tcW w:w="3709" w:type="pct"/>
          </w:tcPr>
          <w:p w14:paraId="6B19DDA1" w14:textId="50E15306" w:rsidR="00203294" w:rsidRPr="002D7C68" w:rsidRDefault="008D155D" w:rsidP="00AB2819">
            <w:pPr>
              <w:pStyle w:val="BodyText"/>
              <w:spacing w:after="80"/>
              <w:rPr>
                <w:rFonts w:cs="Arial"/>
                <w:sz w:val="22"/>
                <w:szCs w:val="22"/>
              </w:rPr>
            </w:pPr>
            <w:r w:rsidRPr="002D7C68">
              <w:rPr>
                <w:rFonts w:cs="Arial"/>
                <w:sz w:val="22"/>
                <w:szCs w:val="22"/>
              </w:rPr>
              <w:t xml:space="preserve">Appendix II Virtual Medicinal Product Identifier &amp; Previous Product Identifier, Field Population: SNOMED CT, Additional Information: as part of the </w:t>
            </w:r>
            <w:proofErr w:type="spellStart"/>
            <w:r w:rsidRPr="002D7C68">
              <w:rPr>
                <w:rFonts w:cs="Arial"/>
                <w:sz w:val="22"/>
                <w:szCs w:val="22"/>
              </w:rPr>
              <w:t>dm+d</w:t>
            </w:r>
            <w:proofErr w:type="spellEnd"/>
            <w:r w:rsidRPr="002D7C68">
              <w:rPr>
                <w:rFonts w:cs="Arial"/>
                <w:sz w:val="22"/>
                <w:szCs w:val="22"/>
              </w:rPr>
              <w:t xml:space="preserve"> and SNOMED CT UK Drug Extension</w:t>
            </w:r>
            <w:r w:rsidR="00767A2F" w:rsidRPr="002D7C68">
              <w:rPr>
                <w:rFonts w:cs="Arial"/>
                <w:sz w:val="22"/>
                <w:szCs w:val="22"/>
              </w:rPr>
              <w:t xml:space="preserve"> Enhancements wor</w:t>
            </w:r>
            <w:r w:rsidR="00203294" w:rsidRPr="002D7C68">
              <w:rPr>
                <w:rFonts w:cs="Arial"/>
                <w:sz w:val="22"/>
                <w:szCs w:val="22"/>
              </w:rPr>
              <w:t>k, text updated to reflect</w:t>
            </w:r>
            <w:r w:rsidR="00767A2F" w:rsidRPr="002D7C68">
              <w:rPr>
                <w:rFonts w:cs="Arial"/>
                <w:sz w:val="22"/>
                <w:szCs w:val="22"/>
              </w:rPr>
              <w:t xml:space="preserve"> a move away from using core SNOMED CT International identifiers</w:t>
            </w:r>
            <w:r w:rsidR="006C01A7" w:rsidRPr="002D7C68">
              <w:rPr>
                <w:rFonts w:cs="Arial"/>
                <w:sz w:val="22"/>
                <w:szCs w:val="22"/>
              </w:rPr>
              <w:t xml:space="preserve"> for VMPs and</w:t>
            </w:r>
            <w:r w:rsidR="00767A2F" w:rsidRPr="002D7C68">
              <w:rPr>
                <w:rFonts w:cs="Arial"/>
                <w:sz w:val="22"/>
                <w:szCs w:val="22"/>
              </w:rPr>
              <w:t xml:space="preserve"> to exclusively allocating SNOMED CT Drug Extension name space identifiers</w:t>
            </w:r>
            <w:r w:rsidR="00203294" w:rsidRPr="002D7C68">
              <w:rPr>
                <w:rFonts w:cs="Arial"/>
                <w:sz w:val="22"/>
                <w:szCs w:val="22"/>
              </w:rPr>
              <w:t xml:space="preserve"> (except invalid concepts are out of scope of this change).</w:t>
            </w:r>
          </w:p>
        </w:tc>
      </w:tr>
    </w:tbl>
    <w:p w14:paraId="1129A191" w14:textId="77777777" w:rsidR="00824C1F" w:rsidRPr="00824C1F" w:rsidRDefault="00824C1F" w:rsidP="00824C1F"/>
    <w:p w14:paraId="0527F0A0" w14:textId="07A5B90F" w:rsidR="00B37839" w:rsidRDefault="00B37839" w:rsidP="000B190D">
      <w:pPr>
        <w:spacing w:line="276" w:lineRule="auto"/>
      </w:pPr>
    </w:p>
    <w:p w14:paraId="7BB92872" w14:textId="09519FDE" w:rsidR="008D155D" w:rsidRDefault="008D155D" w:rsidP="000B190D">
      <w:pPr>
        <w:spacing w:line="276" w:lineRule="auto"/>
      </w:pPr>
    </w:p>
    <w:p w14:paraId="1B6EC445" w14:textId="036C3C86" w:rsidR="008D155D" w:rsidRDefault="008D155D" w:rsidP="000B190D">
      <w:pPr>
        <w:spacing w:line="276" w:lineRule="auto"/>
      </w:pPr>
    </w:p>
    <w:p w14:paraId="6A5A8FA8" w14:textId="2F461BF7" w:rsidR="008D155D" w:rsidRDefault="008D155D" w:rsidP="000B190D">
      <w:pPr>
        <w:spacing w:line="276" w:lineRule="auto"/>
      </w:pPr>
    </w:p>
    <w:p w14:paraId="2FAB96D7" w14:textId="64C69437" w:rsidR="008D155D" w:rsidRDefault="008D155D" w:rsidP="000B190D">
      <w:pPr>
        <w:spacing w:line="276" w:lineRule="auto"/>
      </w:pPr>
    </w:p>
    <w:p w14:paraId="3130E137" w14:textId="77777777" w:rsidR="008D155D" w:rsidRPr="00B37839" w:rsidRDefault="008D155D" w:rsidP="000B190D">
      <w:pPr>
        <w:spacing w:line="276" w:lineRule="auto"/>
      </w:pPr>
    </w:p>
    <w:sdt>
      <w:sdtPr>
        <w:rPr>
          <w:rFonts w:ascii="Arial" w:eastAsia="Times New Roman" w:hAnsi="Arial" w:cs="Arial"/>
          <w:b w:val="0"/>
          <w:bCs w:val="0"/>
          <w:color w:val="auto"/>
          <w:sz w:val="24"/>
          <w:szCs w:val="24"/>
          <w:lang w:val="en-GB" w:eastAsia="en-US"/>
        </w:rPr>
        <w:id w:val="46732473"/>
        <w:docPartObj>
          <w:docPartGallery w:val="Table of Contents"/>
          <w:docPartUnique/>
        </w:docPartObj>
      </w:sdtPr>
      <w:sdtEndPr>
        <w:rPr>
          <w:noProof/>
        </w:rPr>
      </w:sdtEndPr>
      <w:sdtContent>
        <w:p w14:paraId="6846DF66" w14:textId="77777777" w:rsidR="00D51B85" w:rsidRDefault="00D51B85">
          <w:pPr>
            <w:pStyle w:val="TOCHeading"/>
            <w:rPr>
              <w:rStyle w:val="Heading1Char"/>
              <w:b/>
            </w:rPr>
          </w:pPr>
          <w:r w:rsidRPr="00D51B85">
            <w:rPr>
              <w:rStyle w:val="Heading1Char"/>
              <w:b/>
            </w:rPr>
            <w:t>Contents</w:t>
          </w:r>
        </w:p>
        <w:p w14:paraId="01F52B84" w14:textId="77777777" w:rsidR="00D7351A" w:rsidRDefault="00B66DDE">
          <w:pPr>
            <w:pStyle w:val="TOC1"/>
            <w:tabs>
              <w:tab w:val="right" w:leader="dot" w:pos="9323"/>
            </w:tabs>
            <w:rPr>
              <w:rFonts w:asciiTheme="minorHAnsi" w:eastAsiaTheme="minorEastAsia" w:hAnsiTheme="minorHAnsi" w:cstheme="minorBidi"/>
              <w:noProof/>
              <w:sz w:val="22"/>
              <w:szCs w:val="22"/>
              <w:lang w:eastAsia="en-GB"/>
            </w:rPr>
          </w:pPr>
          <w:r>
            <w:fldChar w:fldCharType="begin"/>
          </w:r>
          <w:r w:rsidR="00D51B85">
            <w:instrText xml:space="preserve"> TOC \o "1-3" \h \z \u </w:instrText>
          </w:r>
          <w:r>
            <w:fldChar w:fldCharType="separate"/>
          </w:r>
          <w:hyperlink w:anchor="_Toc45072145" w:history="1">
            <w:r w:rsidR="00D7351A" w:rsidRPr="006F1B33">
              <w:rPr>
                <w:rStyle w:val="Hyperlink"/>
                <w:noProof/>
              </w:rPr>
              <w:t>NHS dictionary of medicines and devices (dm+d)</w:t>
            </w:r>
            <w:r w:rsidR="00D7351A">
              <w:rPr>
                <w:noProof/>
                <w:webHidden/>
              </w:rPr>
              <w:tab/>
            </w:r>
            <w:r w:rsidR="00D7351A">
              <w:rPr>
                <w:noProof/>
                <w:webHidden/>
              </w:rPr>
              <w:fldChar w:fldCharType="begin"/>
            </w:r>
            <w:r w:rsidR="00D7351A">
              <w:rPr>
                <w:noProof/>
                <w:webHidden/>
              </w:rPr>
              <w:instrText xml:space="preserve"> PAGEREF _Toc45072145 \h </w:instrText>
            </w:r>
            <w:r w:rsidR="00D7351A">
              <w:rPr>
                <w:noProof/>
                <w:webHidden/>
              </w:rPr>
            </w:r>
            <w:r w:rsidR="00D7351A">
              <w:rPr>
                <w:noProof/>
                <w:webHidden/>
              </w:rPr>
              <w:fldChar w:fldCharType="separate"/>
            </w:r>
            <w:r w:rsidR="00D7351A">
              <w:rPr>
                <w:noProof/>
                <w:webHidden/>
              </w:rPr>
              <w:t>1</w:t>
            </w:r>
            <w:r w:rsidR="00D7351A">
              <w:rPr>
                <w:noProof/>
                <w:webHidden/>
              </w:rPr>
              <w:fldChar w:fldCharType="end"/>
            </w:r>
          </w:hyperlink>
        </w:p>
        <w:p w14:paraId="35932A2A" w14:textId="77777777" w:rsidR="00D7351A" w:rsidRDefault="00000000">
          <w:pPr>
            <w:pStyle w:val="TOC1"/>
            <w:tabs>
              <w:tab w:val="right" w:leader="dot" w:pos="9323"/>
            </w:tabs>
            <w:rPr>
              <w:rFonts w:asciiTheme="minorHAnsi" w:eastAsiaTheme="minorEastAsia" w:hAnsiTheme="minorHAnsi" w:cstheme="minorBidi"/>
              <w:noProof/>
              <w:sz w:val="22"/>
              <w:szCs w:val="22"/>
              <w:lang w:eastAsia="en-GB"/>
            </w:rPr>
          </w:pPr>
          <w:hyperlink w:anchor="_Toc45072146" w:history="1">
            <w:r w:rsidR="00D7351A" w:rsidRPr="006F1B33">
              <w:rPr>
                <w:rStyle w:val="Hyperlink"/>
                <w:noProof/>
              </w:rPr>
              <w:t>NHS dictionary of medicines and devices and its governance structure</w:t>
            </w:r>
            <w:r w:rsidR="00D7351A">
              <w:rPr>
                <w:noProof/>
                <w:webHidden/>
              </w:rPr>
              <w:tab/>
            </w:r>
            <w:r w:rsidR="00D7351A">
              <w:rPr>
                <w:noProof/>
                <w:webHidden/>
              </w:rPr>
              <w:fldChar w:fldCharType="begin"/>
            </w:r>
            <w:r w:rsidR="00D7351A">
              <w:rPr>
                <w:noProof/>
                <w:webHidden/>
              </w:rPr>
              <w:instrText xml:space="preserve"> PAGEREF _Toc45072146 \h </w:instrText>
            </w:r>
            <w:r w:rsidR="00D7351A">
              <w:rPr>
                <w:noProof/>
                <w:webHidden/>
              </w:rPr>
            </w:r>
            <w:r w:rsidR="00D7351A">
              <w:rPr>
                <w:noProof/>
                <w:webHidden/>
              </w:rPr>
              <w:fldChar w:fldCharType="separate"/>
            </w:r>
            <w:r w:rsidR="00D7351A">
              <w:rPr>
                <w:noProof/>
                <w:webHidden/>
              </w:rPr>
              <w:t>6</w:t>
            </w:r>
            <w:r w:rsidR="00D7351A">
              <w:rPr>
                <w:noProof/>
                <w:webHidden/>
              </w:rPr>
              <w:fldChar w:fldCharType="end"/>
            </w:r>
          </w:hyperlink>
        </w:p>
        <w:p w14:paraId="69C56479" w14:textId="77777777" w:rsidR="00D7351A" w:rsidRDefault="00000000">
          <w:pPr>
            <w:pStyle w:val="TOC1"/>
            <w:tabs>
              <w:tab w:val="right" w:leader="dot" w:pos="9323"/>
            </w:tabs>
            <w:rPr>
              <w:rFonts w:asciiTheme="minorHAnsi" w:eastAsiaTheme="minorEastAsia" w:hAnsiTheme="minorHAnsi" w:cstheme="minorBidi"/>
              <w:noProof/>
              <w:sz w:val="22"/>
              <w:szCs w:val="22"/>
              <w:lang w:eastAsia="en-GB"/>
            </w:rPr>
          </w:pPr>
          <w:hyperlink w:anchor="_Toc45072147" w:history="1">
            <w:r w:rsidR="00D7351A" w:rsidRPr="006F1B33">
              <w:rPr>
                <w:rStyle w:val="Hyperlink"/>
                <w:noProof/>
              </w:rPr>
              <w:t>Appendix I</w:t>
            </w:r>
            <w:r w:rsidR="00D7351A">
              <w:rPr>
                <w:noProof/>
                <w:webHidden/>
              </w:rPr>
              <w:tab/>
            </w:r>
            <w:r w:rsidR="00D7351A">
              <w:rPr>
                <w:noProof/>
                <w:webHidden/>
              </w:rPr>
              <w:fldChar w:fldCharType="begin"/>
            </w:r>
            <w:r w:rsidR="00D7351A">
              <w:rPr>
                <w:noProof/>
                <w:webHidden/>
              </w:rPr>
              <w:instrText xml:space="preserve"> PAGEREF _Toc45072147 \h </w:instrText>
            </w:r>
            <w:r w:rsidR="00D7351A">
              <w:rPr>
                <w:noProof/>
                <w:webHidden/>
              </w:rPr>
            </w:r>
            <w:r w:rsidR="00D7351A">
              <w:rPr>
                <w:noProof/>
                <w:webHidden/>
              </w:rPr>
              <w:fldChar w:fldCharType="separate"/>
            </w:r>
            <w:r w:rsidR="00D7351A">
              <w:rPr>
                <w:noProof/>
                <w:webHidden/>
              </w:rPr>
              <w:t>8</w:t>
            </w:r>
            <w:r w:rsidR="00D7351A">
              <w:rPr>
                <w:noProof/>
                <w:webHidden/>
              </w:rPr>
              <w:fldChar w:fldCharType="end"/>
            </w:r>
          </w:hyperlink>
        </w:p>
        <w:p w14:paraId="54AC7748" w14:textId="77777777" w:rsidR="00D7351A" w:rsidRDefault="00000000">
          <w:pPr>
            <w:pStyle w:val="TOC2"/>
            <w:tabs>
              <w:tab w:val="right" w:leader="dot" w:pos="9323"/>
            </w:tabs>
            <w:rPr>
              <w:rFonts w:asciiTheme="minorHAnsi" w:eastAsiaTheme="minorEastAsia" w:hAnsiTheme="minorHAnsi" w:cstheme="minorBidi"/>
              <w:noProof/>
              <w:sz w:val="22"/>
              <w:szCs w:val="22"/>
              <w:lang w:eastAsia="en-GB"/>
            </w:rPr>
          </w:pPr>
          <w:hyperlink w:anchor="_Toc45072148" w:history="1">
            <w:r w:rsidR="00D7351A" w:rsidRPr="006F1B33">
              <w:rPr>
                <w:rStyle w:val="Hyperlink"/>
                <w:noProof/>
              </w:rPr>
              <w:t>UKCPRS Programme</w:t>
            </w:r>
            <w:r w:rsidR="00D7351A">
              <w:rPr>
                <w:noProof/>
                <w:webHidden/>
              </w:rPr>
              <w:tab/>
            </w:r>
            <w:r w:rsidR="00D7351A">
              <w:rPr>
                <w:noProof/>
                <w:webHidden/>
              </w:rPr>
              <w:fldChar w:fldCharType="begin"/>
            </w:r>
            <w:r w:rsidR="00D7351A">
              <w:rPr>
                <w:noProof/>
                <w:webHidden/>
              </w:rPr>
              <w:instrText xml:space="preserve"> PAGEREF _Toc45072148 \h </w:instrText>
            </w:r>
            <w:r w:rsidR="00D7351A">
              <w:rPr>
                <w:noProof/>
                <w:webHidden/>
              </w:rPr>
            </w:r>
            <w:r w:rsidR="00D7351A">
              <w:rPr>
                <w:noProof/>
                <w:webHidden/>
              </w:rPr>
              <w:fldChar w:fldCharType="separate"/>
            </w:r>
            <w:r w:rsidR="00D7351A">
              <w:rPr>
                <w:noProof/>
                <w:webHidden/>
              </w:rPr>
              <w:t>8</w:t>
            </w:r>
            <w:r w:rsidR="00D7351A">
              <w:rPr>
                <w:noProof/>
                <w:webHidden/>
              </w:rPr>
              <w:fldChar w:fldCharType="end"/>
            </w:r>
          </w:hyperlink>
        </w:p>
        <w:p w14:paraId="7768F2A0" w14:textId="77777777" w:rsidR="00D7351A" w:rsidRDefault="00000000">
          <w:pPr>
            <w:pStyle w:val="TOC2"/>
            <w:tabs>
              <w:tab w:val="right" w:leader="dot" w:pos="9323"/>
            </w:tabs>
            <w:rPr>
              <w:rFonts w:asciiTheme="minorHAnsi" w:eastAsiaTheme="minorEastAsia" w:hAnsiTheme="minorHAnsi" w:cstheme="minorBidi"/>
              <w:noProof/>
              <w:sz w:val="22"/>
              <w:szCs w:val="22"/>
              <w:lang w:eastAsia="en-GB"/>
            </w:rPr>
          </w:pPr>
          <w:hyperlink w:anchor="_Toc45072149" w:history="1">
            <w:r w:rsidR="00D7351A" w:rsidRPr="006F1B33">
              <w:rPr>
                <w:rStyle w:val="Hyperlink"/>
                <w:caps/>
                <w:noProof/>
              </w:rPr>
              <w:t>B</w:t>
            </w:r>
            <w:r w:rsidR="00D7351A" w:rsidRPr="006F1B33">
              <w:rPr>
                <w:rStyle w:val="Hyperlink"/>
                <w:noProof/>
              </w:rPr>
              <w:t xml:space="preserve">ackground to primary care drug dictionary </w:t>
            </w:r>
            <w:r w:rsidR="00D7351A" w:rsidRPr="006F1B33">
              <w:rPr>
                <w:rStyle w:val="Hyperlink"/>
                <w:caps/>
                <w:noProof/>
              </w:rPr>
              <w:t xml:space="preserve">(NHS </w:t>
            </w:r>
            <w:r w:rsidR="00D7351A" w:rsidRPr="006F1B33">
              <w:rPr>
                <w:rStyle w:val="Hyperlink"/>
                <w:noProof/>
              </w:rPr>
              <w:t xml:space="preserve">dm+drelease </w:t>
            </w:r>
            <w:r w:rsidR="00D7351A" w:rsidRPr="006F1B33">
              <w:rPr>
                <w:rStyle w:val="Hyperlink"/>
                <w:caps/>
                <w:noProof/>
              </w:rPr>
              <w:t>1.0)</w:t>
            </w:r>
            <w:r w:rsidR="00D7351A">
              <w:rPr>
                <w:noProof/>
                <w:webHidden/>
              </w:rPr>
              <w:tab/>
            </w:r>
            <w:r w:rsidR="00D7351A">
              <w:rPr>
                <w:noProof/>
                <w:webHidden/>
              </w:rPr>
              <w:fldChar w:fldCharType="begin"/>
            </w:r>
            <w:r w:rsidR="00D7351A">
              <w:rPr>
                <w:noProof/>
                <w:webHidden/>
              </w:rPr>
              <w:instrText xml:space="preserve"> PAGEREF _Toc45072149 \h </w:instrText>
            </w:r>
            <w:r w:rsidR="00D7351A">
              <w:rPr>
                <w:noProof/>
                <w:webHidden/>
              </w:rPr>
            </w:r>
            <w:r w:rsidR="00D7351A">
              <w:rPr>
                <w:noProof/>
                <w:webHidden/>
              </w:rPr>
              <w:fldChar w:fldCharType="separate"/>
            </w:r>
            <w:r w:rsidR="00D7351A">
              <w:rPr>
                <w:noProof/>
                <w:webHidden/>
              </w:rPr>
              <w:t>9</w:t>
            </w:r>
            <w:r w:rsidR="00D7351A">
              <w:rPr>
                <w:noProof/>
                <w:webHidden/>
              </w:rPr>
              <w:fldChar w:fldCharType="end"/>
            </w:r>
          </w:hyperlink>
        </w:p>
        <w:p w14:paraId="1030CC6E" w14:textId="77777777" w:rsidR="00D7351A" w:rsidRDefault="00000000">
          <w:pPr>
            <w:pStyle w:val="TOC1"/>
            <w:tabs>
              <w:tab w:val="right" w:leader="dot" w:pos="9323"/>
            </w:tabs>
            <w:rPr>
              <w:rFonts w:asciiTheme="minorHAnsi" w:eastAsiaTheme="minorEastAsia" w:hAnsiTheme="minorHAnsi" w:cstheme="minorBidi"/>
              <w:noProof/>
              <w:sz w:val="22"/>
              <w:szCs w:val="22"/>
              <w:lang w:eastAsia="en-GB"/>
            </w:rPr>
          </w:pPr>
          <w:hyperlink w:anchor="_Toc45072150" w:history="1">
            <w:r w:rsidR="00D7351A" w:rsidRPr="006F1B33">
              <w:rPr>
                <w:rStyle w:val="Hyperlink"/>
                <w:noProof/>
              </w:rPr>
              <w:t>Appendix II</w:t>
            </w:r>
            <w:r w:rsidR="00D7351A">
              <w:rPr>
                <w:noProof/>
                <w:webHidden/>
              </w:rPr>
              <w:tab/>
            </w:r>
            <w:r w:rsidR="00D7351A">
              <w:rPr>
                <w:noProof/>
                <w:webHidden/>
              </w:rPr>
              <w:fldChar w:fldCharType="begin"/>
            </w:r>
            <w:r w:rsidR="00D7351A">
              <w:rPr>
                <w:noProof/>
                <w:webHidden/>
              </w:rPr>
              <w:instrText xml:space="preserve"> PAGEREF _Toc45072150 \h </w:instrText>
            </w:r>
            <w:r w:rsidR="00D7351A">
              <w:rPr>
                <w:noProof/>
                <w:webHidden/>
              </w:rPr>
            </w:r>
            <w:r w:rsidR="00D7351A">
              <w:rPr>
                <w:noProof/>
                <w:webHidden/>
              </w:rPr>
              <w:fldChar w:fldCharType="separate"/>
            </w:r>
            <w:r w:rsidR="00D7351A">
              <w:rPr>
                <w:noProof/>
                <w:webHidden/>
              </w:rPr>
              <w:t>11</w:t>
            </w:r>
            <w:r w:rsidR="00D7351A">
              <w:rPr>
                <w:noProof/>
                <w:webHidden/>
              </w:rPr>
              <w:fldChar w:fldCharType="end"/>
            </w:r>
          </w:hyperlink>
        </w:p>
        <w:p w14:paraId="3B1F4571" w14:textId="77777777" w:rsidR="00D7351A" w:rsidRDefault="00000000">
          <w:pPr>
            <w:pStyle w:val="TOC2"/>
            <w:tabs>
              <w:tab w:val="right" w:leader="dot" w:pos="9323"/>
            </w:tabs>
            <w:rPr>
              <w:rFonts w:asciiTheme="minorHAnsi" w:eastAsiaTheme="minorEastAsia" w:hAnsiTheme="minorHAnsi" w:cstheme="minorBidi"/>
              <w:noProof/>
              <w:sz w:val="22"/>
              <w:szCs w:val="22"/>
              <w:lang w:eastAsia="en-GB"/>
            </w:rPr>
          </w:pPr>
          <w:hyperlink w:anchor="_Toc45072151" w:history="1">
            <w:r w:rsidR="00D7351A" w:rsidRPr="006F1B33">
              <w:rPr>
                <w:rStyle w:val="Hyperlink"/>
                <w:noProof/>
              </w:rPr>
              <w:t>Fields and sources for identifiers and other attributes</w:t>
            </w:r>
            <w:r w:rsidR="00D7351A">
              <w:rPr>
                <w:noProof/>
                <w:webHidden/>
              </w:rPr>
              <w:tab/>
            </w:r>
            <w:r w:rsidR="00D7351A">
              <w:rPr>
                <w:noProof/>
                <w:webHidden/>
              </w:rPr>
              <w:fldChar w:fldCharType="begin"/>
            </w:r>
            <w:r w:rsidR="00D7351A">
              <w:rPr>
                <w:noProof/>
                <w:webHidden/>
              </w:rPr>
              <w:instrText xml:space="preserve"> PAGEREF _Toc45072151 \h </w:instrText>
            </w:r>
            <w:r w:rsidR="00D7351A">
              <w:rPr>
                <w:noProof/>
                <w:webHidden/>
              </w:rPr>
            </w:r>
            <w:r w:rsidR="00D7351A">
              <w:rPr>
                <w:noProof/>
                <w:webHidden/>
              </w:rPr>
              <w:fldChar w:fldCharType="separate"/>
            </w:r>
            <w:r w:rsidR="00D7351A">
              <w:rPr>
                <w:noProof/>
                <w:webHidden/>
              </w:rPr>
              <w:t>11</w:t>
            </w:r>
            <w:r w:rsidR="00D7351A">
              <w:rPr>
                <w:noProof/>
                <w:webHidden/>
              </w:rPr>
              <w:fldChar w:fldCharType="end"/>
            </w:r>
          </w:hyperlink>
        </w:p>
        <w:p w14:paraId="39B7E3B5" w14:textId="77777777" w:rsidR="00D7351A" w:rsidRDefault="00000000">
          <w:pPr>
            <w:pStyle w:val="TOC3"/>
            <w:tabs>
              <w:tab w:val="right" w:leader="dot" w:pos="9323"/>
            </w:tabs>
            <w:rPr>
              <w:rFonts w:asciiTheme="minorHAnsi" w:eastAsiaTheme="minorEastAsia" w:hAnsiTheme="minorHAnsi" w:cstheme="minorBidi"/>
              <w:noProof/>
              <w:sz w:val="22"/>
              <w:szCs w:val="22"/>
              <w:lang w:eastAsia="en-GB"/>
            </w:rPr>
          </w:pPr>
          <w:hyperlink w:anchor="_Toc45072152" w:history="1">
            <w:r w:rsidR="00D7351A" w:rsidRPr="006F1B33">
              <w:rPr>
                <w:rStyle w:val="Hyperlink"/>
                <w:noProof/>
              </w:rPr>
              <w:t>Virtual Therapeutic Moiety</w:t>
            </w:r>
            <w:r w:rsidR="00D7351A">
              <w:rPr>
                <w:noProof/>
                <w:webHidden/>
              </w:rPr>
              <w:tab/>
            </w:r>
            <w:r w:rsidR="00D7351A">
              <w:rPr>
                <w:noProof/>
                <w:webHidden/>
              </w:rPr>
              <w:fldChar w:fldCharType="begin"/>
            </w:r>
            <w:r w:rsidR="00D7351A">
              <w:rPr>
                <w:noProof/>
                <w:webHidden/>
              </w:rPr>
              <w:instrText xml:space="preserve"> PAGEREF _Toc45072152 \h </w:instrText>
            </w:r>
            <w:r w:rsidR="00D7351A">
              <w:rPr>
                <w:noProof/>
                <w:webHidden/>
              </w:rPr>
            </w:r>
            <w:r w:rsidR="00D7351A">
              <w:rPr>
                <w:noProof/>
                <w:webHidden/>
              </w:rPr>
              <w:fldChar w:fldCharType="separate"/>
            </w:r>
            <w:r w:rsidR="00D7351A">
              <w:rPr>
                <w:noProof/>
                <w:webHidden/>
              </w:rPr>
              <w:t>11</w:t>
            </w:r>
            <w:r w:rsidR="00D7351A">
              <w:rPr>
                <w:noProof/>
                <w:webHidden/>
              </w:rPr>
              <w:fldChar w:fldCharType="end"/>
            </w:r>
          </w:hyperlink>
        </w:p>
        <w:p w14:paraId="5EA7608F" w14:textId="77777777" w:rsidR="00D7351A" w:rsidRDefault="00000000">
          <w:pPr>
            <w:pStyle w:val="TOC3"/>
            <w:tabs>
              <w:tab w:val="right" w:leader="dot" w:pos="9323"/>
            </w:tabs>
            <w:rPr>
              <w:rFonts w:asciiTheme="minorHAnsi" w:eastAsiaTheme="minorEastAsia" w:hAnsiTheme="minorHAnsi" w:cstheme="minorBidi"/>
              <w:noProof/>
              <w:sz w:val="22"/>
              <w:szCs w:val="22"/>
              <w:lang w:eastAsia="en-GB"/>
            </w:rPr>
          </w:pPr>
          <w:hyperlink w:anchor="_Toc45072153" w:history="1">
            <w:r w:rsidR="00D7351A" w:rsidRPr="006F1B33">
              <w:rPr>
                <w:rStyle w:val="Hyperlink"/>
                <w:noProof/>
              </w:rPr>
              <w:t>Virtual Medicinal Product</w:t>
            </w:r>
            <w:r w:rsidR="00D7351A">
              <w:rPr>
                <w:noProof/>
                <w:webHidden/>
              </w:rPr>
              <w:tab/>
            </w:r>
            <w:r w:rsidR="00D7351A">
              <w:rPr>
                <w:noProof/>
                <w:webHidden/>
              </w:rPr>
              <w:fldChar w:fldCharType="begin"/>
            </w:r>
            <w:r w:rsidR="00D7351A">
              <w:rPr>
                <w:noProof/>
                <w:webHidden/>
              </w:rPr>
              <w:instrText xml:space="preserve"> PAGEREF _Toc45072153 \h </w:instrText>
            </w:r>
            <w:r w:rsidR="00D7351A">
              <w:rPr>
                <w:noProof/>
                <w:webHidden/>
              </w:rPr>
            </w:r>
            <w:r w:rsidR="00D7351A">
              <w:rPr>
                <w:noProof/>
                <w:webHidden/>
              </w:rPr>
              <w:fldChar w:fldCharType="separate"/>
            </w:r>
            <w:r w:rsidR="00D7351A">
              <w:rPr>
                <w:noProof/>
                <w:webHidden/>
              </w:rPr>
              <w:t>14</w:t>
            </w:r>
            <w:r w:rsidR="00D7351A">
              <w:rPr>
                <w:noProof/>
                <w:webHidden/>
              </w:rPr>
              <w:fldChar w:fldCharType="end"/>
            </w:r>
          </w:hyperlink>
        </w:p>
        <w:p w14:paraId="56302491" w14:textId="77777777" w:rsidR="00D7351A" w:rsidRDefault="00000000">
          <w:pPr>
            <w:pStyle w:val="TOC3"/>
            <w:tabs>
              <w:tab w:val="right" w:leader="dot" w:pos="9323"/>
            </w:tabs>
            <w:rPr>
              <w:rFonts w:asciiTheme="minorHAnsi" w:eastAsiaTheme="minorEastAsia" w:hAnsiTheme="minorHAnsi" w:cstheme="minorBidi"/>
              <w:noProof/>
              <w:sz w:val="22"/>
              <w:szCs w:val="22"/>
              <w:lang w:eastAsia="en-GB"/>
            </w:rPr>
          </w:pPr>
          <w:hyperlink w:anchor="_Toc45072154" w:history="1">
            <w:r w:rsidR="00D7351A" w:rsidRPr="006F1B33">
              <w:rPr>
                <w:rStyle w:val="Hyperlink"/>
                <w:noProof/>
              </w:rPr>
              <w:t>Actual Medicinal Product</w:t>
            </w:r>
            <w:r w:rsidR="00D7351A">
              <w:rPr>
                <w:noProof/>
                <w:webHidden/>
              </w:rPr>
              <w:tab/>
            </w:r>
            <w:r w:rsidR="00D7351A">
              <w:rPr>
                <w:noProof/>
                <w:webHidden/>
              </w:rPr>
              <w:fldChar w:fldCharType="begin"/>
            </w:r>
            <w:r w:rsidR="00D7351A">
              <w:rPr>
                <w:noProof/>
                <w:webHidden/>
              </w:rPr>
              <w:instrText xml:space="preserve"> PAGEREF _Toc45072154 \h </w:instrText>
            </w:r>
            <w:r w:rsidR="00D7351A">
              <w:rPr>
                <w:noProof/>
                <w:webHidden/>
              </w:rPr>
            </w:r>
            <w:r w:rsidR="00D7351A">
              <w:rPr>
                <w:noProof/>
                <w:webHidden/>
              </w:rPr>
              <w:fldChar w:fldCharType="separate"/>
            </w:r>
            <w:r w:rsidR="00D7351A">
              <w:rPr>
                <w:noProof/>
                <w:webHidden/>
              </w:rPr>
              <w:t>33</w:t>
            </w:r>
            <w:r w:rsidR="00D7351A">
              <w:rPr>
                <w:noProof/>
                <w:webHidden/>
              </w:rPr>
              <w:fldChar w:fldCharType="end"/>
            </w:r>
          </w:hyperlink>
        </w:p>
        <w:p w14:paraId="0FF7A79E" w14:textId="77777777" w:rsidR="00D7351A" w:rsidRDefault="00000000">
          <w:pPr>
            <w:pStyle w:val="TOC3"/>
            <w:tabs>
              <w:tab w:val="right" w:leader="dot" w:pos="9323"/>
            </w:tabs>
            <w:rPr>
              <w:rFonts w:asciiTheme="minorHAnsi" w:eastAsiaTheme="minorEastAsia" w:hAnsiTheme="minorHAnsi" w:cstheme="minorBidi"/>
              <w:noProof/>
              <w:sz w:val="22"/>
              <w:szCs w:val="22"/>
              <w:lang w:eastAsia="en-GB"/>
            </w:rPr>
          </w:pPr>
          <w:hyperlink w:anchor="_Toc45072155" w:history="1">
            <w:r w:rsidR="00D7351A" w:rsidRPr="006F1B33">
              <w:rPr>
                <w:rStyle w:val="Hyperlink"/>
                <w:noProof/>
                <w:snapToGrid w:val="0"/>
              </w:rPr>
              <w:t>Virtual Medicinal Product Pack</w:t>
            </w:r>
            <w:r w:rsidR="00D7351A">
              <w:rPr>
                <w:noProof/>
                <w:webHidden/>
              </w:rPr>
              <w:tab/>
            </w:r>
            <w:r w:rsidR="00D7351A">
              <w:rPr>
                <w:noProof/>
                <w:webHidden/>
              </w:rPr>
              <w:fldChar w:fldCharType="begin"/>
            </w:r>
            <w:r w:rsidR="00D7351A">
              <w:rPr>
                <w:noProof/>
                <w:webHidden/>
              </w:rPr>
              <w:instrText xml:space="preserve"> PAGEREF _Toc45072155 \h </w:instrText>
            </w:r>
            <w:r w:rsidR="00D7351A">
              <w:rPr>
                <w:noProof/>
                <w:webHidden/>
              </w:rPr>
            </w:r>
            <w:r w:rsidR="00D7351A">
              <w:rPr>
                <w:noProof/>
                <w:webHidden/>
              </w:rPr>
              <w:fldChar w:fldCharType="separate"/>
            </w:r>
            <w:r w:rsidR="00D7351A">
              <w:rPr>
                <w:noProof/>
                <w:webHidden/>
              </w:rPr>
              <w:t>43</w:t>
            </w:r>
            <w:r w:rsidR="00D7351A">
              <w:rPr>
                <w:noProof/>
                <w:webHidden/>
              </w:rPr>
              <w:fldChar w:fldCharType="end"/>
            </w:r>
          </w:hyperlink>
        </w:p>
        <w:p w14:paraId="2AE6232E" w14:textId="77777777" w:rsidR="00D7351A" w:rsidRDefault="00000000">
          <w:pPr>
            <w:pStyle w:val="TOC3"/>
            <w:tabs>
              <w:tab w:val="right" w:leader="dot" w:pos="9323"/>
            </w:tabs>
            <w:rPr>
              <w:rFonts w:asciiTheme="minorHAnsi" w:eastAsiaTheme="minorEastAsia" w:hAnsiTheme="minorHAnsi" w:cstheme="minorBidi"/>
              <w:noProof/>
              <w:sz w:val="22"/>
              <w:szCs w:val="22"/>
              <w:lang w:eastAsia="en-GB"/>
            </w:rPr>
          </w:pPr>
          <w:hyperlink w:anchor="_Toc45072156" w:history="1">
            <w:r w:rsidR="00D7351A" w:rsidRPr="006F1B33">
              <w:rPr>
                <w:rStyle w:val="Hyperlink"/>
                <w:noProof/>
              </w:rPr>
              <w:t>Actual Medicinal Product Pack</w:t>
            </w:r>
            <w:r w:rsidR="00D7351A">
              <w:rPr>
                <w:noProof/>
                <w:webHidden/>
              </w:rPr>
              <w:tab/>
            </w:r>
            <w:r w:rsidR="00D7351A">
              <w:rPr>
                <w:noProof/>
                <w:webHidden/>
              </w:rPr>
              <w:fldChar w:fldCharType="begin"/>
            </w:r>
            <w:r w:rsidR="00D7351A">
              <w:rPr>
                <w:noProof/>
                <w:webHidden/>
              </w:rPr>
              <w:instrText xml:space="preserve"> PAGEREF _Toc45072156 \h </w:instrText>
            </w:r>
            <w:r w:rsidR="00D7351A">
              <w:rPr>
                <w:noProof/>
                <w:webHidden/>
              </w:rPr>
            </w:r>
            <w:r w:rsidR="00D7351A">
              <w:rPr>
                <w:noProof/>
                <w:webHidden/>
              </w:rPr>
              <w:fldChar w:fldCharType="separate"/>
            </w:r>
            <w:r w:rsidR="00D7351A">
              <w:rPr>
                <w:noProof/>
                <w:webHidden/>
              </w:rPr>
              <w:t>47</w:t>
            </w:r>
            <w:r w:rsidR="00D7351A">
              <w:rPr>
                <w:noProof/>
                <w:webHidden/>
              </w:rPr>
              <w:fldChar w:fldCharType="end"/>
            </w:r>
          </w:hyperlink>
        </w:p>
        <w:p w14:paraId="59E059D3" w14:textId="77777777" w:rsidR="00D7351A" w:rsidRDefault="00000000">
          <w:pPr>
            <w:pStyle w:val="TOC3"/>
            <w:tabs>
              <w:tab w:val="right" w:leader="dot" w:pos="9323"/>
            </w:tabs>
            <w:rPr>
              <w:rFonts w:asciiTheme="minorHAnsi" w:eastAsiaTheme="minorEastAsia" w:hAnsiTheme="minorHAnsi" w:cstheme="minorBidi"/>
              <w:noProof/>
              <w:sz w:val="22"/>
              <w:szCs w:val="22"/>
              <w:lang w:eastAsia="en-GB"/>
            </w:rPr>
          </w:pPr>
          <w:hyperlink w:anchor="_Toc45072157" w:history="1">
            <w:r w:rsidR="00D7351A" w:rsidRPr="006F1B33">
              <w:rPr>
                <w:rStyle w:val="Hyperlink"/>
                <w:noProof/>
              </w:rPr>
              <w:t>Other data</w:t>
            </w:r>
            <w:r w:rsidR="00D7351A">
              <w:rPr>
                <w:noProof/>
                <w:webHidden/>
              </w:rPr>
              <w:tab/>
            </w:r>
            <w:r w:rsidR="00D7351A">
              <w:rPr>
                <w:noProof/>
                <w:webHidden/>
              </w:rPr>
              <w:fldChar w:fldCharType="begin"/>
            </w:r>
            <w:r w:rsidR="00D7351A">
              <w:rPr>
                <w:noProof/>
                <w:webHidden/>
              </w:rPr>
              <w:instrText xml:space="preserve"> PAGEREF _Toc45072157 \h </w:instrText>
            </w:r>
            <w:r w:rsidR="00D7351A">
              <w:rPr>
                <w:noProof/>
                <w:webHidden/>
              </w:rPr>
            </w:r>
            <w:r w:rsidR="00D7351A">
              <w:rPr>
                <w:noProof/>
                <w:webHidden/>
              </w:rPr>
              <w:fldChar w:fldCharType="separate"/>
            </w:r>
            <w:r w:rsidR="00D7351A">
              <w:rPr>
                <w:noProof/>
                <w:webHidden/>
              </w:rPr>
              <w:t>57</w:t>
            </w:r>
            <w:r w:rsidR="00D7351A">
              <w:rPr>
                <w:noProof/>
                <w:webHidden/>
              </w:rPr>
              <w:fldChar w:fldCharType="end"/>
            </w:r>
          </w:hyperlink>
        </w:p>
        <w:p w14:paraId="0EE2E3C0" w14:textId="77777777" w:rsidR="00D7351A" w:rsidRDefault="00000000">
          <w:pPr>
            <w:pStyle w:val="TOC3"/>
            <w:tabs>
              <w:tab w:val="right" w:leader="dot" w:pos="9323"/>
            </w:tabs>
            <w:rPr>
              <w:rFonts w:asciiTheme="minorHAnsi" w:eastAsiaTheme="minorEastAsia" w:hAnsiTheme="minorHAnsi" w:cstheme="minorBidi"/>
              <w:noProof/>
              <w:sz w:val="22"/>
              <w:szCs w:val="22"/>
              <w:lang w:eastAsia="en-GB"/>
            </w:rPr>
          </w:pPr>
          <w:hyperlink w:anchor="_Toc45072158" w:history="1">
            <w:r w:rsidR="00D7351A" w:rsidRPr="006F1B33">
              <w:rPr>
                <w:rStyle w:val="Hyperlink"/>
                <w:noProof/>
              </w:rPr>
              <w:t>Semantic Normal Form Patterns used in NHS dm+d</w:t>
            </w:r>
            <w:r w:rsidR="00D7351A">
              <w:rPr>
                <w:noProof/>
                <w:webHidden/>
              </w:rPr>
              <w:tab/>
            </w:r>
            <w:r w:rsidR="00D7351A">
              <w:rPr>
                <w:noProof/>
                <w:webHidden/>
              </w:rPr>
              <w:fldChar w:fldCharType="begin"/>
            </w:r>
            <w:r w:rsidR="00D7351A">
              <w:rPr>
                <w:noProof/>
                <w:webHidden/>
              </w:rPr>
              <w:instrText xml:space="preserve"> PAGEREF _Toc45072158 \h </w:instrText>
            </w:r>
            <w:r w:rsidR="00D7351A">
              <w:rPr>
                <w:noProof/>
                <w:webHidden/>
              </w:rPr>
            </w:r>
            <w:r w:rsidR="00D7351A">
              <w:rPr>
                <w:noProof/>
                <w:webHidden/>
              </w:rPr>
              <w:fldChar w:fldCharType="separate"/>
            </w:r>
            <w:r w:rsidR="00D7351A">
              <w:rPr>
                <w:noProof/>
                <w:webHidden/>
              </w:rPr>
              <w:t>61</w:t>
            </w:r>
            <w:r w:rsidR="00D7351A">
              <w:rPr>
                <w:noProof/>
                <w:webHidden/>
              </w:rPr>
              <w:fldChar w:fldCharType="end"/>
            </w:r>
          </w:hyperlink>
        </w:p>
        <w:p w14:paraId="3147E609" w14:textId="77777777" w:rsidR="00D7351A" w:rsidRDefault="00000000">
          <w:pPr>
            <w:pStyle w:val="TOC2"/>
            <w:tabs>
              <w:tab w:val="right" w:leader="dot" w:pos="9323"/>
            </w:tabs>
            <w:rPr>
              <w:rFonts w:asciiTheme="minorHAnsi" w:eastAsiaTheme="minorEastAsia" w:hAnsiTheme="minorHAnsi" w:cstheme="minorBidi"/>
              <w:noProof/>
              <w:sz w:val="22"/>
              <w:szCs w:val="22"/>
              <w:lang w:eastAsia="en-GB"/>
            </w:rPr>
          </w:pPr>
          <w:hyperlink w:anchor="_Toc45072159" w:history="1">
            <w:r w:rsidR="00D7351A" w:rsidRPr="006F1B33">
              <w:rPr>
                <w:rStyle w:val="Hyperlink"/>
                <w:noProof/>
              </w:rPr>
              <w:t>EXAMPLES OF SNF PATTERNS – Strength expression</w:t>
            </w:r>
            <w:r w:rsidR="00D7351A">
              <w:rPr>
                <w:noProof/>
                <w:webHidden/>
              </w:rPr>
              <w:tab/>
            </w:r>
            <w:r w:rsidR="00D7351A">
              <w:rPr>
                <w:noProof/>
                <w:webHidden/>
              </w:rPr>
              <w:fldChar w:fldCharType="begin"/>
            </w:r>
            <w:r w:rsidR="00D7351A">
              <w:rPr>
                <w:noProof/>
                <w:webHidden/>
              </w:rPr>
              <w:instrText xml:space="preserve"> PAGEREF _Toc45072159 \h </w:instrText>
            </w:r>
            <w:r w:rsidR="00D7351A">
              <w:rPr>
                <w:noProof/>
                <w:webHidden/>
              </w:rPr>
            </w:r>
            <w:r w:rsidR="00D7351A">
              <w:rPr>
                <w:noProof/>
                <w:webHidden/>
              </w:rPr>
              <w:fldChar w:fldCharType="separate"/>
            </w:r>
            <w:r w:rsidR="00D7351A">
              <w:rPr>
                <w:noProof/>
                <w:webHidden/>
              </w:rPr>
              <w:t>62</w:t>
            </w:r>
            <w:r w:rsidR="00D7351A">
              <w:rPr>
                <w:noProof/>
                <w:webHidden/>
              </w:rPr>
              <w:fldChar w:fldCharType="end"/>
            </w:r>
          </w:hyperlink>
        </w:p>
        <w:p w14:paraId="2E50C455" w14:textId="77777777" w:rsidR="00D7351A" w:rsidRDefault="00000000">
          <w:pPr>
            <w:pStyle w:val="TOC1"/>
            <w:tabs>
              <w:tab w:val="right" w:leader="dot" w:pos="9323"/>
            </w:tabs>
            <w:rPr>
              <w:rFonts w:asciiTheme="minorHAnsi" w:eastAsiaTheme="minorEastAsia" w:hAnsiTheme="minorHAnsi" w:cstheme="minorBidi"/>
              <w:noProof/>
              <w:sz w:val="22"/>
              <w:szCs w:val="22"/>
              <w:lang w:eastAsia="en-GB"/>
            </w:rPr>
          </w:pPr>
          <w:hyperlink w:anchor="_Toc45072160" w:history="1">
            <w:r w:rsidR="00D7351A" w:rsidRPr="006F1B33">
              <w:rPr>
                <w:rStyle w:val="Hyperlink"/>
                <w:noProof/>
              </w:rPr>
              <w:t>Appendix III</w:t>
            </w:r>
            <w:r w:rsidR="00D7351A">
              <w:rPr>
                <w:noProof/>
                <w:webHidden/>
              </w:rPr>
              <w:tab/>
            </w:r>
            <w:r w:rsidR="00D7351A">
              <w:rPr>
                <w:noProof/>
                <w:webHidden/>
              </w:rPr>
              <w:fldChar w:fldCharType="begin"/>
            </w:r>
            <w:r w:rsidR="00D7351A">
              <w:rPr>
                <w:noProof/>
                <w:webHidden/>
              </w:rPr>
              <w:instrText xml:space="preserve"> PAGEREF _Toc45072160 \h </w:instrText>
            </w:r>
            <w:r w:rsidR="00D7351A">
              <w:rPr>
                <w:noProof/>
                <w:webHidden/>
              </w:rPr>
            </w:r>
            <w:r w:rsidR="00D7351A">
              <w:rPr>
                <w:noProof/>
                <w:webHidden/>
              </w:rPr>
              <w:fldChar w:fldCharType="separate"/>
            </w:r>
            <w:r w:rsidR="00D7351A">
              <w:rPr>
                <w:noProof/>
                <w:webHidden/>
              </w:rPr>
              <w:t>70</w:t>
            </w:r>
            <w:r w:rsidR="00D7351A">
              <w:rPr>
                <w:noProof/>
                <w:webHidden/>
              </w:rPr>
              <w:fldChar w:fldCharType="end"/>
            </w:r>
          </w:hyperlink>
        </w:p>
        <w:p w14:paraId="6B88BB48" w14:textId="77777777" w:rsidR="00D7351A" w:rsidRDefault="00000000">
          <w:pPr>
            <w:pStyle w:val="TOC2"/>
            <w:tabs>
              <w:tab w:val="right" w:leader="dot" w:pos="9323"/>
            </w:tabs>
            <w:rPr>
              <w:rFonts w:asciiTheme="minorHAnsi" w:eastAsiaTheme="minorEastAsia" w:hAnsiTheme="minorHAnsi" w:cstheme="minorBidi"/>
              <w:noProof/>
              <w:sz w:val="22"/>
              <w:szCs w:val="22"/>
              <w:lang w:eastAsia="en-GB"/>
            </w:rPr>
          </w:pPr>
          <w:hyperlink w:anchor="_Toc45072161" w:history="1">
            <w:r w:rsidR="00D7351A" w:rsidRPr="006F1B33">
              <w:rPr>
                <w:rStyle w:val="Hyperlink"/>
                <w:noProof/>
              </w:rPr>
              <w:t>List A — Virtual Medicinal Product Reason For Name Change</w:t>
            </w:r>
            <w:r w:rsidR="00D7351A">
              <w:rPr>
                <w:noProof/>
                <w:webHidden/>
              </w:rPr>
              <w:tab/>
            </w:r>
            <w:r w:rsidR="00D7351A">
              <w:rPr>
                <w:noProof/>
                <w:webHidden/>
              </w:rPr>
              <w:fldChar w:fldCharType="begin"/>
            </w:r>
            <w:r w:rsidR="00D7351A">
              <w:rPr>
                <w:noProof/>
                <w:webHidden/>
              </w:rPr>
              <w:instrText xml:space="preserve"> PAGEREF _Toc45072161 \h </w:instrText>
            </w:r>
            <w:r w:rsidR="00D7351A">
              <w:rPr>
                <w:noProof/>
                <w:webHidden/>
              </w:rPr>
            </w:r>
            <w:r w:rsidR="00D7351A">
              <w:rPr>
                <w:noProof/>
                <w:webHidden/>
              </w:rPr>
              <w:fldChar w:fldCharType="separate"/>
            </w:r>
            <w:r w:rsidR="00D7351A">
              <w:rPr>
                <w:noProof/>
                <w:webHidden/>
              </w:rPr>
              <w:t>70</w:t>
            </w:r>
            <w:r w:rsidR="00D7351A">
              <w:rPr>
                <w:noProof/>
                <w:webHidden/>
              </w:rPr>
              <w:fldChar w:fldCharType="end"/>
            </w:r>
          </w:hyperlink>
        </w:p>
        <w:p w14:paraId="7785A127" w14:textId="77777777" w:rsidR="00D7351A" w:rsidRDefault="00000000">
          <w:pPr>
            <w:pStyle w:val="TOC1"/>
            <w:tabs>
              <w:tab w:val="right" w:leader="dot" w:pos="9323"/>
            </w:tabs>
            <w:rPr>
              <w:rFonts w:asciiTheme="minorHAnsi" w:eastAsiaTheme="minorEastAsia" w:hAnsiTheme="minorHAnsi" w:cstheme="minorBidi"/>
              <w:noProof/>
              <w:sz w:val="22"/>
              <w:szCs w:val="22"/>
              <w:lang w:eastAsia="en-GB"/>
            </w:rPr>
          </w:pPr>
          <w:hyperlink w:anchor="_Toc45072162" w:history="1">
            <w:r w:rsidR="00D7351A" w:rsidRPr="006F1B33">
              <w:rPr>
                <w:rStyle w:val="Hyperlink"/>
                <w:noProof/>
              </w:rPr>
              <w:t>Appendix IV</w:t>
            </w:r>
            <w:r w:rsidR="00D7351A">
              <w:rPr>
                <w:noProof/>
                <w:webHidden/>
              </w:rPr>
              <w:tab/>
            </w:r>
            <w:r w:rsidR="00D7351A">
              <w:rPr>
                <w:noProof/>
                <w:webHidden/>
              </w:rPr>
              <w:fldChar w:fldCharType="begin"/>
            </w:r>
            <w:r w:rsidR="00D7351A">
              <w:rPr>
                <w:noProof/>
                <w:webHidden/>
              </w:rPr>
              <w:instrText xml:space="preserve"> PAGEREF _Toc45072162 \h </w:instrText>
            </w:r>
            <w:r w:rsidR="00D7351A">
              <w:rPr>
                <w:noProof/>
                <w:webHidden/>
              </w:rPr>
            </w:r>
            <w:r w:rsidR="00D7351A">
              <w:rPr>
                <w:noProof/>
                <w:webHidden/>
              </w:rPr>
              <w:fldChar w:fldCharType="separate"/>
            </w:r>
            <w:r w:rsidR="00D7351A">
              <w:rPr>
                <w:noProof/>
                <w:webHidden/>
              </w:rPr>
              <w:t>71</w:t>
            </w:r>
            <w:r w:rsidR="00D7351A">
              <w:rPr>
                <w:noProof/>
                <w:webHidden/>
              </w:rPr>
              <w:fldChar w:fldCharType="end"/>
            </w:r>
          </w:hyperlink>
        </w:p>
        <w:p w14:paraId="5C8459DD" w14:textId="77777777" w:rsidR="00D7351A" w:rsidRDefault="00000000">
          <w:pPr>
            <w:pStyle w:val="TOC2"/>
            <w:tabs>
              <w:tab w:val="right" w:leader="dot" w:pos="9323"/>
            </w:tabs>
            <w:rPr>
              <w:rFonts w:asciiTheme="minorHAnsi" w:eastAsiaTheme="minorEastAsia" w:hAnsiTheme="minorHAnsi" w:cstheme="minorBidi"/>
              <w:noProof/>
              <w:sz w:val="22"/>
              <w:szCs w:val="22"/>
              <w:lang w:eastAsia="en-GB"/>
            </w:rPr>
          </w:pPr>
          <w:hyperlink w:anchor="_Toc45072163" w:history="1">
            <w:r w:rsidR="00D7351A" w:rsidRPr="006F1B33">
              <w:rPr>
                <w:rStyle w:val="Hyperlink"/>
                <w:noProof/>
              </w:rPr>
              <w:t>List B — Virtual Medicinal Product Combined Route and Form</w:t>
            </w:r>
            <w:r w:rsidR="00D7351A">
              <w:rPr>
                <w:noProof/>
                <w:webHidden/>
              </w:rPr>
              <w:tab/>
            </w:r>
            <w:r w:rsidR="00D7351A">
              <w:rPr>
                <w:noProof/>
                <w:webHidden/>
              </w:rPr>
              <w:fldChar w:fldCharType="begin"/>
            </w:r>
            <w:r w:rsidR="00D7351A">
              <w:rPr>
                <w:noProof/>
                <w:webHidden/>
              </w:rPr>
              <w:instrText xml:space="preserve"> PAGEREF _Toc45072163 \h </w:instrText>
            </w:r>
            <w:r w:rsidR="00D7351A">
              <w:rPr>
                <w:noProof/>
                <w:webHidden/>
              </w:rPr>
            </w:r>
            <w:r w:rsidR="00D7351A">
              <w:rPr>
                <w:noProof/>
                <w:webHidden/>
              </w:rPr>
              <w:fldChar w:fldCharType="separate"/>
            </w:r>
            <w:r w:rsidR="00D7351A">
              <w:rPr>
                <w:noProof/>
                <w:webHidden/>
              </w:rPr>
              <w:t>71</w:t>
            </w:r>
            <w:r w:rsidR="00D7351A">
              <w:rPr>
                <w:noProof/>
                <w:webHidden/>
              </w:rPr>
              <w:fldChar w:fldCharType="end"/>
            </w:r>
          </w:hyperlink>
        </w:p>
        <w:p w14:paraId="5C78677F" w14:textId="77777777" w:rsidR="00D7351A" w:rsidRDefault="00000000">
          <w:pPr>
            <w:pStyle w:val="TOC1"/>
            <w:tabs>
              <w:tab w:val="right" w:leader="dot" w:pos="9323"/>
            </w:tabs>
            <w:rPr>
              <w:rFonts w:asciiTheme="minorHAnsi" w:eastAsiaTheme="minorEastAsia" w:hAnsiTheme="minorHAnsi" w:cstheme="minorBidi"/>
              <w:noProof/>
              <w:sz w:val="22"/>
              <w:szCs w:val="22"/>
              <w:lang w:eastAsia="en-GB"/>
            </w:rPr>
          </w:pPr>
          <w:hyperlink w:anchor="_Toc45072164" w:history="1">
            <w:r w:rsidR="00D7351A" w:rsidRPr="006F1B33">
              <w:rPr>
                <w:rStyle w:val="Hyperlink"/>
                <w:noProof/>
              </w:rPr>
              <w:t>Appendix V</w:t>
            </w:r>
            <w:r w:rsidR="00D7351A">
              <w:rPr>
                <w:noProof/>
                <w:webHidden/>
              </w:rPr>
              <w:tab/>
            </w:r>
            <w:r w:rsidR="00D7351A">
              <w:rPr>
                <w:noProof/>
                <w:webHidden/>
              </w:rPr>
              <w:fldChar w:fldCharType="begin"/>
            </w:r>
            <w:r w:rsidR="00D7351A">
              <w:rPr>
                <w:noProof/>
                <w:webHidden/>
              </w:rPr>
              <w:instrText xml:space="preserve"> PAGEREF _Toc45072164 \h </w:instrText>
            </w:r>
            <w:r w:rsidR="00D7351A">
              <w:rPr>
                <w:noProof/>
                <w:webHidden/>
              </w:rPr>
            </w:r>
            <w:r w:rsidR="00D7351A">
              <w:rPr>
                <w:noProof/>
                <w:webHidden/>
              </w:rPr>
              <w:fldChar w:fldCharType="separate"/>
            </w:r>
            <w:r w:rsidR="00D7351A">
              <w:rPr>
                <w:noProof/>
                <w:webHidden/>
              </w:rPr>
              <w:t>79</w:t>
            </w:r>
            <w:r w:rsidR="00D7351A">
              <w:rPr>
                <w:noProof/>
                <w:webHidden/>
              </w:rPr>
              <w:fldChar w:fldCharType="end"/>
            </w:r>
          </w:hyperlink>
        </w:p>
        <w:p w14:paraId="122768C7" w14:textId="77777777" w:rsidR="00D7351A" w:rsidRDefault="00000000">
          <w:pPr>
            <w:pStyle w:val="TOC2"/>
            <w:tabs>
              <w:tab w:val="right" w:leader="dot" w:pos="9323"/>
            </w:tabs>
            <w:rPr>
              <w:rFonts w:asciiTheme="minorHAnsi" w:eastAsiaTheme="minorEastAsia" w:hAnsiTheme="minorHAnsi" w:cstheme="minorBidi"/>
              <w:noProof/>
              <w:sz w:val="22"/>
              <w:szCs w:val="22"/>
              <w:lang w:eastAsia="en-GB"/>
            </w:rPr>
          </w:pPr>
          <w:hyperlink w:anchor="_Toc45072165" w:history="1">
            <w:r w:rsidR="00D7351A" w:rsidRPr="006F1B33">
              <w:rPr>
                <w:rStyle w:val="Hyperlink"/>
                <w:noProof/>
              </w:rPr>
              <w:t>List C – Virtual Medicinal Product Form</w:t>
            </w:r>
            <w:r w:rsidR="00D7351A">
              <w:rPr>
                <w:noProof/>
                <w:webHidden/>
              </w:rPr>
              <w:tab/>
            </w:r>
            <w:r w:rsidR="00D7351A">
              <w:rPr>
                <w:noProof/>
                <w:webHidden/>
              </w:rPr>
              <w:fldChar w:fldCharType="begin"/>
            </w:r>
            <w:r w:rsidR="00D7351A">
              <w:rPr>
                <w:noProof/>
                <w:webHidden/>
              </w:rPr>
              <w:instrText xml:space="preserve"> PAGEREF _Toc45072165 \h </w:instrText>
            </w:r>
            <w:r w:rsidR="00D7351A">
              <w:rPr>
                <w:noProof/>
                <w:webHidden/>
              </w:rPr>
            </w:r>
            <w:r w:rsidR="00D7351A">
              <w:rPr>
                <w:noProof/>
                <w:webHidden/>
              </w:rPr>
              <w:fldChar w:fldCharType="separate"/>
            </w:r>
            <w:r w:rsidR="00D7351A">
              <w:rPr>
                <w:noProof/>
                <w:webHidden/>
              </w:rPr>
              <w:t>79</w:t>
            </w:r>
            <w:r w:rsidR="00D7351A">
              <w:rPr>
                <w:noProof/>
                <w:webHidden/>
              </w:rPr>
              <w:fldChar w:fldCharType="end"/>
            </w:r>
          </w:hyperlink>
        </w:p>
        <w:p w14:paraId="0CEB5484" w14:textId="77777777" w:rsidR="00D7351A" w:rsidRDefault="00000000">
          <w:pPr>
            <w:pStyle w:val="TOC1"/>
            <w:tabs>
              <w:tab w:val="right" w:leader="dot" w:pos="9323"/>
            </w:tabs>
            <w:rPr>
              <w:rFonts w:asciiTheme="minorHAnsi" w:eastAsiaTheme="minorEastAsia" w:hAnsiTheme="minorHAnsi" w:cstheme="minorBidi"/>
              <w:noProof/>
              <w:sz w:val="22"/>
              <w:szCs w:val="22"/>
              <w:lang w:eastAsia="en-GB"/>
            </w:rPr>
          </w:pPr>
          <w:hyperlink w:anchor="_Toc45072166" w:history="1">
            <w:r w:rsidR="00D7351A" w:rsidRPr="006F1B33">
              <w:rPr>
                <w:rStyle w:val="Hyperlink"/>
                <w:noProof/>
              </w:rPr>
              <w:t>Appendix VI</w:t>
            </w:r>
            <w:r w:rsidR="00D7351A">
              <w:rPr>
                <w:noProof/>
                <w:webHidden/>
              </w:rPr>
              <w:tab/>
            </w:r>
            <w:r w:rsidR="00D7351A">
              <w:rPr>
                <w:noProof/>
                <w:webHidden/>
              </w:rPr>
              <w:fldChar w:fldCharType="begin"/>
            </w:r>
            <w:r w:rsidR="00D7351A">
              <w:rPr>
                <w:noProof/>
                <w:webHidden/>
              </w:rPr>
              <w:instrText xml:space="preserve"> PAGEREF _Toc45072166 \h </w:instrText>
            </w:r>
            <w:r w:rsidR="00D7351A">
              <w:rPr>
                <w:noProof/>
                <w:webHidden/>
              </w:rPr>
            </w:r>
            <w:r w:rsidR="00D7351A">
              <w:rPr>
                <w:noProof/>
                <w:webHidden/>
              </w:rPr>
              <w:fldChar w:fldCharType="separate"/>
            </w:r>
            <w:r w:rsidR="00D7351A">
              <w:rPr>
                <w:noProof/>
                <w:webHidden/>
              </w:rPr>
              <w:t>105</w:t>
            </w:r>
            <w:r w:rsidR="00D7351A">
              <w:rPr>
                <w:noProof/>
                <w:webHidden/>
              </w:rPr>
              <w:fldChar w:fldCharType="end"/>
            </w:r>
          </w:hyperlink>
        </w:p>
        <w:p w14:paraId="3B160499" w14:textId="77777777" w:rsidR="00D7351A" w:rsidRDefault="00000000">
          <w:pPr>
            <w:pStyle w:val="TOC2"/>
            <w:tabs>
              <w:tab w:val="right" w:leader="dot" w:pos="9323"/>
            </w:tabs>
            <w:rPr>
              <w:rFonts w:asciiTheme="minorHAnsi" w:eastAsiaTheme="minorEastAsia" w:hAnsiTheme="minorHAnsi" w:cstheme="minorBidi"/>
              <w:noProof/>
              <w:sz w:val="22"/>
              <w:szCs w:val="22"/>
              <w:lang w:eastAsia="en-GB"/>
            </w:rPr>
          </w:pPr>
          <w:hyperlink w:anchor="_Toc45072167" w:history="1">
            <w:r w:rsidR="00D7351A" w:rsidRPr="006F1B33">
              <w:rPr>
                <w:rStyle w:val="Hyperlink"/>
                <w:noProof/>
              </w:rPr>
              <w:t>List D – Virtual Medicinal Product Route</w:t>
            </w:r>
            <w:r w:rsidR="00D7351A">
              <w:rPr>
                <w:noProof/>
                <w:webHidden/>
              </w:rPr>
              <w:tab/>
            </w:r>
            <w:r w:rsidR="00D7351A">
              <w:rPr>
                <w:noProof/>
                <w:webHidden/>
              </w:rPr>
              <w:fldChar w:fldCharType="begin"/>
            </w:r>
            <w:r w:rsidR="00D7351A">
              <w:rPr>
                <w:noProof/>
                <w:webHidden/>
              </w:rPr>
              <w:instrText xml:space="preserve"> PAGEREF _Toc45072167 \h </w:instrText>
            </w:r>
            <w:r w:rsidR="00D7351A">
              <w:rPr>
                <w:noProof/>
                <w:webHidden/>
              </w:rPr>
            </w:r>
            <w:r w:rsidR="00D7351A">
              <w:rPr>
                <w:noProof/>
                <w:webHidden/>
              </w:rPr>
              <w:fldChar w:fldCharType="separate"/>
            </w:r>
            <w:r w:rsidR="00D7351A">
              <w:rPr>
                <w:noProof/>
                <w:webHidden/>
              </w:rPr>
              <w:t>105</w:t>
            </w:r>
            <w:r w:rsidR="00D7351A">
              <w:rPr>
                <w:noProof/>
                <w:webHidden/>
              </w:rPr>
              <w:fldChar w:fldCharType="end"/>
            </w:r>
          </w:hyperlink>
        </w:p>
        <w:p w14:paraId="56BB47B5" w14:textId="77777777" w:rsidR="00D7351A" w:rsidRDefault="00000000">
          <w:pPr>
            <w:pStyle w:val="TOC1"/>
            <w:tabs>
              <w:tab w:val="right" w:leader="dot" w:pos="9323"/>
            </w:tabs>
            <w:rPr>
              <w:rFonts w:asciiTheme="minorHAnsi" w:eastAsiaTheme="minorEastAsia" w:hAnsiTheme="minorHAnsi" w:cstheme="minorBidi"/>
              <w:noProof/>
              <w:sz w:val="22"/>
              <w:szCs w:val="22"/>
              <w:lang w:eastAsia="en-GB"/>
            </w:rPr>
          </w:pPr>
          <w:hyperlink w:anchor="_Toc45072168" w:history="1">
            <w:r w:rsidR="00D7351A" w:rsidRPr="006F1B33">
              <w:rPr>
                <w:rStyle w:val="Hyperlink"/>
                <w:noProof/>
              </w:rPr>
              <w:t>Appendix VII</w:t>
            </w:r>
            <w:r w:rsidR="00D7351A">
              <w:rPr>
                <w:noProof/>
                <w:webHidden/>
              </w:rPr>
              <w:tab/>
            </w:r>
            <w:r w:rsidR="00D7351A">
              <w:rPr>
                <w:noProof/>
                <w:webHidden/>
              </w:rPr>
              <w:fldChar w:fldCharType="begin"/>
            </w:r>
            <w:r w:rsidR="00D7351A">
              <w:rPr>
                <w:noProof/>
                <w:webHidden/>
              </w:rPr>
              <w:instrText xml:space="preserve"> PAGEREF _Toc45072168 \h </w:instrText>
            </w:r>
            <w:r w:rsidR="00D7351A">
              <w:rPr>
                <w:noProof/>
                <w:webHidden/>
              </w:rPr>
            </w:r>
            <w:r w:rsidR="00D7351A">
              <w:rPr>
                <w:noProof/>
                <w:webHidden/>
              </w:rPr>
              <w:fldChar w:fldCharType="separate"/>
            </w:r>
            <w:r w:rsidR="00D7351A">
              <w:rPr>
                <w:noProof/>
                <w:webHidden/>
              </w:rPr>
              <w:t>108</w:t>
            </w:r>
            <w:r w:rsidR="00D7351A">
              <w:rPr>
                <w:noProof/>
                <w:webHidden/>
              </w:rPr>
              <w:fldChar w:fldCharType="end"/>
            </w:r>
          </w:hyperlink>
        </w:p>
        <w:p w14:paraId="69BADAB2" w14:textId="77777777" w:rsidR="00D7351A" w:rsidRDefault="00000000">
          <w:pPr>
            <w:pStyle w:val="TOC2"/>
            <w:tabs>
              <w:tab w:val="right" w:leader="dot" w:pos="9323"/>
            </w:tabs>
            <w:rPr>
              <w:rFonts w:asciiTheme="minorHAnsi" w:eastAsiaTheme="minorEastAsia" w:hAnsiTheme="minorHAnsi" w:cstheme="minorBidi"/>
              <w:noProof/>
              <w:sz w:val="22"/>
              <w:szCs w:val="22"/>
              <w:lang w:eastAsia="en-GB"/>
            </w:rPr>
          </w:pPr>
          <w:hyperlink w:anchor="_Toc45072169" w:history="1">
            <w:r w:rsidR="00D7351A" w:rsidRPr="006F1B33">
              <w:rPr>
                <w:rStyle w:val="Hyperlink"/>
                <w:noProof/>
              </w:rPr>
              <w:t>List E – Units of Measure</w:t>
            </w:r>
            <w:r w:rsidR="00D7351A">
              <w:rPr>
                <w:noProof/>
                <w:webHidden/>
              </w:rPr>
              <w:tab/>
            </w:r>
            <w:r w:rsidR="00D7351A">
              <w:rPr>
                <w:noProof/>
                <w:webHidden/>
              </w:rPr>
              <w:fldChar w:fldCharType="begin"/>
            </w:r>
            <w:r w:rsidR="00D7351A">
              <w:rPr>
                <w:noProof/>
                <w:webHidden/>
              </w:rPr>
              <w:instrText xml:space="preserve"> PAGEREF _Toc45072169 \h </w:instrText>
            </w:r>
            <w:r w:rsidR="00D7351A">
              <w:rPr>
                <w:noProof/>
                <w:webHidden/>
              </w:rPr>
            </w:r>
            <w:r w:rsidR="00D7351A">
              <w:rPr>
                <w:noProof/>
                <w:webHidden/>
              </w:rPr>
              <w:fldChar w:fldCharType="separate"/>
            </w:r>
            <w:r w:rsidR="00D7351A">
              <w:rPr>
                <w:noProof/>
                <w:webHidden/>
              </w:rPr>
              <w:t>108</w:t>
            </w:r>
            <w:r w:rsidR="00D7351A">
              <w:rPr>
                <w:noProof/>
                <w:webHidden/>
              </w:rPr>
              <w:fldChar w:fldCharType="end"/>
            </w:r>
          </w:hyperlink>
        </w:p>
        <w:p w14:paraId="4064C6BD" w14:textId="77777777" w:rsidR="00D7351A" w:rsidRDefault="00000000">
          <w:pPr>
            <w:pStyle w:val="TOC1"/>
            <w:tabs>
              <w:tab w:val="right" w:leader="dot" w:pos="9323"/>
            </w:tabs>
            <w:rPr>
              <w:rFonts w:asciiTheme="minorHAnsi" w:eastAsiaTheme="minorEastAsia" w:hAnsiTheme="minorHAnsi" w:cstheme="minorBidi"/>
              <w:noProof/>
              <w:sz w:val="22"/>
              <w:szCs w:val="22"/>
              <w:lang w:eastAsia="en-GB"/>
            </w:rPr>
          </w:pPr>
          <w:hyperlink w:anchor="_Toc45072170" w:history="1">
            <w:r w:rsidR="00D7351A" w:rsidRPr="006F1B33">
              <w:rPr>
                <w:rStyle w:val="Hyperlink"/>
                <w:noProof/>
              </w:rPr>
              <w:t>Appendix VIII</w:t>
            </w:r>
            <w:r w:rsidR="00D7351A">
              <w:rPr>
                <w:noProof/>
                <w:webHidden/>
              </w:rPr>
              <w:tab/>
            </w:r>
            <w:r w:rsidR="00D7351A">
              <w:rPr>
                <w:noProof/>
                <w:webHidden/>
              </w:rPr>
              <w:fldChar w:fldCharType="begin"/>
            </w:r>
            <w:r w:rsidR="00D7351A">
              <w:rPr>
                <w:noProof/>
                <w:webHidden/>
              </w:rPr>
              <w:instrText xml:space="preserve"> PAGEREF _Toc45072170 \h </w:instrText>
            </w:r>
            <w:r w:rsidR="00D7351A">
              <w:rPr>
                <w:noProof/>
                <w:webHidden/>
              </w:rPr>
            </w:r>
            <w:r w:rsidR="00D7351A">
              <w:rPr>
                <w:noProof/>
                <w:webHidden/>
              </w:rPr>
              <w:fldChar w:fldCharType="separate"/>
            </w:r>
            <w:r w:rsidR="00D7351A">
              <w:rPr>
                <w:noProof/>
                <w:webHidden/>
              </w:rPr>
              <w:t>112</w:t>
            </w:r>
            <w:r w:rsidR="00D7351A">
              <w:rPr>
                <w:noProof/>
                <w:webHidden/>
              </w:rPr>
              <w:fldChar w:fldCharType="end"/>
            </w:r>
          </w:hyperlink>
        </w:p>
        <w:p w14:paraId="752925F6" w14:textId="77777777" w:rsidR="00D7351A" w:rsidRDefault="00000000">
          <w:pPr>
            <w:pStyle w:val="TOC2"/>
            <w:tabs>
              <w:tab w:val="right" w:leader="dot" w:pos="9323"/>
            </w:tabs>
            <w:rPr>
              <w:rFonts w:asciiTheme="minorHAnsi" w:eastAsiaTheme="minorEastAsia" w:hAnsiTheme="minorHAnsi" w:cstheme="minorBidi"/>
              <w:noProof/>
              <w:sz w:val="22"/>
              <w:szCs w:val="22"/>
              <w:lang w:eastAsia="en-GB"/>
            </w:rPr>
          </w:pPr>
          <w:hyperlink w:anchor="_Toc45072171" w:history="1">
            <w:r w:rsidR="00D7351A" w:rsidRPr="006F1B33">
              <w:rPr>
                <w:rStyle w:val="Hyperlink"/>
                <w:noProof/>
              </w:rPr>
              <w:t>List F 1 – ActualMedicinal Product Manufacturer</w:t>
            </w:r>
            <w:r w:rsidR="00D7351A">
              <w:rPr>
                <w:noProof/>
                <w:webHidden/>
              </w:rPr>
              <w:tab/>
            </w:r>
            <w:r w:rsidR="00D7351A">
              <w:rPr>
                <w:noProof/>
                <w:webHidden/>
              </w:rPr>
              <w:fldChar w:fldCharType="begin"/>
            </w:r>
            <w:r w:rsidR="00D7351A">
              <w:rPr>
                <w:noProof/>
                <w:webHidden/>
              </w:rPr>
              <w:instrText xml:space="preserve"> PAGEREF _Toc45072171 \h </w:instrText>
            </w:r>
            <w:r w:rsidR="00D7351A">
              <w:rPr>
                <w:noProof/>
                <w:webHidden/>
              </w:rPr>
            </w:r>
            <w:r w:rsidR="00D7351A">
              <w:rPr>
                <w:noProof/>
                <w:webHidden/>
              </w:rPr>
              <w:fldChar w:fldCharType="separate"/>
            </w:r>
            <w:r w:rsidR="00D7351A">
              <w:rPr>
                <w:noProof/>
                <w:webHidden/>
              </w:rPr>
              <w:t>112</w:t>
            </w:r>
            <w:r w:rsidR="00D7351A">
              <w:rPr>
                <w:noProof/>
                <w:webHidden/>
              </w:rPr>
              <w:fldChar w:fldCharType="end"/>
            </w:r>
          </w:hyperlink>
        </w:p>
        <w:p w14:paraId="46A23E63" w14:textId="77777777" w:rsidR="00D7351A" w:rsidRDefault="00000000">
          <w:pPr>
            <w:pStyle w:val="TOC1"/>
            <w:tabs>
              <w:tab w:val="right" w:leader="dot" w:pos="9323"/>
            </w:tabs>
            <w:rPr>
              <w:rFonts w:asciiTheme="minorHAnsi" w:eastAsiaTheme="minorEastAsia" w:hAnsiTheme="minorHAnsi" w:cstheme="minorBidi"/>
              <w:noProof/>
              <w:sz w:val="22"/>
              <w:szCs w:val="22"/>
              <w:lang w:eastAsia="en-GB"/>
            </w:rPr>
          </w:pPr>
          <w:hyperlink w:anchor="_Toc45072172" w:history="1">
            <w:r w:rsidR="00D7351A" w:rsidRPr="006F1B33">
              <w:rPr>
                <w:rStyle w:val="Hyperlink"/>
                <w:noProof/>
              </w:rPr>
              <w:t>Appendix IX</w:t>
            </w:r>
            <w:r w:rsidR="00D7351A">
              <w:rPr>
                <w:noProof/>
                <w:webHidden/>
              </w:rPr>
              <w:tab/>
            </w:r>
            <w:r w:rsidR="00D7351A">
              <w:rPr>
                <w:noProof/>
                <w:webHidden/>
              </w:rPr>
              <w:fldChar w:fldCharType="begin"/>
            </w:r>
            <w:r w:rsidR="00D7351A">
              <w:rPr>
                <w:noProof/>
                <w:webHidden/>
              </w:rPr>
              <w:instrText xml:space="preserve"> PAGEREF _Toc45072172 \h </w:instrText>
            </w:r>
            <w:r w:rsidR="00D7351A">
              <w:rPr>
                <w:noProof/>
                <w:webHidden/>
              </w:rPr>
            </w:r>
            <w:r w:rsidR="00D7351A">
              <w:rPr>
                <w:noProof/>
                <w:webHidden/>
              </w:rPr>
              <w:fldChar w:fldCharType="separate"/>
            </w:r>
            <w:r w:rsidR="00D7351A">
              <w:rPr>
                <w:noProof/>
                <w:webHidden/>
              </w:rPr>
              <w:t>113</w:t>
            </w:r>
            <w:r w:rsidR="00D7351A">
              <w:rPr>
                <w:noProof/>
                <w:webHidden/>
              </w:rPr>
              <w:fldChar w:fldCharType="end"/>
            </w:r>
          </w:hyperlink>
        </w:p>
        <w:p w14:paraId="594024B8" w14:textId="77777777" w:rsidR="00D7351A" w:rsidRDefault="00000000">
          <w:pPr>
            <w:pStyle w:val="TOC2"/>
            <w:tabs>
              <w:tab w:val="right" w:leader="dot" w:pos="9323"/>
            </w:tabs>
            <w:rPr>
              <w:rFonts w:asciiTheme="minorHAnsi" w:eastAsiaTheme="minorEastAsia" w:hAnsiTheme="minorHAnsi" w:cstheme="minorBidi"/>
              <w:noProof/>
              <w:sz w:val="22"/>
              <w:szCs w:val="22"/>
              <w:lang w:eastAsia="en-GB"/>
            </w:rPr>
          </w:pPr>
          <w:hyperlink w:anchor="_Toc45072173" w:history="1">
            <w:r w:rsidR="00D7351A" w:rsidRPr="006F1B33">
              <w:rPr>
                <w:rStyle w:val="Hyperlink"/>
                <w:noProof/>
              </w:rPr>
              <w:t>List G – ActualMedicinal Product Flavours</w:t>
            </w:r>
            <w:r w:rsidR="00D7351A">
              <w:rPr>
                <w:noProof/>
                <w:webHidden/>
              </w:rPr>
              <w:tab/>
            </w:r>
            <w:r w:rsidR="00D7351A">
              <w:rPr>
                <w:noProof/>
                <w:webHidden/>
              </w:rPr>
              <w:fldChar w:fldCharType="begin"/>
            </w:r>
            <w:r w:rsidR="00D7351A">
              <w:rPr>
                <w:noProof/>
                <w:webHidden/>
              </w:rPr>
              <w:instrText xml:space="preserve"> PAGEREF _Toc45072173 \h </w:instrText>
            </w:r>
            <w:r w:rsidR="00D7351A">
              <w:rPr>
                <w:noProof/>
                <w:webHidden/>
              </w:rPr>
            </w:r>
            <w:r w:rsidR="00D7351A">
              <w:rPr>
                <w:noProof/>
                <w:webHidden/>
              </w:rPr>
              <w:fldChar w:fldCharType="separate"/>
            </w:r>
            <w:r w:rsidR="00D7351A">
              <w:rPr>
                <w:noProof/>
                <w:webHidden/>
              </w:rPr>
              <w:t>113</w:t>
            </w:r>
            <w:r w:rsidR="00D7351A">
              <w:rPr>
                <w:noProof/>
                <w:webHidden/>
              </w:rPr>
              <w:fldChar w:fldCharType="end"/>
            </w:r>
          </w:hyperlink>
        </w:p>
        <w:p w14:paraId="0CCD8EFF" w14:textId="77777777" w:rsidR="00D7351A" w:rsidRDefault="00000000">
          <w:pPr>
            <w:pStyle w:val="TOC1"/>
            <w:tabs>
              <w:tab w:val="right" w:leader="dot" w:pos="9323"/>
            </w:tabs>
            <w:rPr>
              <w:rFonts w:asciiTheme="minorHAnsi" w:eastAsiaTheme="minorEastAsia" w:hAnsiTheme="minorHAnsi" w:cstheme="minorBidi"/>
              <w:noProof/>
              <w:sz w:val="22"/>
              <w:szCs w:val="22"/>
              <w:lang w:eastAsia="en-GB"/>
            </w:rPr>
          </w:pPr>
          <w:hyperlink w:anchor="_Toc45072174" w:history="1">
            <w:r w:rsidR="00D7351A" w:rsidRPr="006F1B33">
              <w:rPr>
                <w:rStyle w:val="Hyperlink"/>
                <w:noProof/>
              </w:rPr>
              <w:t>Appendix X</w:t>
            </w:r>
            <w:r w:rsidR="00D7351A">
              <w:rPr>
                <w:noProof/>
                <w:webHidden/>
              </w:rPr>
              <w:tab/>
            </w:r>
            <w:r w:rsidR="00D7351A">
              <w:rPr>
                <w:noProof/>
                <w:webHidden/>
              </w:rPr>
              <w:fldChar w:fldCharType="begin"/>
            </w:r>
            <w:r w:rsidR="00D7351A">
              <w:rPr>
                <w:noProof/>
                <w:webHidden/>
              </w:rPr>
              <w:instrText xml:space="preserve"> PAGEREF _Toc45072174 \h </w:instrText>
            </w:r>
            <w:r w:rsidR="00D7351A">
              <w:rPr>
                <w:noProof/>
                <w:webHidden/>
              </w:rPr>
            </w:r>
            <w:r w:rsidR="00D7351A">
              <w:rPr>
                <w:noProof/>
                <w:webHidden/>
              </w:rPr>
              <w:fldChar w:fldCharType="separate"/>
            </w:r>
            <w:r w:rsidR="00D7351A">
              <w:rPr>
                <w:noProof/>
                <w:webHidden/>
              </w:rPr>
              <w:t>115</w:t>
            </w:r>
            <w:r w:rsidR="00D7351A">
              <w:rPr>
                <w:noProof/>
                <w:webHidden/>
              </w:rPr>
              <w:fldChar w:fldCharType="end"/>
            </w:r>
          </w:hyperlink>
        </w:p>
        <w:p w14:paraId="44F3928B" w14:textId="77777777" w:rsidR="00D7351A" w:rsidRDefault="00000000">
          <w:pPr>
            <w:pStyle w:val="TOC2"/>
            <w:tabs>
              <w:tab w:val="right" w:leader="dot" w:pos="9323"/>
            </w:tabs>
            <w:rPr>
              <w:rFonts w:asciiTheme="minorHAnsi" w:eastAsiaTheme="minorEastAsia" w:hAnsiTheme="minorHAnsi" w:cstheme="minorBidi"/>
              <w:noProof/>
              <w:sz w:val="22"/>
              <w:szCs w:val="22"/>
              <w:lang w:eastAsia="en-GB"/>
            </w:rPr>
          </w:pPr>
          <w:hyperlink w:anchor="_Toc45072175" w:history="1">
            <w:r w:rsidR="00D7351A" w:rsidRPr="006F1B33">
              <w:rPr>
                <w:rStyle w:val="Hyperlink"/>
                <w:noProof/>
              </w:rPr>
              <w:t>List H – Actual Medicinal Product Excipients</w:t>
            </w:r>
            <w:r w:rsidR="00D7351A">
              <w:rPr>
                <w:noProof/>
                <w:webHidden/>
              </w:rPr>
              <w:tab/>
            </w:r>
            <w:r w:rsidR="00D7351A">
              <w:rPr>
                <w:noProof/>
                <w:webHidden/>
              </w:rPr>
              <w:fldChar w:fldCharType="begin"/>
            </w:r>
            <w:r w:rsidR="00D7351A">
              <w:rPr>
                <w:noProof/>
                <w:webHidden/>
              </w:rPr>
              <w:instrText xml:space="preserve"> PAGEREF _Toc45072175 \h </w:instrText>
            </w:r>
            <w:r w:rsidR="00D7351A">
              <w:rPr>
                <w:noProof/>
                <w:webHidden/>
              </w:rPr>
            </w:r>
            <w:r w:rsidR="00D7351A">
              <w:rPr>
                <w:noProof/>
                <w:webHidden/>
              </w:rPr>
              <w:fldChar w:fldCharType="separate"/>
            </w:r>
            <w:r w:rsidR="00D7351A">
              <w:rPr>
                <w:noProof/>
                <w:webHidden/>
              </w:rPr>
              <w:t>115</w:t>
            </w:r>
            <w:r w:rsidR="00D7351A">
              <w:rPr>
                <w:noProof/>
                <w:webHidden/>
              </w:rPr>
              <w:fldChar w:fldCharType="end"/>
            </w:r>
          </w:hyperlink>
        </w:p>
        <w:p w14:paraId="4F49CA64" w14:textId="77777777" w:rsidR="00D7351A" w:rsidRDefault="00000000">
          <w:pPr>
            <w:pStyle w:val="TOC1"/>
            <w:tabs>
              <w:tab w:val="right" w:leader="dot" w:pos="9323"/>
            </w:tabs>
            <w:rPr>
              <w:rFonts w:asciiTheme="minorHAnsi" w:eastAsiaTheme="minorEastAsia" w:hAnsiTheme="minorHAnsi" w:cstheme="minorBidi"/>
              <w:noProof/>
              <w:sz w:val="22"/>
              <w:szCs w:val="22"/>
              <w:lang w:eastAsia="en-GB"/>
            </w:rPr>
          </w:pPr>
          <w:hyperlink w:anchor="_Toc45072176" w:history="1">
            <w:r w:rsidR="00D7351A" w:rsidRPr="006F1B33">
              <w:rPr>
                <w:rStyle w:val="Hyperlink"/>
                <w:noProof/>
              </w:rPr>
              <w:t>Appendix XI</w:t>
            </w:r>
            <w:r w:rsidR="00D7351A">
              <w:rPr>
                <w:noProof/>
                <w:webHidden/>
              </w:rPr>
              <w:tab/>
            </w:r>
            <w:r w:rsidR="00D7351A">
              <w:rPr>
                <w:noProof/>
                <w:webHidden/>
              </w:rPr>
              <w:fldChar w:fldCharType="begin"/>
            </w:r>
            <w:r w:rsidR="00D7351A">
              <w:rPr>
                <w:noProof/>
                <w:webHidden/>
              </w:rPr>
              <w:instrText xml:space="preserve"> PAGEREF _Toc45072176 \h </w:instrText>
            </w:r>
            <w:r w:rsidR="00D7351A">
              <w:rPr>
                <w:noProof/>
                <w:webHidden/>
              </w:rPr>
            </w:r>
            <w:r w:rsidR="00D7351A">
              <w:rPr>
                <w:noProof/>
                <w:webHidden/>
              </w:rPr>
              <w:fldChar w:fldCharType="separate"/>
            </w:r>
            <w:r w:rsidR="00D7351A">
              <w:rPr>
                <w:noProof/>
                <w:webHidden/>
              </w:rPr>
              <w:t>120</w:t>
            </w:r>
            <w:r w:rsidR="00D7351A">
              <w:rPr>
                <w:noProof/>
                <w:webHidden/>
              </w:rPr>
              <w:fldChar w:fldCharType="end"/>
            </w:r>
          </w:hyperlink>
        </w:p>
        <w:p w14:paraId="5CE64DBF" w14:textId="77777777" w:rsidR="00D7351A" w:rsidRDefault="00000000">
          <w:pPr>
            <w:pStyle w:val="TOC2"/>
            <w:tabs>
              <w:tab w:val="right" w:leader="dot" w:pos="9323"/>
            </w:tabs>
            <w:rPr>
              <w:rFonts w:asciiTheme="minorHAnsi" w:eastAsiaTheme="minorEastAsia" w:hAnsiTheme="minorHAnsi" w:cstheme="minorBidi"/>
              <w:noProof/>
              <w:sz w:val="22"/>
              <w:szCs w:val="22"/>
              <w:lang w:eastAsia="en-GB"/>
            </w:rPr>
          </w:pPr>
          <w:hyperlink w:anchor="_Toc45072177" w:history="1">
            <w:r w:rsidR="00D7351A" w:rsidRPr="006F1B33">
              <w:rPr>
                <w:rStyle w:val="Hyperlink"/>
                <w:noProof/>
              </w:rPr>
              <w:t>List I – Abbreviated name (for label name only) at VMP &amp; AMP level</w:t>
            </w:r>
            <w:r w:rsidR="00D7351A">
              <w:rPr>
                <w:noProof/>
                <w:webHidden/>
              </w:rPr>
              <w:tab/>
            </w:r>
            <w:r w:rsidR="00D7351A">
              <w:rPr>
                <w:noProof/>
                <w:webHidden/>
              </w:rPr>
              <w:fldChar w:fldCharType="begin"/>
            </w:r>
            <w:r w:rsidR="00D7351A">
              <w:rPr>
                <w:noProof/>
                <w:webHidden/>
              </w:rPr>
              <w:instrText xml:space="preserve"> PAGEREF _Toc45072177 \h </w:instrText>
            </w:r>
            <w:r w:rsidR="00D7351A">
              <w:rPr>
                <w:noProof/>
                <w:webHidden/>
              </w:rPr>
            </w:r>
            <w:r w:rsidR="00D7351A">
              <w:rPr>
                <w:noProof/>
                <w:webHidden/>
              </w:rPr>
              <w:fldChar w:fldCharType="separate"/>
            </w:r>
            <w:r w:rsidR="00D7351A">
              <w:rPr>
                <w:noProof/>
                <w:webHidden/>
              </w:rPr>
              <w:t>120</w:t>
            </w:r>
            <w:r w:rsidR="00D7351A">
              <w:rPr>
                <w:noProof/>
                <w:webHidden/>
              </w:rPr>
              <w:fldChar w:fldCharType="end"/>
            </w:r>
          </w:hyperlink>
        </w:p>
        <w:p w14:paraId="0A41760D" w14:textId="77777777" w:rsidR="00D7351A" w:rsidRDefault="00000000">
          <w:pPr>
            <w:pStyle w:val="TOC1"/>
            <w:tabs>
              <w:tab w:val="right" w:leader="dot" w:pos="9323"/>
            </w:tabs>
            <w:rPr>
              <w:rFonts w:asciiTheme="minorHAnsi" w:eastAsiaTheme="minorEastAsia" w:hAnsiTheme="minorHAnsi" w:cstheme="minorBidi"/>
              <w:noProof/>
              <w:sz w:val="22"/>
              <w:szCs w:val="22"/>
              <w:lang w:eastAsia="en-GB"/>
            </w:rPr>
          </w:pPr>
          <w:hyperlink w:anchor="_Toc45072178" w:history="1">
            <w:r w:rsidR="00D7351A" w:rsidRPr="006F1B33">
              <w:rPr>
                <w:rStyle w:val="Hyperlink"/>
                <w:noProof/>
              </w:rPr>
              <w:t>Appendix XII</w:t>
            </w:r>
            <w:r w:rsidR="00D7351A">
              <w:rPr>
                <w:noProof/>
                <w:webHidden/>
              </w:rPr>
              <w:tab/>
            </w:r>
            <w:r w:rsidR="00D7351A">
              <w:rPr>
                <w:noProof/>
                <w:webHidden/>
              </w:rPr>
              <w:fldChar w:fldCharType="begin"/>
            </w:r>
            <w:r w:rsidR="00D7351A">
              <w:rPr>
                <w:noProof/>
                <w:webHidden/>
              </w:rPr>
              <w:instrText xml:space="preserve"> PAGEREF _Toc45072178 \h </w:instrText>
            </w:r>
            <w:r w:rsidR="00D7351A">
              <w:rPr>
                <w:noProof/>
                <w:webHidden/>
              </w:rPr>
            </w:r>
            <w:r w:rsidR="00D7351A">
              <w:rPr>
                <w:noProof/>
                <w:webHidden/>
              </w:rPr>
              <w:fldChar w:fldCharType="separate"/>
            </w:r>
            <w:r w:rsidR="00D7351A">
              <w:rPr>
                <w:noProof/>
                <w:webHidden/>
              </w:rPr>
              <w:t>132</w:t>
            </w:r>
            <w:r w:rsidR="00D7351A">
              <w:rPr>
                <w:noProof/>
                <w:webHidden/>
              </w:rPr>
              <w:fldChar w:fldCharType="end"/>
            </w:r>
          </w:hyperlink>
        </w:p>
        <w:p w14:paraId="0C5A8626" w14:textId="77777777" w:rsidR="00D7351A" w:rsidRDefault="00000000">
          <w:pPr>
            <w:pStyle w:val="TOC2"/>
            <w:tabs>
              <w:tab w:val="right" w:leader="dot" w:pos="9323"/>
            </w:tabs>
            <w:rPr>
              <w:rFonts w:asciiTheme="minorHAnsi" w:eastAsiaTheme="minorEastAsia" w:hAnsiTheme="minorHAnsi" w:cstheme="minorBidi"/>
              <w:noProof/>
              <w:sz w:val="22"/>
              <w:szCs w:val="22"/>
              <w:lang w:eastAsia="en-GB"/>
            </w:rPr>
          </w:pPr>
          <w:hyperlink w:anchor="_Toc45072179" w:history="1">
            <w:r w:rsidR="00D7351A" w:rsidRPr="006F1B33">
              <w:rPr>
                <w:rStyle w:val="Hyperlink"/>
                <w:noProof/>
              </w:rPr>
              <w:t>Homeopathic Preparations</w:t>
            </w:r>
            <w:r w:rsidR="00D7351A">
              <w:rPr>
                <w:noProof/>
                <w:webHidden/>
              </w:rPr>
              <w:tab/>
            </w:r>
            <w:r w:rsidR="00D7351A">
              <w:rPr>
                <w:noProof/>
                <w:webHidden/>
              </w:rPr>
              <w:fldChar w:fldCharType="begin"/>
            </w:r>
            <w:r w:rsidR="00D7351A">
              <w:rPr>
                <w:noProof/>
                <w:webHidden/>
              </w:rPr>
              <w:instrText xml:space="preserve"> PAGEREF _Toc45072179 \h </w:instrText>
            </w:r>
            <w:r w:rsidR="00D7351A">
              <w:rPr>
                <w:noProof/>
                <w:webHidden/>
              </w:rPr>
            </w:r>
            <w:r w:rsidR="00D7351A">
              <w:rPr>
                <w:noProof/>
                <w:webHidden/>
              </w:rPr>
              <w:fldChar w:fldCharType="separate"/>
            </w:r>
            <w:r w:rsidR="00D7351A">
              <w:rPr>
                <w:noProof/>
                <w:webHidden/>
              </w:rPr>
              <w:t>132</w:t>
            </w:r>
            <w:r w:rsidR="00D7351A">
              <w:rPr>
                <w:noProof/>
                <w:webHidden/>
              </w:rPr>
              <w:fldChar w:fldCharType="end"/>
            </w:r>
          </w:hyperlink>
        </w:p>
        <w:p w14:paraId="07D926D7" w14:textId="77777777" w:rsidR="00D7351A" w:rsidRDefault="00000000">
          <w:pPr>
            <w:pStyle w:val="TOC1"/>
            <w:tabs>
              <w:tab w:val="right" w:leader="dot" w:pos="9323"/>
            </w:tabs>
            <w:rPr>
              <w:rFonts w:asciiTheme="minorHAnsi" w:eastAsiaTheme="minorEastAsia" w:hAnsiTheme="minorHAnsi" w:cstheme="minorBidi"/>
              <w:noProof/>
              <w:sz w:val="22"/>
              <w:szCs w:val="22"/>
              <w:lang w:eastAsia="en-GB"/>
            </w:rPr>
          </w:pPr>
          <w:hyperlink w:anchor="_Toc45072180" w:history="1">
            <w:r w:rsidR="00D7351A" w:rsidRPr="006F1B33">
              <w:rPr>
                <w:rStyle w:val="Hyperlink"/>
                <w:noProof/>
              </w:rPr>
              <w:t>Appendix XIII</w:t>
            </w:r>
            <w:r w:rsidR="00D7351A">
              <w:rPr>
                <w:noProof/>
                <w:webHidden/>
              </w:rPr>
              <w:tab/>
            </w:r>
            <w:r w:rsidR="00D7351A">
              <w:rPr>
                <w:noProof/>
                <w:webHidden/>
              </w:rPr>
              <w:fldChar w:fldCharType="begin"/>
            </w:r>
            <w:r w:rsidR="00D7351A">
              <w:rPr>
                <w:noProof/>
                <w:webHidden/>
              </w:rPr>
              <w:instrText xml:space="preserve"> PAGEREF _Toc45072180 \h </w:instrText>
            </w:r>
            <w:r w:rsidR="00D7351A">
              <w:rPr>
                <w:noProof/>
                <w:webHidden/>
              </w:rPr>
            </w:r>
            <w:r w:rsidR="00D7351A">
              <w:rPr>
                <w:noProof/>
                <w:webHidden/>
              </w:rPr>
              <w:fldChar w:fldCharType="separate"/>
            </w:r>
            <w:r w:rsidR="00D7351A">
              <w:rPr>
                <w:noProof/>
                <w:webHidden/>
              </w:rPr>
              <w:t>133</w:t>
            </w:r>
            <w:r w:rsidR="00D7351A">
              <w:rPr>
                <w:noProof/>
                <w:webHidden/>
              </w:rPr>
              <w:fldChar w:fldCharType="end"/>
            </w:r>
          </w:hyperlink>
        </w:p>
        <w:p w14:paraId="30B3C113" w14:textId="77777777" w:rsidR="00D7351A" w:rsidRDefault="00000000">
          <w:pPr>
            <w:pStyle w:val="TOC2"/>
            <w:tabs>
              <w:tab w:val="right" w:leader="dot" w:pos="9323"/>
            </w:tabs>
            <w:rPr>
              <w:rFonts w:asciiTheme="minorHAnsi" w:eastAsiaTheme="minorEastAsia" w:hAnsiTheme="minorHAnsi" w:cstheme="minorBidi"/>
              <w:noProof/>
              <w:sz w:val="22"/>
              <w:szCs w:val="22"/>
              <w:lang w:eastAsia="en-GB"/>
            </w:rPr>
          </w:pPr>
          <w:hyperlink w:anchor="_Toc45072181" w:history="1">
            <w:r w:rsidR="00D7351A" w:rsidRPr="006F1B33">
              <w:rPr>
                <w:rStyle w:val="Hyperlink"/>
                <w:noProof/>
              </w:rPr>
              <w:t>Unlicensed Products</w:t>
            </w:r>
            <w:r w:rsidR="00D7351A">
              <w:rPr>
                <w:noProof/>
                <w:webHidden/>
              </w:rPr>
              <w:tab/>
            </w:r>
            <w:r w:rsidR="00D7351A">
              <w:rPr>
                <w:noProof/>
                <w:webHidden/>
              </w:rPr>
              <w:fldChar w:fldCharType="begin"/>
            </w:r>
            <w:r w:rsidR="00D7351A">
              <w:rPr>
                <w:noProof/>
                <w:webHidden/>
              </w:rPr>
              <w:instrText xml:space="preserve"> PAGEREF _Toc45072181 \h </w:instrText>
            </w:r>
            <w:r w:rsidR="00D7351A">
              <w:rPr>
                <w:noProof/>
                <w:webHidden/>
              </w:rPr>
            </w:r>
            <w:r w:rsidR="00D7351A">
              <w:rPr>
                <w:noProof/>
                <w:webHidden/>
              </w:rPr>
              <w:fldChar w:fldCharType="separate"/>
            </w:r>
            <w:r w:rsidR="00D7351A">
              <w:rPr>
                <w:noProof/>
                <w:webHidden/>
              </w:rPr>
              <w:t>133</w:t>
            </w:r>
            <w:r w:rsidR="00D7351A">
              <w:rPr>
                <w:noProof/>
                <w:webHidden/>
              </w:rPr>
              <w:fldChar w:fldCharType="end"/>
            </w:r>
          </w:hyperlink>
        </w:p>
        <w:p w14:paraId="7B02CDDD" w14:textId="77777777" w:rsidR="00D7351A" w:rsidRDefault="00000000">
          <w:pPr>
            <w:pStyle w:val="TOC1"/>
            <w:tabs>
              <w:tab w:val="right" w:leader="dot" w:pos="9323"/>
            </w:tabs>
            <w:rPr>
              <w:rFonts w:asciiTheme="minorHAnsi" w:eastAsiaTheme="minorEastAsia" w:hAnsiTheme="minorHAnsi" w:cstheme="minorBidi"/>
              <w:noProof/>
              <w:sz w:val="22"/>
              <w:szCs w:val="22"/>
              <w:lang w:eastAsia="en-GB"/>
            </w:rPr>
          </w:pPr>
          <w:hyperlink w:anchor="_Toc45072182" w:history="1">
            <w:r w:rsidR="00D7351A" w:rsidRPr="006F1B33">
              <w:rPr>
                <w:rStyle w:val="Hyperlink"/>
                <w:noProof/>
              </w:rPr>
              <w:t>Appendix XIV</w:t>
            </w:r>
            <w:r w:rsidR="00D7351A">
              <w:rPr>
                <w:noProof/>
                <w:webHidden/>
              </w:rPr>
              <w:tab/>
            </w:r>
            <w:r w:rsidR="00D7351A">
              <w:rPr>
                <w:noProof/>
                <w:webHidden/>
              </w:rPr>
              <w:fldChar w:fldCharType="begin"/>
            </w:r>
            <w:r w:rsidR="00D7351A">
              <w:rPr>
                <w:noProof/>
                <w:webHidden/>
              </w:rPr>
              <w:instrText xml:space="preserve"> PAGEREF _Toc45072182 \h </w:instrText>
            </w:r>
            <w:r w:rsidR="00D7351A">
              <w:rPr>
                <w:noProof/>
                <w:webHidden/>
              </w:rPr>
            </w:r>
            <w:r w:rsidR="00D7351A">
              <w:rPr>
                <w:noProof/>
                <w:webHidden/>
              </w:rPr>
              <w:fldChar w:fldCharType="separate"/>
            </w:r>
            <w:r w:rsidR="00D7351A">
              <w:rPr>
                <w:noProof/>
                <w:webHidden/>
              </w:rPr>
              <w:t>140</w:t>
            </w:r>
            <w:r w:rsidR="00D7351A">
              <w:rPr>
                <w:noProof/>
                <w:webHidden/>
              </w:rPr>
              <w:fldChar w:fldCharType="end"/>
            </w:r>
          </w:hyperlink>
        </w:p>
        <w:p w14:paraId="35A0A0EE" w14:textId="77777777" w:rsidR="00D7351A" w:rsidRDefault="00000000">
          <w:pPr>
            <w:pStyle w:val="TOC2"/>
            <w:tabs>
              <w:tab w:val="right" w:leader="dot" w:pos="9323"/>
            </w:tabs>
            <w:rPr>
              <w:rFonts w:asciiTheme="minorHAnsi" w:eastAsiaTheme="minorEastAsia" w:hAnsiTheme="minorHAnsi" w:cstheme="minorBidi"/>
              <w:noProof/>
              <w:sz w:val="22"/>
              <w:szCs w:val="22"/>
              <w:lang w:eastAsia="en-GB"/>
            </w:rPr>
          </w:pPr>
          <w:hyperlink w:anchor="_Toc45072183" w:history="1">
            <w:r w:rsidR="00D7351A" w:rsidRPr="006F1B33">
              <w:rPr>
                <w:rStyle w:val="Hyperlink"/>
                <w:noProof/>
              </w:rPr>
              <w:t>Injections and Infusions</w:t>
            </w:r>
            <w:r w:rsidR="00D7351A">
              <w:rPr>
                <w:noProof/>
                <w:webHidden/>
              </w:rPr>
              <w:tab/>
            </w:r>
            <w:r w:rsidR="00D7351A">
              <w:rPr>
                <w:noProof/>
                <w:webHidden/>
              </w:rPr>
              <w:fldChar w:fldCharType="begin"/>
            </w:r>
            <w:r w:rsidR="00D7351A">
              <w:rPr>
                <w:noProof/>
                <w:webHidden/>
              </w:rPr>
              <w:instrText xml:space="preserve"> PAGEREF _Toc45072183 \h </w:instrText>
            </w:r>
            <w:r w:rsidR="00D7351A">
              <w:rPr>
                <w:noProof/>
                <w:webHidden/>
              </w:rPr>
            </w:r>
            <w:r w:rsidR="00D7351A">
              <w:rPr>
                <w:noProof/>
                <w:webHidden/>
              </w:rPr>
              <w:fldChar w:fldCharType="separate"/>
            </w:r>
            <w:r w:rsidR="00D7351A">
              <w:rPr>
                <w:noProof/>
                <w:webHidden/>
              </w:rPr>
              <w:t>140</w:t>
            </w:r>
            <w:r w:rsidR="00D7351A">
              <w:rPr>
                <w:noProof/>
                <w:webHidden/>
              </w:rPr>
              <w:fldChar w:fldCharType="end"/>
            </w:r>
          </w:hyperlink>
        </w:p>
        <w:p w14:paraId="6E4A97DC" w14:textId="77777777" w:rsidR="00D7351A" w:rsidRDefault="00000000">
          <w:pPr>
            <w:pStyle w:val="TOC1"/>
            <w:tabs>
              <w:tab w:val="right" w:leader="dot" w:pos="9323"/>
            </w:tabs>
            <w:rPr>
              <w:rFonts w:asciiTheme="minorHAnsi" w:eastAsiaTheme="minorEastAsia" w:hAnsiTheme="minorHAnsi" w:cstheme="minorBidi"/>
              <w:noProof/>
              <w:sz w:val="22"/>
              <w:szCs w:val="22"/>
              <w:lang w:eastAsia="en-GB"/>
            </w:rPr>
          </w:pPr>
          <w:hyperlink w:anchor="_Toc45072184" w:history="1">
            <w:r w:rsidR="00D7351A" w:rsidRPr="006F1B33">
              <w:rPr>
                <w:rStyle w:val="Hyperlink"/>
                <w:noProof/>
              </w:rPr>
              <w:t>Appendix XV</w:t>
            </w:r>
            <w:r w:rsidR="00D7351A">
              <w:rPr>
                <w:noProof/>
                <w:webHidden/>
              </w:rPr>
              <w:tab/>
            </w:r>
            <w:r w:rsidR="00D7351A">
              <w:rPr>
                <w:noProof/>
                <w:webHidden/>
              </w:rPr>
              <w:fldChar w:fldCharType="begin"/>
            </w:r>
            <w:r w:rsidR="00D7351A">
              <w:rPr>
                <w:noProof/>
                <w:webHidden/>
              </w:rPr>
              <w:instrText xml:space="preserve"> PAGEREF _Toc45072184 \h </w:instrText>
            </w:r>
            <w:r w:rsidR="00D7351A">
              <w:rPr>
                <w:noProof/>
                <w:webHidden/>
              </w:rPr>
            </w:r>
            <w:r w:rsidR="00D7351A">
              <w:rPr>
                <w:noProof/>
                <w:webHidden/>
              </w:rPr>
              <w:fldChar w:fldCharType="separate"/>
            </w:r>
            <w:r w:rsidR="00D7351A">
              <w:rPr>
                <w:noProof/>
                <w:webHidden/>
              </w:rPr>
              <w:t>143</w:t>
            </w:r>
            <w:r w:rsidR="00D7351A">
              <w:rPr>
                <w:noProof/>
                <w:webHidden/>
              </w:rPr>
              <w:fldChar w:fldCharType="end"/>
            </w:r>
          </w:hyperlink>
        </w:p>
        <w:p w14:paraId="3EB0C51D" w14:textId="77777777" w:rsidR="00D7351A" w:rsidRDefault="00000000">
          <w:pPr>
            <w:pStyle w:val="TOC2"/>
            <w:tabs>
              <w:tab w:val="right" w:leader="dot" w:pos="9323"/>
            </w:tabs>
            <w:rPr>
              <w:rFonts w:asciiTheme="minorHAnsi" w:eastAsiaTheme="minorEastAsia" w:hAnsiTheme="minorHAnsi" w:cstheme="minorBidi"/>
              <w:noProof/>
              <w:sz w:val="22"/>
              <w:szCs w:val="22"/>
              <w:lang w:eastAsia="en-GB"/>
            </w:rPr>
          </w:pPr>
          <w:hyperlink w:anchor="_Toc45072185" w:history="1">
            <w:r w:rsidR="00D7351A" w:rsidRPr="006F1B33">
              <w:rPr>
                <w:rStyle w:val="Hyperlink"/>
                <w:noProof/>
              </w:rPr>
              <w:t>Appendix XV (a) - ‘Specials’</w:t>
            </w:r>
            <w:r w:rsidR="00D7351A">
              <w:rPr>
                <w:noProof/>
                <w:webHidden/>
              </w:rPr>
              <w:tab/>
            </w:r>
            <w:r w:rsidR="00D7351A">
              <w:rPr>
                <w:noProof/>
                <w:webHidden/>
              </w:rPr>
              <w:fldChar w:fldCharType="begin"/>
            </w:r>
            <w:r w:rsidR="00D7351A">
              <w:rPr>
                <w:noProof/>
                <w:webHidden/>
              </w:rPr>
              <w:instrText xml:space="preserve"> PAGEREF _Toc45072185 \h </w:instrText>
            </w:r>
            <w:r w:rsidR="00D7351A">
              <w:rPr>
                <w:noProof/>
                <w:webHidden/>
              </w:rPr>
            </w:r>
            <w:r w:rsidR="00D7351A">
              <w:rPr>
                <w:noProof/>
                <w:webHidden/>
              </w:rPr>
              <w:fldChar w:fldCharType="separate"/>
            </w:r>
            <w:r w:rsidR="00D7351A">
              <w:rPr>
                <w:noProof/>
                <w:webHidden/>
              </w:rPr>
              <w:t>143</w:t>
            </w:r>
            <w:r w:rsidR="00D7351A">
              <w:rPr>
                <w:noProof/>
                <w:webHidden/>
              </w:rPr>
              <w:fldChar w:fldCharType="end"/>
            </w:r>
          </w:hyperlink>
        </w:p>
        <w:p w14:paraId="1E86BC7C" w14:textId="77777777" w:rsidR="00D7351A" w:rsidRDefault="00000000">
          <w:pPr>
            <w:pStyle w:val="TOC2"/>
            <w:tabs>
              <w:tab w:val="right" w:leader="dot" w:pos="9323"/>
            </w:tabs>
            <w:rPr>
              <w:rFonts w:asciiTheme="minorHAnsi" w:eastAsiaTheme="minorEastAsia" w:hAnsiTheme="minorHAnsi" w:cstheme="minorBidi"/>
              <w:noProof/>
              <w:sz w:val="22"/>
              <w:szCs w:val="22"/>
              <w:lang w:eastAsia="en-GB"/>
            </w:rPr>
          </w:pPr>
          <w:hyperlink w:anchor="_Toc45072186" w:history="1">
            <w:r w:rsidR="00D7351A" w:rsidRPr="006F1B33">
              <w:rPr>
                <w:rStyle w:val="Hyperlink"/>
                <w:noProof/>
              </w:rPr>
              <w:t>Appendix XV (b) – Rawmaterials</w:t>
            </w:r>
            <w:r w:rsidR="00D7351A">
              <w:rPr>
                <w:noProof/>
                <w:webHidden/>
              </w:rPr>
              <w:tab/>
            </w:r>
            <w:r w:rsidR="00D7351A">
              <w:rPr>
                <w:noProof/>
                <w:webHidden/>
              </w:rPr>
              <w:fldChar w:fldCharType="begin"/>
            </w:r>
            <w:r w:rsidR="00D7351A">
              <w:rPr>
                <w:noProof/>
                <w:webHidden/>
              </w:rPr>
              <w:instrText xml:space="preserve"> PAGEREF _Toc45072186 \h </w:instrText>
            </w:r>
            <w:r w:rsidR="00D7351A">
              <w:rPr>
                <w:noProof/>
                <w:webHidden/>
              </w:rPr>
            </w:r>
            <w:r w:rsidR="00D7351A">
              <w:rPr>
                <w:noProof/>
                <w:webHidden/>
              </w:rPr>
              <w:fldChar w:fldCharType="separate"/>
            </w:r>
            <w:r w:rsidR="00D7351A">
              <w:rPr>
                <w:noProof/>
                <w:webHidden/>
              </w:rPr>
              <w:t>144</w:t>
            </w:r>
            <w:r w:rsidR="00D7351A">
              <w:rPr>
                <w:noProof/>
                <w:webHidden/>
              </w:rPr>
              <w:fldChar w:fldCharType="end"/>
            </w:r>
          </w:hyperlink>
        </w:p>
        <w:p w14:paraId="31F99772" w14:textId="77777777" w:rsidR="00D7351A" w:rsidRDefault="00000000">
          <w:pPr>
            <w:pStyle w:val="TOC1"/>
            <w:tabs>
              <w:tab w:val="right" w:leader="dot" w:pos="9323"/>
            </w:tabs>
            <w:rPr>
              <w:rFonts w:asciiTheme="minorHAnsi" w:eastAsiaTheme="minorEastAsia" w:hAnsiTheme="minorHAnsi" w:cstheme="minorBidi"/>
              <w:noProof/>
              <w:sz w:val="22"/>
              <w:szCs w:val="22"/>
              <w:lang w:eastAsia="en-GB"/>
            </w:rPr>
          </w:pPr>
          <w:hyperlink w:anchor="_Toc45072187" w:history="1">
            <w:r w:rsidR="00D7351A" w:rsidRPr="006F1B33">
              <w:rPr>
                <w:rStyle w:val="Hyperlink"/>
                <w:noProof/>
              </w:rPr>
              <w:t>Appendix XVI</w:t>
            </w:r>
            <w:r w:rsidR="00D7351A">
              <w:rPr>
                <w:noProof/>
                <w:webHidden/>
              </w:rPr>
              <w:tab/>
            </w:r>
            <w:r w:rsidR="00D7351A">
              <w:rPr>
                <w:noProof/>
                <w:webHidden/>
              </w:rPr>
              <w:fldChar w:fldCharType="begin"/>
            </w:r>
            <w:r w:rsidR="00D7351A">
              <w:rPr>
                <w:noProof/>
                <w:webHidden/>
              </w:rPr>
              <w:instrText xml:space="preserve"> PAGEREF _Toc45072187 \h </w:instrText>
            </w:r>
            <w:r w:rsidR="00D7351A">
              <w:rPr>
                <w:noProof/>
                <w:webHidden/>
              </w:rPr>
            </w:r>
            <w:r w:rsidR="00D7351A">
              <w:rPr>
                <w:noProof/>
                <w:webHidden/>
              </w:rPr>
              <w:fldChar w:fldCharType="separate"/>
            </w:r>
            <w:r w:rsidR="00D7351A">
              <w:rPr>
                <w:noProof/>
                <w:webHidden/>
              </w:rPr>
              <w:t>145</w:t>
            </w:r>
            <w:r w:rsidR="00D7351A">
              <w:rPr>
                <w:noProof/>
                <w:webHidden/>
              </w:rPr>
              <w:fldChar w:fldCharType="end"/>
            </w:r>
          </w:hyperlink>
        </w:p>
        <w:p w14:paraId="4F33C54F" w14:textId="77777777" w:rsidR="00D7351A" w:rsidRDefault="00000000">
          <w:pPr>
            <w:pStyle w:val="TOC3"/>
            <w:tabs>
              <w:tab w:val="right" w:leader="dot" w:pos="9323"/>
            </w:tabs>
            <w:rPr>
              <w:rFonts w:asciiTheme="minorHAnsi" w:eastAsiaTheme="minorEastAsia" w:hAnsiTheme="minorHAnsi" w:cstheme="minorBidi"/>
              <w:noProof/>
              <w:sz w:val="22"/>
              <w:szCs w:val="22"/>
              <w:lang w:eastAsia="en-GB"/>
            </w:rPr>
          </w:pPr>
          <w:hyperlink w:anchor="_Toc45072188" w:history="1">
            <w:r w:rsidR="00D7351A" w:rsidRPr="006F1B33">
              <w:rPr>
                <w:rStyle w:val="Hyperlink"/>
                <w:noProof/>
              </w:rPr>
              <w:t>Authoring of bandages</w:t>
            </w:r>
            <w:r w:rsidR="00D7351A">
              <w:rPr>
                <w:noProof/>
                <w:webHidden/>
              </w:rPr>
              <w:tab/>
            </w:r>
            <w:r w:rsidR="00D7351A">
              <w:rPr>
                <w:noProof/>
                <w:webHidden/>
              </w:rPr>
              <w:fldChar w:fldCharType="begin"/>
            </w:r>
            <w:r w:rsidR="00D7351A">
              <w:rPr>
                <w:noProof/>
                <w:webHidden/>
              </w:rPr>
              <w:instrText xml:space="preserve"> PAGEREF _Toc45072188 \h </w:instrText>
            </w:r>
            <w:r w:rsidR="00D7351A">
              <w:rPr>
                <w:noProof/>
                <w:webHidden/>
              </w:rPr>
            </w:r>
            <w:r w:rsidR="00D7351A">
              <w:rPr>
                <w:noProof/>
                <w:webHidden/>
              </w:rPr>
              <w:fldChar w:fldCharType="separate"/>
            </w:r>
            <w:r w:rsidR="00D7351A">
              <w:rPr>
                <w:noProof/>
                <w:webHidden/>
              </w:rPr>
              <w:t>145</w:t>
            </w:r>
            <w:r w:rsidR="00D7351A">
              <w:rPr>
                <w:noProof/>
                <w:webHidden/>
              </w:rPr>
              <w:fldChar w:fldCharType="end"/>
            </w:r>
          </w:hyperlink>
        </w:p>
        <w:p w14:paraId="102539D3" w14:textId="77777777" w:rsidR="00D7351A" w:rsidRDefault="00000000">
          <w:pPr>
            <w:pStyle w:val="TOC1"/>
            <w:tabs>
              <w:tab w:val="right" w:leader="dot" w:pos="9323"/>
            </w:tabs>
            <w:rPr>
              <w:rFonts w:asciiTheme="minorHAnsi" w:eastAsiaTheme="minorEastAsia" w:hAnsiTheme="minorHAnsi" w:cstheme="minorBidi"/>
              <w:noProof/>
              <w:sz w:val="22"/>
              <w:szCs w:val="22"/>
              <w:lang w:eastAsia="en-GB"/>
            </w:rPr>
          </w:pPr>
          <w:hyperlink w:anchor="_Toc45072189" w:history="1">
            <w:r w:rsidR="00D7351A" w:rsidRPr="006F1B33">
              <w:rPr>
                <w:rStyle w:val="Hyperlink"/>
                <w:noProof/>
              </w:rPr>
              <w:t>Appendix XVII</w:t>
            </w:r>
            <w:r w:rsidR="00D7351A">
              <w:rPr>
                <w:noProof/>
                <w:webHidden/>
              </w:rPr>
              <w:tab/>
            </w:r>
            <w:r w:rsidR="00D7351A">
              <w:rPr>
                <w:noProof/>
                <w:webHidden/>
              </w:rPr>
              <w:fldChar w:fldCharType="begin"/>
            </w:r>
            <w:r w:rsidR="00D7351A">
              <w:rPr>
                <w:noProof/>
                <w:webHidden/>
              </w:rPr>
              <w:instrText xml:space="preserve"> PAGEREF _Toc45072189 \h </w:instrText>
            </w:r>
            <w:r w:rsidR="00D7351A">
              <w:rPr>
                <w:noProof/>
                <w:webHidden/>
              </w:rPr>
            </w:r>
            <w:r w:rsidR="00D7351A">
              <w:rPr>
                <w:noProof/>
                <w:webHidden/>
              </w:rPr>
              <w:fldChar w:fldCharType="separate"/>
            </w:r>
            <w:r w:rsidR="00D7351A">
              <w:rPr>
                <w:noProof/>
                <w:webHidden/>
              </w:rPr>
              <w:t>146</w:t>
            </w:r>
            <w:r w:rsidR="00D7351A">
              <w:rPr>
                <w:noProof/>
                <w:webHidden/>
              </w:rPr>
              <w:fldChar w:fldCharType="end"/>
            </w:r>
          </w:hyperlink>
        </w:p>
        <w:p w14:paraId="7F280A1F" w14:textId="77777777" w:rsidR="00D7351A" w:rsidRDefault="00000000">
          <w:pPr>
            <w:pStyle w:val="TOC2"/>
            <w:tabs>
              <w:tab w:val="right" w:leader="dot" w:pos="9323"/>
            </w:tabs>
            <w:rPr>
              <w:rFonts w:asciiTheme="minorHAnsi" w:eastAsiaTheme="minorEastAsia" w:hAnsiTheme="minorHAnsi" w:cstheme="minorBidi"/>
              <w:noProof/>
              <w:sz w:val="22"/>
              <w:szCs w:val="22"/>
              <w:lang w:eastAsia="en-GB"/>
            </w:rPr>
          </w:pPr>
          <w:hyperlink w:anchor="_Toc45072190" w:history="1">
            <w:r w:rsidR="00D7351A" w:rsidRPr="006F1B33">
              <w:rPr>
                <w:rStyle w:val="Hyperlink"/>
                <w:noProof/>
              </w:rPr>
              <w:t>Investigational Medicinal Products</w:t>
            </w:r>
            <w:r w:rsidR="00D7351A">
              <w:rPr>
                <w:noProof/>
                <w:webHidden/>
              </w:rPr>
              <w:tab/>
            </w:r>
            <w:r w:rsidR="00D7351A">
              <w:rPr>
                <w:noProof/>
                <w:webHidden/>
              </w:rPr>
              <w:fldChar w:fldCharType="begin"/>
            </w:r>
            <w:r w:rsidR="00D7351A">
              <w:rPr>
                <w:noProof/>
                <w:webHidden/>
              </w:rPr>
              <w:instrText xml:space="preserve"> PAGEREF _Toc45072190 \h </w:instrText>
            </w:r>
            <w:r w:rsidR="00D7351A">
              <w:rPr>
                <w:noProof/>
                <w:webHidden/>
              </w:rPr>
            </w:r>
            <w:r w:rsidR="00D7351A">
              <w:rPr>
                <w:noProof/>
                <w:webHidden/>
              </w:rPr>
              <w:fldChar w:fldCharType="separate"/>
            </w:r>
            <w:r w:rsidR="00D7351A">
              <w:rPr>
                <w:noProof/>
                <w:webHidden/>
              </w:rPr>
              <w:t>146</w:t>
            </w:r>
            <w:r w:rsidR="00D7351A">
              <w:rPr>
                <w:noProof/>
                <w:webHidden/>
              </w:rPr>
              <w:fldChar w:fldCharType="end"/>
            </w:r>
          </w:hyperlink>
        </w:p>
        <w:p w14:paraId="3E19497D" w14:textId="77777777" w:rsidR="00D7351A" w:rsidRDefault="00000000">
          <w:pPr>
            <w:pStyle w:val="TOC1"/>
            <w:tabs>
              <w:tab w:val="right" w:leader="dot" w:pos="9323"/>
            </w:tabs>
            <w:rPr>
              <w:rFonts w:asciiTheme="minorHAnsi" w:eastAsiaTheme="minorEastAsia" w:hAnsiTheme="minorHAnsi" w:cstheme="minorBidi"/>
              <w:noProof/>
              <w:sz w:val="22"/>
              <w:szCs w:val="22"/>
              <w:lang w:eastAsia="en-GB"/>
            </w:rPr>
          </w:pPr>
          <w:hyperlink w:anchor="_Toc45072191" w:history="1">
            <w:r w:rsidR="00D7351A" w:rsidRPr="006F1B33">
              <w:rPr>
                <w:rStyle w:val="Hyperlink"/>
                <w:noProof/>
              </w:rPr>
              <w:t>Appendix XVIII</w:t>
            </w:r>
            <w:r w:rsidR="00D7351A">
              <w:rPr>
                <w:noProof/>
                <w:webHidden/>
              </w:rPr>
              <w:tab/>
            </w:r>
            <w:r w:rsidR="00D7351A">
              <w:rPr>
                <w:noProof/>
                <w:webHidden/>
              </w:rPr>
              <w:fldChar w:fldCharType="begin"/>
            </w:r>
            <w:r w:rsidR="00D7351A">
              <w:rPr>
                <w:noProof/>
                <w:webHidden/>
              </w:rPr>
              <w:instrText xml:space="preserve"> PAGEREF _Toc45072191 \h </w:instrText>
            </w:r>
            <w:r w:rsidR="00D7351A">
              <w:rPr>
                <w:noProof/>
                <w:webHidden/>
              </w:rPr>
            </w:r>
            <w:r w:rsidR="00D7351A">
              <w:rPr>
                <w:noProof/>
                <w:webHidden/>
              </w:rPr>
              <w:fldChar w:fldCharType="separate"/>
            </w:r>
            <w:r w:rsidR="00D7351A">
              <w:rPr>
                <w:noProof/>
                <w:webHidden/>
              </w:rPr>
              <w:t>147</w:t>
            </w:r>
            <w:r w:rsidR="00D7351A">
              <w:rPr>
                <w:noProof/>
                <w:webHidden/>
              </w:rPr>
              <w:fldChar w:fldCharType="end"/>
            </w:r>
          </w:hyperlink>
        </w:p>
        <w:p w14:paraId="6B250E8F" w14:textId="77777777" w:rsidR="00D7351A" w:rsidRDefault="00000000">
          <w:pPr>
            <w:pStyle w:val="TOC2"/>
            <w:tabs>
              <w:tab w:val="right" w:leader="dot" w:pos="9323"/>
            </w:tabs>
            <w:rPr>
              <w:rFonts w:asciiTheme="minorHAnsi" w:eastAsiaTheme="minorEastAsia" w:hAnsiTheme="minorHAnsi" w:cstheme="minorBidi"/>
              <w:noProof/>
              <w:sz w:val="22"/>
              <w:szCs w:val="22"/>
              <w:lang w:eastAsia="en-GB"/>
            </w:rPr>
          </w:pPr>
          <w:hyperlink w:anchor="_Toc45072192" w:history="1">
            <w:r w:rsidR="00D7351A" w:rsidRPr="006F1B33">
              <w:rPr>
                <w:rStyle w:val="Hyperlink"/>
                <w:noProof/>
              </w:rPr>
              <w:t>Global Trade Item Numbers</w:t>
            </w:r>
            <w:r w:rsidR="00D7351A">
              <w:rPr>
                <w:noProof/>
                <w:webHidden/>
              </w:rPr>
              <w:tab/>
            </w:r>
            <w:r w:rsidR="00D7351A">
              <w:rPr>
                <w:noProof/>
                <w:webHidden/>
              </w:rPr>
              <w:fldChar w:fldCharType="begin"/>
            </w:r>
            <w:r w:rsidR="00D7351A">
              <w:rPr>
                <w:noProof/>
                <w:webHidden/>
              </w:rPr>
              <w:instrText xml:space="preserve"> PAGEREF _Toc45072192 \h </w:instrText>
            </w:r>
            <w:r w:rsidR="00D7351A">
              <w:rPr>
                <w:noProof/>
                <w:webHidden/>
              </w:rPr>
            </w:r>
            <w:r w:rsidR="00D7351A">
              <w:rPr>
                <w:noProof/>
                <w:webHidden/>
              </w:rPr>
              <w:fldChar w:fldCharType="separate"/>
            </w:r>
            <w:r w:rsidR="00D7351A">
              <w:rPr>
                <w:noProof/>
                <w:webHidden/>
              </w:rPr>
              <w:t>147</w:t>
            </w:r>
            <w:r w:rsidR="00D7351A">
              <w:rPr>
                <w:noProof/>
                <w:webHidden/>
              </w:rPr>
              <w:fldChar w:fldCharType="end"/>
            </w:r>
          </w:hyperlink>
        </w:p>
        <w:p w14:paraId="07AC6F1A" w14:textId="77777777" w:rsidR="00D7351A" w:rsidRDefault="00000000">
          <w:pPr>
            <w:pStyle w:val="TOC1"/>
            <w:tabs>
              <w:tab w:val="right" w:leader="dot" w:pos="9323"/>
            </w:tabs>
            <w:rPr>
              <w:rFonts w:asciiTheme="minorHAnsi" w:eastAsiaTheme="minorEastAsia" w:hAnsiTheme="minorHAnsi" w:cstheme="minorBidi"/>
              <w:noProof/>
              <w:sz w:val="22"/>
              <w:szCs w:val="22"/>
              <w:lang w:eastAsia="en-GB"/>
            </w:rPr>
          </w:pPr>
          <w:hyperlink w:anchor="_Toc45072193" w:history="1">
            <w:r w:rsidR="00D7351A" w:rsidRPr="006F1B33">
              <w:rPr>
                <w:rStyle w:val="Hyperlink"/>
                <w:noProof/>
              </w:rPr>
              <w:t>Appendix XIX</w:t>
            </w:r>
            <w:r w:rsidR="00D7351A">
              <w:rPr>
                <w:noProof/>
                <w:webHidden/>
              </w:rPr>
              <w:tab/>
            </w:r>
            <w:r w:rsidR="00D7351A">
              <w:rPr>
                <w:noProof/>
                <w:webHidden/>
              </w:rPr>
              <w:fldChar w:fldCharType="begin"/>
            </w:r>
            <w:r w:rsidR="00D7351A">
              <w:rPr>
                <w:noProof/>
                <w:webHidden/>
              </w:rPr>
              <w:instrText xml:space="preserve"> PAGEREF _Toc45072193 \h </w:instrText>
            </w:r>
            <w:r w:rsidR="00D7351A">
              <w:rPr>
                <w:noProof/>
                <w:webHidden/>
              </w:rPr>
            </w:r>
            <w:r w:rsidR="00D7351A">
              <w:rPr>
                <w:noProof/>
                <w:webHidden/>
              </w:rPr>
              <w:fldChar w:fldCharType="separate"/>
            </w:r>
            <w:r w:rsidR="00D7351A">
              <w:rPr>
                <w:noProof/>
                <w:webHidden/>
              </w:rPr>
              <w:t>149</w:t>
            </w:r>
            <w:r w:rsidR="00D7351A">
              <w:rPr>
                <w:noProof/>
                <w:webHidden/>
              </w:rPr>
              <w:fldChar w:fldCharType="end"/>
            </w:r>
          </w:hyperlink>
        </w:p>
        <w:p w14:paraId="7D2EE254" w14:textId="77777777" w:rsidR="00D7351A" w:rsidRDefault="00000000">
          <w:pPr>
            <w:pStyle w:val="TOC2"/>
            <w:tabs>
              <w:tab w:val="right" w:leader="dot" w:pos="9323"/>
            </w:tabs>
            <w:rPr>
              <w:rFonts w:asciiTheme="minorHAnsi" w:eastAsiaTheme="minorEastAsia" w:hAnsiTheme="minorHAnsi" w:cstheme="minorBidi"/>
              <w:noProof/>
              <w:sz w:val="22"/>
              <w:szCs w:val="22"/>
              <w:lang w:eastAsia="en-GB"/>
            </w:rPr>
          </w:pPr>
          <w:hyperlink w:anchor="_Toc45072194" w:history="1">
            <w:r w:rsidR="00D7351A" w:rsidRPr="006F1B33">
              <w:rPr>
                <w:rStyle w:val="Hyperlink"/>
                <w:noProof/>
              </w:rPr>
              <w:t>Amino Acids</w:t>
            </w:r>
            <w:r w:rsidR="00D7351A">
              <w:rPr>
                <w:noProof/>
                <w:webHidden/>
              </w:rPr>
              <w:tab/>
            </w:r>
            <w:r w:rsidR="00D7351A">
              <w:rPr>
                <w:noProof/>
                <w:webHidden/>
              </w:rPr>
              <w:fldChar w:fldCharType="begin"/>
            </w:r>
            <w:r w:rsidR="00D7351A">
              <w:rPr>
                <w:noProof/>
                <w:webHidden/>
              </w:rPr>
              <w:instrText xml:space="preserve"> PAGEREF _Toc45072194 \h </w:instrText>
            </w:r>
            <w:r w:rsidR="00D7351A">
              <w:rPr>
                <w:noProof/>
                <w:webHidden/>
              </w:rPr>
            </w:r>
            <w:r w:rsidR="00D7351A">
              <w:rPr>
                <w:noProof/>
                <w:webHidden/>
              </w:rPr>
              <w:fldChar w:fldCharType="separate"/>
            </w:r>
            <w:r w:rsidR="00D7351A">
              <w:rPr>
                <w:noProof/>
                <w:webHidden/>
              </w:rPr>
              <w:t>149</w:t>
            </w:r>
            <w:r w:rsidR="00D7351A">
              <w:rPr>
                <w:noProof/>
                <w:webHidden/>
              </w:rPr>
              <w:fldChar w:fldCharType="end"/>
            </w:r>
          </w:hyperlink>
        </w:p>
        <w:p w14:paraId="0AAD9EF7" w14:textId="77777777" w:rsidR="00D7351A" w:rsidRDefault="00000000">
          <w:pPr>
            <w:pStyle w:val="TOC1"/>
            <w:tabs>
              <w:tab w:val="right" w:leader="dot" w:pos="9323"/>
            </w:tabs>
            <w:rPr>
              <w:rFonts w:asciiTheme="minorHAnsi" w:eastAsiaTheme="minorEastAsia" w:hAnsiTheme="minorHAnsi" w:cstheme="minorBidi"/>
              <w:noProof/>
              <w:sz w:val="22"/>
              <w:szCs w:val="22"/>
              <w:lang w:eastAsia="en-GB"/>
            </w:rPr>
          </w:pPr>
          <w:hyperlink w:anchor="_Toc45072195" w:history="1">
            <w:r w:rsidR="00D7351A" w:rsidRPr="006F1B33">
              <w:rPr>
                <w:rStyle w:val="Hyperlink"/>
                <w:noProof/>
              </w:rPr>
              <w:t>Appendix XX</w:t>
            </w:r>
            <w:r w:rsidR="00D7351A">
              <w:rPr>
                <w:noProof/>
                <w:webHidden/>
              </w:rPr>
              <w:tab/>
            </w:r>
            <w:r w:rsidR="00D7351A">
              <w:rPr>
                <w:noProof/>
                <w:webHidden/>
              </w:rPr>
              <w:fldChar w:fldCharType="begin"/>
            </w:r>
            <w:r w:rsidR="00D7351A">
              <w:rPr>
                <w:noProof/>
                <w:webHidden/>
              </w:rPr>
              <w:instrText xml:space="preserve"> PAGEREF _Toc45072195 \h </w:instrText>
            </w:r>
            <w:r w:rsidR="00D7351A">
              <w:rPr>
                <w:noProof/>
                <w:webHidden/>
              </w:rPr>
            </w:r>
            <w:r w:rsidR="00D7351A">
              <w:rPr>
                <w:noProof/>
                <w:webHidden/>
              </w:rPr>
              <w:fldChar w:fldCharType="separate"/>
            </w:r>
            <w:r w:rsidR="00D7351A">
              <w:rPr>
                <w:noProof/>
                <w:webHidden/>
              </w:rPr>
              <w:t>150</w:t>
            </w:r>
            <w:r w:rsidR="00D7351A">
              <w:rPr>
                <w:noProof/>
                <w:webHidden/>
              </w:rPr>
              <w:fldChar w:fldCharType="end"/>
            </w:r>
          </w:hyperlink>
        </w:p>
        <w:p w14:paraId="41B81351" w14:textId="77777777" w:rsidR="00D7351A" w:rsidRDefault="00000000">
          <w:pPr>
            <w:pStyle w:val="TOC2"/>
            <w:tabs>
              <w:tab w:val="right" w:leader="dot" w:pos="9323"/>
            </w:tabs>
            <w:rPr>
              <w:rFonts w:asciiTheme="minorHAnsi" w:eastAsiaTheme="minorEastAsia" w:hAnsiTheme="minorHAnsi" w:cstheme="minorBidi"/>
              <w:noProof/>
              <w:sz w:val="22"/>
              <w:szCs w:val="22"/>
              <w:lang w:eastAsia="en-GB"/>
            </w:rPr>
          </w:pPr>
          <w:hyperlink w:anchor="_Toc45072196" w:history="1">
            <w:r w:rsidR="00D7351A" w:rsidRPr="006F1B33">
              <w:rPr>
                <w:rStyle w:val="Hyperlink"/>
                <w:noProof/>
              </w:rPr>
              <w:t>VMP and AMP Strength Description Differences</w:t>
            </w:r>
            <w:r w:rsidR="00D7351A">
              <w:rPr>
                <w:noProof/>
                <w:webHidden/>
              </w:rPr>
              <w:tab/>
            </w:r>
            <w:r w:rsidR="00D7351A">
              <w:rPr>
                <w:noProof/>
                <w:webHidden/>
              </w:rPr>
              <w:fldChar w:fldCharType="begin"/>
            </w:r>
            <w:r w:rsidR="00D7351A">
              <w:rPr>
                <w:noProof/>
                <w:webHidden/>
              </w:rPr>
              <w:instrText xml:space="preserve"> PAGEREF _Toc45072196 \h </w:instrText>
            </w:r>
            <w:r w:rsidR="00D7351A">
              <w:rPr>
                <w:noProof/>
                <w:webHidden/>
              </w:rPr>
            </w:r>
            <w:r w:rsidR="00D7351A">
              <w:rPr>
                <w:noProof/>
                <w:webHidden/>
              </w:rPr>
              <w:fldChar w:fldCharType="separate"/>
            </w:r>
            <w:r w:rsidR="00D7351A">
              <w:rPr>
                <w:noProof/>
                <w:webHidden/>
              </w:rPr>
              <w:t>150</w:t>
            </w:r>
            <w:r w:rsidR="00D7351A">
              <w:rPr>
                <w:noProof/>
                <w:webHidden/>
              </w:rPr>
              <w:fldChar w:fldCharType="end"/>
            </w:r>
          </w:hyperlink>
        </w:p>
        <w:p w14:paraId="4DC9DCFF" w14:textId="77777777" w:rsidR="00D7351A" w:rsidRDefault="00000000">
          <w:pPr>
            <w:pStyle w:val="TOC1"/>
            <w:tabs>
              <w:tab w:val="right" w:leader="dot" w:pos="9323"/>
            </w:tabs>
            <w:rPr>
              <w:rFonts w:asciiTheme="minorHAnsi" w:eastAsiaTheme="minorEastAsia" w:hAnsiTheme="minorHAnsi" w:cstheme="minorBidi"/>
              <w:noProof/>
              <w:sz w:val="22"/>
              <w:szCs w:val="22"/>
              <w:lang w:eastAsia="en-GB"/>
            </w:rPr>
          </w:pPr>
          <w:hyperlink w:anchor="_Toc45072197" w:history="1">
            <w:r w:rsidR="00D7351A" w:rsidRPr="006F1B33">
              <w:rPr>
                <w:rStyle w:val="Hyperlink"/>
                <w:noProof/>
              </w:rPr>
              <w:t>Appendix XXI</w:t>
            </w:r>
            <w:r w:rsidR="00D7351A">
              <w:rPr>
                <w:noProof/>
                <w:webHidden/>
              </w:rPr>
              <w:tab/>
            </w:r>
            <w:r w:rsidR="00D7351A">
              <w:rPr>
                <w:noProof/>
                <w:webHidden/>
              </w:rPr>
              <w:fldChar w:fldCharType="begin"/>
            </w:r>
            <w:r w:rsidR="00D7351A">
              <w:rPr>
                <w:noProof/>
                <w:webHidden/>
              </w:rPr>
              <w:instrText xml:space="preserve"> PAGEREF _Toc45072197 \h </w:instrText>
            </w:r>
            <w:r w:rsidR="00D7351A">
              <w:rPr>
                <w:noProof/>
                <w:webHidden/>
              </w:rPr>
            </w:r>
            <w:r w:rsidR="00D7351A">
              <w:rPr>
                <w:noProof/>
                <w:webHidden/>
              </w:rPr>
              <w:fldChar w:fldCharType="separate"/>
            </w:r>
            <w:r w:rsidR="00D7351A">
              <w:rPr>
                <w:noProof/>
                <w:webHidden/>
              </w:rPr>
              <w:t>155</w:t>
            </w:r>
            <w:r w:rsidR="00D7351A">
              <w:rPr>
                <w:noProof/>
                <w:webHidden/>
              </w:rPr>
              <w:fldChar w:fldCharType="end"/>
            </w:r>
          </w:hyperlink>
        </w:p>
        <w:p w14:paraId="543002EB" w14:textId="77777777" w:rsidR="00D7351A" w:rsidRDefault="00000000">
          <w:pPr>
            <w:pStyle w:val="TOC2"/>
            <w:tabs>
              <w:tab w:val="right" w:leader="dot" w:pos="9323"/>
            </w:tabs>
            <w:rPr>
              <w:rFonts w:asciiTheme="minorHAnsi" w:eastAsiaTheme="minorEastAsia" w:hAnsiTheme="minorHAnsi" w:cstheme="minorBidi"/>
              <w:noProof/>
              <w:sz w:val="22"/>
              <w:szCs w:val="22"/>
              <w:lang w:eastAsia="en-GB"/>
            </w:rPr>
          </w:pPr>
          <w:hyperlink w:anchor="_Toc45072198" w:history="1">
            <w:r w:rsidR="00D7351A" w:rsidRPr="006F1B33">
              <w:rPr>
                <w:rStyle w:val="Hyperlink"/>
                <w:noProof/>
              </w:rPr>
              <w:t>British Pharmacopoeia (‘BP’) reference in a Virtual Medicinal Product (VMP) description</w:t>
            </w:r>
            <w:r w:rsidR="00D7351A">
              <w:rPr>
                <w:noProof/>
                <w:webHidden/>
              </w:rPr>
              <w:tab/>
            </w:r>
            <w:r w:rsidR="00D7351A">
              <w:rPr>
                <w:noProof/>
                <w:webHidden/>
              </w:rPr>
              <w:fldChar w:fldCharType="begin"/>
            </w:r>
            <w:r w:rsidR="00D7351A">
              <w:rPr>
                <w:noProof/>
                <w:webHidden/>
              </w:rPr>
              <w:instrText xml:space="preserve"> PAGEREF _Toc45072198 \h </w:instrText>
            </w:r>
            <w:r w:rsidR="00D7351A">
              <w:rPr>
                <w:noProof/>
                <w:webHidden/>
              </w:rPr>
            </w:r>
            <w:r w:rsidR="00D7351A">
              <w:rPr>
                <w:noProof/>
                <w:webHidden/>
              </w:rPr>
              <w:fldChar w:fldCharType="separate"/>
            </w:r>
            <w:r w:rsidR="00D7351A">
              <w:rPr>
                <w:noProof/>
                <w:webHidden/>
              </w:rPr>
              <w:t>155</w:t>
            </w:r>
            <w:r w:rsidR="00D7351A">
              <w:rPr>
                <w:noProof/>
                <w:webHidden/>
              </w:rPr>
              <w:fldChar w:fldCharType="end"/>
            </w:r>
          </w:hyperlink>
        </w:p>
        <w:p w14:paraId="50ECDADF" w14:textId="77777777" w:rsidR="00D7351A" w:rsidRDefault="00000000">
          <w:pPr>
            <w:pStyle w:val="TOC1"/>
            <w:tabs>
              <w:tab w:val="right" w:leader="dot" w:pos="9323"/>
            </w:tabs>
            <w:rPr>
              <w:rFonts w:asciiTheme="minorHAnsi" w:eastAsiaTheme="minorEastAsia" w:hAnsiTheme="minorHAnsi" w:cstheme="minorBidi"/>
              <w:noProof/>
              <w:sz w:val="22"/>
              <w:szCs w:val="22"/>
              <w:lang w:eastAsia="en-GB"/>
            </w:rPr>
          </w:pPr>
          <w:hyperlink w:anchor="_Toc45072199" w:history="1">
            <w:r w:rsidR="00D7351A" w:rsidRPr="006F1B33">
              <w:rPr>
                <w:rStyle w:val="Hyperlink"/>
                <w:noProof/>
              </w:rPr>
              <w:t>Appendix XXII</w:t>
            </w:r>
            <w:r w:rsidR="00D7351A">
              <w:rPr>
                <w:noProof/>
                <w:webHidden/>
              </w:rPr>
              <w:tab/>
            </w:r>
            <w:r w:rsidR="00D7351A">
              <w:rPr>
                <w:noProof/>
                <w:webHidden/>
              </w:rPr>
              <w:fldChar w:fldCharType="begin"/>
            </w:r>
            <w:r w:rsidR="00D7351A">
              <w:rPr>
                <w:noProof/>
                <w:webHidden/>
              </w:rPr>
              <w:instrText xml:space="preserve"> PAGEREF _Toc45072199 \h </w:instrText>
            </w:r>
            <w:r w:rsidR="00D7351A">
              <w:rPr>
                <w:noProof/>
                <w:webHidden/>
              </w:rPr>
            </w:r>
            <w:r w:rsidR="00D7351A">
              <w:rPr>
                <w:noProof/>
                <w:webHidden/>
              </w:rPr>
              <w:fldChar w:fldCharType="separate"/>
            </w:r>
            <w:r w:rsidR="00D7351A">
              <w:rPr>
                <w:noProof/>
                <w:webHidden/>
              </w:rPr>
              <w:t>157</w:t>
            </w:r>
            <w:r w:rsidR="00D7351A">
              <w:rPr>
                <w:noProof/>
                <w:webHidden/>
              </w:rPr>
              <w:fldChar w:fldCharType="end"/>
            </w:r>
          </w:hyperlink>
        </w:p>
        <w:p w14:paraId="29956D43" w14:textId="77777777" w:rsidR="00D7351A" w:rsidRDefault="00000000">
          <w:pPr>
            <w:pStyle w:val="TOC2"/>
            <w:tabs>
              <w:tab w:val="right" w:leader="dot" w:pos="9323"/>
            </w:tabs>
            <w:rPr>
              <w:rFonts w:asciiTheme="minorHAnsi" w:eastAsiaTheme="minorEastAsia" w:hAnsiTheme="minorHAnsi" w:cstheme="minorBidi"/>
              <w:noProof/>
              <w:sz w:val="22"/>
              <w:szCs w:val="22"/>
              <w:lang w:eastAsia="en-GB"/>
            </w:rPr>
          </w:pPr>
          <w:hyperlink w:anchor="_Toc45072200" w:history="1">
            <w:r w:rsidR="00D7351A" w:rsidRPr="006F1B33">
              <w:rPr>
                <w:rStyle w:val="Hyperlink"/>
                <w:noProof/>
              </w:rPr>
              <w:t>Medical Devices that may be prescribed in Secondary Care</w:t>
            </w:r>
            <w:r w:rsidR="00D7351A">
              <w:rPr>
                <w:noProof/>
                <w:webHidden/>
              </w:rPr>
              <w:tab/>
            </w:r>
            <w:r w:rsidR="00D7351A">
              <w:rPr>
                <w:noProof/>
                <w:webHidden/>
              </w:rPr>
              <w:fldChar w:fldCharType="begin"/>
            </w:r>
            <w:r w:rsidR="00D7351A">
              <w:rPr>
                <w:noProof/>
                <w:webHidden/>
              </w:rPr>
              <w:instrText xml:space="preserve"> PAGEREF _Toc45072200 \h </w:instrText>
            </w:r>
            <w:r w:rsidR="00D7351A">
              <w:rPr>
                <w:noProof/>
                <w:webHidden/>
              </w:rPr>
            </w:r>
            <w:r w:rsidR="00D7351A">
              <w:rPr>
                <w:noProof/>
                <w:webHidden/>
              </w:rPr>
              <w:fldChar w:fldCharType="separate"/>
            </w:r>
            <w:r w:rsidR="00D7351A">
              <w:rPr>
                <w:noProof/>
                <w:webHidden/>
              </w:rPr>
              <w:t>157</w:t>
            </w:r>
            <w:r w:rsidR="00D7351A">
              <w:rPr>
                <w:noProof/>
                <w:webHidden/>
              </w:rPr>
              <w:fldChar w:fldCharType="end"/>
            </w:r>
          </w:hyperlink>
        </w:p>
        <w:p w14:paraId="648D6B6B" w14:textId="77777777" w:rsidR="00D7351A" w:rsidRDefault="00000000">
          <w:pPr>
            <w:pStyle w:val="TOC1"/>
            <w:tabs>
              <w:tab w:val="right" w:leader="dot" w:pos="9323"/>
            </w:tabs>
            <w:rPr>
              <w:rFonts w:asciiTheme="minorHAnsi" w:eastAsiaTheme="minorEastAsia" w:hAnsiTheme="minorHAnsi" w:cstheme="minorBidi"/>
              <w:noProof/>
              <w:sz w:val="22"/>
              <w:szCs w:val="22"/>
              <w:lang w:eastAsia="en-GB"/>
            </w:rPr>
          </w:pPr>
          <w:hyperlink w:anchor="_Toc45072201" w:history="1">
            <w:r w:rsidR="00D7351A" w:rsidRPr="006F1B33">
              <w:rPr>
                <w:rStyle w:val="Hyperlink"/>
                <w:noProof/>
              </w:rPr>
              <w:t>Appendix XXIII</w:t>
            </w:r>
            <w:r w:rsidR="00D7351A">
              <w:rPr>
                <w:noProof/>
                <w:webHidden/>
              </w:rPr>
              <w:tab/>
            </w:r>
            <w:r w:rsidR="00D7351A">
              <w:rPr>
                <w:noProof/>
                <w:webHidden/>
              </w:rPr>
              <w:fldChar w:fldCharType="begin"/>
            </w:r>
            <w:r w:rsidR="00D7351A">
              <w:rPr>
                <w:noProof/>
                <w:webHidden/>
              </w:rPr>
              <w:instrText xml:space="preserve"> PAGEREF _Toc45072201 \h </w:instrText>
            </w:r>
            <w:r w:rsidR="00D7351A">
              <w:rPr>
                <w:noProof/>
                <w:webHidden/>
              </w:rPr>
            </w:r>
            <w:r w:rsidR="00D7351A">
              <w:rPr>
                <w:noProof/>
                <w:webHidden/>
              </w:rPr>
              <w:fldChar w:fldCharType="separate"/>
            </w:r>
            <w:r w:rsidR="00D7351A">
              <w:rPr>
                <w:noProof/>
                <w:webHidden/>
              </w:rPr>
              <w:t>159</w:t>
            </w:r>
            <w:r w:rsidR="00D7351A">
              <w:rPr>
                <w:noProof/>
                <w:webHidden/>
              </w:rPr>
              <w:fldChar w:fldCharType="end"/>
            </w:r>
          </w:hyperlink>
        </w:p>
        <w:p w14:paraId="205EDE09" w14:textId="77777777" w:rsidR="00D7351A" w:rsidRDefault="00000000">
          <w:pPr>
            <w:pStyle w:val="TOC2"/>
            <w:tabs>
              <w:tab w:val="right" w:leader="dot" w:pos="9323"/>
            </w:tabs>
            <w:rPr>
              <w:rFonts w:asciiTheme="minorHAnsi" w:eastAsiaTheme="minorEastAsia" w:hAnsiTheme="minorHAnsi" w:cstheme="minorBidi"/>
              <w:noProof/>
              <w:sz w:val="22"/>
              <w:szCs w:val="22"/>
              <w:lang w:eastAsia="en-GB"/>
            </w:rPr>
          </w:pPr>
          <w:hyperlink w:anchor="_Toc45072202" w:history="1">
            <w:r w:rsidR="00D7351A" w:rsidRPr="006F1B33">
              <w:rPr>
                <w:rStyle w:val="Hyperlink"/>
                <w:noProof/>
              </w:rPr>
              <w:t>Radiopharmaceuticals</w:t>
            </w:r>
            <w:r w:rsidR="00D7351A">
              <w:rPr>
                <w:noProof/>
                <w:webHidden/>
              </w:rPr>
              <w:tab/>
            </w:r>
            <w:r w:rsidR="00D7351A">
              <w:rPr>
                <w:noProof/>
                <w:webHidden/>
              </w:rPr>
              <w:fldChar w:fldCharType="begin"/>
            </w:r>
            <w:r w:rsidR="00D7351A">
              <w:rPr>
                <w:noProof/>
                <w:webHidden/>
              </w:rPr>
              <w:instrText xml:space="preserve"> PAGEREF _Toc45072202 \h </w:instrText>
            </w:r>
            <w:r w:rsidR="00D7351A">
              <w:rPr>
                <w:noProof/>
                <w:webHidden/>
              </w:rPr>
            </w:r>
            <w:r w:rsidR="00D7351A">
              <w:rPr>
                <w:noProof/>
                <w:webHidden/>
              </w:rPr>
              <w:fldChar w:fldCharType="separate"/>
            </w:r>
            <w:r w:rsidR="00D7351A">
              <w:rPr>
                <w:noProof/>
                <w:webHidden/>
              </w:rPr>
              <w:t>159</w:t>
            </w:r>
            <w:r w:rsidR="00D7351A">
              <w:rPr>
                <w:noProof/>
                <w:webHidden/>
              </w:rPr>
              <w:fldChar w:fldCharType="end"/>
            </w:r>
          </w:hyperlink>
        </w:p>
        <w:p w14:paraId="7278C3E7" w14:textId="77777777" w:rsidR="00D7351A" w:rsidRDefault="00000000">
          <w:pPr>
            <w:pStyle w:val="TOC1"/>
            <w:tabs>
              <w:tab w:val="right" w:leader="dot" w:pos="9323"/>
            </w:tabs>
            <w:rPr>
              <w:rFonts w:asciiTheme="minorHAnsi" w:eastAsiaTheme="minorEastAsia" w:hAnsiTheme="minorHAnsi" w:cstheme="minorBidi"/>
              <w:noProof/>
              <w:sz w:val="22"/>
              <w:szCs w:val="22"/>
              <w:lang w:eastAsia="en-GB"/>
            </w:rPr>
          </w:pPr>
          <w:hyperlink w:anchor="_Toc45072203" w:history="1">
            <w:r w:rsidR="00D7351A" w:rsidRPr="006F1B33">
              <w:rPr>
                <w:rStyle w:val="Hyperlink"/>
                <w:noProof/>
              </w:rPr>
              <w:t>Appendix XXIV</w:t>
            </w:r>
            <w:r w:rsidR="00D7351A">
              <w:rPr>
                <w:noProof/>
                <w:webHidden/>
              </w:rPr>
              <w:tab/>
            </w:r>
            <w:r w:rsidR="00D7351A">
              <w:rPr>
                <w:noProof/>
                <w:webHidden/>
              </w:rPr>
              <w:fldChar w:fldCharType="begin"/>
            </w:r>
            <w:r w:rsidR="00D7351A">
              <w:rPr>
                <w:noProof/>
                <w:webHidden/>
              </w:rPr>
              <w:instrText xml:space="preserve"> PAGEREF _Toc45072203 \h </w:instrText>
            </w:r>
            <w:r w:rsidR="00D7351A">
              <w:rPr>
                <w:noProof/>
                <w:webHidden/>
              </w:rPr>
            </w:r>
            <w:r w:rsidR="00D7351A">
              <w:rPr>
                <w:noProof/>
                <w:webHidden/>
              </w:rPr>
              <w:fldChar w:fldCharType="separate"/>
            </w:r>
            <w:r w:rsidR="00D7351A">
              <w:rPr>
                <w:noProof/>
                <w:webHidden/>
              </w:rPr>
              <w:t>162</w:t>
            </w:r>
            <w:r w:rsidR="00D7351A">
              <w:rPr>
                <w:noProof/>
                <w:webHidden/>
              </w:rPr>
              <w:fldChar w:fldCharType="end"/>
            </w:r>
          </w:hyperlink>
        </w:p>
        <w:p w14:paraId="1E005D72" w14:textId="77777777" w:rsidR="00D7351A" w:rsidRPr="00D7351A" w:rsidRDefault="00000000">
          <w:pPr>
            <w:pStyle w:val="TOC2"/>
            <w:tabs>
              <w:tab w:val="right" w:leader="dot" w:pos="9323"/>
            </w:tabs>
            <w:rPr>
              <w:rFonts w:asciiTheme="minorHAnsi" w:eastAsiaTheme="minorEastAsia" w:hAnsiTheme="minorHAnsi" w:cstheme="minorBidi"/>
              <w:noProof/>
              <w:sz w:val="22"/>
              <w:szCs w:val="22"/>
              <w:lang w:eastAsia="en-GB"/>
            </w:rPr>
          </w:pPr>
          <w:hyperlink w:anchor="_Toc45072204" w:history="1">
            <w:r w:rsidR="00D7351A" w:rsidRPr="00D7351A">
              <w:rPr>
                <w:rStyle w:val="Hyperlink"/>
                <w:noProof/>
              </w:rPr>
              <w:t>Representation of diluents for Special Order cytotoxic infusions – SACT</w:t>
            </w:r>
            <w:r w:rsidR="00D7351A" w:rsidRPr="00D7351A">
              <w:rPr>
                <w:noProof/>
                <w:webHidden/>
              </w:rPr>
              <w:tab/>
            </w:r>
            <w:r w:rsidR="00D7351A" w:rsidRPr="00D7351A">
              <w:rPr>
                <w:noProof/>
                <w:webHidden/>
              </w:rPr>
              <w:fldChar w:fldCharType="begin"/>
            </w:r>
            <w:r w:rsidR="00D7351A" w:rsidRPr="00D7351A">
              <w:rPr>
                <w:noProof/>
                <w:webHidden/>
              </w:rPr>
              <w:instrText xml:space="preserve"> PAGEREF _Toc45072204 \h </w:instrText>
            </w:r>
            <w:r w:rsidR="00D7351A" w:rsidRPr="00D7351A">
              <w:rPr>
                <w:noProof/>
                <w:webHidden/>
              </w:rPr>
            </w:r>
            <w:r w:rsidR="00D7351A" w:rsidRPr="00D7351A">
              <w:rPr>
                <w:noProof/>
                <w:webHidden/>
              </w:rPr>
              <w:fldChar w:fldCharType="separate"/>
            </w:r>
            <w:r w:rsidR="00D7351A" w:rsidRPr="00D7351A">
              <w:rPr>
                <w:noProof/>
                <w:webHidden/>
              </w:rPr>
              <w:t>162</w:t>
            </w:r>
            <w:r w:rsidR="00D7351A" w:rsidRPr="00D7351A">
              <w:rPr>
                <w:noProof/>
                <w:webHidden/>
              </w:rPr>
              <w:fldChar w:fldCharType="end"/>
            </w:r>
          </w:hyperlink>
        </w:p>
        <w:p w14:paraId="0F0DA0E1" w14:textId="77777777" w:rsidR="00D7351A" w:rsidRPr="00D7351A" w:rsidRDefault="00000000">
          <w:pPr>
            <w:pStyle w:val="TOC1"/>
            <w:tabs>
              <w:tab w:val="right" w:leader="dot" w:pos="9323"/>
            </w:tabs>
            <w:rPr>
              <w:rFonts w:asciiTheme="minorHAnsi" w:eastAsiaTheme="minorEastAsia" w:hAnsiTheme="minorHAnsi" w:cstheme="minorBidi"/>
              <w:noProof/>
              <w:sz w:val="22"/>
              <w:szCs w:val="22"/>
              <w:lang w:eastAsia="en-GB"/>
            </w:rPr>
          </w:pPr>
          <w:hyperlink w:anchor="_Toc45072205" w:history="1">
            <w:r w:rsidR="00D7351A" w:rsidRPr="00D7351A">
              <w:rPr>
                <w:rStyle w:val="Hyperlink"/>
                <w:noProof/>
              </w:rPr>
              <w:t>Appendix XXV</w:t>
            </w:r>
            <w:r w:rsidR="00D7351A" w:rsidRPr="00D7351A">
              <w:rPr>
                <w:noProof/>
                <w:webHidden/>
              </w:rPr>
              <w:tab/>
            </w:r>
            <w:r w:rsidR="00D7351A" w:rsidRPr="00D7351A">
              <w:rPr>
                <w:noProof/>
                <w:webHidden/>
              </w:rPr>
              <w:fldChar w:fldCharType="begin"/>
            </w:r>
            <w:r w:rsidR="00D7351A" w:rsidRPr="00D7351A">
              <w:rPr>
                <w:noProof/>
                <w:webHidden/>
              </w:rPr>
              <w:instrText xml:space="preserve"> PAGEREF _Toc45072205 \h </w:instrText>
            </w:r>
            <w:r w:rsidR="00D7351A" w:rsidRPr="00D7351A">
              <w:rPr>
                <w:noProof/>
                <w:webHidden/>
              </w:rPr>
            </w:r>
            <w:r w:rsidR="00D7351A" w:rsidRPr="00D7351A">
              <w:rPr>
                <w:noProof/>
                <w:webHidden/>
              </w:rPr>
              <w:fldChar w:fldCharType="separate"/>
            </w:r>
            <w:r w:rsidR="00D7351A" w:rsidRPr="00D7351A">
              <w:rPr>
                <w:noProof/>
                <w:webHidden/>
              </w:rPr>
              <w:t>163</w:t>
            </w:r>
            <w:r w:rsidR="00D7351A" w:rsidRPr="00D7351A">
              <w:rPr>
                <w:noProof/>
                <w:webHidden/>
              </w:rPr>
              <w:fldChar w:fldCharType="end"/>
            </w:r>
          </w:hyperlink>
        </w:p>
        <w:p w14:paraId="18E18FA3" w14:textId="77777777" w:rsidR="00D7351A" w:rsidRPr="00D7351A" w:rsidRDefault="00000000">
          <w:pPr>
            <w:pStyle w:val="TOC2"/>
            <w:tabs>
              <w:tab w:val="right" w:leader="dot" w:pos="9323"/>
            </w:tabs>
            <w:rPr>
              <w:rFonts w:asciiTheme="minorHAnsi" w:eastAsiaTheme="minorEastAsia" w:hAnsiTheme="minorHAnsi" w:cstheme="minorBidi"/>
              <w:noProof/>
              <w:sz w:val="22"/>
              <w:szCs w:val="22"/>
              <w:lang w:eastAsia="en-GB"/>
            </w:rPr>
          </w:pPr>
          <w:hyperlink w:anchor="_Toc45072206" w:history="1">
            <w:r w:rsidR="00D7351A" w:rsidRPr="00D7351A">
              <w:rPr>
                <w:rStyle w:val="Hyperlink"/>
                <w:noProof/>
              </w:rPr>
              <w:t>Authoring of Systemic Anticancer Therapy (SACT) dose banded products</w:t>
            </w:r>
            <w:r w:rsidR="00D7351A" w:rsidRPr="00D7351A">
              <w:rPr>
                <w:noProof/>
                <w:webHidden/>
              </w:rPr>
              <w:tab/>
            </w:r>
            <w:r w:rsidR="00D7351A" w:rsidRPr="00D7351A">
              <w:rPr>
                <w:noProof/>
                <w:webHidden/>
              </w:rPr>
              <w:fldChar w:fldCharType="begin"/>
            </w:r>
            <w:r w:rsidR="00D7351A" w:rsidRPr="00D7351A">
              <w:rPr>
                <w:noProof/>
                <w:webHidden/>
              </w:rPr>
              <w:instrText xml:space="preserve"> PAGEREF _Toc45072206 \h </w:instrText>
            </w:r>
            <w:r w:rsidR="00D7351A" w:rsidRPr="00D7351A">
              <w:rPr>
                <w:noProof/>
                <w:webHidden/>
              </w:rPr>
            </w:r>
            <w:r w:rsidR="00D7351A" w:rsidRPr="00D7351A">
              <w:rPr>
                <w:noProof/>
                <w:webHidden/>
              </w:rPr>
              <w:fldChar w:fldCharType="separate"/>
            </w:r>
            <w:r w:rsidR="00D7351A" w:rsidRPr="00D7351A">
              <w:rPr>
                <w:noProof/>
                <w:webHidden/>
              </w:rPr>
              <w:t>163</w:t>
            </w:r>
            <w:r w:rsidR="00D7351A" w:rsidRPr="00D7351A">
              <w:rPr>
                <w:noProof/>
                <w:webHidden/>
              </w:rPr>
              <w:fldChar w:fldCharType="end"/>
            </w:r>
          </w:hyperlink>
        </w:p>
        <w:p w14:paraId="20502706" w14:textId="77777777" w:rsidR="00D7351A" w:rsidRDefault="00000000">
          <w:pPr>
            <w:pStyle w:val="TOC1"/>
            <w:tabs>
              <w:tab w:val="right" w:leader="dot" w:pos="9323"/>
            </w:tabs>
            <w:rPr>
              <w:rFonts w:asciiTheme="minorHAnsi" w:eastAsiaTheme="minorEastAsia" w:hAnsiTheme="minorHAnsi" w:cstheme="minorBidi"/>
              <w:noProof/>
              <w:sz w:val="22"/>
              <w:szCs w:val="22"/>
              <w:lang w:eastAsia="en-GB"/>
            </w:rPr>
          </w:pPr>
          <w:hyperlink w:anchor="_Toc45072209" w:history="1">
            <w:r w:rsidR="00D7351A" w:rsidRPr="006F1B33">
              <w:rPr>
                <w:rStyle w:val="Hyperlink"/>
                <w:noProof/>
              </w:rPr>
              <w:t>Annex I</w:t>
            </w:r>
            <w:r w:rsidR="00D7351A">
              <w:rPr>
                <w:noProof/>
                <w:webHidden/>
              </w:rPr>
              <w:tab/>
            </w:r>
            <w:r w:rsidR="00D7351A">
              <w:rPr>
                <w:noProof/>
                <w:webHidden/>
              </w:rPr>
              <w:fldChar w:fldCharType="begin"/>
            </w:r>
            <w:r w:rsidR="00D7351A">
              <w:rPr>
                <w:noProof/>
                <w:webHidden/>
              </w:rPr>
              <w:instrText xml:space="preserve"> PAGEREF _Toc45072209 \h </w:instrText>
            </w:r>
            <w:r w:rsidR="00D7351A">
              <w:rPr>
                <w:noProof/>
                <w:webHidden/>
              </w:rPr>
            </w:r>
            <w:r w:rsidR="00D7351A">
              <w:rPr>
                <w:noProof/>
                <w:webHidden/>
              </w:rPr>
              <w:fldChar w:fldCharType="separate"/>
            </w:r>
            <w:r w:rsidR="00D7351A">
              <w:rPr>
                <w:noProof/>
                <w:webHidden/>
              </w:rPr>
              <w:t>164</w:t>
            </w:r>
            <w:r w:rsidR="00D7351A">
              <w:rPr>
                <w:noProof/>
                <w:webHidden/>
              </w:rPr>
              <w:fldChar w:fldCharType="end"/>
            </w:r>
          </w:hyperlink>
        </w:p>
        <w:p w14:paraId="3DF5DD9B" w14:textId="77777777" w:rsidR="00D7351A" w:rsidRDefault="00000000">
          <w:pPr>
            <w:pStyle w:val="TOC1"/>
            <w:tabs>
              <w:tab w:val="right" w:leader="dot" w:pos="9323"/>
            </w:tabs>
            <w:rPr>
              <w:rFonts w:asciiTheme="minorHAnsi" w:eastAsiaTheme="minorEastAsia" w:hAnsiTheme="minorHAnsi" w:cstheme="minorBidi"/>
              <w:noProof/>
              <w:sz w:val="22"/>
              <w:szCs w:val="22"/>
              <w:lang w:eastAsia="en-GB"/>
            </w:rPr>
          </w:pPr>
          <w:hyperlink w:anchor="_Toc45072210" w:history="1">
            <w:r w:rsidR="00D7351A" w:rsidRPr="006F1B33">
              <w:rPr>
                <w:rStyle w:val="Hyperlink"/>
                <w:noProof/>
              </w:rPr>
              <w:t>Glossary of terms</w:t>
            </w:r>
            <w:r w:rsidR="00D7351A">
              <w:rPr>
                <w:noProof/>
                <w:webHidden/>
              </w:rPr>
              <w:tab/>
            </w:r>
            <w:r w:rsidR="00D7351A">
              <w:rPr>
                <w:noProof/>
                <w:webHidden/>
              </w:rPr>
              <w:fldChar w:fldCharType="begin"/>
            </w:r>
            <w:r w:rsidR="00D7351A">
              <w:rPr>
                <w:noProof/>
                <w:webHidden/>
              </w:rPr>
              <w:instrText xml:space="preserve"> PAGEREF _Toc45072210 \h </w:instrText>
            </w:r>
            <w:r w:rsidR="00D7351A">
              <w:rPr>
                <w:noProof/>
                <w:webHidden/>
              </w:rPr>
            </w:r>
            <w:r w:rsidR="00D7351A">
              <w:rPr>
                <w:noProof/>
                <w:webHidden/>
              </w:rPr>
              <w:fldChar w:fldCharType="separate"/>
            </w:r>
            <w:r w:rsidR="00D7351A">
              <w:rPr>
                <w:noProof/>
                <w:webHidden/>
              </w:rPr>
              <w:t>170</w:t>
            </w:r>
            <w:r w:rsidR="00D7351A">
              <w:rPr>
                <w:noProof/>
                <w:webHidden/>
              </w:rPr>
              <w:fldChar w:fldCharType="end"/>
            </w:r>
          </w:hyperlink>
        </w:p>
        <w:p w14:paraId="1C4367A4" w14:textId="77777777" w:rsidR="00D51B85" w:rsidRDefault="00B66DDE">
          <w:r>
            <w:rPr>
              <w:b/>
              <w:bCs/>
              <w:noProof/>
            </w:rPr>
            <w:fldChar w:fldCharType="end"/>
          </w:r>
        </w:p>
      </w:sdtContent>
    </w:sdt>
    <w:p w14:paraId="60EBBA5F" w14:textId="77777777" w:rsidR="00D51B85" w:rsidRDefault="00D51B85">
      <w:pPr>
        <w:rPr>
          <w:b/>
          <w:color w:val="0072C6"/>
          <w:sz w:val="28"/>
        </w:rPr>
      </w:pPr>
      <w:r>
        <w:br w:type="page"/>
      </w:r>
    </w:p>
    <w:p w14:paraId="4E59A667" w14:textId="77777777" w:rsidR="008A73CC" w:rsidRPr="00070642" w:rsidRDefault="008A73CC" w:rsidP="000B190D">
      <w:pPr>
        <w:pStyle w:val="Heading1"/>
        <w:spacing w:line="276" w:lineRule="auto"/>
        <w:rPr>
          <w:sz w:val="27"/>
          <w:szCs w:val="27"/>
        </w:rPr>
      </w:pPr>
      <w:bookmarkStart w:id="1" w:name="_Toc45072146"/>
      <w:r w:rsidRPr="00070642">
        <w:rPr>
          <w:sz w:val="27"/>
          <w:szCs w:val="27"/>
        </w:rPr>
        <w:lastRenderedPageBreak/>
        <w:t>NHS</w:t>
      </w:r>
      <w:r w:rsidR="00B37839" w:rsidRPr="00070642">
        <w:rPr>
          <w:sz w:val="27"/>
          <w:szCs w:val="27"/>
        </w:rPr>
        <w:t xml:space="preserve"> d</w:t>
      </w:r>
      <w:r w:rsidRPr="00070642">
        <w:rPr>
          <w:sz w:val="27"/>
          <w:szCs w:val="27"/>
        </w:rPr>
        <w:t xml:space="preserve">ictionary </w:t>
      </w:r>
      <w:r w:rsidR="00B37839" w:rsidRPr="00070642">
        <w:rPr>
          <w:sz w:val="27"/>
          <w:szCs w:val="27"/>
        </w:rPr>
        <w:t>of medicines</w:t>
      </w:r>
      <w:r w:rsidR="009C4D49" w:rsidRPr="00070642">
        <w:rPr>
          <w:sz w:val="27"/>
          <w:szCs w:val="27"/>
        </w:rPr>
        <w:t xml:space="preserve"> and devices</w:t>
      </w:r>
      <w:r w:rsidR="00B37839" w:rsidRPr="00070642">
        <w:rPr>
          <w:sz w:val="27"/>
          <w:szCs w:val="27"/>
        </w:rPr>
        <w:t xml:space="preserve"> and </w:t>
      </w:r>
      <w:r w:rsidR="00705C8A" w:rsidRPr="00070642">
        <w:rPr>
          <w:sz w:val="27"/>
          <w:szCs w:val="27"/>
        </w:rPr>
        <w:t>its governa</w:t>
      </w:r>
      <w:r w:rsidR="00B37839" w:rsidRPr="00070642">
        <w:rPr>
          <w:sz w:val="27"/>
          <w:szCs w:val="27"/>
        </w:rPr>
        <w:t>nce structure</w:t>
      </w:r>
      <w:bookmarkEnd w:id="1"/>
    </w:p>
    <w:p w14:paraId="605199BA" w14:textId="77777777" w:rsidR="0011165F" w:rsidRPr="00070642" w:rsidRDefault="0011165F" w:rsidP="0011165F">
      <w:pPr>
        <w:spacing w:before="100" w:beforeAutospacing="1" w:after="100" w:afterAutospacing="1" w:line="276" w:lineRule="auto"/>
        <w:rPr>
          <w:b/>
          <w:bCs/>
          <w:sz w:val="22"/>
          <w:szCs w:val="22"/>
        </w:rPr>
      </w:pPr>
      <w:proofErr w:type="spellStart"/>
      <w:r w:rsidRPr="00070642">
        <w:rPr>
          <w:b/>
          <w:bCs/>
          <w:sz w:val="22"/>
          <w:szCs w:val="22"/>
        </w:rPr>
        <w:t>dm+d</w:t>
      </w:r>
      <w:proofErr w:type="spellEnd"/>
      <w:r w:rsidRPr="00070642">
        <w:rPr>
          <w:b/>
          <w:bCs/>
          <w:sz w:val="22"/>
          <w:szCs w:val="22"/>
        </w:rPr>
        <w:t xml:space="preserve"> </w:t>
      </w:r>
      <w:r w:rsidRPr="00070642">
        <w:rPr>
          <w:b/>
          <w:sz w:val="22"/>
          <w:szCs w:val="22"/>
        </w:rPr>
        <w:t>— the NHS Medicines Standard</w:t>
      </w:r>
    </w:p>
    <w:p w14:paraId="35836C62" w14:textId="77777777" w:rsidR="00751783" w:rsidRPr="005D79D4" w:rsidRDefault="005D79D4" w:rsidP="005D79D4">
      <w:pPr>
        <w:pStyle w:val="CommentText"/>
        <w:spacing w:after="160"/>
        <w:jc w:val="both"/>
        <w:rPr>
          <w:sz w:val="22"/>
          <w:szCs w:val="22"/>
          <w:shd w:val="clear" w:color="auto" w:fill="FBFBFB"/>
        </w:rPr>
      </w:pPr>
      <w:r w:rsidRPr="008E6E0C">
        <w:rPr>
          <w:sz w:val="22"/>
          <w:szCs w:val="22"/>
        </w:rPr>
        <w:t xml:space="preserve">Following recommendation by the Standardisation Committee for Care Information (SCCI), the Department of Health has provided authority to publish the </w:t>
      </w:r>
      <w:hyperlink r:id="rId11" w:history="1">
        <w:r w:rsidRPr="008E6E0C">
          <w:rPr>
            <w:rStyle w:val="Hyperlink"/>
            <w:rFonts w:eastAsiaTheme="majorEastAsia"/>
            <w:sz w:val="22"/>
            <w:szCs w:val="22"/>
          </w:rPr>
          <w:t>SCCI0052 Dictionary of Medicines and Devices (</w:t>
        </w:r>
        <w:proofErr w:type="spellStart"/>
        <w:r w:rsidRPr="008E6E0C">
          <w:rPr>
            <w:rStyle w:val="Hyperlink"/>
            <w:rFonts w:eastAsiaTheme="majorEastAsia"/>
            <w:sz w:val="22"/>
            <w:szCs w:val="22"/>
          </w:rPr>
          <w:t>dm+d</w:t>
        </w:r>
        <w:proofErr w:type="spellEnd"/>
        <w:r w:rsidRPr="008E6E0C">
          <w:rPr>
            <w:rStyle w:val="Hyperlink"/>
            <w:rFonts w:eastAsiaTheme="majorEastAsia"/>
            <w:sz w:val="22"/>
            <w:szCs w:val="22"/>
          </w:rPr>
          <w:t>)</w:t>
        </w:r>
      </w:hyperlink>
      <w:r w:rsidRPr="008E6E0C">
        <w:rPr>
          <w:sz w:val="22"/>
          <w:szCs w:val="22"/>
        </w:rPr>
        <w:t xml:space="preserve"> information standard under section 250 of the Health and Social Care Act 2012. This information standard was formerly approved by the Standards Board for Health and Social Care (ISB). SCCI published the updated SCCI0052 information standard in April 2017; it is a conversion from the original ISB 0052 information standard. In 2017, the responsibility for the approval of Information Standards transferred to the </w:t>
      </w:r>
      <w:hyperlink r:id="rId12" w:history="1">
        <w:r w:rsidRPr="008E6E0C">
          <w:rPr>
            <w:rStyle w:val="Hyperlink"/>
            <w:sz w:val="22"/>
            <w:szCs w:val="22"/>
          </w:rPr>
          <w:t>Data Coordination Board (DCB)</w:t>
        </w:r>
      </w:hyperlink>
      <w:r w:rsidRPr="008E6E0C">
        <w:rPr>
          <w:color w:val="1F497D"/>
          <w:sz w:val="22"/>
          <w:szCs w:val="22"/>
        </w:rPr>
        <w:t>.</w:t>
      </w:r>
    </w:p>
    <w:p w14:paraId="0DE1B017" w14:textId="77777777" w:rsidR="00751783" w:rsidRPr="00070642" w:rsidRDefault="00751783" w:rsidP="00751783">
      <w:pPr>
        <w:pStyle w:val="TableText"/>
        <w:spacing w:before="0" w:after="0"/>
        <w:rPr>
          <w:rFonts w:cs="Arial"/>
          <w:noProof/>
        </w:rPr>
      </w:pPr>
      <w:r w:rsidRPr="00070642">
        <w:rPr>
          <w:rFonts w:cs="Arial"/>
          <w:noProof/>
        </w:rPr>
        <w:t>The information standard is a dictionary for use in the National Health Service (NHS) of medicines licensed in the United Kingdom. The scope of the standard in terms of content is for medicines only; medical devices</w:t>
      </w:r>
      <w:r w:rsidR="00351CCA" w:rsidRPr="00070642">
        <w:rPr>
          <w:rFonts w:cs="Arial"/>
          <w:noProof/>
        </w:rPr>
        <w:t>/appliances</w:t>
      </w:r>
      <w:r w:rsidRPr="00070642">
        <w:rPr>
          <w:rFonts w:cs="Arial"/>
          <w:noProof/>
        </w:rPr>
        <w:t xml:space="preserve"> are currently excluded in terms of complying with the Standard although users can use all the content within dm+d should it support their needs.</w:t>
      </w:r>
    </w:p>
    <w:p w14:paraId="262D1695" w14:textId="77777777" w:rsidR="00751783" w:rsidRPr="00070642" w:rsidRDefault="00751783" w:rsidP="00751783">
      <w:pPr>
        <w:pStyle w:val="TableText"/>
        <w:spacing w:before="0" w:after="0"/>
        <w:rPr>
          <w:rFonts w:cs="Arial"/>
        </w:rPr>
      </w:pPr>
    </w:p>
    <w:p w14:paraId="2AC81CC2" w14:textId="77777777" w:rsidR="00751783" w:rsidRPr="00070642" w:rsidRDefault="00751783" w:rsidP="00751783">
      <w:pPr>
        <w:pStyle w:val="TableText"/>
        <w:spacing w:before="0" w:after="0"/>
        <w:rPr>
          <w:rFonts w:cs="Arial"/>
          <w:noProof/>
        </w:rPr>
      </w:pPr>
      <w:r w:rsidRPr="00070642">
        <w:rPr>
          <w:rFonts w:cs="Arial"/>
          <w:noProof/>
        </w:rPr>
        <w:t xml:space="preserve">The primary purpose is to support interoperability. Therefore electronic systems that exchange or share information about medicines relating directly to a patient's care must conform to the standard by using dm+d identifiers and descriptions when transferring information. </w:t>
      </w:r>
    </w:p>
    <w:p w14:paraId="5A041504" w14:textId="77777777" w:rsidR="00751783" w:rsidRPr="00070642" w:rsidRDefault="00751783" w:rsidP="00751783">
      <w:pPr>
        <w:pStyle w:val="TableText"/>
        <w:spacing w:before="0" w:after="0"/>
        <w:rPr>
          <w:rFonts w:cs="Arial"/>
          <w:noProof/>
        </w:rPr>
      </w:pPr>
    </w:p>
    <w:p w14:paraId="69A732C9" w14:textId="77777777" w:rsidR="00751783" w:rsidRPr="00070642" w:rsidRDefault="00751783" w:rsidP="00751783">
      <w:pPr>
        <w:pStyle w:val="TableText"/>
        <w:spacing w:before="0" w:after="0"/>
      </w:pPr>
      <w:r w:rsidRPr="00070642">
        <w:t xml:space="preserve">This Notice does not extend this conformance date from the previous ISB 0052 information standard. </w:t>
      </w:r>
    </w:p>
    <w:p w14:paraId="4E543E48" w14:textId="77777777" w:rsidR="008A73CC" w:rsidRPr="008A73CC" w:rsidRDefault="008A73CC" w:rsidP="000B190D">
      <w:pPr>
        <w:spacing w:before="100" w:beforeAutospacing="1" w:after="100" w:afterAutospacing="1" w:line="276" w:lineRule="auto"/>
        <w:rPr>
          <w:b/>
          <w:bCs/>
          <w:sz w:val="22"/>
          <w:szCs w:val="22"/>
        </w:rPr>
      </w:pPr>
      <w:proofErr w:type="spellStart"/>
      <w:r w:rsidRPr="00070642">
        <w:rPr>
          <w:b/>
          <w:bCs/>
          <w:sz w:val="22"/>
          <w:szCs w:val="22"/>
        </w:rPr>
        <w:t>dm+d</w:t>
      </w:r>
      <w:proofErr w:type="spellEnd"/>
      <w:r w:rsidRPr="00070642">
        <w:rPr>
          <w:b/>
          <w:bCs/>
          <w:sz w:val="22"/>
          <w:szCs w:val="22"/>
        </w:rPr>
        <w:t xml:space="preserve"> Content Committee</w:t>
      </w:r>
    </w:p>
    <w:p w14:paraId="10E63443" w14:textId="77777777" w:rsidR="008A73CC" w:rsidRPr="008A73CC" w:rsidRDefault="008A73CC" w:rsidP="000B190D">
      <w:pPr>
        <w:spacing w:before="100" w:beforeAutospacing="1" w:after="100" w:afterAutospacing="1" w:line="276" w:lineRule="auto"/>
        <w:rPr>
          <w:sz w:val="22"/>
          <w:szCs w:val="22"/>
        </w:rPr>
      </w:pPr>
      <w:r w:rsidRPr="008A73CC">
        <w:rPr>
          <w:sz w:val="22"/>
          <w:szCs w:val="22"/>
        </w:rPr>
        <w:t xml:space="preserve">The Content Committee is accountable to the </w:t>
      </w:r>
      <w:proofErr w:type="spellStart"/>
      <w:r w:rsidRPr="008A73CC">
        <w:rPr>
          <w:sz w:val="22"/>
          <w:szCs w:val="22"/>
        </w:rPr>
        <w:t>dm+d</w:t>
      </w:r>
      <w:proofErr w:type="spellEnd"/>
      <w:r w:rsidRPr="008A73CC">
        <w:rPr>
          <w:sz w:val="22"/>
          <w:szCs w:val="22"/>
        </w:rPr>
        <w:t xml:space="preserve"> Programme Board and is responsible for:</w:t>
      </w:r>
    </w:p>
    <w:p w14:paraId="6A6FBB97" w14:textId="77777777" w:rsidR="008A73CC" w:rsidRPr="008A73CC" w:rsidRDefault="008A73CC" w:rsidP="00AD3875">
      <w:pPr>
        <w:numPr>
          <w:ilvl w:val="0"/>
          <w:numId w:val="52"/>
        </w:numPr>
        <w:spacing w:before="100" w:beforeAutospacing="1" w:after="100" w:afterAutospacing="1" w:line="276" w:lineRule="auto"/>
        <w:rPr>
          <w:sz w:val="22"/>
          <w:szCs w:val="22"/>
        </w:rPr>
      </w:pPr>
      <w:r w:rsidRPr="008A73CC">
        <w:rPr>
          <w:sz w:val="22"/>
          <w:szCs w:val="22"/>
        </w:rPr>
        <w:t>Defining and maintaining the editorial policy to ensure the safe and usable delivery of the clinical content.</w:t>
      </w:r>
    </w:p>
    <w:p w14:paraId="5B7C741C" w14:textId="77777777" w:rsidR="008A73CC" w:rsidRPr="008A73CC" w:rsidRDefault="008A73CC" w:rsidP="00AD3875">
      <w:pPr>
        <w:numPr>
          <w:ilvl w:val="0"/>
          <w:numId w:val="52"/>
        </w:numPr>
        <w:spacing w:before="100" w:beforeAutospacing="1" w:after="100" w:afterAutospacing="1" w:line="276" w:lineRule="auto"/>
        <w:rPr>
          <w:sz w:val="22"/>
          <w:szCs w:val="22"/>
        </w:rPr>
      </w:pPr>
      <w:r w:rsidRPr="008A73CC">
        <w:rPr>
          <w:sz w:val="22"/>
          <w:szCs w:val="22"/>
        </w:rPr>
        <w:t xml:space="preserve">Ensuring the </w:t>
      </w:r>
      <w:proofErr w:type="spellStart"/>
      <w:r w:rsidRPr="008A73CC">
        <w:rPr>
          <w:sz w:val="22"/>
          <w:szCs w:val="22"/>
        </w:rPr>
        <w:t>dm+d</w:t>
      </w:r>
      <w:proofErr w:type="spellEnd"/>
      <w:r w:rsidRPr="008A73CC">
        <w:rPr>
          <w:sz w:val="22"/>
          <w:szCs w:val="22"/>
        </w:rPr>
        <w:t xml:space="preserve"> is maintained in accordance with its policy. </w:t>
      </w:r>
    </w:p>
    <w:p w14:paraId="507F315C" w14:textId="77777777" w:rsidR="008A73CC" w:rsidRPr="008A73CC" w:rsidRDefault="008A73CC" w:rsidP="00AD3875">
      <w:pPr>
        <w:numPr>
          <w:ilvl w:val="0"/>
          <w:numId w:val="52"/>
        </w:numPr>
        <w:spacing w:before="100" w:beforeAutospacing="1" w:after="100" w:afterAutospacing="1" w:line="276" w:lineRule="auto"/>
        <w:rPr>
          <w:sz w:val="22"/>
          <w:szCs w:val="22"/>
        </w:rPr>
      </w:pPr>
      <w:r w:rsidRPr="008A73CC">
        <w:rPr>
          <w:sz w:val="22"/>
          <w:szCs w:val="22"/>
        </w:rPr>
        <w:t>Approving major content changes such as those necessary to support new use-cases.</w:t>
      </w:r>
    </w:p>
    <w:p w14:paraId="3A95726F" w14:textId="77777777" w:rsidR="008A73CC" w:rsidRPr="008A73CC" w:rsidRDefault="008A73CC" w:rsidP="00AD3875">
      <w:pPr>
        <w:numPr>
          <w:ilvl w:val="0"/>
          <w:numId w:val="52"/>
        </w:numPr>
        <w:spacing w:before="100" w:beforeAutospacing="1" w:after="100" w:afterAutospacing="1" w:line="276" w:lineRule="auto"/>
        <w:rPr>
          <w:sz w:val="22"/>
          <w:szCs w:val="22"/>
        </w:rPr>
      </w:pPr>
      <w:r w:rsidRPr="008A73CC">
        <w:rPr>
          <w:sz w:val="22"/>
          <w:szCs w:val="22"/>
        </w:rPr>
        <w:t xml:space="preserve">Changes in </w:t>
      </w:r>
      <w:proofErr w:type="spellStart"/>
      <w:r w:rsidRPr="008A73CC">
        <w:rPr>
          <w:sz w:val="22"/>
          <w:szCs w:val="22"/>
        </w:rPr>
        <w:t>dm+d</w:t>
      </w:r>
      <w:proofErr w:type="spellEnd"/>
      <w:r w:rsidRPr="008A73CC">
        <w:rPr>
          <w:sz w:val="22"/>
          <w:szCs w:val="22"/>
        </w:rPr>
        <w:t xml:space="preserve"> that impact on the suppliers’ ability to implement </w:t>
      </w:r>
      <w:proofErr w:type="spellStart"/>
      <w:r w:rsidRPr="008A73CC">
        <w:rPr>
          <w:sz w:val="22"/>
          <w:szCs w:val="22"/>
        </w:rPr>
        <w:t>dm+d</w:t>
      </w:r>
      <w:proofErr w:type="spellEnd"/>
      <w:r w:rsidRPr="008A73CC">
        <w:rPr>
          <w:sz w:val="22"/>
          <w:szCs w:val="22"/>
        </w:rPr>
        <w:t xml:space="preserve"> systems.</w:t>
      </w:r>
    </w:p>
    <w:p w14:paraId="1253E844" w14:textId="77777777" w:rsidR="008A73CC" w:rsidRPr="008A73CC" w:rsidRDefault="008A73CC" w:rsidP="00AD3875">
      <w:pPr>
        <w:numPr>
          <w:ilvl w:val="0"/>
          <w:numId w:val="52"/>
        </w:numPr>
        <w:spacing w:before="100" w:beforeAutospacing="1" w:after="100" w:afterAutospacing="1" w:line="276" w:lineRule="auto"/>
        <w:rPr>
          <w:sz w:val="22"/>
          <w:szCs w:val="22"/>
        </w:rPr>
      </w:pPr>
      <w:r w:rsidRPr="008A73CC">
        <w:rPr>
          <w:sz w:val="22"/>
          <w:szCs w:val="22"/>
        </w:rPr>
        <w:t xml:space="preserve">Changes that impact on the </w:t>
      </w:r>
      <w:proofErr w:type="spellStart"/>
      <w:r w:rsidRPr="008A73CC">
        <w:rPr>
          <w:sz w:val="22"/>
          <w:szCs w:val="22"/>
        </w:rPr>
        <w:t>dm+d</w:t>
      </w:r>
      <w:proofErr w:type="spellEnd"/>
      <w:r w:rsidRPr="008A73CC">
        <w:rPr>
          <w:sz w:val="22"/>
          <w:szCs w:val="22"/>
        </w:rPr>
        <w:t xml:space="preserve"> Team’s capacity to deliver the products and services.</w:t>
      </w:r>
    </w:p>
    <w:p w14:paraId="3802274F" w14:textId="77777777" w:rsidR="008A73CC" w:rsidRPr="008A73CC" w:rsidRDefault="008A73CC" w:rsidP="00AD3875">
      <w:pPr>
        <w:numPr>
          <w:ilvl w:val="0"/>
          <w:numId w:val="52"/>
        </w:numPr>
        <w:spacing w:before="100" w:beforeAutospacing="1" w:after="100" w:afterAutospacing="1" w:line="276" w:lineRule="auto"/>
        <w:rPr>
          <w:sz w:val="22"/>
          <w:szCs w:val="22"/>
        </w:rPr>
      </w:pPr>
      <w:r w:rsidRPr="008A73CC">
        <w:rPr>
          <w:sz w:val="22"/>
          <w:szCs w:val="22"/>
        </w:rPr>
        <w:t xml:space="preserve">Overseeing structural changes and extensions or adjuncts to </w:t>
      </w:r>
      <w:proofErr w:type="spellStart"/>
      <w:r w:rsidRPr="008A73CC">
        <w:rPr>
          <w:sz w:val="22"/>
          <w:szCs w:val="22"/>
        </w:rPr>
        <w:t>dm+d</w:t>
      </w:r>
      <w:proofErr w:type="spellEnd"/>
      <w:r w:rsidRPr="008A73CC">
        <w:rPr>
          <w:sz w:val="22"/>
          <w:szCs w:val="22"/>
        </w:rPr>
        <w:t>.</w:t>
      </w:r>
    </w:p>
    <w:p w14:paraId="45AADACA" w14:textId="77777777" w:rsidR="0011165F" w:rsidRPr="0011165F" w:rsidRDefault="008A73CC" w:rsidP="00AD3875">
      <w:pPr>
        <w:numPr>
          <w:ilvl w:val="0"/>
          <w:numId w:val="52"/>
        </w:numPr>
        <w:spacing w:before="100" w:beforeAutospacing="1" w:after="100" w:afterAutospacing="1" w:line="276" w:lineRule="auto"/>
        <w:rPr>
          <w:sz w:val="22"/>
          <w:szCs w:val="22"/>
        </w:rPr>
      </w:pPr>
      <w:r w:rsidRPr="008A73CC">
        <w:rPr>
          <w:sz w:val="22"/>
          <w:szCs w:val="22"/>
        </w:rPr>
        <w:t>Overseeing the technical changes that may be required to meet authoring and user requirements.</w:t>
      </w:r>
    </w:p>
    <w:p w14:paraId="46985019" w14:textId="77777777" w:rsidR="0011165F" w:rsidRDefault="0011165F" w:rsidP="0011165F">
      <w:pPr>
        <w:spacing w:before="100" w:beforeAutospacing="1" w:after="100" w:afterAutospacing="1"/>
        <w:ind w:left="360"/>
        <w:rPr>
          <w:sz w:val="22"/>
          <w:szCs w:val="22"/>
        </w:rPr>
      </w:pPr>
      <w:r w:rsidRPr="0011165F">
        <w:rPr>
          <w:sz w:val="22"/>
          <w:szCs w:val="22"/>
        </w:rPr>
        <w:t xml:space="preserve">The </w:t>
      </w:r>
      <w:proofErr w:type="spellStart"/>
      <w:r w:rsidRPr="0011165F">
        <w:rPr>
          <w:sz w:val="22"/>
          <w:szCs w:val="22"/>
        </w:rPr>
        <w:t>dm+d</w:t>
      </w:r>
      <w:proofErr w:type="spellEnd"/>
      <w:r w:rsidRPr="0011165F">
        <w:rPr>
          <w:sz w:val="22"/>
          <w:szCs w:val="22"/>
        </w:rPr>
        <w:t xml:space="preserve"> Content Committee is made up of representatives from Department of Health, NHS England, NHS Business Services Authority, </w:t>
      </w:r>
      <w:r w:rsidR="006946D2">
        <w:rPr>
          <w:sz w:val="22"/>
          <w:szCs w:val="22"/>
        </w:rPr>
        <w:t>NHS Digital</w:t>
      </w:r>
      <w:r w:rsidRPr="0011165F">
        <w:rPr>
          <w:sz w:val="22"/>
          <w:szCs w:val="22"/>
        </w:rPr>
        <w:t xml:space="preserve">, Medicines and Healthcare products Regulatory Agency and Clinical safety. </w:t>
      </w:r>
      <w:proofErr w:type="gramStart"/>
      <w:r w:rsidRPr="0011165F">
        <w:rPr>
          <w:sz w:val="22"/>
          <w:szCs w:val="22"/>
        </w:rPr>
        <w:t>However</w:t>
      </w:r>
      <w:proofErr w:type="gramEnd"/>
      <w:r w:rsidRPr="0011165F">
        <w:rPr>
          <w:sz w:val="22"/>
          <w:szCs w:val="22"/>
        </w:rPr>
        <w:t xml:space="preserve"> the committee will draw from a wide variety of stakeholders and interested parties to identify or clarify issues and solutions relating to the </w:t>
      </w:r>
      <w:r w:rsidR="008D32C5" w:rsidRPr="0011165F">
        <w:rPr>
          <w:sz w:val="22"/>
          <w:szCs w:val="22"/>
        </w:rPr>
        <w:t>maintenance</w:t>
      </w:r>
      <w:r w:rsidRPr="0011165F">
        <w:rPr>
          <w:sz w:val="22"/>
          <w:szCs w:val="22"/>
        </w:rPr>
        <w:t xml:space="preserve"> of </w:t>
      </w:r>
      <w:proofErr w:type="spellStart"/>
      <w:r w:rsidRPr="0011165F">
        <w:rPr>
          <w:sz w:val="22"/>
          <w:szCs w:val="22"/>
        </w:rPr>
        <w:t>dm+d</w:t>
      </w:r>
      <w:proofErr w:type="spellEnd"/>
      <w:r w:rsidRPr="0011165F">
        <w:rPr>
          <w:sz w:val="22"/>
          <w:szCs w:val="22"/>
        </w:rPr>
        <w:t>. These may include but are not limited to:</w:t>
      </w:r>
    </w:p>
    <w:p w14:paraId="5C45AB51" w14:textId="77777777" w:rsidR="0011165F" w:rsidRPr="0011165F" w:rsidRDefault="0011165F" w:rsidP="00AD3875">
      <w:pPr>
        <w:pStyle w:val="ListParagraph"/>
        <w:numPr>
          <w:ilvl w:val="0"/>
          <w:numId w:val="75"/>
        </w:numPr>
        <w:spacing w:before="100" w:beforeAutospacing="1" w:after="100" w:afterAutospacing="1"/>
        <w:rPr>
          <w:sz w:val="22"/>
          <w:szCs w:val="22"/>
        </w:rPr>
      </w:pPr>
      <w:r w:rsidRPr="0011165F">
        <w:rPr>
          <w:sz w:val="22"/>
          <w:szCs w:val="22"/>
        </w:rPr>
        <w:t>Clinical system suppliers</w:t>
      </w:r>
    </w:p>
    <w:p w14:paraId="77CA3344" w14:textId="77777777" w:rsidR="0011165F" w:rsidRPr="00932331" w:rsidRDefault="0011165F" w:rsidP="00AD3875">
      <w:pPr>
        <w:pStyle w:val="ListParagraph"/>
        <w:numPr>
          <w:ilvl w:val="0"/>
          <w:numId w:val="75"/>
        </w:numPr>
        <w:spacing w:before="100" w:beforeAutospacing="1" w:after="100" w:afterAutospacing="1"/>
        <w:rPr>
          <w:sz w:val="22"/>
          <w:szCs w:val="22"/>
        </w:rPr>
      </w:pPr>
      <w:r w:rsidRPr="00932331">
        <w:rPr>
          <w:sz w:val="22"/>
          <w:szCs w:val="22"/>
        </w:rPr>
        <w:t xml:space="preserve">Other </w:t>
      </w:r>
      <w:r w:rsidR="0099548E" w:rsidRPr="00932331">
        <w:rPr>
          <w:sz w:val="22"/>
          <w:szCs w:val="22"/>
        </w:rPr>
        <w:t xml:space="preserve">NHS </w:t>
      </w:r>
      <w:r w:rsidR="006946D2">
        <w:rPr>
          <w:sz w:val="22"/>
          <w:szCs w:val="22"/>
        </w:rPr>
        <w:t>Digital</w:t>
      </w:r>
      <w:r w:rsidR="00A72912" w:rsidRPr="00932331">
        <w:rPr>
          <w:sz w:val="22"/>
          <w:szCs w:val="22"/>
        </w:rPr>
        <w:t xml:space="preserve"> work</w:t>
      </w:r>
      <w:r w:rsidR="008D32C5" w:rsidRPr="00932331">
        <w:rPr>
          <w:sz w:val="22"/>
          <w:szCs w:val="22"/>
        </w:rPr>
        <w:t xml:space="preserve"> streams</w:t>
      </w:r>
    </w:p>
    <w:p w14:paraId="231DA6AD" w14:textId="77777777" w:rsidR="0011165F" w:rsidRPr="0011165F" w:rsidRDefault="0011165F" w:rsidP="00AD3875">
      <w:pPr>
        <w:pStyle w:val="ListParagraph"/>
        <w:numPr>
          <w:ilvl w:val="0"/>
          <w:numId w:val="75"/>
        </w:numPr>
        <w:spacing w:before="100" w:beforeAutospacing="1" w:after="100" w:afterAutospacing="1"/>
        <w:rPr>
          <w:sz w:val="22"/>
          <w:szCs w:val="22"/>
        </w:rPr>
      </w:pPr>
      <w:r w:rsidRPr="0011165F">
        <w:rPr>
          <w:sz w:val="22"/>
          <w:szCs w:val="22"/>
        </w:rPr>
        <w:t>Clinical Safety Representatives</w:t>
      </w:r>
    </w:p>
    <w:p w14:paraId="438FEEC6" w14:textId="77777777" w:rsidR="0011165F" w:rsidRPr="0011165F" w:rsidRDefault="0011165F" w:rsidP="00AD3875">
      <w:pPr>
        <w:pStyle w:val="ListParagraph"/>
        <w:numPr>
          <w:ilvl w:val="0"/>
          <w:numId w:val="75"/>
        </w:numPr>
        <w:spacing w:before="100" w:beforeAutospacing="1" w:after="100" w:afterAutospacing="1"/>
        <w:rPr>
          <w:sz w:val="22"/>
          <w:szCs w:val="22"/>
        </w:rPr>
      </w:pPr>
      <w:r w:rsidRPr="0011165F">
        <w:rPr>
          <w:sz w:val="22"/>
          <w:szCs w:val="22"/>
        </w:rPr>
        <w:t>Practicing Clinicians</w:t>
      </w:r>
    </w:p>
    <w:p w14:paraId="03C7F70D" w14:textId="77777777" w:rsidR="0011165F" w:rsidRPr="0011165F" w:rsidRDefault="0011165F" w:rsidP="00AD3875">
      <w:pPr>
        <w:pStyle w:val="ListParagraph"/>
        <w:numPr>
          <w:ilvl w:val="0"/>
          <w:numId w:val="75"/>
        </w:numPr>
        <w:spacing w:before="100" w:beforeAutospacing="1" w:after="100" w:afterAutospacing="1"/>
        <w:rPr>
          <w:sz w:val="22"/>
          <w:szCs w:val="22"/>
        </w:rPr>
      </w:pPr>
      <w:r w:rsidRPr="0011165F">
        <w:rPr>
          <w:sz w:val="22"/>
          <w:szCs w:val="22"/>
        </w:rPr>
        <w:t>UK Terminology Centre Implementation Forum</w:t>
      </w:r>
    </w:p>
    <w:p w14:paraId="295D6E63" w14:textId="77777777" w:rsidR="0011165F" w:rsidRPr="0011165F" w:rsidRDefault="0011165F" w:rsidP="00AD3875">
      <w:pPr>
        <w:pStyle w:val="ListParagraph"/>
        <w:numPr>
          <w:ilvl w:val="0"/>
          <w:numId w:val="75"/>
        </w:numPr>
        <w:spacing w:before="100" w:beforeAutospacing="1" w:after="100" w:afterAutospacing="1"/>
        <w:rPr>
          <w:sz w:val="22"/>
          <w:szCs w:val="22"/>
        </w:rPr>
      </w:pPr>
      <w:r w:rsidRPr="0011165F">
        <w:rPr>
          <w:sz w:val="22"/>
          <w:szCs w:val="22"/>
        </w:rPr>
        <w:t xml:space="preserve">Users of </w:t>
      </w:r>
      <w:proofErr w:type="spellStart"/>
      <w:r w:rsidRPr="0011165F">
        <w:rPr>
          <w:sz w:val="22"/>
          <w:szCs w:val="22"/>
        </w:rPr>
        <w:t>dm+d</w:t>
      </w:r>
      <w:proofErr w:type="spellEnd"/>
    </w:p>
    <w:p w14:paraId="00609C71" w14:textId="77777777" w:rsidR="0011165F" w:rsidRDefault="0011165F" w:rsidP="0011165F">
      <w:pPr>
        <w:spacing w:before="100" w:beforeAutospacing="1" w:after="100" w:afterAutospacing="1"/>
        <w:ind w:left="360"/>
        <w:rPr>
          <w:sz w:val="22"/>
          <w:szCs w:val="22"/>
        </w:rPr>
      </w:pPr>
      <w:r w:rsidRPr="0011165F">
        <w:rPr>
          <w:sz w:val="22"/>
          <w:szCs w:val="22"/>
        </w:rPr>
        <w:t xml:space="preserve">The </w:t>
      </w:r>
      <w:proofErr w:type="spellStart"/>
      <w:r w:rsidRPr="0011165F">
        <w:rPr>
          <w:sz w:val="22"/>
          <w:szCs w:val="22"/>
        </w:rPr>
        <w:t>dm+d</w:t>
      </w:r>
      <w:proofErr w:type="spellEnd"/>
      <w:r w:rsidRPr="0011165F">
        <w:rPr>
          <w:sz w:val="22"/>
          <w:szCs w:val="22"/>
        </w:rPr>
        <w:t xml:space="preserve"> Content Committee</w:t>
      </w:r>
      <w:r>
        <w:rPr>
          <w:sz w:val="22"/>
          <w:szCs w:val="22"/>
        </w:rPr>
        <w:t xml:space="preserve"> meets quarterly.</w:t>
      </w:r>
    </w:p>
    <w:p w14:paraId="155E51AD" w14:textId="77777777" w:rsidR="00C86F80" w:rsidRDefault="00C86F80" w:rsidP="0011165F">
      <w:pPr>
        <w:spacing w:before="100" w:beforeAutospacing="1" w:after="100" w:afterAutospacing="1"/>
        <w:ind w:left="360"/>
        <w:rPr>
          <w:sz w:val="22"/>
          <w:szCs w:val="22"/>
        </w:rPr>
      </w:pPr>
    </w:p>
    <w:p w14:paraId="5E701D48" w14:textId="77777777" w:rsidR="0011165F" w:rsidRPr="008A73CC" w:rsidRDefault="0011165F" w:rsidP="0011165F">
      <w:pPr>
        <w:spacing w:before="100" w:beforeAutospacing="1" w:after="100" w:afterAutospacing="1" w:line="276" w:lineRule="auto"/>
        <w:rPr>
          <w:b/>
          <w:bCs/>
          <w:sz w:val="22"/>
          <w:szCs w:val="22"/>
        </w:rPr>
      </w:pPr>
      <w:r>
        <w:rPr>
          <w:b/>
          <w:bCs/>
          <w:sz w:val="22"/>
          <w:szCs w:val="22"/>
        </w:rPr>
        <w:t>Approach to and the re-visiting of issues</w:t>
      </w:r>
    </w:p>
    <w:p w14:paraId="0E204DA6" w14:textId="77777777" w:rsidR="0011165F" w:rsidRPr="0011165F" w:rsidRDefault="0011165F" w:rsidP="0011165F">
      <w:pPr>
        <w:pStyle w:val="NormalWeb"/>
        <w:numPr>
          <w:ilvl w:val="0"/>
          <w:numId w:val="46"/>
        </w:numPr>
        <w:tabs>
          <w:tab w:val="clear" w:pos="720"/>
          <w:tab w:val="num" w:pos="426"/>
        </w:tabs>
        <w:spacing w:before="0" w:beforeAutospacing="0" w:after="0" w:afterAutospacing="0"/>
        <w:ind w:left="426" w:right="947" w:hanging="426"/>
        <w:jc w:val="both"/>
        <w:rPr>
          <w:rFonts w:cs="Arial"/>
          <w:color w:val="auto"/>
          <w:sz w:val="22"/>
          <w:szCs w:val="22"/>
          <w:lang w:eastAsia="en-US"/>
        </w:rPr>
      </w:pPr>
      <w:r w:rsidRPr="0011165F">
        <w:rPr>
          <w:rFonts w:cs="Arial"/>
          <w:sz w:val="22"/>
          <w:szCs w:val="22"/>
        </w:rPr>
        <w:t xml:space="preserve">General </w:t>
      </w:r>
      <w:proofErr w:type="spellStart"/>
      <w:r w:rsidRPr="0011165F">
        <w:rPr>
          <w:rFonts w:cs="Arial"/>
          <w:sz w:val="22"/>
          <w:szCs w:val="22"/>
        </w:rPr>
        <w:t>dm+d</w:t>
      </w:r>
      <w:proofErr w:type="spellEnd"/>
      <w:r w:rsidRPr="0011165F">
        <w:rPr>
          <w:rFonts w:cs="Arial"/>
          <w:sz w:val="22"/>
          <w:szCs w:val="22"/>
        </w:rPr>
        <w:t xml:space="preserve"> enquiries should be raised in the first instance via the </w:t>
      </w:r>
      <w:proofErr w:type="spellStart"/>
      <w:r w:rsidRPr="0011165F">
        <w:rPr>
          <w:rFonts w:cs="Arial"/>
          <w:sz w:val="22"/>
          <w:szCs w:val="22"/>
        </w:rPr>
        <w:t>dm+d</w:t>
      </w:r>
      <w:proofErr w:type="spellEnd"/>
      <w:r w:rsidRPr="0011165F">
        <w:rPr>
          <w:rFonts w:cs="Arial"/>
          <w:sz w:val="22"/>
          <w:szCs w:val="22"/>
        </w:rPr>
        <w:t xml:space="preserve"> help desk: </w:t>
      </w:r>
    </w:p>
    <w:p w14:paraId="084F93FA" w14:textId="77777777" w:rsidR="0011165F" w:rsidRPr="00894859" w:rsidRDefault="0011165F" w:rsidP="0011165F">
      <w:pPr>
        <w:pStyle w:val="NormalWeb"/>
        <w:numPr>
          <w:ilvl w:val="0"/>
          <w:numId w:val="46"/>
        </w:numPr>
        <w:tabs>
          <w:tab w:val="clear" w:pos="720"/>
          <w:tab w:val="num" w:pos="426"/>
        </w:tabs>
        <w:spacing w:before="0" w:beforeAutospacing="0" w:after="0" w:afterAutospacing="0"/>
        <w:ind w:left="426" w:right="947" w:hanging="426"/>
        <w:jc w:val="both"/>
        <w:rPr>
          <w:rFonts w:cs="Arial"/>
          <w:b/>
          <w:color w:val="auto"/>
          <w:sz w:val="22"/>
          <w:szCs w:val="22"/>
          <w:lang w:eastAsia="en-US"/>
        </w:rPr>
      </w:pPr>
      <w:r w:rsidRPr="00894859">
        <w:rPr>
          <w:rStyle w:val="Strong"/>
          <w:rFonts w:cs="Arial"/>
          <w:b w:val="0"/>
          <w:sz w:val="22"/>
          <w:szCs w:val="22"/>
        </w:rPr>
        <w:t xml:space="preserve">Email: </w:t>
      </w:r>
    </w:p>
    <w:p w14:paraId="6FEC99E9" w14:textId="77777777" w:rsidR="0011165F" w:rsidRPr="008807E0" w:rsidRDefault="00000000" w:rsidP="0011165F">
      <w:pPr>
        <w:pStyle w:val="NormalWeb"/>
        <w:numPr>
          <w:ilvl w:val="1"/>
          <w:numId w:val="46"/>
        </w:numPr>
        <w:spacing w:before="0" w:beforeAutospacing="0" w:after="0" w:afterAutospacing="0"/>
        <w:ind w:right="947"/>
        <w:jc w:val="both"/>
        <w:rPr>
          <w:rStyle w:val="Hyperlink"/>
          <w:rFonts w:cs="Arial"/>
          <w:color w:val="auto"/>
          <w:sz w:val="22"/>
          <w:szCs w:val="22"/>
          <w:u w:val="none"/>
          <w:lang w:eastAsia="en-US"/>
        </w:rPr>
      </w:pPr>
      <w:hyperlink r:id="rId13" w:history="1">
        <w:r w:rsidR="0011165F" w:rsidRPr="0011165F">
          <w:rPr>
            <w:rStyle w:val="Hyperlink"/>
            <w:rFonts w:cs="Arial"/>
            <w:sz w:val="22"/>
            <w:szCs w:val="22"/>
          </w:rPr>
          <w:t>nhsbsa.dmdenquiries@nhs.net</w:t>
        </w:r>
      </w:hyperlink>
    </w:p>
    <w:p w14:paraId="62D97368" w14:textId="77777777" w:rsidR="008807E0" w:rsidRPr="0011165F" w:rsidRDefault="00000000" w:rsidP="008807E0">
      <w:pPr>
        <w:pStyle w:val="NormalWeb"/>
        <w:numPr>
          <w:ilvl w:val="1"/>
          <w:numId w:val="46"/>
        </w:numPr>
        <w:spacing w:before="0" w:beforeAutospacing="0" w:after="0" w:afterAutospacing="0"/>
        <w:ind w:right="947"/>
        <w:jc w:val="both"/>
        <w:rPr>
          <w:rStyle w:val="Strong"/>
          <w:rFonts w:cs="Arial"/>
          <w:b w:val="0"/>
          <w:bCs w:val="0"/>
          <w:color w:val="auto"/>
          <w:sz w:val="22"/>
          <w:szCs w:val="22"/>
          <w:lang w:eastAsia="en-US"/>
        </w:rPr>
      </w:pPr>
      <w:hyperlink r:id="rId14" w:history="1">
        <w:r w:rsidR="008807E0" w:rsidRPr="003E12EB">
          <w:rPr>
            <w:rStyle w:val="Hyperlink"/>
            <w:rFonts w:cs="Arial"/>
            <w:sz w:val="22"/>
            <w:szCs w:val="22"/>
            <w:lang w:eastAsia="en-US"/>
          </w:rPr>
          <w:t>nhsbsa.dmdsecondarycare@nhs.net</w:t>
        </w:r>
      </w:hyperlink>
      <w:r w:rsidR="008807E0">
        <w:rPr>
          <w:rStyle w:val="Strong"/>
          <w:rFonts w:cs="Arial"/>
          <w:b w:val="0"/>
          <w:bCs w:val="0"/>
          <w:color w:val="auto"/>
          <w:sz w:val="22"/>
          <w:szCs w:val="22"/>
          <w:lang w:eastAsia="en-US"/>
        </w:rPr>
        <w:t xml:space="preserve"> </w:t>
      </w:r>
    </w:p>
    <w:p w14:paraId="4B2D4F0C" w14:textId="77777777" w:rsidR="0011165F" w:rsidRPr="0011165F" w:rsidRDefault="0011165F" w:rsidP="0011165F">
      <w:pPr>
        <w:numPr>
          <w:ilvl w:val="0"/>
          <w:numId w:val="46"/>
        </w:numPr>
        <w:tabs>
          <w:tab w:val="clear" w:pos="720"/>
          <w:tab w:val="num" w:pos="426"/>
        </w:tabs>
        <w:ind w:left="426" w:right="947" w:hanging="426"/>
        <w:rPr>
          <w:sz w:val="22"/>
          <w:szCs w:val="22"/>
        </w:rPr>
      </w:pPr>
      <w:r w:rsidRPr="0011165F">
        <w:rPr>
          <w:sz w:val="22"/>
          <w:szCs w:val="22"/>
        </w:rPr>
        <w:t xml:space="preserve">An issue’s form is available for raising a potentially serious safety concern or clinical issue. For more information see: </w:t>
      </w:r>
    </w:p>
    <w:p w14:paraId="243E5946" w14:textId="77777777" w:rsidR="0011165F" w:rsidRPr="0011165F" w:rsidRDefault="00000000" w:rsidP="0011165F">
      <w:pPr>
        <w:numPr>
          <w:ilvl w:val="1"/>
          <w:numId w:val="46"/>
        </w:numPr>
        <w:ind w:right="947"/>
        <w:rPr>
          <w:rStyle w:val="Strong"/>
          <w:rFonts w:cs="Arial"/>
          <w:b w:val="0"/>
          <w:bCs w:val="0"/>
          <w:sz w:val="22"/>
          <w:szCs w:val="22"/>
        </w:rPr>
      </w:pPr>
      <w:hyperlink r:id="rId15" w:history="1">
        <w:r w:rsidR="0011165F" w:rsidRPr="0011165F">
          <w:rPr>
            <w:rStyle w:val="Hyperlink"/>
            <w:sz w:val="22"/>
            <w:szCs w:val="22"/>
          </w:rPr>
          <w:t>http://www.nhsbsa.nhs.uk/1121.aspx</w:t>
        </w:r>
      </w:hyperlink>
    </w:p>
    <w:p w14:paraId="06F3AB13" w14:textId="77777777" w:rsidR="0011165F" w:rsidRDefault="0011165F" w:rsidP="0011165F">
      <w:pPr>
        <w:numPr>
          <w:ilvl w:val="0"/>
          <w:numId w:val="46"/>
        </w:numPr>
        <w:tabs>
          <w:tab w:val="clear" w:pos="720"/>
          <w:tab w:val="num" w:pos="426"/>
        </w:tabs>
        <w:ind w:left="426" w:right="947" w:hanging="426"/>
        <w:jc w:val="both"/>
        <w:rPr>
          <w:sz w:val="22"/>
          <w:szCs w:val="22"/>
        </w:rPr>
      </w:pPr>
      <w:r w:rsidRPr="0011165F">
        <w:rPr>
          <w:sz w:val="22"/>
          <w:szCs w:val="22"/>
        </w:rPr>
        <w:t>Papers for the Content Committee to consider will be submitted via the Content Committee Secretariat and will detail the proposal plus alternative options and an assessment of the impact on the use cases as well as the physical structure or editorial policy where appropriate.</w:t>
      </w:r>
    </w:p>
    <w:p w14:paraId="4CF6A6CF" w14:textId="77777777" w:rsidR="008A73CC" w:rsidRDefault="0011165F" w:rsidP="0011165F">
      <w:pPr>
        <w:numPr>
          <w:ilvl w:val="0"/>
          <w:numId w:val="46"/>
        </w:numPr>
        <w:tabs>
          <w:tab w:val="clear" w:pos="720"/>
          <w:tab w:val="num" w:pos="426"/>
        </w:tabs>
        <w:ind w:left="426" w:right="947" w:hanging="426"/>
        <w:jc w:val="both"/>
        <w:rPr>
          <w:sz w:val="22"/>
          <w:szCs w:val="22"/>
        </w:rPr>
      </w:pPr>
      <w:r w:rsidRPr="0011165F">
        <w:rPr>
          <w:sz w:val="22"/>
          <w:szCs w:val="22"/>
        </w:rPr>
        <w:t>Decisions made by the Content Committee will only be revisited when there is additional relevant information to be considered that was not available to the Content Committee at the time of their decision. Examples could be Department of Health policy changes, new patient safety issues, changes in clinical practice etc.</w:t>
      </w:r>
    </w:p>
    <w:p w14:paraId="2D6A21CD" w14:textId="77777777" w:rsidR="008807E0" w:rsidRPr="005518A0" w:rsidRDefault="00BA4B79" w:rsidP="005518A0">
      <w:pPr>
        <w:numPr>
          <w:ilvl w:val="0"/>
          <w:numId w:val="46"/>
        </w:numPr>
        <w:tabs>
          <w:tab w:val="clear" w:pos="720"/>
          <w:tab w:val="num" w:pos="426"/>
        </w:tabs>
        <w:ind w:left="426" w:right="947" w:hanging="426"/>
        <w:jc w:val="both"/>
        <w:rPr>
          <w:sz w:val="22"/>
          <w:szCs w:val="22"/>
        </w:rPr>
      </w:pPr>
      <w:r w:rsidRPr="00932331">
        <w:rPr>
          <w:sz w:val="22"/>
          <w:szCs w:val="22"/>
        </w:rPr>
        <w:t xml:space="preserve">For </w:t>
      </w:r>
      <w:r w:rsidR="005518A0">
        <w:rPr>
          <w:sz w:val="22"/>
          <w:szCs w:val="22"/>
        </w:rPr>
        <w:t xml:space="preserve">a </w:t>
      </w:r>
      <w:r w:rsidR="00A72912" w:rsidRPr="00932331">
        <w:rPr>
          <w:sz w:val="22"/>
          <w:szCs w:val="22"/>
        </w:rPr>
        <w:t>d</w:t>
      </w:r>
      <w:r w:rsidR="00932331" w:rsidRPr="00932331">
        <w:rPr>
          <w:sz w:val="22"/>
          <w:szCs w:val="22"/>
        </w:rPr>
        <w:t>iagram</w:t>
      </w:r>
      <w:r w:rsidR="00932331">
        <w:rPr>
          <w:sz w:val="22"/>
          <w:szCs w:val="22"/>
        </w:rPr>
        <w:t xml:space="preserve"> </w:t>
      </w:r>
      <w:r w:rsidRPr="00932331">
        <w:rPr>
          <w:sz w:val="22"/>
          <w:szCs w:val="22"/>
        </w:rPr>
        <w:t xml:space="preserve">of the processes for handling enquiries and issues see: </w:t>
      </w:r>
      <w:hyperlink r:id="rId16" w:history="1">
        <w:r w:rsidR="008807E0" w:rsidRPr="005518A0">
          <w:rPr>
            <w:rStyle w:val="Hyperlink"/>
            <w:rFonts w:cs="Arial"/>
            <w:sz w:val="22"/>
            <w:szCs w:val="22"/>
          </w:rPr>
          <w:t>https://www.nhsbsa.nhs.uk/sites/default/files/2017-02/dmd_issues_process_18.05.16.pdf</w:t>
        </w:r>
      </w:hyperlink>
      <w:r w:rsidR="008807E0" w:rsidRPr="005518A0">
        <w:rPr>
          <w:sz w:val="22"/>
          <w:szCs w:val="22"/>
        </w:rPr>
        <w:t xml:space="preserve"> </w:t>
      </w:r>
    </w:p>
    <w:p w14:paraId="5B9F7DB4" w14:textId="77777777" w:rsidR="008A73CC" w:rsidRPr="008A73CC" w:rsidRDefault="008A73CC" w:rsidP="000B190D">
      <w:pPr>
        <w:pStyle w:val="Footer"/>
        <w:tabs>
          <w:tab w:val="clear" w:pos="4153"/>
          <w:tab w:val="clear" w:pos="8306"/>
        </w:tabs>
        <w:spacing w:line="276" w:lineRule="auto"/>
        <w:rPr>
          <w:sz w:val="22"/>
          <w:szCs w:val="22"/>
        </w:rPr>
      </w:pPr>
    </w:p>
    <w:p w14:paraId="10A64021" w14:textId="77777777" w:rsidR="008A73CC" w:rsidRPr="008A73CC" w:rsidRDefault="008A73CC" w:rsidP="000B190D">
      <w:pPr>
        <w:pStyle w:val="Footer"/>
        <w:tabs>
          <w:tab w:val="clear" w:pos="4153"/>
          <w:tab w:val="clear" w:pos="8306"/>
        </w:tabs>
        <w:spacing w:line="276" w:lineRule="auto"/>
        <w:rPr>
          <w:sz w:val="22"/>
          <w:szCs w:val="22"/>
        </w:rPr>
      </w:pPr>
      <w:r w:rsidRPr="008A73CC">
        <w:rPr>
          <w:sz w:val="22"/>
          <w:szCs w:val="22"/>
        </w:rPr>
        <w:br w:type="page"/>
      </w:r>
    </w:p>
    <w:p w14:paraId="54F6EE61" w14:textId="77777777" w:rsidR="008A73CC" w:rsidRPr="008A73CC" w:rsidRDefault="008A73CC" w:rsidP="000B190D">
      <w:pPr>
        <w:spacing w:line="276" w:lineRule="auto"/>
        <w:rPr>
          <w:sz w:val="22"/>
          <w:szCs w:val="22"/>
        </w:rPr>
      </w:pPr>
    </w:p>
    <w:p w14:paraId="2023E884" w14:textId="77777777" w:rsidR="00B37839" w:rsidRPr="00F15730" w:rsidRDefault="00B37839" w:rsidP="00F15730">
      <w:pPr>
        <w:pStyle w:val="Heading1"/>
        <w:spacing w:line="276" w:lineRule="auto"/>
      </w:pPr>
      <w:bookmarkStart w:id="2" w:name="_Toc45072147"/>
      <w:r w:rsidRPr="008A73CC">
        <w:t>Appendix I</w:t>
      </w:r>
      <w:bookmarkEnd w:id="2"/>
    </w:p>
    <w:p w14:paraId="1C9BCB4C" w14:textId="77777777" w:rsidR="008A73CC" w:rsidRPr="00F15730" w:rsidRDefault="008A73CC" w:rsidP="00546A4B">
      <w:pPr>
        <w:pStyle w:val="Heading2"/>
        <w:rPr>
          <w:i/>
          <w:iCs/>
        </w:rPr>
      </w:pPr>
      <w:bookmarkStart w:id="3" w:name="_Toc45072148"/>
      <w:r w:rsidRPr="00F15730">
        <w:t>UKCPRS P</w:t>
      </w:r>
      <w:r w:rsidR="00B37839" w:rsidRPr="00F15730">
        <w:t>rogramme</w:t>
      </w:r>
      <w:bookmarkEnd w:id="3"/>
    </w:p>
    <w:p w14:paraId="1FD2F70E" w14:textId="77777777" w:rsidR="008A73CC" w:rsidRPr="008A73CC" w:rsidRDefault="008A73CC" w:rsidP="000B190D">
      <w:pPr>
        <w:spacing w:line="276" w:lineRule="auto"/>
        <w:jc w:val="both"/>
        <w:rPr>
          <w:noProof/>
          <w:sz w:val="22"/>
          <w:szCs w:val="22"/>
        </w:rPr>
      </w:pPr>
    </w:p>
    <w:p w14:paraId="7B5CA2C2" w14:textId="77777777" w:rsidR="008A73CC" w:rsidRPr="008A73CC" w:rsidRDefault="008A73CC" w:rsidP="000B190D">
      <w:pPr>
        <w:pStyle w:val="TableText"/>
        <w:spacing w:before="0" w:after="0" w:line="276" w:lineRule="auto"/>
        <w:rPr>
          <w:rFonts w:cs="Arial"/>
          <w:noProof/>
        </w:rPr>
      </w:pPr>
      <w:r w:rsidRPr="00E7610E">
        <w:rPr>
          <w:rFonts w:cs="Arial"/>
          <w:noProof/>
        </w:rPr>
        <w:t>The NHS dictionary of medicines and devices (NHS dm+d) was developed and delivered through the UK Clin</w:t>
      </w:r>
      <w:r w:rsidR="00F80C41" w:rsidRPr="00E7610E">
        <w:rPr>
          <w:rFonts w:cs="Arial"/>
          <w:noProof/>
        </w:rPr>
        <w:t>i</w:t>
      </w:r>
      <w:r w:rsidRPr="00E7610E">
        <w:rPr>
          <w:rFonts w:cs="Arial"/>
          <w:noProof/>
        </w:rPr>
        <w:t xml:space="preserve">cal Products Reference Source (UKCPRS) programme — a partnership between </w:t>
      </w:r>
      <w:r w:rsidR="006946D2">
        <w:rPr>
          <w:rFonts w:cs="Arial"/>
          <w:noProof/>
        </w:rPr>
        <w:t>NHS Digital</w:t>
      </w:r>
      <w:r w:rsidR="0099548E" w:rsidRPr="00E7610E">
        <w:rPr>
          <w:rFonts w:cs="Arial"/>
          <w:noProof/>
        </w:rPr>
        <w:t xml:space="preserve"> (formerly </w:t>
      </w:r>
      <w:r w:rsidRPr="00E7610E">
        <w:rPr>
          <w:rFonts w:cs="Arial"/>
          <w:noProof/>
        </w:rPr>
        <w:t>the Health and Social</w:t>
      </w:r>
      <w:r w:rsidR="0099548E" w:rsidRPr="00E7610E">
        <w:rPr>
          <w:rFonts w:cs="Arial"/>
          <w:noProof/>
        </w:rPr>
        <w:t xml:space="preserve"> Care Information Centre)</w:t>
      </w:r>
      <w:r w:rsidRPr="00E7610E">
        <w:rPr>
          <w:rFonts w:cs="Arial"/>
          <w:noProof/>
        </w:rPr>
        <w:t xml:space="preserve"> and the NHS Business Services Authority (NHSBSA).</w:t>
      </w:r>
    </w:p>
    <w:p w14:paraId="2BDCE20A" w14:textId="77777777" w:rsidR="008A73CC" w:rsidRPr="008A73CC" w:rsidRDefault="008A73CC" w:rsidP="000B190D">
      <w:pPr>
        <w:pStyle w:val="TableText"/>
        <w:spacing w:before="0" w:after="0" w:line="276" w:lineRule="auto"/>
        <w:rPr>
          <w:rFonts w:cs="Arial"/>
          <w:noProof/>
        </w:rPr>
      </w:pPr>
    </w:p>
    <w:p w14:paraId="53D87352" w14:textId="77777777" w:rsidR="008A73CC" w:rsidRPr="008A73CC" w:rsidRDefault="008A73CC" w:rsidP="000B190D">
      <w:pPr>
        <w:pStyle w:val="TableText"/>
        <w:spacing w:before="0" w:after="0" w:line="276" w:lineRule="auto"/>
        <w:rPr>
          <w:rFonts w:cs="Arial"/>
          <w:noProof/>
        </w:rPr>
      </w:pPr>
      <w:r w:rsidRPr="008A73CC">
        <w:rPr>
          <w:rFonts w:cs="Arial"/>
          <w:noProof/>
        </w:rPr>
        <w:t>Phase 1 covered the release of the Primary Care Drug Dictionary component.</w:t>
      </w:r>
    </w:p>
    <w:p w14:paraId="31CCFAE4" w14:textId="77777777" w:rsidR="008A73CC" w:rsidRPr="008A73CC" w:rsidRDefault="008A73CC" w:rsidP="000B190D">
      <w:pPr>
        <w:pStyle w:val="TableText"/>
        <w:spacing w:before="0" w:after="0" w:line="276" w:lineRule="auto"/>
        <w:rPr>
          <w:rFonts w:cs="Arial"/>
          <w:noProof/>
        </w:rPr>
      </w:pPr>
      <w:r w:rsidRPr="008A73CC">
        <w:rPr>
          <w:rFonts w:cs="Arial"/>
          <w:noProof/>
        </w:rPr>
        <w:t>Phase 2 extended the use of the dictionary into secondary care with the inclusion of the Secondary Care Drug Dictionary component.</w:t>
      </w:r>
    </w:p>
    <w:p w14:paraId="1FC1B819" w14:textId="77777777" w:rsidR="008A73CC" w:rsidRPr="008A73CC" w:rsidRDefault="008A73CC" w:rsidP="000B190D">
      <w:pPr>
        <w:pStyle w:val="TableText"/>
        <w:spacing w:before="0" w:after="0" w:line="276" w:lineRule="auto"/>
        <w:rPr>
          <w:rFonts w:cs="Arial"/>
          <w:noProof/>
        </w:rPr>
      </w:pPr>
      <w:r w:rsidRPr="008A73CC">
        <w:rPr>
          <w:rFonts w:cs="Arial"/>
          <w:noProof/>
        </w:rPr>
        <w:t>Further development of the NHS dm+d, Phase 3, will cover the extension of the dictionary to include medical devices</w:t>
      </w:r>
      <w:r w:rsidR="00446302">
        <w:rPr>
          <w:rFonts w:cs="Arial"/>
          <w:noProof/>
        </w:rPr>
        <w:t>/appliances</w:t>
      </w:r>
      <w:r w:rsidRPr="008A73CC">
        <w:rPr>
          <w:rFonts w:cs="Arial"/>
          <w:noProof/>
        </w:rPr>
        <w:t>.</w:t>
      </w:r>
    </w:p>
    <w:p w14:paraId="65C0648E" w14:textId="77777777" w:rsidR="008A73CC" w:rsidRPr="008A73CC" w:rsidRDefault="008A73CC" w:rsidP="000B190D">
      <w:pPr>
        <w:pStyle w:val="TableText"/>
        <w:spacing w:before="0" w:after="0" w:line="276" w:lineRule="auto"/>
        <w:rPr>
          <w:rFonts w:cs="Arial"/>
          <w:noProof/>
        </w:rPr>
      </w:pPr>
    </w:p>
    <w:p w14:paraId="20DE94BF" w14:textId="77777777" w:rsidR="008A73CC" w:rsidRPr="008A73CC" w:rsidRDefault="008A73CC" w:rsidP="000B190D">
      <w:pPr>
        <w:pStyle w:val="TableText"/>
        <w:spacing w:before="0" w:after="0" w:line="276" w:lineRule="auto"/>
        <w:rPr>
          <w:rFonts w:cs="Arial"/>
          <w:noProof/>
        </w:rPr>
      </w:pPr>
      <w:r w:rsidRPr="008A73CC">
        <w:rPr>
          <w:rFonts w:cs="Arial"/>
          <w:noProof/>
        </w:rPr>
        <w:t xml:space="preserve">The UKCPRS programme’s aim was to deliver a standard electronic vocabulary (terminology) and identifiers for clinical products (medicines, appliances and personal medical devices).  This dictionary of medicines and devices will facilitate electronic transfer of data on clinical products between systems and provide a route by which knowledge to assist decision making can be accessed for the relevant product. </w:t>
      </w:r>
    </w:p>
    <w:p w14:paraId="15FD3237" w14:textId="77777777" w:rsidR="008A73CC" w:rsidRPr="008A73CC" w:rsidRDefault="008A73CC" w:rsidP="000B190D">
      <w:pPr>
        <w:spacing w:line="276" w:lineRule="auto"/>
        <w:jc w:val="both"/>
        <w:rPr>
          <w:noProof/>
          <w:sz w:val="22"/>
          <w:szCs w:val="22"/>
        </w:rPr>
      </w:pPr>
    </w:p>
    <w:p w14:paraId="2D7C1EC1" w14:textId="77777777" w:rsidR="008A73CC" w:rsidRPr="008A73CC" w:rsidRDefault="008A73CC" w:rsidP="000B190D">
      <w:pPr>
        <w:pStyle w:val="BodyText3"/>
        <w:spacing w:line="276" w:lineRule="auto"/>
        <w:ind w:right="-55"/>
        <w:jc w:val="both"/>
        <w:rPr>
          <w:sz w:val="22"/>
          <w:szCs w:val="22"/>
        </w:rPr>
      </w:pPr>
      <w:r w:rsidRPr="008A73CC">
        <w:rPr>
          <w:i w:val="0"/>
          <w:iCs w:val="0"/>
          <w:sz w:val="22"/>
          <w:szCs w:val="22"/>
        </w:rPr>
        <w:t xml:space="preserve">The successful implementation of the </w:t>
      </w:r>
      <w:proofErr w:type="spellStart"/>
      <w:r w:rsidRPr="008A73CC">
        <w:rPr>
          <w:i w:val="0"/>
          <w:iCs w:val="0"/>
          <w:sz w:val="22"/>
          <w:szCs w:val="22"/>
        </w:rPr>
        <w:t>dm+d</w:t>
      </w:r>
      <w:proofErr w:type="spellEnd"/>
      <w:r w:rsidRPr="008A73CC">
        <w:rPr>
          <w:i w:val="0"/>
          <w:iCs w:val="0"/>
          <w:sz w:val="22"/>
          <w:szCs w:val="22"/>
        </w:rPr>
        <w:t xml:space="preserve"> underpins </w:t>
      </w:r>
      <w:proofErr w:type="gramStart"/>
      <w:r w:rsidRPr="008A73CC">
        <w:rPr>
          <w:i w:val="0"/>
          <w:iCs w:val="0"/>
          <w:sz w:val="22"/>
          <w:szCs w:val="22"/>
        </w:rPr>
        <w:t>a number of</w:t>
      </w:r>
      <w:proofErr w:type="gramEnd"/>
      <w:r w:rsidRPr="008A73CC">
        <w:rPr>
          <w:i w:val="0"/>
          <w:iCs w:val="0"/>
          <w:sz w:val="22"/>
          <w:szCs w:val="22"/>
        </w:rPr>
        <w:t xml:space="preserve"> the key objectives outlined in the drive to deliver an ‘information aware’ National Health Service focused on the patient at its centre.  These include:</w:t>
      </w:r>
    </w:p>
    <w:p w14:paraId="0DB4A37D" w14:textId="77777777" w:rsidR="008A73CC" w:rsidRPr="008A73CC" w:rsidRDefault="008A73CC" w:rsidP="000B190D">
      <w:pPr>
        <w:numPr>
          <w:ilvl w:val="0"/>
          <w:numId w:val="1"/>
        </w:numPr>
        <w:spacing w:line="276" w:lineRule="auto"/>
        <w:ind w:left="720" w:right="-55"/>
        <w:jc w:val="both"/>
        <w:rPr>
          <w:snapToGrid w:val="0"/>
          <w:color w:val="000000"/>
          <w:sz w:val="22"/>
          <w:szCs w:val="22"/>
        </w:rPr>
      </w:pPr>
      <w:r w:rsidRPr="008A73CC">
        <w:rPr>
          <w:snapToGrid w:val="0"/>
          <w:color w:val="000000"/>
          <w:sz w:val="22"/>
          <w:szCs w:val="22"/>
        </w:rPr>
        <w:t>Providing an integral component of electronic health records</w:t>
      </w:r>
    </w:p>
    <w:p w14:paraId="65F0AFED" w14:textId="77777777" w:rsidR="008A73CC" w:rsidRPr="008A73CC" w:rsidRDefault="008A73CC" w:rsidP="000B190D">
      <w:pPr>
        <w:numPr>
          <w:ilvl w:val="0"/>
          <w:numId w:val="1"/>
        </w:numPr>
        <w:spacing w:line="276" w:lineRule="auto"/>
        <w:ind w:left="720" w:right="-55"/>
        <w:jc w:val="both"/>
        <w:rPr>
          <w:snapToGrid w:val="0"/>
          <w:color w:val="000000"/>
          <w:sz w:val="22"/>
          <w:szCs w:val="22"/>
        </w:rPr>
      </w:pPr>
      <w:r w:rsidRPr="008A73CC">
        <w:rPr>
          <w:snapToGrid w:val="0"/>
          <w:color w:val="000000"/>
          <w:sz w:val="22"/>
          <w:szCs w:val="22"/>
        </w:rPr>
        <w:t>Inter-sector clinical messaging</w:t>
      </w:r>
    </w:p>
    <w:p w14:paraId="5D99F5CE" w14:textId="77777777" w:rsidR="008A73CC" w:rsidRPr="008A73CC" w:rsidRDefault="008A73CC" w:rsidP="000B190D">
      <w:pPr>
        <w:numPr>
          <w:ilvl w:val="0"/>
          <w:numId w:val="1"/>
        </w:numPr>
        <w:spacing w:line="276" w:lineRule="auto"/>
        <w:ind w:left="720" w:right="-55"/>
        <w:jc w:val="both"/>
        <w:rPr>
          <w:snapToGrid w:val="0"/>
          <w:color w:val="000000"/>
          <w:sz w:val="22"/>
          <w:szCs w:val="22"/>
        </w:rPr>
      </w:pPr>
      <w:r w:rsidRPr="008A73CC">
        <w:rPr>
          <w:snapToGrid w:val="0"/>
          <w:color w:val="000000"/>
          <w:sz w:val="22"/>
          <w:szCs w:val="22"/>
        </w:rPr>
        <w:t>Electronic transfer of Electronic Patient Records (EPRs) by GP’s</w:t>
      </w:r>
    </w:p>
    <w:p w14:paraId="7677D073" w14:textId="77777777" w:rsidR="008A73CC" w:rsidRPr="008A73CC" w:rsidRDefault="008A73CC" w:rsidP="000B190D">
      <w:pPr>
        <w:numPr>
          <w:ilvl w:val="0"/>
          <w:numId w:val="1"/>
        </w:numPr>
        <w:spacing w:line="276" w:lineRule="auto"/>
        <w:ind w:left="714" w:right="-57" w:hanging="357"/>
        <w:jc w:val="both"/>
        <w:rPr>
          <w:snapToGrid w:val="0"/>
          <w:color w:val="000000"/>
          <w:sz w:val="22"/>
          <w:szCs w:val="22"/>
        </w:rPr>
      </w:pPr>
      <w:r w:rsidRPr="008A73CC">
        <w:rPr>
          <w:snapToGrid w:val="0"/>
          <w:color w:val="000000"/>
          <w:sz w:val="22"/>
          <w:szCs w:val="22"/>
        </w:rPr>
        <w:t>Electronic transfer of prescriptions (</w:t>
      </w:r>
      <w:smartTag w:uri="urn:schemas-microsoft-com:office:smarttags" w:element="stockticker">
        <w:r w:rsidRPr="008A73CC">
          <w:rPr>
            <w:snapToGrid w:val="0"/>
            <w:color w:val="000000"/>
            <w:sz w:val="22"/>
            <w:szCs w:val="22"/>
          </w:rPr>
          <w:t>ETP</w:t>
        </w:r>
      </w:smartTag>
      <w:r w:rsidRPr="008A73CC">
        <w:rPr>
          <w:snapToGrid w:val="0"/>
          <w:color w:val="000000"/>
          <w:sz w:val="22"/>
          <w:szCs w:val="22"/>
        </w:rPr>
        <w:t>) between GP, Community Pharmacy and NHSBSA</w:t>
      </w:r>
    </w:p>
    <w:p w14:paraId="6D84CC34" w14:textId="77777777" w:rsidR="008A73CC" w:rsidRPr="008A73CC" w:rsidRDefault="008A73CC" w:rsidP="000B190D">
      <w:pPr>
        <w:numPr>
          <w:ilvl w:val="0"/>
          <w:numId w:val="1"/>
        </w:numPr>
        <w:spacing w:line="276" w:lineRule="auto"/>
        <w:ind w:left="714" w:right="-57" w:hanging="357"/>
        <w:jc w:val="both"/>
        <w:rPr>
          <w:snapToGrid w:val="0"/>
          <w:color w:val="000000"/>
          <w:sz w:val="22"/>
          <w:szCs w:val="22"/>
        </w:rPr>
      </w:pPr>
      <w:r w:rsidRPr="008A73CC">
        <w:rPr>
          <w:snapToGrid w:val="0"/>
          <w:color w:val="000000"/>
          <w:sz w:val="22"/>
          <w:szCs w:val="22"/>
        </w:rPr>
        <w:t>Data aggregation for performance assessment, Clinical Governance and management from clinical systems</w:t>
      </w:r>
    </w:p>
    <w:p w14:paraId="1A9ACD9F" w14:textId="77777777" w:rsidR="008A73CC" w:rsidRPr="008A73CC" w:rsidRDefault="008A73CC" w:rsidP="000B190D">
      <w:pPr>
        <w:numPr>
          <w:ilvl w:val="0"/>
          <w:numId w:val="1"/>
        </w:numPr>
        <w:spacing w:line="276" w:lineRule="auto"/>
        <w:ind w:left="720" w:right="-55"/>
        <w:jc w:val="both"/>
        <w:rPr>
          <w:snapToGrid w:val="0"/>
          <w:color w:val="000000"/>
          <w:sz w:val="22"/>
          <w:szCs w:val="22"/>
        </w:rPr>
      </w:pPr>
      <w:r w:rsidRPr="008A73CC">
        <w:rPr>
          <w:snapToGrid w:val="0"/>
          <w:color w:val="000000"/>
          <w:sz w:val="22"/>
          <w:szCs w:val="22"/>
        </w:rPr>
        <w:t>National Care Record Service (NCRS)</w:t>
      </w:r>
    </w:p>
    <w:p w14:paraId="3FCF0170" w14:textId="77777777" w:rsidR="008A73CC" w:rsidRPr="008A73CC" w:rsidRDefault="008A73CC" w:rsidP="000B190D">
      <w:pPr>
        <w:numPr>
          <w:ilvl w:val="0"/>
          <w:numId w:val="1"/>
        </w:numPr>
        <w:spacing w:line="276" w:lineRule="auto"/>
        <w:ind w:left="720"/>
        <w:jc w:val="both"/>
        <w:rPr>
          <w:snapToGrid w:val="0"/>
          <w:color w:val="000000"/>
          <w:sz w:val="22"/>
          <w:szCs w:val="22"/>
        </w:rPr>
      </w:pPr>
      <w:r w:rsidRPr="008A73CC">
        <w:rPr>
          <w:snapToGrid w:val="0"/>
          <w:color w:val="000000"/>
          <w:sz w:val="22"/>
          <w:szCs w:val="22"/>
        </w:rPr>
        <w:t>Interoperability between decision support systems</w:t>
      </w:r>
    </w:p>
    <w:p w14:paraId="0376F3C4" w14:textId="77777777" w:rsidR="0098695E" w:rsidRDefault="0098695E">
      <w:pPr>
        <w:rPr>
          <w:b/>
          <w:bCs/>
          <w:caps/>
          <w:sz w:val="22"/>
          <w:szCs w:val="22"/>
        </w:rPr>
      </w:pPr>
      <w:bookmarkStart w:id="4" w:name="_Toc507190133"/>
      <w:r>
        <w:rPr>
          <w:b/>
          <w:bCs/>
          <w:caps/>
          <w:sz w:val="22"/>
          <w:szCs w:val="22"/>
        </w:rPr>
        <w:br w:type="page"/>
      </w:r>
    </w:p>
    <w:p w14:paraId="05726406" w14:textId="77777777" w:rsidR="00B37839" w:rsidRDefault="00B37839" w:rsidP="000B190D">
      <w:pPr>
        <w:spacing w:line="276" w:lineRule="auto"/>
        <w:jc w:val="center"/>
        <w:rPr>
          <w:b/>
          <w:bCs/>
          <w:caps/>
          <w:sz w:val="22"/>
          <w:szCs w:val="22"/>
        </w:rPr>
      </w:pPr>
    </w:p>
    <w:p w14:paraId="1073E80A" w14:textId="77777777" w:rsidR="008A73CC" w:rsidRPr="008A73CC" w:rsidRDefault="008A73CC" w:rsidP="00546A4B">
      <w:pPr>
        <w:pStyle w:val="Heading2"/>
        <w:rPr>
          <w:caps/>
        </w:rPr>
      </w:pPr>
      <w:bookmarkStart w:id="5" w:name="_Toc45072149"/>
      <w:r w:rsidRPr="008A73CC">
        <w:rPr>
          <w:caps/>
        </w:rPr>
        <w:t>B</w:t>
      </w:r>
      <w:r w:rsidR="00B37839" w:rsidRPr="008A73CC">
        <w:t>ackground to primary care drug dictionary</w:t>
      </w:r>
      <w:r w:rsidR="009159CA">
        <w:t xml:space="preserve"> </w:t>
      </w:r>
      <w:r w:rsidRPr="008A73CC">
        <w:rPr>
          <w:caps/>
        </w:rPr>
        <w:t xml:space="preserve">(NHS </w:t>
      </w:r>
      <w:r w:rsidRPr="008A73CC">
        <w:t>dm+d</w:t>
      </w:r>
      <w:r w:rsidR="00B37839" w:rsidRPr="008A73CC">
        <w:t xml:space="preserve">release </w:t>
      </w:r>
      <w:r w:rsidRPr="008A73CC">
        <w:rPr>
          <w:caps/>
        </w:rPr>
        <w:t>1.0)</w:t>
      </w:r>
      <w:bookmarkEnd w:id="5"/>
    </w:p>
    <w:p w14:paraId="49998167" w14:textId="77777777" w:rsidR="008A73CC" w:rsidRPr="008A73CC" w:rsidRDefault="008A73CC" w:rsidP="000B190D">
      <w:pPr>
        <w:spacing w:line="276" w:lineRule="auto"/>
        <w:jc w:val="both"/>
        <w:rPr>
          <w:b/>
          <w:bCs/>
          <w:sz w:val="22"/>
          <w:szCs w:val="22"/>
        </w:rPr>
      </w:pPr>
    </w:p>
    <w:p w14:paraId="210627FC" w14:textId="77777777" w:rsidR="008A73CC" w:rsidRPr="008A73CC" w:rsidRDefault="008A73CC" w:rsidP="000B190D">
      <w:pPr>
        <w:pStyle w:val="Heading5"/>
        <w:spacing w:line="276" w:lineRule="auto"/>
        <w:rPr>
          <w:sz w:val="22"/>
          <w:szCs w:val="22"/>
        </w:rPr>
      </w:pPr>
      <w:r w:rsidRPr="008A73CC">
        <w:rPr>
          <w:sz w:val="22"/>
          <w:szCs w:val="22"/>
        </w:rPr>
        <w:t>Benefits</w:t>
      </w:r>
      <w:bookmarkEnd w:id="4"/>
    </w:p>
    <w:p w14:paraId="0438A0AE" w14:textId="77777777" w:rsidR="00B37839" w:rsidRDefault="00B37839" w:rsidP="000B190D">
      <w:pPr>
        <w:spacing w:line="276" w:lineRule="auto"/>
        <w:jc w:val="both"/>
        <w:rPr>
          <w:sz w:val="22"/>
          <w:szCs w:val="22"/>
        </w:rPr>
      </w:pPr>
    </w:p>
    <w:p w14:paraId="0B78D42F" w14:textId="77777777" w:rsidR="008A73CC" w:rsidRPr="008A73CC" w:rsidRDefault="008A73CC" w:rsidP="000B190D">
      <w:pPr>
        <w:spacing w:line="276" w:lineRule="auto"/>
        <w:jc w:val="both"/>
        <w:rPr>
          <w:sz w:val="22"/>
          <w:szCs w:val="22"/>
        </w:rPr>
      </w:pPr>
      <w:r w:rsidRPr="008A73CC">
        <w:rPr>
          <w:sz w:val="22"/>
          <w:szCs w:val="22"/>
        </w:rPr>
        <w:t>The benefits of a prim</w:t>
      </w:r>
      <w:r w:rsidR="00B37839" w:rsidRPr="008A73CC">
        <w:rPr>
          <w:sz w:val="22"/>
          <w:szCs w:val="22"/>
        </w:rPr>
        <w:t>ary care drug diction</w:t>
      </w:r>
      <w:r w:rsidRPr="008A73CC">
        <w:rPr>
          <w:sz w:val="22"/>
          <w:szCs w:val="22"/>
        </w:rPr>
        <w:t>ary will be attainable with rollout across all primary care prescribing and dispensing systems. These benefits are:</w:t>
      </w:r>
    </w:p>
    <w:p w14:paraId="3570BF8E" w14:textId="77777777" w:rsidR="008A73CC" w:rsidRPr="008A73CC" w:rsidRDefault="008A73CC" w:rsidP="000B190D">
      <w:pPr>
        <w:spacing w:line="276" w:lineRule="auto"/>
        <w:jc w:val="both"/>
        <w:rPr>
          <w:sz w:val="22"/>
          <w:szCs w:val="22"/>
        </w:rPr>
      </w:pPr>
    </w:p>
    <w:p w14:paraId="41717211" w14:textId="77777777" w:rsidR="008A73CC" w:rsidRPr="008A73CC" w:rsidRDefault="008A73CC" w:rsidP="00AD3875">
      <w:pPr>
        <w:numPr>
          <w:ilvl w:val="0"/>
          <w:numId w:val="51"/>
        </w:numPr>
        <w:spacing w:line="276" w:lineRule="auto"/>
        <w:jc w:val="both"/>
        <w:rPr>
          <w:sz w:val="22"/>
          <w:szCs w:val="22"/>
        </w:rPr>
      </w:pPr>
      <w:r w:rsidRPr="008A73CC">
        <w:rPr>
          <w:sz w:val="22"/>
          <w:szCs w:val="22"/>
        </w:rPr>
        <w:t>Common drug data used in prescribing and dispensing processes facilitating:</w:t>
      </w:r>
    </w:p>
    <w:p w14:paraId="3831DAF5" w14:textId="77777777" w:rsidR="008A73CC" w:rsidRPr="008A73CC" w:rsidRDefault="008A73CC" w:rsidP="000B190D">
      <w:pPr>
        <w:spacing w:line="276" w:lineRule="auto"/>
        <w:jc w:val="both"/>
        <w:rPr>
          <w:sz w:val="22"/>
          <w:szCs w:val="22"/>
        </w:rPr>
      </w:pPr>
    </w:p>
    <w:p w14:paraId="6BA9A83E" w14:textId="77777777" w:rsidR="008A73CC" w:rsidRPr="008A73CC" w:rsidRDefault="008A73CC" w:rsidP="00AD3875">
      <w:pPr>
        <w:numPr>
          <w:ilvl w:val="0"/>
          <w:numId w:val="50"/>
        </w:numPr>
        <w:spacing w:line="276" w:lineRule="auto"/>
        <w:ind w:right="1418"/>
        <w:jc w:val="both"/>
        <w:rPr>
          <w:sz w:val="22"/>
          <w:szCs w:val="22"/>
        </w:rPr>
      </w:pPr>
      <w:r w:rsidRPr="008A73CC">
        <w:rPr>
          <w:sz w:val="22"/>
          <w:szCs w:val="22"/>
        </w:rPr>
        <w:t>Reduction in ambiguity for dispensers of prescribers’ intent and resulting improvement in service to patients.</w:t>
      </w:r>
    </w:p>
    <w:p w14:paraId="66A8380D" w14:textId="77777777" w:rsidR="008A73CC" w:rsidRPr="008A73CC" w:rsidRDefault="008A73CC" w:rsidP="000B190D">
      <w:pPr>
        <w:spacing w:line="276" w:lineRule="auto"/>
        <w:ind w:right="1418"/>
        <w:jc w:val="both"/>
        <w:rPr>
          <w:sz w:val="22"/>
          <w:szCs w:val="22"/>
        </w:rPr>
      </w:pPr>
    </w:p>
    <w:p w14:paraId="5E7B295B" w14:textId="77777777" w:rsidR="008A73CC" w:rsidRPr="008A73CC" w:rsidRDefault="008A73CC" w:rsidP="00AD3875">
      <w:pPr>
        <w:numPr>
          <w:ilvl w:val="0"/>
          <w:numId w:val="50"/>
        </w:numPr>
        <w:spacing w:line="276" w:lineRule="auto"/>
        <w:ind w:right="1418"/>
        <w:jc w:val="both"/>
        <w:rPr>
          <w:sz w:val="22"/>
          <w:szCs w:val="22"/>
        </w:rPr>
      </w:pPr>
      <w:r w:rsidRPr="008A73CC">
        <w:rPr>
          <w:sz w:val="22"/>
          <w:szCs w:val="22"/>
        </w:rPr>
        <w:t>The avoidance of human and machine transcription errors and increased patient safety.</w:t>
      </w:r>
    </w:p>
    <w:p w14:paraId="35EE71B5" w14:textId="77777777" w:rsidR="008A73CC" w:rsidRPr="008A73CC" w:rsidRDefault="008A73CC" w:rsidP="000B190D">
      <w:pPr>
        <w:spacing w:line="276" w:lineRule="auto"/>
        <w:ind w:right="1418"/>
        <w:jc w:val="both"/>
        <w:rPr>
          <w:sz w:val="22"/>
          <w:szCs w:val="22"/>
        </w:rPr>
      </w:pPr>
    </w:p>
    <w:p w14:paraId="178D0AF1" w14:textId="77777777" w:rsidR="008A73CC" w:rsidRPr="008A73CC" w:rsidRDefault="008A73CC" w:rsidP="00AD3875">
      <w:pPr>
        <w:numPr>
          <w:ilvl w:val="0"/>
          <w:numId w:val="50"/>
        </w:numPr>
        <w:spacing w:line="276" w:lineRule="auto"/>
        <w:ind w:right="1418"/>
        <w:jc w:val="both"/>
        <w:rPr>
          <w:sz w:val="22"/>
          <w:szCs w:val="22"/>
        </w:rPr>
      </w:pPr>
      <w:r w:rsidRPr="008A73CC">
        <w:rPr>
          <w:sz w:val="22"/>
          <w:szCs w:val="22"/>
        </w:rPr>
        <w:t>Automated feedback from dispensers to prescribers on the results of the prescribing process.</w:t>
      </w:r>
    </w:p>
    <w:p w14:paraId="18E97F64" w14:textId="77777777" w:rsidR="008A73CC" w:rsidRPr="008A73CC" w:rsidRDefault="008A73CC" w:rsidP="000B190D">
      <w:pPr>
        <w:spacing w:line="276" w:lineRule="auto"/>
        <w:ind w:right="1134"/>
        <w:jc w:val="both"/>
        <w:rPr>
          <w:sz w:val="22"/>
          <w:szCs w:val="22"/>
        </w:rPr>
      </w:pPr>
    </w:p>
    <w:p w14:paraId="50C8EFE0" w14:textId="77777777" w:rsidR="008A73CC" w:rsidRPr="008A73CC" w:rsidRDefault="008A73CC" w:rsidP="000B190D">
      <w:pPr>
        <w:numPr>
          <w:ilvl w:val="0"/>
          <w:numId w:val="6"/>
        </w:numPr>
        <w:spacing w:line="276" w:lineRule="auto"/>
        <w:jc w:val="both"/>
        <w:rPr>
          <w:sz w:val="22"/>
          <w:szCs w:val="22"/>
        </w:rPr>
      </w:pPr>
      <w:r w:rsidRPr="008A73CC">
        <w:rPr>
          <w:sz w:val="22"/>
          <w:szCs w:val="22"/>
        </w:rPr>
        <w:t>Closer correlation of information on prescribing and dispensing systems providing support for:</w:t>
      </w:r>
    </w:p>
    <w:p w14:paraId="47A74854" w14:textId="77777777" w:rsidR="008A73CC" w:rsidRPr="008A73CC" w:rsidRDefault="008A73CC" w:rsidP="000B190D">
      <w:pPr>
        <w:spacing w:line="276" w:lineRule="auto"/>
        <w:ind w:right="1134"/>
        <w:jc w:val="both"/>
        <w:rPr>
          <w:sz w:val="22"/>
          <w:szCs w:val="22"/>
        </w:rPr>
      </w:pPr>
    </w:p>
    <w:p w14:paraId="778EA431" w14:textId="77777777" w:rsidR="008A73CC" w:rsidRPr="008A73CC" w:rsidRDefault="008A73CC" w:rsidP="00AD3875">
      <w:pPr>
        <w:numPr>
          <w:ilvl w:val="0"/>
          <w:numId w:val="47"/>
        </w:numPr>
        <w:spacing w:line="276" w:lineRule="auto"/>
        <w:ind w:right="1134"/>
        <w:jc w:val="both"/>
        <w:rPr>
          <w:sz w:val="22"/>
          <w:szCs w:val="22"/>
        </w:rPr>
      </w:pPr>
      <w:r w:rsidRPr="008A73CC">
        <w:rPr>
          <w:sz w:val="22"/>
          <w:szCs w:val="22"/>
        </w:rPr>
        <w:t>Pharmacist managed repeat dispensing</w:t>
      </w:r>
    </w:p>
    <w:p w14:paraId="363DD84C" w14:textId="77777777" w:rsidR="008A73CC" w:rsidRPr="008A73CC" w:rsidRDefault="008A73CC" w:rsidP="000B190D">
      <w:pPr>
        <w:spacing w:line="276" w:lineRule="auto"/>
        <w:ind w:right="1134"/>
        <w:jc w:val="both"/>
        <w:rPr>
          <w:sz w:val="22"/>
          <w:szCs w:val="22"/>
        </w:rPr>
      </w:pPr>
    </w:p>
    <w:p w14:paraId="7D9FB60B" w14:textId="77777777" w:rsidR="008A73CC" w:rsidRPr="008A73CC" w:rsidRDefault="008A73CC" w:rsidP="00AD3875">
      <w:pPr>
        <w:numPr>
          <w:ilvl w:val="0"/>
          <w:numId w:val="47"/>
        </w:numPr>
        <w:spacing w:line="276" w:lineRule="auto"/>
        <w:ind w:right="1134"/>
        <w:jc w:val="both"/>
        <w:rPr>
          <w:sz w:val="22"/>
          <w:szCs w:val="22"/>
        </w:rPr>
      </w:pPr>
      <w:r w:rsidRPr="008A73CC">
        <w:rPr>
          <w:sz w:val="22"/>
          <w:szCs w:val="22"/>
        </w:rPr>
        <w:t>Pharmacist managed repeat prescribing</w:t>
      </w:r>
    </w:p>
    <w:p w14:paraId="7317CD69" w14:textId="77777777" w:rsidR="008A73CC" w:rsidRPr="008A73CC" w:rsidRDefault="008A73CC" w:rsidP="000B190D">
      <w:pPr>
        <w:spacing w:line="276" w:lineRule="auto"/>
        <w:ind w:left="720" w:right="1134"/>
        <w:jc w:val="both"/>
        <w:rPr>
          <w:sz w:val="22"/>
          <w:szCs w:val="22"/>
        </w:rPr>
      </w:pPr>
    </w:p>
    <w:p w14:paraId="73303A70" w14:textId="77777777" w:rsidR="008A73CC" w:rsidRPr="008A73CC" w:rsidRDefault="008A73CC" w:rsidP="00AD3875">
      <w:pPr>
        <w:numPr>
          <w:ilvl w:val="0"/>
          <w:numId w:val="47"/>
        </w:numPr>
        <w:spacing w:line="276" w:lineRule="auto"/>
        <w:jc w:val="both"/>
        <w:rPr>
          <w:sz w:val="22"/>
          <w:szCs w:val="22"/>
        </w:rPr>
      </w:pPr>
      <w:r w:rsidRPr="008A73CC">
        <w:rPr>
          <w:sz w:val="22"/>
          <w:szCs w:val="22"/>
        </w:rPr>
        <w:t>Common use of detailed drug properties in the reimbursement process undertaken by the NHS Business Services Authority (NHSBSA) thus increasing the level of service to dispensing contractors</w:t>
      </w:r>
    </w:p>
    <w:p w14:paraId="1C3EE04A" w14:textId="77777777" w:rsidR="008A73CC" w:rsidRPr="008A73CC" w:rsidRDefault="008A73CC" w:rsidP="000B190D">
      <w:pPr>
        <w:spacing w:line="276" w:lineRule="auto"/>
        <w:jc w:val="both"/>
        <w:rPr>
          <w:sz w:val="22"/>
          <w:szCs w:val="22"/>
        </w:rPr>
      </w:pPr>
    </w:p>
    <w:p w14:paraId="332F2544" w14:textId="77777777" w:rsidR="008A73CC" w:rsidRPr="008A73CC" w:rsidRDefault="008A73CC" w:rsidP="00AD3875">
      <w:pPr>
        <w:numPr>
          <w:ilvl w:val="0"/>
          <w:numId w:val="47"/>
        </w:numPr>
        <w:spacing w:line="276" w:lineRule="auto"/>
        <w:jc w:val="both"/>
        <w:rPr>
          <w:sz w:val="22"/>
          <w:szCs w:val="22"/>
        </w:rPr>
      </w:pPr>
      <w:r w:rsidRPr="008A73CC">
        <w:rPr>
          <w:sz w:val="22"/>
          <w:szCs w:val="22"/>
        </w:rPr>
        <w:t>Increased automation of the prescription processing processes undertaken by the NHSBSA and a minimisation of human intervention in those processes</w:t>
      </w:r>
    </w:p>
    <w:p w14:paraId="32B565E4" w14:textId="77777777" w:rsidR="008A73CC" w:rsidRPr="008A73CC" w:rsidRDefault="008A73CC" w:rsidP="000B190D">
      <w:pPr>
        <w:spacing w:line="276" w:lineRule="auto"/>
        <w:jc w:val="both"/>
        <w:rPr>
          <w:sz w:val="22"/>
          <w:szCs w:val="22"/>
        </w:rPr>
      </w:pPr>
    </w:p>
    <w:p w14:paraId="74129A8A" w14:textId="77777777" w:rsidR="008A73CC" w:rsidRPr="008A73CC" w:rsidRDefault="008A73CC" w:rsidP="000B190D">
      <w:pPr>
        <w:numPr>
          <w:ilvl w:val="0"/>
          <w:numId w:val="6"/>
        </w:numPr>
        <w:spacing w:line="276" w:lineRule="auto"/>
        <w:jc w:val="both"/>
        <w:rPr>
          <w:sz w:val="22"/>
          <w:szCs w:val="22"/>
        </w:rPr>
      </w:pPr>
      <w:r w:rsidRPr="008A73CC">
        <w:rPr>
          <w:sz w:val="22"/>
          <w:szCs w:val="22"/>
        </w:rPr>
        <w:t>The common identification of categorical drug information in primary care electronic patient records facilitating:</w:t>
      </w:r>
    </w:p>
    <w:p w14:paraId="08BFA19D" w14:textId="77777777" w:rsidR="008A73CC" w:rsidRPr="008A73CC" w:rsidRDefault="008A73CC" w:rsidP="000B190D">
      <w:pPr>
        <w:spacing w:line="276" w:lineRule="auto"/>
        <w:ind w:right="1134"/>
        <w:jc w:val="both"/>
        <w:rPr>
          <w:sz w:val="22"/>
          <w:szCs w:val="22"/>
        </w:rPr>
      </w:pPr>
    </w:p>
    <w:p w14:paraId="3AA7B2B7" w14:textId="77777777" w:rsidR="008A73CC" w:rsidRPr="008A73CC" w:rsidRDefault="008A73CC" w:rsidP="00AD3875">
      <w:pPr>
        <w:numPr>
          <w:ilvl w:val="0"/>
          <w:numId w:val="48"/>
        </w:numPr>
        <w:spacing w:line="276" w:lineRule="auto"/>
        <w:ind w:right="1418"/>
        <w:jc w:val="both"/>
        <w:rPr>
          <w:sz w:val="22"/>
          <w:szCs w:val="22"/>
        </w:rPr>
      </w:pPr>
      <w:r w:rsidRPr="008A73CC">
        <w:rPr>
          <w:sz w:val="22"/>
          <w:szCs w:val="22"/>
        </w:rPr>
        <w:t>Reliable recreation of prescribing information on transfer of those records (e.g. GP-GP)</w:t>
      </w:r>
    </w:p>
    <w:p w14:paraId="4E7FF68A" w14:textId="77777777" w:rsidR="008A73CC" w:rsidRPr="008A73CC" w:rsidRDefault="008A73CC" w:rsidP="000B190D">
      <w:pPr>
        <w:spacing w:line="276" w:lineRule="auto"/>
        <w:ind w:right="1418"/>
        <w:jc w:val="both"/>
        <w:rPr>
          <w:sz w:val="22"/>
          <w:szCs w:val="22"/>
        </w:rPr>
      </w:pPr>
    </w:p>
    <w:p w14:paraId="1E21E0BB" w14:textId="77777777" w:rsidR="008A73CC" w:rsidRPr="008A73CC" w:rsidRDefault="008A73CC" w:rsidP="00AD3875">
      <w:pPr>
        <w:numPr>
          <w:ilvl w:val="0"/>
          <w:numId w:val="48"/>
        </w:numPr>
        <w:spacing w:line="276" w:lineRule="auto"/>
        <w:ind w:right="1418"/>
        <w:jc w:val="both"/>
        <w:rPr>
          <w:sz w:val="22"/>
          <w:szCs w:val="22"/>
        </w:rPr>
      </w:pPr>
      <w:r w:rsidRPr="008A73CC">
        <w:rPr>
          <w:sz w:val="22"/>
          <w:szCs w:val="22"/>
        </w:rPr>
        <w:t xml:space="preserve">The use of sophisticated machine-level prescribing decision support mechanisms </w:t>
      </w:r>
    </w:p>
    <w:p w14:paraId="14B71C2F" w14:textId="77777777" w:rsidR="008A73CC" w:rsidRPr="008A73CC" w:rsidRDefault="008A73CC" w:rsidP="000B190D">
      <w:pPr>
        <w:spacing w:line="276" w:lineRule="auto"/>
        <w:ind w:right="1418"/>
        <w:jc w:val="both"/>
        <w:rPr>
          <w:sz w:val="22"/>
          <w:szCs w:val="22"/>
        </w:rPr>
      </w:pPr>
    </w:p>
    <w:p w14:paraId="4FC0FE08" w14:textId="77777777" w:rsidR="008A73CC" w:rsidRPr="008A73CC" w:rsidRDefault="008A73CC" w:rsidP="00AD3875">
      <w:pPr>
        <w:numPr>
          <w:ilvl w:val="0"/>
          <w:numId w:val="48"/>
        </w:numPr>
        <w:spacing w:line="276" w:lineRule="auto"/>
        <w:ind w:right="1418"/>
        <w:jc w:val="both"/>
        <w:rPr>
          <w:sz w:val="22"/>
          <w:szCs w:val="22"/>
        </w:rPr>
      </w:pPr>
      <w:r w:rsidRPr="008A73CC">
        <w:rPr>
          <w:sz w:val="22"/>
          <w:szCs w:val="22"/>
        </w:rPr>
        <w:t>Unambiguously shared views of prescribing information across different Primary Care Team systems facilitating shared care and common care pathways.</w:t>
      </w:r>
    </w:p>
    <w:p w14:paraId="39DE5345" w14:textId="77777777" w:rsidR="008A73CC" w:rsidRPr="008A73CC" w:rsidRDefault="008A73CC" w:rsidP="000B190D">
      <w:pPr>
        <w:spacing w:line="276" w:lineRule="auto"/>
        <w:ind w:left="720" w:right="1134"/>
        <w:jc w:val="both"/>
        <w:rPr>
          <w:sz w:val="22"/>
          <w:szCs w:val="22"/>
        </w:rPr>
      </w:pPr>
    </w:p>
    <w:p w14:paraId="212D5A28" w14:textId="77777777" w:rsidR="008A73CC" w:rsidRPr="008A73CC" w:rsidRDefault="008A73CC" w:rsidP="000B190D">
      <w:pPr>
        <w:numPr>
          <w:ilvl w:val="0"/>
          <w:numId w:val="6"/>
        </w:numPr>
        <w:spacing w:line="276" w:lineRule="auto"/>
        <w:jc w:val="both"/>
        <w:rPr>
          <w:sz w:val="22"/>
          <w:szCs w:val="22"/>
        </w:rPr>
      </w:pPr>
      <w:r w:rsidRPr="008A73CC">
        <w:rPr>
          <w:sz w:val="22"/>
          <w:szCs w:val="22"/>
        </w:rPr>
        <w:lastRenderedPageBreak/>
        <w:t>A common identification of prescribing information between custodians of primary care EPRs and providers of feedback and other added-value s</w:t>
      </w:r>
      <w:r w:rsidR="001B7285">
        <w:rPr>
          <w:sz w:val="22"/>
          <w:szCs w:val="22"/>
        </w:rPr>
        <w:t>ervices (e.g. NHSBSA</w:t>
      </w:r>
      <w:r w:rsidRPr="008A73CC">
        <w:rPr>
          <w:sz w:val="22"/>
          <w:szCs w:val="22"/>
        </w:rPr>
        <w:t>) supporting:</w:t>
      </w:r>
    </w:p>
    <w:p w14:paraId="63E86D12" w14:textId="77777777" w:rsidR="008A73CC" w:rsidRPr="008A73CC" w:rsidRDefault="008A73CC" w:rsidP="000B190D">
      <w:pPr>
        <w:spacing w:line="276" w:lineRule="auto"/>
        <w:ind w:right="1134"/>
        <w:jc w:val="both"/>
        <w:rPr>
          <w:sz w:val="22"/>
          <w:szCs w:val="22"/>
        </w:rPr>
      </w:pPr>
    </w:p>
    <w:p w14:paraId="66AD42BF" w14:textId="77777777" w:rsidR="008A73CC" w:rsidRPr="008A73CC" w:rsidRDefault="008A73CC" w:rsidP="00AD3875">
      <w:pPr>
        <w:numPr>
          <w:ilvl w:val="0"/>
          <w:numId w:val="49"/>
        </w:numPr>
        <w:spacing w:line="276" w:lineRule="auto"/>
        <w:ind w:right="1134"/>
        <w:jc w:val="both"/>
        <w:rPr>
          <w:sz w:val="22"/>
          <w:szCs w:val="22"/>
        </w:rPr>
      </w:pPr>
      <w:r w:rsidRPr="008A73CC">
        <w:rPr>
          <w:sz w:val="22"/>
          <w:szCs w:val="22"/>
        </w:rPr>
        <w:t>Local clinical governance</w:t>
      </w:r>
    </w:p>
    <w:p w14:paraId="1FE69937" w14:textId="77777777" w:rsidR="008A73CC" w:rsidRPr="008A73CC" w:rsidRDefault="008A73CC" w:rsidP="000B190D">
      <w:pPr>
        <w:spacing w:line="276" w:lineRule="auto"/>
        <w:ind w:right="1134"/>
        <w:jc w:val="both"/>
        <w:rPr>
          <w:sz w:val="22"/>
          <w:szCs w:val="22"/>
        </w:rPr>
      </w:pPr>
    </w:p>
    <w:p w14:paraId="6C90A82C" w14:textId="77777777" w:rsidR="008A73CC" w:rsidRPr="008A73CC" w:rsidRDefault="008A73CC" w:rsidP="00AD3875">
      <w:pPr>
        <w:numPr>
          <w:ilvl w:val="0"/>
          <w:numId w:val="49"/>
        </w:numPr>
        <w:spacing w:line="276" w:lineRule="auto"/>
        <w:ind w:right="1134"/>
        <w:jc w:val="both"/>
        <w:rPr>
          <w:sz w:val="22"/>
          <w:szCs w:val="22"/>
        </w:rPr>
      </w:pPr>
      <w:r w:rsidRPr="008A73CC">
        <w:rPr>
          <w:sz w:val="22"/>
          <w:szCs w:val="22"/>
        </w:rPr>
        <w:t xml:space="preserve">Improved management of prescribing budgets in primary care </w:t>
      </w:r>
    </w:p>
    <w:p w14:paraId="04908DFC" w14:textId="77777777" w:rsidR="008A73CC" w:rsidRPr="008A73CC" w:rsidRDefault="008A73CC" w:rsidP="000B190D">
      <w:pPr>
        <w:spacing w:line="276" w:lineRule="auto"/>
        <w:ind w:right="1134"/>
        <w:jc w:val="both"/>
        <w:rPr>
          <w:sz w:val="22"/>
          <w:szCs w:val="22"/>
        </w:rPr>
      </w:pPr>
    </w:p>
    <w:p w14:paraId="38A3A289" w14:textId="77777777" w:rsidR="008A73CC" w:rsidRPr="008A73CC" w:rsidRDefault="008A73CC" w:rsidP="00AD3875">
      <w:pPr>
        <w:numPr>
          <w:ilvl w:val="0"/>
          <w:numId w:val="49"/>
        </w:numPr>
        <w:spacing w:line="276" w:lineRule="auto"/>
        <w:ind w:right="1134"/>
        <w:jc w:val="both"/>
        <w:rPr>
          <w:sz w:val="22"/>
          <w:szCs w:val="22"/>
        </w:rPr>
      </w:pPr>
      <w:r w:rsidRPr="008A73CC">
        <w:rPr>
          <w:sz w:val="22"/>
          <w:szCs w:val="22"/>
        </w:rPr>
        <w:t>Improved NSF attainment</w:t>
      </w:r>
    </w:p>
    <w:p w14:paraId="789F3F21" w14:textId="77777777" w:rsidR="008A73CC" w:rsidRPr="008A73CC" w:rsidRDefault="008A73CC" w:rsidP="000B190D">
      <w:pPr>
        <w:spacing w:line="276" w:lineRule="auto"/>
        <w:ind w:right="1134"/>
        <w:jc w:val="both"/>
        <w:rPr>
          <w:sz w:val="22"/>
          <w:szCs w:val="22"/>
        </w:rPr>
      </w:pPr>
    </w:p>
    <w:p w14:paraId="1045BB45" w14:textId="77777777" w:rsidR="008A73CC" w:rsidRPr="008A73CC" w:rsidRDefault="008A73CC" w:rsidP="00AD3875">
      <w:pPr>
        <w:numPr>
          <w:ilvl w:val="0"/>
          <w:numId w:val="49"/>
        </w:numPr>
        <w:spacing w:line="276" w:lineRule="auto"/>
        <w:ind w:right="1134"/>
        <w:jc w:val="both"/>
        <w:rPr>
          <w:sz w:val="22"/>
          <w:szCs w:val="22"/>
        </w:rPr>
      </w:pPr>
      <w:r w:rsidRPr="008A73CC">
        <w:rPr>
          <w:sz w:val="22"/>
          <w:szCs w:val="22"/>
        </w:rPr>
        <w:t>Professional accreditation mechanisms</w:t>
      </w:r>
    </w:p>
    <w:p w14:paraId="5E2DF74B" w14:textId="77777777" w:rsidR="008A73CC" w:rsidRPr="008A73CC" w:rsidRDefault="008A73CC" w:rsidP="000B190D">
      <w:pPr>
        <w:spacing w:line="276" w:lineRule="auto"/>
        <w:ind w:right="1134"/>
        <w:jc w:val="both"/>
        <w:rPr>
          <w:sz w:val="22"/>
          <w:szCs w:val="22"/>
        </w:rPr>
      </w:pPr>
    </w:p>
    <w:p w14:paraId="2474DF0D" w14:textId="77777777" w:rsidR="008A73CC" w:rsidRPr="008A73CC" w:rsidRDefault="008A73CC" w:rsidP="00AD3875">
      <w:pPr>
        <w:numPr>
          <w:ilvl w:val="0"/>
          <w:numId w:val="49"/>
        </w:numPr>
        <w:spacing w:line="276" w:lineRule="auto"/>
        <w:jc w:val="both"/>
        <w:rPr>
          <w:sz w:val="22"/>
          <w:szCs w:val="22"/>
        </w:rPr>
      </w:pPr>
      <w:r w:rsidRPr="008A73CC">
        <w:rPr>
          <w:sz w:val="22"/>
          <w:szCs w:val="22"/>
        </w:rPr>
        <w:t>The reliable sharing of prescribing information between prescribers, dispensers and patients thus allowing for patient access to prescribing information generally and ownership of their own records specifically.</w:t>
      </w:r>
    </w:p>
    <w:p w14:paraId="329DB14B" w14:textId="77777777" w:rsidR="008A73CC" w:rsidRPr="008A73CC" w:rsidRDefault="008A73CC" w:rsidP="000B190D">
      <w:pPr>
        <w:spacing w:line="276" w:lineRule="auto"/>
        <w:jc w:val="both"/>
        <w:rPr>
          <w:sz w:val="22"/>
          <w:szCs w:val="22"/>
        </w:rPr>
      </w:pPr>
    </w:p>
    <w:p w14:paraId="66A74D3B" w14:textId="77777777" w:rsidR="008A73CC" w:rsidRPr="008A73CC" w:rsidRDefault="008A73CC" w:rsidP="000B190D">
      <w:pPr>
        <w:spacing w:line="276" w:lineRule="auto"/>
        <w:jc w:val="both"/>
        <w:rPr>
          <w:b/>
          <w:bCs/>
          <w:sz w:val="22"/>
          <w:szCs w:val="22"/>
        </w:rPr>
      </w:pPr>
      <w:bookmarkStart w:id="6" w:name="_Ref507170583"/>
      <w:bookmarkStart w:id="7" w:name="_Toc507190135"/>
      <w:r w:rsidRPr="008A73CC">
        <w:rPr>
          <w:b/>
          <w:bCs/>
          <w:sz w:val="22"/>
          <w:szCs w:val="22"/>
        </w:rPr>
        <w:t xml:space="preserve">Use </w:t>
      </w:r>
      <w:r w:rsidR="00B37839" w:rsidRPr="008A73CC">
        <w:rPr>
          <w:b/>
          <w:bCs/>
          <w:sz w:val="22"/>
          <w:szCs w:val="22"/>
        </w:rPr>
        <w:t>cases</w:t>
      </w:r>
      <w:bookmarkEnd w:id="6"/>
      <w:bookmarkEnd w:id="7"/>
    </w:p>
    <w:p w14:paraId="3B4AB91C" w14:textId="77777777" w:rsidR="008A73CC" w:rsidRPr="008A73CC" w:rsidRDefault="008A73CC" w:rsidP="000B190D">
      <w:pPr>
        <w:spacing w:line="276" w:lineRule="auto"/>
        <w:jc w:val="both"/>
        <w:rPr>
          <w:b/>
          <w:bCs/>
          <w:sz w:val="22"/>
          <w:szCs w:val="22"/>
        </w:rPr>
      </w:pPr>
    </w:p>
    <w:p w14:paraId="3CAC377F" w14:textId="77777777" w:rsidR="008A73CC" w:rsidRPr="008A73CC" w:rsidRDefault="008A73CC" w:rsidP="000B190D">
      <w:pPr>
        <w:spacing w:line="276" w:lineRule="auto"/>
        <w:jc w:val="both"/>
        <w:rPr>
          <w:sz w:val="22"/>
          <w:szCs w:val="22"/>
        </w:rPr>
      </w:pPr>
      <w:r w:rsidRPr="008A73CC">
        <w:rPr>
          <w:sz w:val="22"/>
          <w:szCs w:val="22"/>
        </w:rPr>
        <w:t>The drug dictionary supports the following activities:</w:t>
      </w:r>
    </w:p>
    <w:p w14:paraId="35D9D230" w14:textId="77777777" w:rsidR="008A73CC" w:rsidRPr="008A73CC" w:rsidRDefault="008A73CC" w:rsidP="000B190D">
      <w:pPr>
        <w:spacing w:line="276" w:lineRule="auto"/>
        <w:jc w:val="both"/>
        <w:rPr>
          <w:sz w:val="22"/>
          <w:szCs w:val="22"/>
        </w:rPr>
      </w:pPr>
    </w:p>
    <w:p w14:paraId="0061471F" w14:textId="77777777" w:rsidR="008A73CC" w:rsidRPr="008A73CC" w:rsidRDefault="008A73CC" w:rsidP="000B190D">
      <w:pPr>
        <w:numPr>
          <w:ilvl w:val="0"/>
          <w:numId w:val="6"/>
        </w:numPr>
        <w:spacing w:line="276" w:lineRule="auto"/>
        <w:ind w:right="1360"/>
        <w:jc w:val="both"/>
        <w:rPr>
          <w:sz w:val="22"/>
          <w:szCs w:val="22"/>
        </w:rPr>
      </w:pPr>
      <w:r w:rsidRPr="008A73CC">
        <w:rPr>
          <w:sz w:val="22"/>
          <w:szCs w:val="22"/>
        </w:rPr>
        <w:t>Prescribing — the issue of a machine-generated prescription.</w:t>
      </w:r>
    </w:p>
    <w:p w14:paraId="2EF20EE9" w14:textId="77777777" w:rsidR="008A73CC" w:rsidRPr="008A73CC" w:rsidRDefault="008A73CC" w:rsidP="000B190D">
      <w:pPr>
        <w:spacing w:line="276" w:lineRule="auto"/>
        <w:ind w:right="1360"/>
        <w:jc w:val="both"/>
        <w:rPr>
          <w:sz w:val="22"/>
          <w:szCs w:val="22"/>
        </w:rPr>
      </w:pPr>
    </w:p>
    <w:p w14:paraId="1732BF4A" w14:textId="77777777" w:rsidR="008A73CC" w:rsidRPr="008A73CC" w:rsidRDefault="008A73CC" w:rsidP="000B190D">
      <w:pPr>
        <w:numPr>
          <w:ilvl w:val="0"/>
          <w:numId w:val="6"/>
        </w:numPr>
        <w:spacing w:line="276" w:lineRule="auto"/>
        <w:ind w:right="1360"/>
        <w:jc w:val="both"/>
        <w:rPr>
          <w:sz w:val="22"/>
          <w:szCs w:val="22"/>
        </w:rPr>
      </w:pPr>
      <w:r w:rsidRPr="008A73CC">
        <w:rPr>
          <w:sz w:val="22"/>
          <w:szCs w:val="22"/>
        </w:rPr>
        <w:t>Dispensing — against a prescription</w:t>
      </w:r>
    </w:p>
    <w:p w14:paraId="10E1360E" w14:textId="77777777" w:rsidR="008A73CC" w:rsidRPr="008A73CC" w:rsidRDefault="008A73CC" w:rsidP="000B190D">
      <w:pPr>
        <w:spacing w:line="276" w:lineRule="auto"/>
        <w:ind w:right="1360"/>
        <w:jc w:val="both"/>
        <w:rPr>
          <w:sz w:val="22"/>
          <w:szCs w:val="22"/>
        </w:rPr>
      </w:pPr>
    </w:p>
    <w:p w14:paraId="2AE36518" w14:textId="77777777" w:rsidR="008A73CC" w:rsidRPr="008A73CC" w:rsidRDefault="008A73CC" w:rsidP="000B190D">
      <w:pPr>
        <w:numPr>
          <w:ilvl w:val="0"/>
          <w:numId w:val="6"/>
        </w:numPr>
        <w:spacing w:line="276" w:lineRule="auto"/>
        <w:ind w:right="1360"/>
        <w:jc w:val="both"/>
        <w:rPr>
          <w:sz w:val="22"/>
          <w:szCs w:val="22"/>
        </w:rPr>
      </w:pPr>
      <w:r w:rsidRPr="008A73CC">
        <w:rPr>
          <w:sz w:val="22"/>
          <w:szCs w:val="22"/>
        </w:rPr>
        <w:t>Electronic data interchange of prescription and dispensing information with a minimum need for human or machine mapping</w:t>
      </w:r>
    </w:p>
    <w:p w14:paraId="70AA116C" w14:textId="77777777" w:rsidR="008A73CC" w:rsidRPr="008A73CC" w:rsidRDefault="008A73CC" w:rsidP="000B190D">
      <w:pPr>
        <w:spacing w:line="276" w:lineRule="auto"/>
        <w:ind w:right="1360"/>
        <w:jc w:val="both"/>
        <w:rPr>
          <w:sz w:val="22"/>
          <w:szCs w:val="22"/>
        </w:rPr>
      </w:pPr>
    </w:p>
    <w:p w14:paraId="476B55EB" w14:textId="77777777" w:rsidR="008A73CC" w:rsidRPr="008A73CC" w:rsidRDefault="008A73CC" w:rsidP="000B190D">
      <w:pPr>
        <w:numPr>
          <w:ilvl w:val="0"/>
          <w:numId w:val="6"/>
        </w:numPr>
        <w:spacing w:line="276" w:lineRule="auto"/>
        <w:ind w:right="1360"/>
        <w:jc w:val="both"/>
        <w:rPr>
          <w:sz w:val="22"/>
          <w:szCs w:val="22"/>
        </w:rPr>
      </w:pPr>
      <w:r w:rsidRPr="008A73CC">
        <w:rPr>
          <w:sz w:val="22"/>
          <w:szCs w:val="22"/>
        </w:rPr>
        <w:t>The act of administration of a medicinal product</w:t>
      </w:r>
    </w:p>
    <w:p w14:paraId="7BCBF19B" w14:textId="77777777" w:rsidR="008A73CC" w:rsidRPr="008A73CC" w:rsidRDefault="008A73CC" w:rsidP="000B190D">
      <w:pPr>
        <w:spacing w:line="276" w:lineRule="auto"/>
        <w:ind w:right="1360"/>
        <w:jc w:val="both"/>
        <w:rPr>
          <w:sz w:val="22"/>
          <w:szCs w:val="22"/>
        </w:rPr>
      </w:pPr>
    </w:p>
    <w:p w14:paraId="5A00D453" w14:textId="77777777" w:rsidR="008A73CC" w:rsidRPr="008A73CC" w:rsidRDefault="008A73CC" w:rsidP="000B190D">
      <w:pPr>
        <w:numPr>
          <w:ilvl w:val="0"/>
          <w:numId w:val="6"/>
        </w:numPr>
        <w:spacing w:line="276" w:lineRule="auto"/>
        <w:ind w:right="1360"/>
        <w:jc w:val="both"/>
        <w:rPr>
          <w:sz w:val="22"/>
          <w:szCs w:val="22"/>
        </w:rPr>
      </w:pPr>
      <w:r w:rsidRPr="008A73CC">
        <w:rPr>
          <w:sz w:val="22"/>
          <w:szCs w:val="22"/>
        </w:rPr>
        <w:t>Application of other aspects of drug knowledge including evidence-based prescribing via an ontology.</w:t>
      </w:r>
    </w:p>
    <w:p w14:paraId="6CDE484B" w14:textId="77777777" w:rsidR="008A73CC" w:rsidRPr="008A73CC" w:rsidRDefault="008A73CC" w:rsidP="000B190D">
      <w:pPr>
        <w:spacing w:line="276" w:lineRule="auto"/>
        <w:ind w:right="1360"/>
        <w:jc w:val="both"/>
        <w:rPr>
          <w:sz w:val="22"/>
          <w:szCs w:val="22"/>
        </w:rPr>
      </w:pPr>
    </w:p>
    <w:p w14:paraId="268864C7" w14:textId="77777777" w:rsidR="008A73CC" w:rsidRPr="008A73CC" w:rsidRDefault="008A73CC" w:rsidP="000B190D">
      <w:pPr>
        <w:numPr>
          <w:ilvl w:val="0"/>
          <w:numId w:val="6"/>
        </w:numPr>
        <w:spacing w:line="276" w:lineRule="auto"/>
        <w:ind w:right="1360"/>
        <w:rPr>
          <w:sz w:val="22"/>
          <w:szCs w:val="22"/>
        </w:rPr>
      </w:pPr>
      <w:r w:rsidRPr="008A73CC">
        <w:rPr>
          <w:sz w:val="22"/>
          <w:szCs w:val="22"/>
        </w:rPr>
        <w:t>Reimbursement against dispensed medicinal products</w:t>
      </w:r>
    </w:p>
    <w:p w14:paraId="598EDFC3" w14:textId="77777777" w:rsidR="008A73CC" w:rsidRPr="008A73CC" w:rsidRDefault="008A73CC" w:rsidP="000B190D">
      <w:pPr>
        <w:spacing w:line="276" w:lineRule="auto"/>
        <w:ind w:right="1360"/>
        <w:rPr>
          <w:sz w:val="22"/>
          <w:szCs w:val="22"/>
        </w:rPr>
        <w:sectPr w:rsidR="008A73CC" w:rsidRPr="008A73CC" w:rsidSect="00E6496F">
          <w:headerReference w:type="even" r:id="rId17"/>
          <w:headerReference w:type="default" r:id="rId18"/>
          <w:footerReference w:type="even" r:id="rId19"/>
          <w:footerReference w:type="default" r:id="rId20"/>
          <w:headerReference w:type="first" r:id="rId21"/>
          <w:footerReference w:type="first" r:id="rId22"/>
          <w:type w:val="nextColumn"/>
          <w:pgSz w:w="11907" w:h="16840" w:code="9"/>
          <w:pgMar w:top="1440" w:right="1440" w:bottom="1440" w:left="1134" w:header="720" w:footer="720" w:gutter="0"/>
          <w:pgNumType w:start="1"/>
          <w:cols w:space="720"/>
          <w:titlePg/>
        </w:sectPr>
      </w:pPr>
    </w:p>
    <w:p w14:paraId="592B21E4" w14:textId="77777777" w:rsidR="008A73CC" w:rsidRPr="008A73CC" w:rsidRDefault="00B37839" w:rsidP="000B190D">
      <w:pPr>
        <w:pStyle w:val="Heading1"/>
        <w:spacing w:line="276" w:lineRule="auto"/>
      </w:pPr>
      <w:bookmarkStart w:id="8" w:name="_Toc45072150"/>
      <w:r w:rsidRPr="008A73CC">
        <w:lastRenderedPageBreak/>
        <w:t xml:space="preserve">Appendix </w:t>
      </w:r>
      <w:r w:rsidR="008A73CC" w:rsidRPr="008A73CC">
        <w:t>II</w:t>
      </w:r>
      <w:bookmarkEnd w:id="8"/>
    </w:p>
    <w:p w14:paraId="66C010CD" w14:textId="77777777" w:rsidR="008A73CC" w:rsidRPr="008A73CC" w:rsidRDefault="00B37839" w:rsidP="00546A4B">
      <w:pPr>
        <w:pStyle w:val="Heading2"/>
      </w:pPr>
      <w:bookmarkStart w:id="9" w:name="_Toc45072151"/>
      <w:r>
        <w:t>Fields and sources for identifiers and other attributes</w:t>
      </w:r>
      <w:bookmarkEnd w:id="9"/>
    </w:p>
    <w:p w14:paraId="715174AB" w14:textId="77777777" w:rsidR="008A73CC" w:rsidRPr="008A73CC" w:rsidRDefault="008A73CC" w:rsidP="000B190D">
      <w:pPr>
        <w:pStyle w:val="Header"/>
        <w:tabs>
          <w:tab w:val="clear" w:pos="4153"/>
          <w:tab w:val="clear" w:pos="8306"/>
        </w:tabs>
        <w:spacing w:line="276" w:lineRule="auto"/>
        <w:jc w:val="center"/>
        <w:rPr>
          <w:b/>
          <w:bCs/>
          <w:sz w:val="22"/>
          <w:szCs w:val="22"/>
        </w:rPr>
      </w:pPr>
    </w:p>
    <w:p w14:paraId="5CF5A90C" w14:textId="77777777" w:rsidR="008A73CC" w:rsidRPr="008A73CC" w:rsidRDefault="008A73CC" w:rsidP="00AA0885">
      <w:pPr>
        <w:pStyle w:val="Heading3"/>
      </w:pPr>
      <w:bookmarkStart w:id="10" w:name="_Toc45072152"/>
      <w:r w:rsidRPr="008A73CC">
        <w:t>Virtual Therapeutic Moiety</w:t>
      </w:r>
      <w:bookmarkEnd w:id="10"/>
    </w:p>
    <w:p w14:paraId="576324F9" w14:textId="77777777" w:rsidR="008A73CC" w:rsidRPr="008A73CC" w:rsidRDefault="008A73CC" w:rsidP="000B190D">
      <w:pPr>
        <w:pStyle w:val="Header"/>
        <w:tabs>
          <w:tab w:val="clear" w:pos="4153"/>
          <w:tab w:val="clear" w:pos="8306"/>
        </w:tabs>
        <w:spacing w:line="276" w:lineRule="auto"/>
        <w:jc w:val="center"/>
        <w:rPr>
          <w:b/>
          <w:bCs/>
          <w:sz w:val="22"/>
          <w:szCs w:val="22"/>
        </w:rPr>
      </w:pPr>
    </w:p>
    <w:p w14:paraId="118E48B7" w14:textId="77777777" w:rsidR="008A73CC" w:rsidRPr="008A73CC" w:rsidRDefault="008A73CC" w:rsidP="000B190D">
      <w:pPr>
        <w:pStyle w:val="Header"/>
        <w:tabs>
          <w:tab w:val="clear" w:pos="4153"/>
          <w:tab w:val="clear" w:pos="8306"/>
        </w:tabs>
        <w:spacing w:line="276" w:lineRule="auto"/>
        <w:rPr>
          <w:i/>
          <w:iCs/>
          <w:sz w:val="22"/>
          <w:szCs w:val="22"/>
        </w:rPr>
      </w:pPr>
      <w:r w:rsidRPr="008A73CC">
        <w:rPr>
          <w:i/>
          <w:iCs/>
          <w:sz w:val="22"/>
          <w:szCs w:val="22"/>
        </w:rPr>
        <w:t>A Virtual Therapeutic Moiety (VTM) is the abstract representation of the substance(s), formulated as a medicinal product, intended by an authorising health care professional for use in the treatment of the patient</w:t>
      </w:r>
    </w:p>
    <w:p w14:paraId="1A88494F" w14:textId="77777777" w:rsidR="008A73CC" w:rsidRPr="008A73CC" w:rsidRDefault="008A73CC" w:rsidP="000B190D">
      <w:pPr>
        <w:pStyle w:val="Header"/>
        <w:tabs>
          <w:tab w:val="clear" w:pos="4153"/>
          <w:tab w:val="clear" w:pos="8306"/>
        </w:tabs>
        <w:spacing w:line="276" w:lineRule="auto"/>
        <w:jc w:val="center"/>
        <w:rPr>
          <w:b/>
          <w:bCs/>
          <w:sz w:val="22"/>
          <w:szCs w:val="22"/>
        </w:rPr>
      </w:pPr>
    </w:p>
    <w:p w14:paraId="79711158"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The virtual therapeutic moiety (VTM) is the abstract conceptual representation of the material defining the prescriber’s therapeutic intent, divorced from formulation, dose or strength.</w:t>
      </w:r>
    </w:p>
    <w:p w14:paraId="01B35F46"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Examples of VTMs include:</w:t>
      </w:r>
    </w:p>
    <w:p w14:paraId="595AAF1C"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Atenolol</w:t>
      </w:r>
    </w:p>
    <w:p w14:paraId="06FCA53C"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Co-amoxiclav</w:t>
      </w:r>
    </w:p>
    <w:p w14:paraId="255BB408"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Paracetamol                                                                                                                                                                                                                                                                                     Metoclopramide</w:t>
      </w:r>
    </w:p>
    <w:p w14:paraId="4A166A73" w14:textId="77777777" w:rsidR="008A73CC" w:rsidRPr="008A73CC" w:rsidRDefault="008A73CC" w:rsidP="000B190D">
      <w:pPr>
        <w:pStyle w:val="Header"/>
        <w:tabs>
          <w:tab w:val="clear" w:pos="4153"/>
          <w:tab w:val="clear" w:pos="8306"/>
        </w:tabs>
        <w:spacing w:line="276" w:lineRule="auto"/>
        <w:rPr>
          <w:sz w:val="22"/>
          <w:szCs w:val="22"/>
        </w:rPr>
      </w:pPr>
    </w:p>
    <w:p w14:paraId="58FEABEC" w14:textId="77777777" w:rsidR="008A73CC" w:rsidRPr="008A73CC" w:rsidRDefault="008A73CC" w:rsidP="000B190D">
      <w:pPr>
        <w:spacing w:line="276" w:lineRule="auto"/>
        <w:rPr>
          <w:snapToGrid w:val="0"/>
          <w:color w:val="000000"/>
          <w:sz w:val="22"/>
          <w:szCs w:val="22"/>
        </w:rPr>
      </w:pPr>
      <w:r w:rsidRPr="008E6E0C">
        <w:rPr>
          <w:snapToGrid w:val="0"/>
          <w:color w:val="000000"/>
          <w:sz w:val="22"/>
          <w:szCs w:val="22"/>
        </w:rPr>
        <w:t>For combination names e.g. Paracetamol + Metoclopramide,</w:t>
      </w:r>
      <w:r w:rsidR="0089103A" w:rsidRPr="008E6E0C">
        <w:rPr>
          <w:snapToGrid w:val="0"/>
          <w:color w:val="000000"/>
          <w:sz w:val="22"/>
          <w:szCs w:val="22"/>
        </w:rPr>
        <w:t xml:space="preserve"> before 2016</w:t>
      </w:r>
      <w:r w:rsidR="00217AFD" w:rsidRPr="008E6E0C">
        <w:rPr>
          <w:snapToGrid w:val="0"/>
          <w:color w:val="000000"/>
          <w:sz w:val="22"/>
          <w:szCs w:val="22"/>
        </w:rPr>
        <w:t xml:space="preserve">, </w:t>
      </w:r>
      <w:r w:rsidRPr="008E6E0C">
        <w:rPr>
          <w:snapToGrid w:val="0"/>
          <w:color w:val="000000"/>
          <w:sz w:val="22"/>
          <w:szCs w:val="22"/>
        </w:rPr>
        <w:t xml:space="preserve">the </w:t>
      </w:r>
      <w:proofErr w:type="spellStart"/>
      <w:r w:rsidRPr="008E6E0C">
        <w:rPr>
          <w:snapToGrid w:val="0"/>
          <w:color w:val="000000"/>
          <w:sz w:val="22"/>
          <w:szCs w:val="22"/>
        </w:rPr>
        <w:t>dm+d</w:t>
      </w:r>
      <w:proofErr w:type="spellEnd"/>
      <w:r w:rsidRPr="008E6E0C">
        <w:rPr>
          <w:snapToGrid w:val="0"/>
          <w:color w:val="000000"/>
          <w:sz w:val="22"/>
          <w:szCs w:val="22"/>
        </w:rPr>
        <w:t xml:space="preserve"> word order for VTM and VMP combination names </w:t>
      </w:r>
      <w:r w:rsidR="00217AFD" w:rsidRPr="008E6E0C">
        <w:rPr>
          <w:snapToGrid w:val="0"/>
          <w:color w:val="000000"/>
          <w:sz w:val="22"/>
          <w:szCs w:val="22"/>
        </w:rPr>
        <w:t>was</w:t>
      </w:r>
      <w:r w:rsidRPr="008E6E0C">
        <w:rPr>
          <w:snapToGrid w:val="0"/>
          <w:color w:val="000000"/>
          <w:sz w:val="22"/>
          <w:szCs w:val="22"/>
        </w:rPr>
        <w:t xml:space="preserve"> </w:t>
      </w:r>
      <w:r w:rsidR="00217AFD" w:rsidRPr="008E6E0C">
        <w:rPr>
          <w:snapToGrid w:val="0"/>
          <w:color w:val="000000"/>
          <w:sz w:val="22"/>
          <w:szCs w:val="22"/>
        </w:rPr>
        <w:t>authored</w:t>
      </w:r>
      <w:r w:rsidRPr="008E6E0C">
        <w:rPr>
          <w:snapToGrid w:val="0"/>
          <w:color w:val="000000"/>
          <w:sz w:val="22"/>
          <w:szCs w:val="22"/>
        </w:rPr>
        <w:t xml:space="preserve"> in-line with the British National Formulary word order. </w:t>
      </w:r>
      <w:r w:rsidR="0089103A" w:rsidRPr="008E6E0C">
        <w:rPr>
          <w:snapToGrid w:val="0"/>
          <w:color w:val="000000"/>
          <w:sz w:val="22"/>
          <w:szCs w:val="22"/>
        </w:rPr>
        <w:t>Since 2016,</w:t>
      </w:r>
      <w:r w:rsidR="00217AFD" w:rsidRPr="008E6E0C">
        <w:rPr>
          <w:snapToGrid w:val="0"/>
          <w:color w:val="000000"/>
          <w:sz w:val="22"/>
          <w:szCs w:val="22"/>
        </w:rPr>
        <w:t xml:space="preserve"> the source manufacturer SmPC</w:t>
      </w:r>
      <w:r w:rsidR="0089103A" w:rsidRPr="008E6E0C">
        <w:rPr>
          <w:snapToGrid w:val="0"/>
          <w:color w:val="000000"/>
          <w:sz w:val="22"/>
          <w:szCs w:val="22"/>
        </w:rPr>
        <w:t xml:space="preserve"> documentation has tended to be </w:t>
      </w:r>
      <w:r w:rsidR="00217AFD" w:rsidRPr="008E6E0C">
        <w:rPr>
          <w:snapToGrid w:val="0"/>
          <w:color w:val="000000"/>
          <w:sz w:val="22"/>
          <w:szCs w:val="22"/>
        </w:rPr>
        <w:t xml:space="preserve">used to guide the </w:t>
      </w:r>
      <w:proofErr w:type="spellStart"/>
      <w:r w:rsidR="00217AFD" w:rsidRPr="008E6E0C">
        <w:rPr>
          <w:snapToGrid w:val="0"/>
          <w:color w:val="000000"/>
          <w:sz w:val="22"/>
          <w:szCs w:val="22"/>
        </w:rPr>
        <w:t>dm+d</w:t>
      </w:r>
      <w:proofErr w:type="spellEnd"/>
      <w:r w:rsidR="00217AFD" w:rsidRPr="008E6E0C">
        <w:rPr>
          <w:snapToGrid w:val="0"/>
          <w:color w:val="000000"/>
          <w:sz w:val="22"/>
          <w:szCs w:val="22"/>
        </w:rPr>
        <w:t xml:space="preserve"> editorial style in an attempt to join up the word sequence used in the company literature and packaging with the </w:t>
      </w:r>
      <w:proofErr w:type="spellStart"/>
      <w:r w:rsidR="00217AFD" w:rsidRPr="008E6E0C">
        <w:rPr>
          <w:snapToGrid w:val="0"/>
          <w:color w:val="000000"/>
          <w:sz w:val="22"/>
          <w:szCs w:val="22"/>
        </w:rPr>
        <w:t>dm+d</w:t>
      </w:r>
      <w:proofErr w:type="spellEnd"/>
      <w:r w:rsidR="00217AFD" w:rsidRPr="008E6E0C">
        <w:rPr>
          <w:snapToGrid w:val="0"/>
          <w:color w:val="000000"/>
          <w:sz w:val="22"/>
          <w:szCs w:val="22"/>
        </w:rPr>
        <w:t xml:space="preserve"> descriptions.</w:t>
      </w:r>
    </w:p>
    <w:p w14:paraId="3D165706" w14:textId="77777777" w:rsidR="008A73CC" w:rsidRPr="008A73CC" w:rsidRDefault="008A73CC" w:rsidP="000B190D">
      <w:pPr>
        <w:pStyle w:val="Header"/>
        <w:tabs>
          <w:tab w:val="clear" w:pos="4153"/>
          <w:tab w:val="clear" w:pos="8306"/>
        </w:tabs>
        <w:spacing w:line="276" w:lineRule="auto"/>
        <w:rPr>
          <w:sz w:val="22"/>
          <w:szCs w:val="22"/>
        </w:rPr>
      </w:pPr>
    </w:p>
    <w:p w14:paraId="1D15564D"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Virtual Therapeutic Moiety Identifier &amp; Previous VTM identifier</w:t>
      </w:r>
    </w:p>
    <w:p w14:paraId="569C88A2" w14:textId="77777777" w:rsidR="008A73CC" w:rsidRPr="008A73CC" w:rsidRDefault="008A73CC" w:rsidP="000B190D">
      <w:pPr>
        <w:pStyle w:val="Header"/>
        <w:tabs>
          <w:tab w:val="clear" w:pos="4153"/>
          <w:tab w:val="clear" w:pos="8306"/>
        </w:tabs>
        <w:spacing w:line="276" w:lineRule="auto"/>
        <w:rPr>
          <w:i/>
          <w:iCs/>
          <w:sz w:val="22"/>
          <w:szCs w:val="22"/>
        </w:rPr>
      </w:pPr>
    </w:p>
    <w:p w14:paraId="4E32A5B0" w14:textId="77777777" w:rsidR="008A73CC" w:rsidRPr="008A73CC" w:rsidRDefault="008A73CC" w:rsidP="000B190D">
      <w:pPr>
        <w:pStyle w:val="Header"/>
        <w:tabs>
          <w:tab w:val="clear" w:pos="4153"/>
          <w:tab w:val="clear" w:pos="8306"/>
        </w:tabs>
        <w:spacing w:line="276" w:lineRule="auto"/>
        <w:rPr>
          <w:i/>
          <w:iCs/>
          <w:sz w:val="22"/>
          <w:szCs w:val="22"/>
        </w:rPr>
      </w:pPr>
      <w:r w:rsidRPr="008A73CC">
        <w:rPr>
          <w:i/>
          <w:iCs/>
          <w:sz w:val="22"/>
          <w:szCs w:val="22"/>
        </w:rPr>
        <w:t xml:space="preserve">Field Population: </w:t>
      </w:r>
    </w:p>
    <w:p w14:paraId="080B2DED" w14:textId="77777777" w:rsidR="008A73CC" w:rsidRPr="008A73CC" w:rsidRDefault="00F873A8" w:rsidP="000B190D">
      <w:pPr>
        <w:pStyle w:val="Header"/>
        <w:tabs>
          <w:tab w:val="clear" w:pos="4153"/>
          <w:tab w:val="clear" w:pos="8306"/>
        </w:tabs>
        <w:spacing w:line="276" w:lineRule="auto"/>
        <w:rPr>
          <w:snapToGrid w:val="0"/>
          <w:color w:val="000000"/>
          <w:sz w:val="22"/>
          <w:szCs w:val="22"/>
        </w:rPr>
      </w:pPr>
      <w:r>
        <w:rPr>
          <w:snapToGrid w:val="0"/>
          <w:color w:val="000000"/>
          <w:sz w:val="22"/>
          <w:szCs w:val="22"/>
        </w:rPr>
        <w:t xml:space="preserve">SNOMED </w:t>
      </w:r>
      <w:r w:rsidR="008A73CC" w:rsidRPr="008A73CC">
        <w:rPr>
          <w:snapToGrid w:val="0"/>
          <w:color w:val="000000"/>
          <w:sz w:val="22"/>
          <w:szCs w:val="22"/>
        </w:rPr>
        <w:t>CT</w:t>
      </w:r>
    </w:p>
    <w:p w14:paraId="2FEDA089"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p>
    <w:p w14:paraId="4A346D87" w14:textId="77777777" w:rsidR="008A73CC" w:rsidRPr="008A73CC" w:rsidRDefault="008A73CC" w:rsidP="000B190D">
      <w:pPr>
        <w:pStyle w:val="Header"/>
        <w:tabs>
          <w:tab w:val="clear" w:pos="4153"/>
          <w:tab w:val="clear" w:pos="8306"/>
        </w:tabs>
        <w:spacing w:line="276" w:lineRule="auto"/>
        <w:rPr>
          <w:sz w:val="22"/>
          <w:szCs w:val="22"/>
        </w:rPr>
      </w:pPr>
      <w:r w:rsidRPr="008A73CC">
        <w:rPr>
          <w:i/>
          <w:iCs/>
          <w:snapToGrid w:val="0"/>
          <w:color w:val="000000"/>
          <w:sz w:val="22"/>
          <w:szCs w:val="22"/>
        </w:rPr>
        <w:t>Additional Information:</w:t>
      </w:r>
    </w:p>
    <w:p w14:paraId="585AB200"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 xml:space="preserve">A unique identifier for the VTM. </w:t>
      </w:r>
    </w:p>
    <w:p w14:paraId="2A6BA1AA" w14:textId="77777777" w:rsidR="008A73CC" w:rsidRPr="008A73CC" w:rsidRDefault="008A73CC" w:rsidP="000B190D">
      <w:pPr>
        <w:pStyle w:val="Header"/>
        <w:tabs>
          <w:tab w:val="clear" w:pos="4153"/>
          <w:tab w:val="clear" w:pos="8306"/>
        </w:tabs>
        <w:spacing w:line="276" w:lineRule="auto"/>
        <w:rPr>
          <w:sz w:val="22"/>
          <w:szCs w:val="22"/>
        </w:rPr>
      </w:pPr>
    </w:p>
    <w:p w14:paraId="7E25AD4D"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 xml:space="preserve">The identifier will not be re-used and given to another concept (e.g. VTM, VMP, AMP, VMPP, AMPP, ingredient, form, route, unit of measure or supplier). </w:t>
      </w:r>
    </w:p>
    <w:p w14:paraId="06766C2C"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The identifier will not be deleted, although there will be circumstances in which it could be marked as no longer valid.</w:t>
      </w:r>
    </w:p>
    <w:p w14:paraId="08207794" w14:textId="77777777" w:rsidR="00F15730" w:rsidRPr="0098695E" w:rsidRDefault="008A73CC" w:rsidP="0098695E">
      <w:pPr>
        <w:spacing w:line="276" w:lineRule="auto"/>
        <w:rPr>
          <w:snapToGrid w:val="0"/>
          <w:color w:val="000000"/>
          <w:sz w:val="22"/>
          <w:szCs w:val="22"/>
        </w:rPr>
      </w:pPr>
      <w:r w:rsidRPr="008A73CC">
        <w:rPr>
          <w:snapToGrid w:val="0"/>
          <w:color w:val="000000"/>
          <w:sz w:val="22"/>
          <w:szCs w:val="22"/>
        </w:rPr>
        <w:t>Specific NHS terms will be used only where SNOMED Clinical Terms (CT) do not exist. If at a future date a SNOMED CT International Release term is created, this c</w:t>
      </w:r>
      <w:r w:rsidR="005C42A1">
        <w:rPr>
          <w:snapToGrid w:val="0"/>
          <w:color w:val="000000"/>
          <w:sz w:val="22"/>
          <w:szCs w:val="22"/>
        </w:rPr>
        <w:t xml:space="preserve">ore identifier will replace the SNOMED CT UK Drug </w:t>
      </w:r>
      <w:r w:rsidRPr="008A73CC">
        <w:rPr>
          <w:snapToGrid w:val="0"/>
          <w:color w:val="000000"/>
          <w:sz w:val="22"/>
          <w:szCs w:val="22"/>
        </w:rPr>
        <w:t>extension code which will be kept under t</w:t>
      </w:r>
      <w:r w:rsidR="0098695E">
        <w:rPr>
          <w:snapToGrid w:val="0"/>
          <w:color w:val="000000"/>
          <w:sz w:val="22"/>
          <w:szCs w:val="22"/>
        </w:rPr>
        <w:t>he previous product identifier.</w:t>
      </w:r>
    </w:p>
    <w:p w14:paraId="609826F4" w14:textId="77777777" w:rsidR="008A73CC" w:rsidRPr="008A73CC" w:rsidRDefault="008A73CC" w:rsidP="000B190D">
      <w:pPr>
        <w:pStyle w:val="Header"/>
        <w:tabs>
          <w:tab w:val="clear" w:pos="4153"/>
          <w:tab w:val="clear" w:pos="8306"/>
        </w:tabs>
        <w:spacing w:line="276" w:lineRule="auto"/>
        <w:rPr>
          <w:sz w:val="22"/>
          <w:szCs w:val="22"/>
        </w:rPr>
      </w:pPr>
    </w:p>
    <w:p w14:paraId="481B55B4"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Virtual Therapeutic Moiety Identifier Date</w:t>
      </w:r>
    </w:p>
    <w:p w14:paraId="5BB3A5EB" w14:textId="77777777" w:rsidR="008A73CC" w:rsidRPr="008A73CC" w:rsidRDefault="008A73CC" w:rsidP="000B190D">
      <w:pPr>
        <w:pStyle w:val="Header"/>
        <w:tabs>
          <w:tab w:val="clear" w:pos="4153"/>
          <w:tab w:val="clear" w:pos="8306"/>
        </w:tabs>
        <w:spacing w:line="276" w:lineRule="auto"/>
        <w:rPr>
          <w:sz w:val="22"/>
          <w:szCs w:val="22"/>
        </w:rPr>
      </w:pPr>
    </w:p>
    <w:p w14:paraId="15F105CF" w14:textId="77777777" w:rsidR="008A73CC" w:rsidRPr="008A73CC" w:rsidRDefault="008A73CC" w:rsidP="000B190D">
      <w:pPr>
        <w:pStyle w:val="Header"/>
        <w:tabs>
          <w:tab w:val="clear" w:pos="4153"/>
          <w:tab w:val="clear" w:pos="8306"/>
        </w:tabs>
        <w:spacing w:line="276" w:lineRule="auto"/>
        <w:rPr>
          <w:i/>
          <w:iCs/>
          <w:sz w:val="22"/>
          <w:szCs w:val="22"/>
        </w:rPr>
      </w:pPr>
      <w:r w:rsidRPr="008A73CC">
        <w:rPr>
          <w:i/>
          <w:iCs/>
          <w:sz w:val="22"/>
          <w:szCs w:val="22"/>
        </w:rPr>
        <w:t xml:space="preserve">Field Population: </w:t>
      </w:r>
    </w:p>
    <w:p w14:paraId="5A789D15" w14:textId="77777777" w:rsidR="008A73CC" w:rsidRPr="00F15730" w:rsidRDefault="008A73CC" w:rsidP="000B190D">
      <w:pPr>
        <w:pStyle w:val="Header"/>
        <w:tabs>
          <w:tab w:val="clear" w:pos="4153"/>
          <w:tab w:val="clear" w:pos="8306"/>
        </w:tabs>
        <w:spacing w:line="276" w:lineRule="auto"/>
        <w:rPr>
          <w:snapToGrid w:val="0"/>
          <w:color w:val="000000"/>
          <w:sz w:val="22"/>
          <w:szCs w:val="22"/>
        </w:rPr>
      </w:pPr>
      <w:r w:rsidRPr="008A73CC">
        <w:rPr>
          <w:snapToGrid w:val="0"/>
          <w:color w:val="000000"/>
          <w:sz w:val="22"/>
          <w:szCs w:val="22"/>
        </w:rPr>
        <w:t>Date</w:t>
      </w:r>
    </w:p>
    <w:p w14:paraId="602F0206" w14:textId="77777777" w:rsidR="008A73CC" w:rsidRPr="008A73CC" w:rsidRDefault="008A73CC" w:rsidP="000B190D">
      <w:pPr>
        <w:pStyle w:val="Header"/>
        <w:tabs>
          <w:tab w:val="clear" w:pos="4153"/>
          <w:tab w:val="clear" w:pos="8306"/>
        </w:tabs>
        <w:spacing w:line="276" w:lineRule="auto"/>
        <w:rPr>
          <w:sz w:val="22"/>
          <w:szCs w:val="22"/>
        </w:rPr>
      </w:pPr>
    </w:p>
    <w:p w14:paraId="066D8064" w14:textId="77777777" w:rsidR="008A73CC" w:rsidRPr="008A73CC" w:rsidRDefault="008A73CC" w:rsidP="000B190D">
      <w:pPr>
        <w:pStyle w:val="Header"/>
        <w:tabs>
          <w:tab w:val="clear" w:pos="4153"/>
          <w:tab w:val="clear" w:pos="8306"/>
        </w:tabs>
        <w:spacing w:line="276" w:lineRule="auto"/>
        <w:rPr>
          <w:sz w:val="22"/>
          <w:szCs w:val="22"/>
        </w:rPr>
      </w:pPr>
      <w:r w:rsidRPr="008A73CC">
        <w:rPr>
          <w:b/>
          <w:bCs/>
          <w:sz w:val="22"/>
          <w:szCs w:val="22"/>
        </w:rPr>
        <w:t>Invalidity Flag</w:t>
      </w:r>
    </w:p>
    <w:p w14:paraId="31E3387F" w14:textId="77777777" w:rsidR="008A73CC" w:rsidRPr="008A73CC" w:rsidRDefault="008A73CC" w:rsidP="000B190D">
      <w:pPr>
        <w:pStyle w:val="Header"/>
        <w:tabs>
          <w:tab w:val="clear" w:pos="4153"/>
          <w:tab w:val="clear" w:pos="8306"/>
        </w:tabs>
        <w:spacing w:line="276" w:lineRule="auto"/>
        <w:rPr>
          <w:sz w:val="22"/>
          <w:szCs w:val="22"/>
        </w:rPr>
      </w:pPr>
    </w:p>
    <w:p w14:paraId="74FB3481" w14:textId="77777777" w:rsidR="008A73CC" w:rsidRPr="008A73CC" w:rsidRDefault="008A73CC" w:rsidP="000B190D">
      <w:pPr>
        <w:pStyle w:val="Header"/>
        <w:tabs>
          <w:tab w:val="clear" w:pos="4153"/>
          <w:tab w:val="clear" w:pos="8306"/>
        </w:tabs>
        <w:spacing w:line="276" w:lineRule="auto"/>
        <w:rPr>
          <w:sz w:val="22"/>
          <w:szCs w:val="22"/>
        </w:rPr>
      </w:pPr>
      <w:r w:rsidRPr="008A73CC">
        <w:rPr>
          <w:i/>
          <w:iCs/>
          <w:sz w:val="22"/>
          <w:szCs w:val="22"/>
        </w:rPr>
        <w:t>Additional Information:</w:t>
      </w:r>
    </w:p>
    <w:p w14:paraId="641A26EE"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lastRenderedPageBreak/>
        <w:t>Flag indicating that this dictionary entry is invalid</w:t>
      </w:r>
    </w:p>
    <w:p w14:paraId="5A547238" w14:textId="77777777" w:rsidR="008A73CC" w:rsidRPr="008A73CC" w:rsidRDefault="008A73CC" w:rsidP="000B190D">
      <w:pPr>
        <w:pStyle w:val="Header"/>
        <w:tabs>
          <w:tab w:val="clear" w:pos="4153"/>
          <w:tab w:val="clear" w:pos="8306"/>
        </w:tabs>
        <w:spacing w:line="276" w:lineRule="auto"/>
        <w:rPr>
          <w:sz w:val="22"/>
          <w:szCs w:val="22"/>
        </w:rPr>
      </w:pPr>
    </w:p>
    <w:p w14:paraId="74AEAE8C"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The entry will be retained in case it was used prior to its invalidation. Although it is unlikely it is possible for a concept to subsequently have the invalidity flag removed if further information proves that the concept should not have been marked as invalid.</w:t>
      </w:r>
    </w:p>
    <w:p w14:paraId="6C6B39C0" w14:textId="77777777" w:rsidR="008A73CC" w:rsidRPr="008A73CC" w:rsidRDefault="008A73CC" w:rsidP="000B190D">
      <w:pPr>
        <w:pStyle w:val="Header"/>
        <w:tabs>
          <w:tab w:val="clear" w:pos="4153"/>
          <w:tab w:val="clear" w:pos="8306"/>
        </w:tabs>
        <w:spacing w:line="276" w:lineRule="auto"/>
        <w:rPr>
          <w:sz w:val="22"/>
          <w:szCs w:val="22"/>
        </w:rPr>
      </w:pPr>
    </w:p>
    <w:p w14:paraId="6893758E" w14:textId="77777777" w:rsidR="008A73CC" w:rsidRPr="00B37839" w:rsidRDefault="008A73CC" w:rsidP="000B190D">
      <w:pPr>
        <w:autoSpaceDE w:val="0"/>
        <w:autoSpaceDN w:val="0"/>
        <w:adjustRightInd w:val="0"/>
        <w:spacing w:line="276" w:lineRule="auto"/>
        <w:rPr>
          <w:b/>
          <w:bCs/>
          <w:sz w:val="22"/>
          <w:szCs w:val="22"/>
        </w:rPr>
      </w:pPr>
      <w:r w:rsidRPr="00B37839">
        <w:rPr>
          <w:b/>
          <w:bCs/>
          <w:sz w:val="22"/>
          <w:szCs w:val="22"/>
        </w:rPr>
        <w:t>Management of invalidity flag</w:t>
      </w:r>
    </w:p>
    <w:p w14:paraId="7C11BDB2" w14:textId="77777777" w:rsidR="00B37839" w:rsidRDefault="00B37839" w:rsidP="000B190D">
      <w:pPr>
        <w:autoSpaceDE w:val="0"/>
        <w:autoSpaceDN w:val="0"/>
        <w:adjustRightInd w:val="0"/>
        <w:spacing w:line="276" w:lineRule="auto"/>
        <w:rPr>
          <w:sz w:val="22"/>
          <w:szCs w:val="22"/>
        </w:rPr>
      </w:pPr>
    </w:p>
    <w:p w14:paraId="4FA75232" w14:textId="77777777" w:rsidR="008A73CC" w:rsidRPr="008A73CC" w:rsidRDefault="008A73CC" w:rsidP="000B190D">
      <w:pPr>
        <w:autoSpaceDE w:val="0"/>
        <w:autoSpaceDN w:val="0"/>
        <w:adjustRightInd w:val="0"/>
        <w:spacing w:line="276" w:lineRule="auto"/>
        <w:rPr>
          <w:sz w:val="22"/>
          <w:szCs w:val="22"/>
        </w:rPr>
      </w:pPr>
      <w:r w:rsidRPr="008A73CC">
        <w:rPr>
          <w:sz w:val="22"/>
          <w:szCs w:val="22"/>
        </w:rPr>
        <w:t xml:space="preserve">Where a concept is to be made invalid, a communication message will be issued to all license holders in the run up to the weekly publication of the database affected by the change. This communication will provide notification of any replacement concept (where possible), and explain one of the following reasons for the invalidation i.e. </w:t>
      </w:r>
    </w:p>
    <w:p w14:paraId="61091DCE" w14:textId="77777777" w:rsidR="008A73CC" w:rsidRPr="008A73CC" w:rsidRDefault="008A73CC" w:rsidP="00AD3875">
      <w:pPr>
        <w:numPr>
          <w:ilvl w:val="0"/>
          <w:numId w:val="57"/>
        </w:numPr>
        <w:autoSpaceDE w:val="0"/>
        <w:autoSpaceDN w:val="0"/>
        <w:adjustRightInd w:val="0"/>
        <w:spacing w:line="276" w:lineRule="auto"/>
        <w:rPr>
          <w:sz w:val="22"/>
          <w:szCs w:val="22"/>
        </w:rPr>
      </w:pPr>
      <w:bookmarkStart w:id="11" w:name="Invalidity_reason_duplicate"/>
      <w:r w:rsidRPr="008A73CC">
        <w:rPr>
          <w:sz w:val="22"/>
          <w:szCs w:val="22"/>
        </w:rPr>
        <w:t>Duplicate</w:t>
      </w:r>
      <w:bookmarkEnd w:id="11"/>
      <w:r w:rsidRPr="008A73CC">
        <w:rPr>
          <w:sz w:val="22"/>
          <w:szCs w:val="22"/>
        </w:rPr>
        <w:t xml:space="preserve"> – a concept representing the identical item has been found to already exist.</w:t>
      </w:r>
    </w:p>
    <w:p w14:paraId="35C95947" w14:textId="77777777" w:rsidR="008A73CC" w:rsidRPr="008A73CC" w:rsidRDefault="008A73CC" w:rsidP="00AD3875">
      <w:pPr>
        <w:numPr>
          <w:ilvl w:val="0"/>
          <w:numId w:val="57"/>
        </w:numPr>
        <w:autoSpaceDE w:val="0"/>
        <w:autoSpaceDN w:val="0"/>
        <w:adjustRightInd w:val="0"/>
        <w:spacing w:line="276" w:lineRule="auto"/>
        <w:rPr>
          <w:sz w:val="22"/>
          <w:szCs w:val="22"/>
        </w:rPr>
      </w:pPr>
      <w:bookmarkStart w:id="12" w:name="Invalidity_reason_outdated"/>
      <w:r w:rsidRPr="008A73CC">
        <w:rPr>
          <w:sz w:val="22"/>
          <w:szCs w:val="22"/>
        </w:rPr>
        <w:t>Outdated</w:t>
      </w:r>
      <w:bookmarkEnd w:id="12"/>
      <w:r w:rsidRPr="008A73CC">
        <w:rPr>
          <w:sz w:val="22"/>
          <w:szCs w:val="22"/>
        </w:rPr>
        <w:t xml:space="preserve"> – where policy changes mean that the concept no longer fits with the </w:t>
      </w:r>
      <w:proofErr w:type="spellStart"/>
      <w:r w:rsidRPr="008A73CC">
        <w:rPr>
          <w:sz w:val="22"/>
          <w:szCs w:val="22"/>
        </w:rPr>
        <w:t>dm+d</w:t>
      </w:r>
      <w:proofErr w:type="spellEnd"/>
      <w:r w:rsidRPr="008A73CC">
        <w:rPr>
          <w:sz w:val="22"/>
          <w:szCs w:val="22"/>
        </w:rPr>
        <w:t xml:space="preserve"> Editorial policy.</w:t>
      </w:r>
    </w:p>
    <w:p w14:paraId="0872D2C9" w14:textId="77777777" w:rsidR="008A73CC" w:rsidRPr="008A73CC" w:rsidRDefault="008A73CC" w:rsidP="00AD3875">
      <w:pPr>
        <w:numPr>
          <w:ilvl w:val="0"/>
          <w:numId w:val="57"/>
        </w:numPr>
        <w:autoSpaceDE w:val="0"/>
        <w:autoSpaceDN w:val="0"/>
        <w:adjustRightInd w:val="0"/>
        <w:spacing w:line="276" w:lineRule="auto"/>
        <w:rPr>
          <w:sz w:val="22"/>
          <w:szCs w:val="22"/>
        </w:rPr>
      </w:pPr>
      <w:bookmarkStart w:id="13" w:name="Invalidity_reason_ambiguous"/>
      <w:r w:rsidRPr="008A73CC">
        <w:rPr>
          <w:sz w:val="22"/>
          <w:szCs w:val="22"/>
        </w:rPr>
        <w:t>Ambiguous</w:t>
      </w:r>
      <w:bookmarkEnd w:id="13"/>
      <w:r w:rsidRPr="008A73CC">
        <w:rPr>
          <w:sz w:val="22"/>
          <w:szCs w:val="22"/>
        </w:rPr>
        <w:t xml:space="preserve"> – a concept is deemed to be poorly described by either coded data or its term. There may be one or more replacement concepts.</w:t>
      </w:r>
    </w:p>
    <w:p w14:paraId="380D2244" w14:textId="77777777" w:rsidR="008A73CC" w:rsidRPr="008A73CC" w:rsidRDefault="008A73CC" w:rsidP="00AD3875">
      <w:pPr>
        <w:numPr>
          <w:ilvl w:val="0"/>
          <w:numId w:val="58"/>
        </w:numPr>
        <w:spacing w:line="276" w:lineRule="auto"/>
        <w:rPr>
          <w:sz w:val="22"/>
          <w:szCs w:val="22"/>
        </w:rPr>
      </w:pPr>
      <w:bookmarkStart w:id="14" w:name="Invalidity_reason_erroneous"/>
      <w:r w:rsidRPr="008A73CC">
        <w:rPr>
          <w:sz w:val="22"/>
          <w:szCs w:val="22"/>
        </w:rPr>
        <w:t xml:space="preserve">Erroneous </w:t>
      </w:r>
      <w:bookmarkEnd w:id="14"/>
      <w:r w:rsidRPr="008A73CC">
        <w:rPr>
          <w:sz w:val="22"/>
          <w:szCs w:val="22"/>
        </w:rPr>
        <w:t>– a concept has been created to represent something that is subsequently found not to exist. It may not be possible to identify a replacement concept for these.</w:t>
      </w:r>
    </w:p>
    <w:p w14:paraId="6AE85BD9" w14:textId="77777777" w:rsidR="008A73CC" w:rsidRPr="008A73CC" w:rsidRDefault="008A73CC" w:rsidP="00AD3875">
      <w:pPr>
        <w:numPr>
          <w:ilvl w:val="0"/>
          <w:numId w:val="57"/>
        </w:numPr>
        <w:autoSpaceDE w:val="0"/>
        <w:autoSpaceDN w:val="0"/>
        <w:adjustRightInd w:val="0"/>
        <w:spacing w:line="276" w:lineRule="auto"/>
        <w:rPr>
          <w:sz w:val="22"/>
          <w:szCs w:val="22"/>
        </w:rPr>
      </w:pPr>
      <w:bookmarkStart w:id="15" w:name="Invalidity_reason_reason_not_stated"/>
      <w:r w:rsidRPr="008A73CC">
        <w:rPr>
          <w:sz w:val="22"/>
          <w:szCs w:val="22"/>
        </w:rPr>
        <w:t>Reason not stated</w:t>
      </w:r>
      <w:bookmarkEnd w:id="15"/>
      <w:r w:rsidRPr="008A73CC">
        <w:rPr>
          <w:sz w:val="22"/>
          <w:szCs w:val="22"/>
        </w:rPr>
        <w:t xml:space="preserve"> – invalidation of a concept due to a different reason.</w:t>
      </w:r>
    </w:p>
    <w:p w14:paraId="6F18892B"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Note: this will apply to all the appropriate concepts that contain the Invalidity Flag.</w:t>
      </w:r>
    </w:p>
    <w:p w14:paraId="1B5321D9" w14:textId="77777777" w:rsidR="008A73CC" w:rsidRPr="008A73CC" w:rsidRDefault="008A73CC" w:rsidP="000B190D">
      <w:pPr>
        <w:pStyle w:val="Header"/>
        <w:tabs>
          <w:tab w:val="clear" w:pos="4153"/>
          <w:tab w:val="clear" w:pos="8306"/>
        </w:tabs>
        <w:spacing w:line="276" w:lineRule="auto"/>
        <w:rPr>
          <w:sz w:val="22"/>
          <w:szCs w:val="22"/>
        </w:rPr>
      </w:pPr>
    </w:p>
    <w:p w14:paraId="5F46329C" w14:textId="77777777" w:rsidR="008A73CC" w:rsidRPr="008A73CC" w:rsidRDefault="008A73CC" w:rsidP="000B190D">
      <w:pPr>
        <w:pStyle w:val="Header"/>
        <w:tabs>
          <w:tab w:val="clear" w:pos="4153"/>
          <w:tab w:val="clear" w:pos="8306"/>
        </w:tabs>
        <w:spacing w:line="276" w:lineRule="auto"/>
        <w:rPr>
          <w:sz w:val="22"/>
          <w:szCs w:val="22"/>
        </w:rPr>
      </w:pPr>
      <w:r w:rsidRPr="008A73CC">
        <w:rPr>
          <w:b/>
          <w:bCs/>
          <w:sz w:val="22"/>
          <w:szCs w:val="22"/>
        </w:rPr>
        <w:t>Virtual Therapeutic Moiety Name, Virtual Therapeutic Moiety Abbreviated Name</w:t>
      </w:r>
    </w:p>
    <w:p w14:paraId="23106E07" w14:textId="77777777" w:rsidR="008A73CC" w:rsidRPr="008A73CC" w:rsidRDefault="008A73CC" w:rsidP="000B190D">
      <w:pPr>
        <w:pStyle w:val="Header"/>
        <w:tabs>
          <w:tab w:val="clear" w:pos="4153"/>
          <w:tab w:val="clear" w:pos="8306"/>
        </w:tabs>
        <w:spacing w:line="276" w:lineRule="auto"/>
        <w:rPr>
          <w:sz w:val="22"/>
          <w:szCs w:val="22"/>
        </w:rPr>
      </w:pPr>
    </w:p>
    <w:p w14:paraId="4859D6D6"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r w:rsidRPr="008A73CC">
        <w:rPr>
          <w:sz w:val="22"/>
          <w:szCs w:val="22"/>
        </w:rPr>
        <w:t>Field Population:</w:t>
      </w:r>
    </w:p>
    <w:p w14:paraId="3993B6D8" w14:textId="77777777" w:rsidR="008A73CC" w:rsidRPr="008A73CC" w:rsidRDefault="008A73CC" w:rsidP="000B190D">
      <w:pPr>
        <w:numPr>
          <w:ilvl w:val="0"/>
          <w:numId w:val="7"/>
        </w:numPr>
        <w:spacing w:line="276" w:lineRule="auto"/>
        <w:rPr>
          <w:snapToGrid w:val="0"/>
          <w:color w:val="000000"/>
          <w:sz w:val="22"/>
          <w:szCs w:val="22"/>
        </w:rPr>
      </w:pPr>
      <w:proofErr w:type="spellStart"/>
      <w:r w:rsidRPr="008A73CC">
        <w:rPr>
          <w:snapToGrid w:val="0"/>
          <w:color w:val="000000"/>
          <w:sz w:val="22"/>
          <w:szCs w:val="22"/>
        </w:rPr>
        <w:t>rINN</w:t>
      </w:r>
      <w:proofErr w:type="spellEnd"/>
      <w:r w:rsidRPr="008A73CC">
        <w:rPr>
          <w:snapToGrid w:val="0"/>
          <w:color w:val="000000"/>
          <w:sz w:val="22"/>
          <w:szCs w:val="22"/>
        </w:rPr>
        <w:t xml:space="preserve"> </w:t>
      </w:r>
      <w:r w:rsidRPr="008A73CC">
        <w:rPr>
          <w:sz w:val="22"/>
          <w:szCs w:val="22"/>
        </w:rPr>
        <w:t xml:space="preserve">— </w:t>
      </w:r>
      <w:r w:rsidRPr="008A73CC">
        <w:rPr>
          <w:snapToGrid w:val="0"/>
          <w:color w:val="000000"/>
          <w:sz w:val="22"/>
          <w:szCs w:val="22"/>
        </w:rPr>
        <w:t>recommended international non-proprietary name</w:t>
      </w:r>
    </w:p>
    <w:p w14:paraId="72DA53E8" w14:textId="77777777" w:rsidR="008A73CC" w:rsidRPr="008A73CC" w:rsidRDefault="008A73CC" w:rsidP="000B190D">
      <w:pPr>
        <w:numPr>
          <w:ilvl w:val="0"/>
          <w:numId w:val="7"/>
        </w:numPr>
        <w:spacing w:line="276" w:lineRule="auto"/>
        <w:rPr>
          <w:snapToGrid w:val="0"/>
          <w:color w:val="000000"/>
          <w:sz w:val="22"/>
          <w:szCs w:val="22"/>
        </w:rPr>
      </w:pPr>
      <w:r w:rsidRPr="008A73CC">
        <w:rPr>
          <w:snapToGrid w:val="0"/>
          <w:color w:val="000000"/>
          <w:sz w:val="22"/>
          <w:szCs w:val="22"/>
        </w:rPr>
        <w:t xml:space="preserve">INNM </w:t>
      </w:r>
      <w:r w:rsidRPr="008A73CC">
        <w:rPr>
          <w:sz w:val="22"/>
          <w:szCs w:val="22"/>
        </w:rPr>
        <w:t xml:space="preserve">— </w:t>
      </w:r>
      <w:r w:rsidRPr="008A73CC">
        <w:rPr>
          <w:snapToGrid w:val="0"/>
          <w:color w:val="000000"/>
          <w:sz w:val="22"/>
          <w:szCs w:val="22"/>
        </w:rPr>
        <w:t>modified recommended international non-proprietary name</w:t>
      </w:r>
    </w:p>
    <w:p w14:paraId="3CD1EA83" w14:textId="77777777" w:rsidR="008A73CC" w:rsidRPr="008A73CC" w:rsidRDefault="001B7285" w:rsidP="000B190D">
      <w:pPr>
        <w:numPr>
          <w:ilvl w:val="0"/>
          <w:numId w:val="7"/>
        </w:numPr>
        <w:spacing w:line="276" w:lineRule="auto"/>
        <w:rPr>
          <w:snapToGrid w:val="0"/>
          <w:color w:val="000000"/>
          <w:sz w:val="22"/>
          <w:szCs w:val="22"/>
        </w:rPr>
      </w:pPr>
      <w:proofErr w:type="spellStart"/>
      <w:r>
        <w:rPr>
          <w:snapToGrid w:val="0"/>
          <w:color w:val="000000"/>
          <w:sz w:val="22"/>
          <w:szCs w:val="22"/>
        </w:rPr>
        <w:t>p</w:t>
      </w:r>
      <w:r w:rsidR="008A73CC" w:rsidRPr="008A73CC">
        <w:rPr>
          <w:snapToGrid w:val="0"/>
          <w:color w:val="000000"/>
          <w:sz w:val="22"/>
          <w:szCs w:val="22"/>
        </w:rPr>
        <w:t>INN</w:t>
      </w:r>
      <w:proofErr w:type="spellEnd"/>
      <w:r w:rsidR="008A73CC" w:rsidRPr="008A73CC">
        <w:rPr>
          <w:snapToGrid w:val="0"/>
          <w:color w:val="000000"/>
          <w:sz w:val="22"/>
          <w:szCs w:val="22"/>
        </w:rPr>
        <w:t xml:space="preserve"> </w:t>
      </w:r>
      <w:r w:rsidR="008A73CC" w:rsidRPr="008A73CC">
        <w:rPr>
          <w:sz w:val="22"/>
          <w:szCs w:val="22"/>
        </w:rPr>
        <w:t xml:space="preserve">— </w:t>
      </w:r>
      <w:r w:rsidR="008A73CC" w:rsidRPr="008A73CC">
        <w:rPr>
          <w:snapToGrid w:val="0"/>
          <w:color w:val="000000"/>
          <w:sz w:val="22"/>
          <w:szCs w:val="22"/>
        </w:rPr>
        <w:t>proposed international non-proprietary name</w:t>
      </w:r>
    </w:p>
    <w:p w14:paraId="5C1E678C" w14:textId="77777777" w:rsidR="008A73CC" w:rsidRPr="008A73CC" w:rsidRDefault="008A73CC" w:rsidP="000B190D">
      <w:pPr>
        <w:numPr>
          <w:ilvl w:val="0"/>
          <w:numId w:val="7"/>
        </w:numPr>
        <w:spacing w:line="276" w:lineRule="auto"/>
        <w:rPr>
          <w:snapToGrid w:val="0"/>
          <w:color w:val="000000"/>
          <w:sz w:val="22"/>
          <w:szCs w:val="22"/>
        </w:rPr>
      </w:pPr>
      <w:r w:rsidRPr="008A73CC">
        <w:rPr>
          <w:snapToGrid w:val="0"/>
          <w:color w:val="000000"/>
          <w:sz w:val="22"/>
          <w:szCs w:val="22"/>
        </w:rPr>
        <w:t xml:space="preserve">BAN </w:t>
      </w:r>
      <w:r w:rsidRPr="008A73CC">
        <w:rPr>
          <w:sz w:val="22"/>
          <w:szCs w:val="22"/>
        </w:rPr>
        <w:t xml:space="preserve">— </w:t>
      </w:r>
      <w:r w:rsidRPr="008A73CC">
        <w:rPr>
          <w:snapToGrid w:val="0"/>
          <w:color w:val="000000"/>
          <w:sz w:val="22"/>
          <w:szCs w:val="22"/>
        </w:rPr>
        <w:t>British approved name</w:t>
      </w:r>
    </w:p>
    <w:p w14:paraId="15775C66" w14:textId="77777777" w:rsidR="008A73CC" w:rsidRPr="008A73CC" w:rsidRDefault="008A73CC" w:rsidP="000B190D">
      <w:pPr>
        <w:numPr>
          <w:ilvl w:val="0"/>
          <w:numId w:val="7"/>
        </w:numPr>
        <w:spacing w:line="276" w:lineRule="auto"/>
        <w:rPr>
          <w:snapToGrid w:val="0"/>
          <w:color w:val="000000"/>
          <w:sz w:val="22"/>
          <w:szCs w:val="22"/>
        </w:rPr>
      </w:pPr>
      <w:r w:rsidRPr="008A73CC">
        <w:rPr>
          <w:snapToGrid w:val="0"/>
          <w:color w:val="000000"/>
          <w:sz w:val="22"/>
          <w:szCs w:val="22"/>
        </w:rPr>
        <w:t xml:space="preserve">BANM </w:t>
      </w:r>
      <w:r w:rsidRPr="008A73CC">
        <w:rPr>
          <w:sz w:val="22"/>
          <w:szCs w:val="22"/>
        </w:rPr>
        <w:t xml:space="preserve">— </w:t>
      </w:r>
      <w:r w:rsidRPr="008A73CC">
        <w:rPr>
          <w:snapToGrid w:val="0"/>
          <w:color w:val="000000"/>
          <w:sz w:val="22"/>
          <w:szCs w:val="22"/>
        </w:rPr>
        <w:t>modified British approved name</w:t>
      </w:r>
    </w:p>
    <w:p w14:paraId="1F20762B" w14:textId="77777777" w:rsidR="008A73CC" w:rsidRPr="008A73CC" w:rsidRDefault="008A73CC" w:rsidP="000B190D">
      <w:pPr>
        <w:numPr>
          <w:ilvl w:val="0"/>
          <w:numId w:val="7"/>
        </w:numPr>
        <w:spacing w:line="276" w:lineRule="auto"/>
        <w:rPr>
          <w:snapToGrid w:val="0"/>
          <w:color w:val="000000"/>
          <w:sz w:val="22"/>
          <w:szCs w:val="22"/>
        </w:rPr>
      </w:pPr>
      <w:r w:rsidRPr="008A73CC">
        <w:rPr>
          <w:snapToGrid w:val="0"/>
          <w:color w:val="000000"/>
          <w:sz w:val="22"/>
          <w:szCs w:val="22"/>
        </w:rPr>
        <w:t xml:space="preserve">USAN </w:t>
      </w:r>
      <w:r w:rsidRPr="008A73CC">
        <w:rPr>
          <w:sz w:val="22"/>
          <w:szCs w:val="22"/>
        </w:rPr>
        <w:t xml:space="preserve">— </w:t>
      </w:r>
      <w:r w:rsidRPr="008A73CC">
        <w:rPr>
          <w:snapToGrid w:val="0"/>
          <w:color w:val="000000"/>
          <w:sz w:val="22"/>
          <w:szCs w:val="22"/>
        </w:rPr>
        <w:t>United States adopted name</w:t>
      </w:r>
    </w:p>
    <w:p w14:paraId="3B62238B" w14:textId="77777777" w:rsidR="008A73CC" w:rsidRPr="008A73CC" w:rsidRDefault="008A73CC" w:rsidP="000B190D">
      <w:pPr>
        <w:numPr>
          <w:ilvl w:val="0"/>
          <w:numId w:val="7"/>
        </w:numPr>
        <w:spacing w:line="276" w:lineRule="auto"/>
        <w:rPr>
          <w:snapToGrid w:val="0"/>
          <w:color w:val="000000"/>
          <w:sz w:val="22"/>
          <w:szCs w:val="22"/>
        </w:rPr>
      </w:pPr>
      <w:r w:rsidRPr="008A73CC">
        <w:rPr>
          <w:snapToGrid w:val="0"/>
          <w:color w:val="000000"/>
          <w:sz w:val="22"/>
          <w:szCs w:val="22"/>
        </w:rPr>
        <w:t>Other</w:t>
      </w:r>
    </w:p>
    <w:p w14:paraId="3EFA4FC2" w14:textId="77777777" w:rsidR="008A73CC" w:rsidRPr="008A73CC" w:rsidRDefault="008A73CC" w:rsidP="000B190D">
      <w:pPr>
        <w:pStyle w:val="Header"/>
        <w:tabs>
          <w:tab w:val="clear" w:pos="4153"/>
          <w:tab w:val="clear" w:pos="8306"/>
        </w:tabs>
        <w:spacing w:line="276" w:lineRule="auto"/>
        <w:rPr>
          <w:sz w:val="22"/>
          <w:szCs w:val="22"/>
        </w:rPr>
      </w:pPr>
    </w:p>
    <w:p w14:paraId="23D28B29" w14:textId="77777777" w:rsidR="008A73CC" w:rsidRPr="008A73CC" w:rsidRDefault="008A73CC" w:rsidP="000B190D">
      <w:pPr>
        <w:pStyle w:val="Header"/>
        <w:tabs>
          <w:tab w:val="clear" w:pos="4153"/>
          <w:tab w:val="clear" w:pos="8306"/>
        </w:tabs>
        <w:spacing w:line="276" w:lineRule="auto"/>
        <w:rPr>
          <w:i/>
          <w:iCs/>
          <w:sz w:val="22"/>
          <w:szCs w:val="22"/>
        </w:rPr>
      </w:pPr>
      <w:r w:rsidRPr="008A73CC">
        <w:rPr>
          <w:i/>
          <w:iCs/>
          <w:sz w:val="22"/>
          <w:szCs w:val="22"/>
        </w:rPr>
        <w:t>Additional Information:</w:t>
      </w:r>
    </w:p>
    <w:p w14:paraId="5F317AE2"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 xml:space="preserve">The recommended international </w:t>
      </w:r>
      <w:proofErr w:type="spellStart"/>
      <w:r w:rsidRPr="008A73CC">
        <w:rPr>
          <w:sz w:val="22"/>
          <w:szCs w:val="22"/>
        </w:rPr>
        <w:t>nonproprietary</w:t>
      </w:r>
      <w:proofErr w:type="spellEnd"/>
      <w:r w:rsidRPr="008A73CC">
        <w:rPr>
          <w:sz w:val="22"/>
          <w:szCs w:val="22"/>
        </w:rPr>
        <w:t xml:space="preserve"> name (</w:t>
      </w:r>
      <w:proofErr w:type="spellStart"/>
      <w:r w:rsidRPr="008A73CC">
        <w:rPr>
          <w:sz w:val="22"/>
          <w:szCs w:val="22"/>
        </w:rPr>
        <w:t>rINN</w:t>
      </w:r>
      <w:proofErr w:type="spellEnd"/>
      <w:r w:rsidRPr="008A73CC">
        <w:rPr>
          <w:sz w:val="22"/>
          <w:szCs w:val="22"/>
        </w:rPr>
        <w:t xml:space="preserve">) or modified recommended international </w:t>
      </w:r>
      <w:proofErr w:type="spellStart"/>
      <w:r w:rsidRPr="008A73CC">
        <w:rPr>
          <w:sz w:val="22"/>
          <w:szCs w:val="22"/>
        </w:rPr>
        <w:t>nonproprietary</w:t>
      </w:r>
      <w:proofErr w:type="spellEnd"/>
      <w:r w:rsidRPr="008A73CC">
        <w:rPr>
          <w:sz w:val="22"/>
          <w:szCs w:val="22"/>
        </w:rPr>
        <w:t xml:space="preserve"> name (INNM) will be used to name a VTM. Where there is no </w:t>
      </w:r>
      <w:proofErr w:type="spellStart"/>
      <w:r w:rsidRPr="008A73CC">
        <w:rPr>
          <w:sz w:val="22"/>
          <w:szCs w:val="22"/>
        </w:rPr>
        <w:t>rINN</w:t>
      </w:r>
      <w:proofErr w:type="spellEnd"/>
      <w:r w:rsidRPr="008A73CC">
        <w:rPr>
          <w:sz w:val="22"/>
          <w:szCs w:val="22"/>
        </w:rPr>
        <w:t xml:space="preserve"> available a proposed inte</w:t>
      </w:r>
      <w:r w:rsidR="000F55B4">
        <w:rPr>
          <w:sz w:val="22"/>
          <w:szCs w:val="22"/>
        </w:rPr>
        <w:t xml:space="preserve">rnational </w:t>
      </w:r>
      <w:proofErr w:type="spellStart"/>
      <w:r w:rsidR="000F55B4">
        <w:rPr>
          <w:sz w:val="22"/>
          <w:szCs w:val="22"/>
        </w:rPr>
        <w:t>nonproprietary</w:t>
      </w:r>
      <w:proofErr w:type="spellEnd"/>
      <w:r w:rsidR="000F55B4">
        <w:rPr>
          <w:sz w:val="22"/>
          <w:szCs w:val="22"/>
        </w:rPr>
        <w:t xml:space="preserve"> name (</w:t>
      </w:r>
      <w:proofErr w:type="spellStart"/>
      <w:r w:rsidR="000F55B4">
        <w:rPr>
          <w:sz w:val="22"/>
          <w:szCs w:val="22"/>
        </w:rPr>
        <w:t>p</w:t>
      </w:r>
      <w:r w:rsidRPr="008A73CC">
        <w:rPr>
          <w:sz w:val="22"/>
          <w:szCs w:val="22"/>
        </w:rPr>
        <w:t>INN</w:t>
      </w:r>
      <w:proofErr w:type="spellEnd"/>
      <w:r w:rsidRPr="008A73CC">
        <w:rPr>
          <w:sz w:val="22"/>
          <w:szCs w:val="22"/>
        </w:rPr>
        <w:t>), British approved name (BAN) or modified British approved name (BANM) will be used, followed by other approved or clinically intuitive names.</w:t>
      </w:r>
    </w:p>
    <w:p w14:paraId="08442BE3" w14:textId="77777777" w:rsidR="008A73CC" w:rsidRPr="008A73CC" w:rsidRDefault="008A73CC" w:rsidP="000B190D">
      <w:pPr>
        <w:pStyle w:val="Header"/>
        <w:tabs>
          <w:tab w:val="clear" w:pos="4153"/>
          <w:tab w:val="clear" w:pos="8306"/>
        </w:tabs>
        <w:spacing w:line="276" w:lineRule="auto"/>
        <w:rPr>
          <w:sz w:val="22"/>
          <w:szCs w:val="22"/>
        </w:rPr>
      </w:pPr>
    </w:p>
    <w:p w14:paraId="3A5459A4"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A VTM may be linked to one or many VMPs. A VMP may only link to one VTM but a VMP is not required to link to a VTM. For example the following groups of VMP concepts would not normally be linked to a VTM.</w:t>
      </w:r>
    </w:p>
    <w:p w14:paraId="50FFA891" w14:textId="77777777" w:rsidR="008A73CC" w:rsidRPr="008A73CC" w:rsidRDefault="008A73CC" w:rsidP="00AD3875">
      <w:pPr>
        <w:pStyle w:val="Header"/>
        <w:numPr>
          <w:ilvl w:val="0"/>
          <w:numId w:val="73"/>
        </w:numPr>
        <w:tabs>
          <w:tab w:val="clear" w:pos="4153"/>
          <w:tab w:val="clear" w:pos="8306"/>
        </w:tabs>
        <w:spacing w:line="276" w:lineRule="auto"/>
        <w:rPr>
          <w:sz w:val="22"/>
          <w:szCs w:val="22"/>
        </w:rPr>
      </w:pPr>
      <w:r w:rsidRPr="008A73CC">
        <w:rPr>
          <w:sz w:val="22"/>
          <w:szCs w:val="22"/>
        </w:rPr>
        <w:t>Invalid concepts (although VMP concepts that are subsequently invalidated would not have the linkage removed)</w:t>
      </w:r>
    </w:p>
    <w:p w14:paraId="7AF2A128" w14:textId="77777777" w:rsidR="008A73CC" w:rsidRPr="008A73CC" w:rsidRDefault="008A73CC" w:rsidP="00AD3875">
      <w:pPr>
        <w:pStyle w:val="Header"/>
        <w:numPr>
          <w:ilvl w:val="0"/>
          <w:numId w:val="73"/>
        </w:numPr>
        <w:tabs>
          <w:tab w:val="clear" w:pos="4153"/>
          <w:tab w:val="clear" w:pos="8306"/>
        </w:tabs>
        <w:spacing w:line="276" w:lineRule="auto"/>
        <w:rPr>
          <w:sz w:val="22"/>
          <w:szCs w:val="22"/>
        </w:rPr>
      </w:pPr>
      <w:r w:rsidRPr="008A73CC">
        <w:rPr>
          <w:sz w:val="22"/>
          <w:szCs w:val="22"/>
        </w:rPr>
        <w:t>Drug Tariff appliance</w:t>
      </w:r>
      <w:r w:rsidR="00C743F0">
        <w:rPr>
          <w:sz w:val="22"/>
          <w:szCs w:val="22"/>
        </w:rPr>
        <w:t>/medical device</w:t>
      </w:r>
      <w:r w:rsidRPr="008A73CC">
        <w:rPr>
          <w:sz w:val="22"/>
          <w:szCs w:val="22"/>
        </w:rPr>
        <w:t xml:space="preserve"> concepts</w:t>
      </w:r>
    </w:p>
    <w:p w14:paraId="491D7D9B" w14:textId="77777777" w:rsidR="008A73CC" w:rsidRPr="008A73CC" w:rsidRDefault="008A73CC" w:rsidP="00AD3875">
      <w:pPr>
        <w:pStyle w:val="Header"/>
        <w:numPr>
          <w:ilvl w:val="0"/>
          <w:numId w:val="73"/>
        </w:numPr>
        <w:tabs>
          <w:tab w:val="clear" w:pos="4153"/>
          <w:tab w:val="clear" w:pos="8306"/>
        </w:tabs>
        <w:spacing w:line="276" w:lineRule="auto"/>
        <w:rPr>
          <w:sz w:val="22"/>
          <w:szCs w:val="22"/>
        </w:rPr>
      </w:pPr>
      <w:r w:rsidRPr="008A73CC">
        <w:rPr>
          <w:sz w:val="22"/>
          <w:szCs w:val="22"/>
        </w:rPr>
        <w:t>Medical gases</w:t>
      </w:r>
    </w:p>
    <w:p w14:paraId="0B6889BD" w14:textId="77777777" w:rsidR="008A73CC" w:rsidRPr="008A73CC" w:rsidRDefault="008A73CC" w:rsidP="00AD3875">
      <w:pPr>
        <w:pStyle w:val="Header"/>
        <w:numPr>
          <w:ilvl w:val="0"/>
          <w:numId w:val="73"/>
        </w:numPr>
        <w:tabs>
          <w:tab w:val="clear" w:pos="4153"/>
          <w:tab w:val="clear" w:pos="8306"/>
        </w:tabs>
        <w:spacing w:line="276" w:lineRule="auto"/>
        <w:rPr>
          <w:sz w:val="22"/>
          <w:szCs w:val="22"/>
        </w:rPr>
      </w:pPr>
      <w:r w:rsidRPr="008A73CC">
        <w:rPr>
          <w:sz w:val="22"/>
          <w:szCs w:val="22"/>
        </w:rPr>
        <w:lastRenderedPageBreak/>
        <w:t xml:space="preserve">VMPs that have a VMP name of the format ‘generic </w:t>
      </w:r>
      <w:proofErr w:type="spellStart"/>
      <w:r w:rsidRPr="008A73CC">
        <w:rPr>
          <w:sz w:val="22"/>
          <w:szCs w:val="22"/>
        </w:rPr>
        <w:t>xxxx</w:t>
      </w:r>
      <w:proofErr w:type="spellEnd"/>
      <w:r w:rsidRPr="008A73CC">
        <w:rPr>
          <w:sz w:val="22"/>
          <w:szCs w:val="22"/>
        </w:rPr>
        <w:t>’</w:t>
      </w:r>
    </w:p>
    <w:p w14:paraId="4478D6C0" w14:textId="77777777" w:rsidR="008A73CC" w:rsidRPr="008A73CC" w:rsidRDefault="008A73CC" w:rsidP="00AD3875">
      <w:pPr>
        <w:pStyle w:val="Header"/>
        <w:numPr>
          <w:ilvl w:val="0"/>
          <w:numId w:val="73"/>
        </w:numPr>
        <w:tabs>
          <w:tab w:val="clear" w:pos="4153"/>
          <w:tab w:val="clear" w:pos="8306"/>
        </w:tabs>
        <w:spacing w:line="276" w:lineRule="auto"/>
        <w:rPr>
          <w:sz w:val="22"/>
          <w:szCs w:val="22"/>
        </w:rPr>
      </w:pPr>
      <w:r w:rsidRPr="008A73CC">
        <w:rPr>
          <w:sz w:val="22"/>
          <w:szCs w:val="22"/>
        </w:rPr>
        <w:t>VMPs that have more than 3 active ingredients</w:t>
      </w:r>
    </w:p>
    <w:p w14:paraId="6AD35B57" w14:textId="77777777" w:rsidR="008A73CC" w:rsidRPr="008A73CC" w:rsidRDefault="008A73CC" w:rsidP="00AD3875">
      <w:pPr>
        <w:pStyle w:val="Header"/>
        <w:numPr>
          <w:ilvl w:val="0"/>
          <w:numId w:val="73"/>
        </w:numPr>
        <w:tabs>
          <w:tab w:val="clear" w:pos="4153"/>
          <w:tab w:val="clear" w:pos="8306"/>
        </w:tabs>
        <w:spacing w:line="276" w:lineRule="auto"/>
        <w:rPr>
          <w:sz w:val="22"/>
          <w:szCs w:val="22"/>
        </w:rPr>
      </w:pPr>
      <w:r w:rsidRPr="008A73CC">
        <w:rPr>
          <w:sz w:val="22"/>
          <w:szCs w:val="22"/>
        </w:rPr>
        <w:t xml:space="preserve">VMPs that are non-specific in format used for unlicensed medicines (see type D VMPs in Appendix XIII of the </w:t>
      </w:r>
      <w:proofErr w:type="spellStart"/>
      <w:r w:rsidRPr="008A73CC">
        <w:rPr>
          <w:sz w:val="22"/>
          <w:szCs w:val="22"/>
        </w:rPr>
        <w:t>dm+d</w:t>
      </w:r>
      <w:proofErr w:type="spellEnd"/>
      <w:r w:rsidRPr="008A73CC">
        <w:rPr>
          <w:sz w:val="22"/>
          <w:szCs w:val="22"/>
        </w:rPr>
        <w:t xml:space="preserve"> Editorial Policy)</w:t>
      </w:r>
    </w:p>
    <w:p w14:paraId="4963FF68" w14:textId="77777777" w:rsidR="008A73CC" w:rsidRPr="008A73CC" w:rsidRDefault="008A73CC" w:rsidP="000B190D">
      <w:pPr>
        <w:pStyle w:val="Header"/>
        <w:tabs>
          <w:tab w:val="clear" w:pos="4153"/>
          <w:tab w:val="clear" w:pos="8306"/>
        </w:tabs>
        <w:spacing w:line="276" w:lineRule="auto"/>
        <w:ind w:left="720"/>
        <w:rPr>
          <w:sz w:val="22"/>
          <w:szCs w:val="22"/>
        </w:rPr>
      </w:pPr>
    </w:p>
    <w:p w14:paraId="1C4A1AB7" w14:textId="77777777" w:rsidR="008A73CC" w:rsidRDefault="008A73CC" w:rsidP="000B190D">
      <w:pPr>
        <w:pStyle w:val="Header"/>
        <w:tabs>
          <w:tab w:val="clear" w:pos="4153"/>
          <w:tab w:val="clear" w:pos="8306"/>
        </w:tabs>
        <w:spacing w:line="276" w:lineRule="auto"/>
        <w:rPr>
          <w:sz w:val="22"/>
          <w:szCs w:val="22"/>
        </w:rPr>
      </w:pPr>
      <w:r w:rsidRPr="008A73CC">
        <w:rPr>
          <w:b/>
          <w:sz w:val="22"/>
          <w:szCs w:val="22"/>
        </w:rPr>
        <w:t>Exceptions</w:t>
      </w:r>
      <w:r w:rsidRPr="008A73CC">
        <w:rPr>
          <w:sz w:val="22"/>
          <w:szCs w:val="22"/>
        </w:rPr>
        <w:t xml:space="preserve"> to the above are where a well-defined use case for VTMs has been identified for these products e.g. use in datasets to support disease state management. For example the antiretrovirals dataset contains a VTM (Abacavir + Lamivudine + Zidovudine) for the VMP Generic </w:t>
      </w:r>
      <w:proofErr w:type="spellStart"/>
      <w:r w:rsidRPr="008A73CC">
        <w:rPr>
          <w:sz w:val="22"/>
          <w:szCs w:val="22"/>
        </w:rPr>
        <w:t>Trizivir</w:t>
      </w:r>
      <w:proofErr w:type="spellEnd"/>
      <w:r w:rsidRPr="008A73CC">
        <w:rPr>
          <w:sz w:val="22"/>
          <w:szCs w:val="22"/>
        </w:rPr>
        <w:t xml:space="preserve"> tablets.</w:t>
      </w:r>
    </w:p>
    <w:p w14:paraId="61EFA177" w14:textId="77777777" w:rsidR="008A73CC" w:rsidRPr="008A73CC" w:rsidRDefault="008A73CC" w:rsidP="000B190D">
      <w:pPr>
        <w:pStyle w:val="Header"/>
        <w:tabs>
          <w:tab w:val="clear" w:pos="4153"/>
          <w:tab w:val="clear" w:pos="8306"/>
        </w:tabs>
        <w:spacing w:line="276" w:lineRule="auto"/>
        <w:rPr>
          <w:sz w:val="22"/>
          <w:szCs w:val="22"/>
        </w:rPr>
      </w:pPr>
    </w:p>
    <w:p w14:paraId="41123AE8"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The VTM abbreviated name is a 60 character name field.</w:t>
      </w:r>
    </w:p>
    <w:p w14:paraId="736AA69A" w14:textId="77777777" w:rsidR="008A73CC" w:rsidRPr="00923E60" w:rsidRDefault="008A73CC" w:rsidP="000B190D">
      <w:pPr>
        <w:pStyle w:val="Header"/>
        <w:tabs>
          <w:tab w:val="clear" w:pos="4153"/>
          <w:tab w:val="clear" w:pos="8306"/>
        </w:tabs>
        <w:spacing w:line="276" w:lineRule="auto"/>
        <w:rPr>
          <w:sz w:val="22"/>
          <w:szCs w:val="22"/>
        </w:rPr>
      </w:pPr>
      <w:r w:rsidRPr="00923E60">
        <w:rPr>
          <w:sz w:val="22"/>
          <w:szCs w:val="22"/>
        </w:rPr>
        <w:t>The likelihood of a VTM name needing to be abbreviated is very rare.</w:t>
      </w:r>
    </w:p>
    <w:p w14:paraId="5D86575B" w14:textId="77777777" w:rsidR="00203A50" w:rsidRPr="00923E60" w:rsidRDefault="00203A50" w:rsidP="000B190D">
      <w:pPr>
        <w:pStyle w:val="Header"/>
        <w:tabs>
          <w:tab w:val="clear" w:pos="4153"/>
          <w:tab w:val="clear" w:pos="8306"/>
        </w:tabs>
        <w:spacing w:line="276" w:lineRule="auto"/>
        <w:rPr>
          <w:sz w:val="22"/>
          <w:szCs w:val="22"/>
        </w:rPr>
      </w:pPr>
    </w:p>
    <w:p w14:paraId="05D2302E" w14:textId="77777777" w:rsidR="00203A50" w:rsidRPr="00923E60" w:rsidRDefault="00203A50" w:rsidP="00203A50">
      <w:pPr>
        <w:pStyle w:val="Header"/>
        <w:tabs>
          <w:tab w:val="clear" w:pos="4153"/>
          <w:tab w:val="clear" w:pos="8306"/>
        </w:tabs>
        <w:spacing w:line="276" w:lineRule="auto"/>
        <w:rPr>
          <w:sz w:val="22"/>
          <w:szCs w:val="22"/>
        </w:rPr>
      </w:pPr>
      <w:r w:rsidRPr="00923E60">
        <w:rPr>
          <w:sz w:val="22"/>
          <w:szCs w:val="22"/>
        </w:rPr>
        <w:t xml:space="preserve">Note: following safety concerns regarding concatenation of </w:t>
      </w:r>
      <w:proofErr w:type="spellStart"/>
      <w:r w:rsidRPr="00923E60">
        <w:rPr>
          <w:sz w:val="22"/>
          <w:szCs w:val="22"/>
        </w:rPr>
        <w:t>dm+d</w:t>
      </w:r>
      <w:proofErr w:type="spellEnd"/>
      <w:r w:rsidRPr="00923E60">
        <w:rPr>
          <w:sz w:val="22"/>
          <w:szCs w:val="22"/>
        </w:rPr>
        <w:t xml:space="preserve"> VTM and VMP concept terms into a </w:t>
      </w:r>
      <w:proofErr w:type="spellStart"/>
      <w:r w:rsidRPr="00923E60">
        <w:rPr>
          <w:sz w:val="22"/>
          <w:szCs w:val="22"/>
        </w:rPr>
        <w:t>prescribable</w:t>
      </w:r>
      <w:proofErr w:type="spellEnd"/>
      <w:r w:rsidRPr="00923E60">
        <w:rPr>
          <w:sz w:val="22"/>
          <w:szCs w:val="22"/>
        </w:rPr>
        <w:t xml:space="preserve"> entity, in order to avoid the risk of Peppermint Oil being dispensed when Peppermint Water is intended or vice versa, Peppermint Oil containing VTM names have been updated with the word oil removed i.e.</w:t>
      </w:r>
    </w:p>
    <w:p w14:paraId="6B8EFA53" w14:textId="77777777" w:rsidR="00203A50" w:rsidRPr="00923E60" w:rsidRDefault="00203A50" w:rsidP="00203A50">
      <w:pPr>
        <w:pStyle w:val="Header"/>
        <w:tabs>
          <w:tab w:val="clear" w:pos="4153"/>
          <w:tab w:val="clear" w:pos="8306"/>
        </w:tabs>
        <w:spacing w:line="276" w:lineRule="auto"/>
        <w:rPr>
          <w:sz w:val="22"/>
          <w:szCs w:val="22"/>
        </w:rPr>
      </w:pPr>
    </w:p>
    <w:tbl>
      <w:tblPr>
        <w:tblStyle w:val="TableGrid"/>
        <w:tblW w:w="5000" w:type="pct"/>
        <w:tblLook w:val="04A0" w:firstRow="1" w:lastRow="0" w:firstColumn="1" w:lastColumn="0" w:noHBand="0" w:noVBand="1"/>
      </w:tblPr>
      <w:tblGrid>
        <w:gridCol w:w="4971"/>
        <w:gridCol w:w="4884"/>
      </w:tblGrid>
      <w:tr w:rsidR="00203A50" w:rsidRPr="00923E60" w14:paraId="4BCACEE5" w14:textId="77777777" w:rsidTr="00203A50">
        <w:trPr>
          <w:trHeight w:val="315"/>
        </w:trPr>
        <w:tc>
          <w:tcPr>
            <w:tcW w:w="2522" w:type="pct"/>
            <w:noWrap/>
            <w:hideMark/>
          </w:tcPr>
          <w:p w14:paraId="67262308" w14:textId="77777777" w:rsidR="00203A50" w:rsidRPr="00923E60" w:rsidRDefault="00203A50" w:rsidP="00B127FA">
            <w:pPr>
              <w:rPr>
                <w:b/>
                <w:bCs/>
                <w:sz w:val="22"/>
                <w:szCs w:val="22"/>
              </w:rPr>
            </w:pPr>
            <w:r w:rsidRPr="00923E60">
              <w:rPr>
                <w:b/>
                <w:bCs/>
                <w:sz w:val="22"/>
                <w:szCs w:val="22"/>
              </w:rPr>
              <w:t>Former VTM name</w:t>
            </w:r>
          </w:p>
        </w:tc>
        <w:tc>
          <w:tcPr>
            <w:tcW w:w="2478" w:type="pct"/>
          </w:tcPr>
          <w:p w14:paraId="3D1AE4DD" w14:textId="77777777" w:rsidR="00203A50" w:rsidRPr="00923E60" w:rsidRDefault="00203A50" w:rsidP="00B127FA">
            <w:pPr>
              <w:rPr>
                <w:b/>
                <w:bCs/>
                <w:sz w:val="22"/>
                <w:szCs w:val="22"/>
              </w:rPr>
            </w:pPr>
            <w:r w:rsidRPr="00923E60">
              <w:rPr>
                <w:b/>
                <w:bCs/>
                <w:sz w:val="22"/>
                <w:szCs w:val="22"/>
              </w:rPr>
              <w:t>New VTM name</w:t>
            </w:r>
          </w:p>
        </w:tc>
      </w:tr>
      <w:tr w:rsidR="00203A50" w:rsidRPr="00923E60" w14:paraId="7903CFB9" w14:textId="77777777" w:rsidTr="00203A50">
        <w:trPr>
          <w:trHeight w:val="300"/>
        </w:trPr>
        <w:tc>
          <w:tcPr>
            <w:tcW w:w="2522" w:type="pct"/>
            <w:noWrap/>
            <w:hideMark/>
          </w:tcPr>
          <w:p w14:paraId="3E701483" w14:textId="77777777" w:rsidR="00203A50" w:rsidRPr="00923E60" w:rsidRDefault="00203A50" w:rsidP="00B127FA">
            <w:pPr>
              <w:rPr>
                <w:sz w:val="22"/>
                <w:szCs w:val="22"/>
              </w:rPr>
            </w:pPr>
            <w:r w:rsidRPr="00923E60">
              <w:rPr>
                <w:sz w:val="22"/>
                <w:szCs w:val="22"/>
              </w:rPr>
              <w:t>Menthol + Peppermint oil</w:t>
            </w:r>
          </w:p>
        </w:tc>
        <w:tc>
          <w:tcPr>
            <w:tcW w:w="2478" w:type="pct"/>
          </w:tcPr>
          <w:p w14:paraId="6CCFBFF3" w14:textId="77777777" w:rsidR="00203A50" w:rsidRPr="00923E60" w:rsidRDefault="00203A50" w:rsidP="00B127FA">
            <w:pPr>
              <w:rPr>
                <w:sz w:val="22"/>
                <w:szCs w:val="22"/>
              </w:rPr>
            </w:pPr>
            <w:r w:rsidRPr="00923E60">
              <w:rPr>
                <w:sz w:val="22"/>
                <w:szCs w:val="22"/>
              </w:rPr>
              <w:t>Menthol + Peppermint</w:t>
            </w:r>
          </w:p>
        </w:tc>
      </w:tr>
      <w:tr w:rsidR="00203A50" w:rsidRPr="00923E60" w14:paraId="1D6406D9" w14:textId="77777777" w:rsidTr="00203A50">
        <w:trPr>
          <w:trHeight w:val="300"/>
        </w:trPr>
        <w:tc>
          <w:tcPr>
            <w:tcW w:w="2522" w:type="pct"/>
            <w:noWrap/>
            <w:hideMark/>
          </w:tcPr>
          <w:p w14:paraId="2244F58D" w14:textId="77777777" w:rsidR="00203A50" w:rsidRPr="00923E60" w:rsidRDefault="00203A50" w:rsidP="00B127FA">
            <w:pPr>
              <w:rPr>
                <w:sz w:val="22"/>
                <w:szCs w:val="22"/>
              </w:rPr>
            </w:pPr>
            <w:r w:rsidRPr="00923E60">
              <w:rPr>
                <w:sz w:val="22"/>
                <w:szCs w:val="22"/>
              </w:rPr>
              <w:t>Morphine + Peppermint oil</w:t>
            </w:r>
          </w:p>
        </w:tc>
        <w:tc>
          <w:tcPr>
            <w:tcW w:w="2478" w:type="pct"/>
          </w:tcPr>
          <w:p w14:paraId="4A8CFA1D" w14:textId="77777777" w:rsidR="00203A50" w:rsidRPr="00923E60" w:rsidRDefault="00203A50" w:rsidP="00B127FA">
            <w:pPr>
              <w:rPr>
                <w:sz w:val="22"/>
                <w:szCs w:val="22"/>
              </w:rPr>
            </w:pPr>
            <w:r w:rsidRPr="00923E60">
              <w:rPr>
                <w:sz w:val="22"/>
                <w:szCs w:val="22"/>
              </w:rPr>
              <w:t>Morphine + Peppermint</w:t>
            </w:r>
          </w:p>
        </w:tc>
      </w:tr>
      <w:tr w:rsidR="00203A50" w:rsidRPr="00203A50" w14:paraId="1482A82B" w14:textId="77777777" w:rsidTr="00203A50">
        <w:trPr>
          <w:trHeight w:val="300"/>
        </w:trPr>
        <w:tc>
          <w:tcPr>
            <w:tcW w:w="2522" w:type="pct"/>
            <w:noWrap/>
            <w:hideMark/>
          </w:tcPr>
          <w:p w14:paraId="21678448" w14:textId="77777777" w:rsidR="00203A50" w:rsidRPr="00923E60" w:rsidRDefault="00203A50" w:rsidP="00B127FA">
            <w:pPr>
              <w:rPr>
                <w:sz w:val="22"/>
                <w:szCs w:val="22"/>
              </w:rPr>
            </w:pPr>
            <w:r w:rsidRPr="00923E60">
              <w:rPr>
                <w:sz w:val="22"/>
                <w:szCs w:val="22"/>
              </w:rPr>
              <w:t>Peppermint oil</w:t>
            </w:r>
          </w:p>
        </w:tc>
        <w:tc>
          <w:tcPr>
            <w:tcW w:w="2478" w:type="pct"/>
          </w:tcPr>
          <w:p w14:paraId="1B4A82A5" w14:textId="77777777" w:rsidR="00203A50" w:rsidRPr="00203A50" w:rsidRDefault="00203A50" w:rsidP="00B127FA">
            <w:pPr>
              <w:rPr>
                <w:sz w:val="22"/>
                <w:szCs w:val="22"/>
              </w:rPr>
            </w:pPr>
            <w:r w:rsidRPr="00923E60">
              <w:rPr>
                <w:sz w:val="22"/>
                <w:szCs w:val="22"/>
              </w:rPr>
              <w:t>Peppermint</w:t>
            </w:r>
          </w:p>
        </w:tc>
      </w:tr>
    </w:tbl>
    <w:p w14:paraId="737A443F" w14:textId="77777777" w:rsidR="00203A50" w:rsidRPr="008A73CC" w:rsidRDefault="00203A50" w:rsidP="00203A50">
      <w:pPr>
        <w:pStyle w:val="Header"/>
        <w:tabs>
          <w:tab w:val="clear" w:pos="4153"/>
          <w:tab w:val="clear" w:pos="8306"/>
        </w:tabs>
        <w:spacing w:line="276" w:lineRule="auto"/>
        <w:rPr>
          <w:sz w:val="22"/>
          <w:szCs w:val="22"/>
        </w:rPr>
      </w:pPr>
    </w:p>
    <w:p w14:paraId="349921CB" w14:textId="77777777" w:rsidR="00203A50" w:rsidRDefault="00203A50" w:rsidP="000B190D">
      <w:pPr>
        <w:pStyle w:val="Header"/>
        <w:tabs>
          <w:tab w:val="clear" w:pos="4153"/>
          <w:tab w:val="clear" w:pos="8306"/>
        </w:tabs>
        <w:spacing w:line="276" w:lineRule="auto"/>
        <w:rPr>
          <w:sz w:val="22"/>
          <w:szCs w:val="22"/>
        </w:rPr>
      </w:pPr>
    </w:p>
    <w:p w14:paraId="71B23ACA" w14:textId="77777777" w:rsidR="00203A50" w:rsidRDefault="00203A50" w:rsidP="000B190D">
      <w:pPr>
        <w:pStyle w:val="Header"/>
        <w:tabs>
          <w:tab w:val="clear" w:pos="4153"/>
          <w:tab w:val="clear" w:pos="8306"/>
        </w:tabs>
        <w:spacing w:line="276" w:lineRule="auto"/>
        <w:rPr>
          <w:sz w:val="22"/>
          <w:szCs w:val="22"/>
        </w:rPr>
      </w:pPr>
    </w:p>
    <w:p w14:paraId="5D86539D" w14:textId="77777777" w:rsidR="00B03307" w:rsidRPr="008A73CC" w:rsidRDefault="00B03307" w:rsidP="000B190D">
      <w:pPr>
        <w:pStyle w:val="Header"/>
        <w:tabs>
          <w:tab w:val="clear" w:pos="4153"/>
          <w:tab w:val="clear" w:pos="8306"/>
        </w:tabs>
        <w:spacing w:line="276" w:lineRule="auto"/>
        <w:rPr>
          <w:sz w:val="22"/>
          <w:szCs w:val="22"/>
        </w:rPr>
      </w:pPr>
    </w:p>
    <w:p w14:paraId="05428E2C" w14:textId="77777777" w:rsidR="00B03307" w:rsidRDefault="00B03307">
      <w:pPr>
        <w:rPr>
          <w:b/>
          <w:sz w:val="28"/>
          <w:szCs w:val="20"/>
        </w:rPr>
      </w:pPr>
      <w:r>
        <w:br w:type="page"/>
      </w:r>
    </w:p>
    <w:p w14:paraId="6554E32E" w14:textId="77777777" w:rsidR="008A73CC" w:rsidRPr="008A73CC" w:rsidRDefault="00E90CFE" w:rsidP="00E90CFE">
      <w:pPr>
        <w:pStyle w:val="Heading3"/>
      </w:pPr>
      <w:bookmarkStart w:id="16" w:name="_Toc45072153"/>
      <w:r>
        <w:lastRenderedPageBreak/>
        <w:t xml:space="preserve">Virtual </w:t>
      </w:r>
      <w:r w:rsidR="00B37839" w:rsidRPr="008A73CC">
        <w:t>Medicinal Product</w:t>
      </w:r>
      <w:bookmarkEnd w:id="16"/>
    </w:p>
    <w:p w14:paraId="049C5A92" w14:textId="77777777" w:rsidR="008A73CC" w:rsidRPr="008A73CC" w:rsidRDefault="008A73CC" w:rsidP="000B190D">
      <w:pPr>
        <w:pStyle w:val="Header"/>
        <w:tabs>
          <w:tab w:val="clear" w:pos="4153"/>
          <w:tab w:val="clear" w:pos="8306"/>
        </w:tabs>
        <w:spacing w:line="276" w:lineRule="auto"/>
        <w:rPr>
          <w:b/>
          <w:bCs/>
          <w:sz w:val="22"/>
          <w:szCs w:val="22"/>
        </w:rPr>
      </w:pPr>
    </w:p>
    <w:p w14:paraId="7D4B3401" w14:textId="77777777" w:rsidR="008A73CC" w:rsidRPr="008A73CC" w:rsidRDefault="008A73CC" w:rsidP="000B190D">
      <w:pPr>
        <w:pStyle w:val="BodyText"/>
        <w:spacing w:line="276" w:lineRule="auto"/>
        <w:rPr>
          <w:rFonts w:cs="Arial"/>
          <w:i/>
          <w:iCs/>
          <w:sz w:val="22"/>
          <w:szCs w:val="22"/>
        </w:rPr>
      </w:pPr>
      <w:r w:rsidRPr="008A73CC">
        <w:rPr>
          <w:rFonts w:cs="Arial"/>
          <w:i/>
          <w:iCs/>
          <w:sz w:val="22"/>
          <w:szCs w:val="22"/>
        </w:rPr>
        <w:t>A Virtual Medicinal Product (VMP) is an abstract concept representing the properties of one or more clinically equivalent Actual Medicinal Products, where clinical is defined as relating to the course of a disease.</w:t>
      </w:r>
    </w:p>
    <w:p w14:paraId="49170791" w14:textId="77777777" w:rsidR="008A73CC" w:rsidRPr="008A73CC" w:rsidRDefault="008A73CC" w:rsidP="000B190D">
      <w:pPr>
        <w:spacing w:line="276" w:lineRule="auto"/>
        <w:jc w:val="both"/>
        <w:rPr>
          <w:snapToGrid w:val="0"/>
          <w:color w:val="000000"/>
          <w:sz w:val="22"/>
          <w:szCs w:val="22"/>
        </w:rPr>
      </w:pPr>
      <w:r w:rsidRPr="008A73CC">
        <w:rPr>
          <w:snapToGrid w:val="0"/>
          <w:color w:val="000000"/>
          <w:sz w:val="22"/>
          <w:szCs w:val="22"/>
        </w:rPr>
        <w:t>A virtual medicinal product (VMP) is an abstract concept representing a template of the properties which constitute one or more actual medicinal products.</w:t>
      </w:r>
    </w:p>
    <w:p w14:paraId="138A3399" w14:textId="77777777" w:rsidR="008A73CC" w:rsidRPr="008A73CC" w:rsidRDefault="008A73CC" w:rsidP="000B190D">
      <w:pPr>
        <w:spacing w:line="276" w:lineRule="auto"/>
        <w:jc w:val="both"/>
        <w:rPr>
          <w:snapToGrid w:val="0"/>
          <w:color w:val="000000"/>
          <w:sz w:val="22"/>
          <w:szCs w:val="22"/>
        </w:rPr>
      </w:pPr>
    </w:p>
    <w:p w14:paraId="37EA39F7" w14:textId="77777777" w:rsidR="008A73CC" w:rsidRPr="008A73CC" w:rsidRDefault="008A73CC" w:rsidP="000B190D">
      <w:pPr>
        <w:spacing w:line="276" w:lineRule="auto"/>
        <w:jc w:val="both"/>
        <w:rPr>
          <w:sz w:val="22"/>
          <w:szCs w:val="22"/>
        </w:rPr>
      </w:pPr>
      <w:r w:rsidRPr="008A73CC">
        <w:rPr>
          <w:sz w:val="22"/>
          <w:szCs w:val="22"/>
        </w:rPr>
        <w:t xml:space="preserve">The VMP describes a generic product without supplier or trade name information. The only </w:t>
      </w:r>
      <w:r w:rsidRPr="008A73CC">
        <w:rPr>
          <w:b/>
          <w:sz w:val="22"/>
          <w:szCs w:val="22"/>
        </w:rPr>
        <w:t>exception</w:t>
      </w:r>
      <w:r w:rsidRPr="008A73CC">
        <w:rPr>
          <w:sz w:val="22"/>
          <w:szCs w:val="22"/>
        </w:rPr>
        <w:t xml:space="preserve"> being food supplement products available in a range of flavours where no flavour is specified e.g. Ensure liquid – these are virtual concepts with brand information.</w:t>
      </w:r>
    </w:p>
    <w:p w14:paraId="2FBE9A37" w14:textId="77777777" w:rsidR="008A73CC" w:rsidRPr="008A73CC" w:rsidRDefault="008A73CC" w:rsidP="000B190D">
      <w:pPr>
        <w:spacing w:line="276" w:lineRule="auto"/>
        <w:rPr>
          <w:snapToGrid w:val="0"/>
          <w:color w:val="000000"/>
          <w:sz w:val="22"/>
          <w:szCs w:val="22"/>
        </w:rPr>
      </w:pPr>
    </w:p>
    <w:p w14:paraId="3E2EEF85"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Drug VMPs will usually follow the format of name + strength + form. Modification(s), unit dose and ‘freeness’ information will be provided where applicable. Further information on how VMPs are named is provided under VMP name. Examples of drug VMPs include:</w:t>
      </w:r>
    </w:p>
    <w:p w14:paraId="29A79C5B"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Paracetamol 500mg tablets</w:t>
      </w:r>
    </w:p>
    <w:p w14:paraId="1E261D23"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Paracetamol 250mg/5ml oral suspension sugar free</w:t>
      </w:r>
    </w:p>
    <w:p w14:paraId="37388588"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Heparin sodium 25,000units/5ml solution for injection vials</w:t>
      </w:r>
    </w:p>
    <w:p w14:paraId="0E6786A1"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Aqueous cream</w:t>
      </w:r>
    </w:p>
    <w:p w14:paraId="34A48842" w14:textId="77777777" w:rsidR="008A73CC" w:rsidRDefault="008A73CC" w:rsidP="000B190D">
      <w:pPr>
        <w:spacing w:line="276" w:lineRule="auto"/>
        <w:rPr>
          <w:snapToGrid w:val="0"/>
          <w:color w:val="000000"/>
          <w:sz w:val="22"/>
          <w:szCs w:val="22"/>
        </w:rPr>
      </w:pPr>
      <w:r w:rsidRPr="008A73CC">
        <w:rPr>
          <w:snapToGrid w:val="0"/>
          <w:color w:val="000000"/>
          <w:sz w:val="22"/>
          <w:szCs w:val="22"/>
        </w:rPr>
        <w:t xml:space="preserve">Generic Ensure powder </w:t>
      </w:r>
    </w:p>
    <w:p w14:paraId="270C278A" w14:textId="77777777" w:rsidR="00373D41" w:rsidRPr="008A73CC" w:rsidRDefault="00373D41" w:rsidP="000B190D">
      <w:pPr>
        <w:spacing w:line="276" w:lineRule="auto"/>
        <w:rPr>
          <w:snapToGrid w:val="0"/>
          <w:color w:val="000000"/>
          <w:sz w:val="22"/>
          <w:szCs w:val="22"/>
        </w:rPr>
      </w:pPr>
      <w:r w:rsidRPr="00FE0442">
        <w:rPr>
          <w:snapToGrid w:val="0"/>
          <w:color w:val="000000"/>
          <w:sz w:val="22"/>
          <w:szCs w:val="22"/>
        </w:rPr>
        <w:t>Sometimes there is a difference in how the strength is described in a VMP description compared with its linking AMP description(s). For more information, see Appendix XX VMP and AMP Strength Description Differences.</w:t>
      </w:r>
    </w:p>
    <w:p w14:paraId="1855B1A0" w14:textId="77777777" w:rsidR="008A73CC" w:rsidRPr="008A73CC" w:rsidRDefault="008A73CC" w:rsidP="000B190D">
      <w:pPr>
        <w:spacing w:line="276" w:lineRule="auto"/>
        <w:rPr>
          <w:snapToGrid w:val="0"/>
          <w:color w:val="000000"/>
          <w:sz w:val="22"/>
          <w:szCs w:val="22"/>
        </w:rPr>
      </w:pPr>
    </w:p>
    <w:p w14:paraId="2A8C0E75"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Appliance</w:t>
      </w:r>
      <w:r w:rsidR="00C743F0">
        <w:rPr>
          <w:snapToGrid w:val="0"/>
          <w:color w:val="000000"/>
          <w:sz w:val="22"/>
          <w:szCs w:val="22"/>
        </w:rPr>
        <w:t>/medical device</w:t>
      </w:r>
      <w:r w:rsidRPr="008A73CC">
        <w:rPr>
          <w:snapToGrid w:val="0"/>
          <w:color w:val="000000"/>
          <w:sz w:val="22"/>
          <w:szCs w:val="22"/>
        </w:rPr>
        <w:t xml:space="preserve"> VMPs will be assigned VMP names consistent with Drug Tariff headings where possible. Incontinence and stoma type appliances will not usually have size at VMP level, other appliances like bandages, dressings and catheters will have size at VMP level. Examples of appliance VMPs include:</w:t>
      </w:r>
    </w:p>
    <w:p w14:paraId="5A137558"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Colostomy bags</w:t>
      </w:r>
    </w:p>
    <w:p w14:paraId="37899ED1"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Colostomy sets</w:t>
      </w:r>
    </w:p>
    <w:p w14:paraId="359E7658"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Cotton crepe bandage 10cm x 4.5m</w:t>
      </w:r>
    </w:p>
    <w:p w14:paraId="1B2ECD36"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Alginate dressing sterile 10cm x 15cm</w:t>
      </w:r>
    </w:p>
    <w:p w14:paraId="6D834FC7" w14:textId="77777777" w:rsidR="008A73CC" w:rsidRDefault="008A73CC" w:rsidP="000B190D">
      <w:pPr>
        <w:spacing w:line="276" w:lineRule="auto"/>
        <w:rPr>
          <w:snapToGrid w:val="0"/>
          <w:color w:val="000000"/>
          <w:sz w:val="22"/>
          <w:szCs w:val="22"/>
        </w:rPr>
      </w:pPr>
      <w:proofErr w:type="spellStart"/>
      <w:r w:rsidRPr="008A73CC">
        <w:rPr>
          <w:snapToGrid w:val="0"/>
          <w:color w:val="000000"/>
          <w:sz w:val="22"/>
          <w:szCs w:val="22"/>
        </w:rPr>
        <w:t>Nelaton</w:t>
      </w:r>
      <w:proofErr w:type="spellEnd"/>
      <w:r w:rsidRPr="008A73CC">
        <w:rPr>
          <w:snapToGrid w:val="0"/>
          <w:color w:val="000000"/>
          <w:sz w:val="22"/>
          <w:szCs w:val="22"/>
        </w:rPr>
        <w:t xml:space="preserve"> catheter female 14Ch</w:t>
      </w:r>
    </w:p>
    <w:p w14:paraId="61988A37" w14:textId="77777777" w:rsidR="00800689" w:rsidRDefault="00800689" w:rsidP="000B190D">
      <w:pPr>
        <w:spacing w:line="276" w:lineRule="auto"/>
        <w:rPr>
          <w:snapToGrid w:val="0"/>
          <w:color w:val="000000"/>
          <w:sz w:val="22"/>
          <w:szCs w:val="22"/>
        </w:rPr>
      </w:pPr>
    </w:p>
    <w:p w14:paraId="33FB42D0" w14:textId="77777777" w:rsidR="00800689" w:rsidRPr="008A73CC" w:rsidRDefault="00815EE1" w:rsidP="000B190D">
      <w:pPr>
        <w:spacing w:line="276" w:lineRule="auto"/>
        <w:rPr>
          <w:snapToGrid w:val="0"/>
          <w:color w:val="000000"/>
          <w:sz w:val="22"/>
          <w:szCs w:val="22"/>
        </w:rPr>
      </w:pPr>
      <w:r w:rsidRPr="00815EE1">
        <w:rPr>
          <w:snapToGrid w:val="0"/>
          <w:color w:val="000000"/>
          <w:sz w:val="22"/>
          <w:szCs w:val="22"/>
        </w:rPr>
        <w:t xml:space="preserve">For an explanation of how medical devices/appliances </w:t>
      </w:r>
      <w:r w:rsidR="0053291A">
        <w:rPr>
          <w:snapToGrid w:val="0"/>
          <w:color w:val="000000"/>
          <w:sz w:val="22"/>
          <w:szCs w:val="22"/>
        </w:rPr>
        <w:t xml:space="preserve">that may be prescribed in secondary care that are </w:t>
      </w:r>
      <w:r w:rsidRPr="00815EE1">
        <w:rPr>
          <w:snapToGrid w:val="0"/>
          <w:color w:val="000000"/>
          <w:sz w:val="22"/>
          <w:szCs w:val="22"/>
        </w:rPr>
        <w:t xml:space="preserve">not listed in the Drug Tariff are considered in </w:t>
      </w:r>
      <w:proofErr w:type="spellStart"/>
      <w:r w:rsidRPr="00815EE1">
        <w:rPr>
          <w:snapToGrid w:val="0"/>
          <w:color w:val="000000"/>
          <w:sz w:val="22"/>
          <w:szCs w:val="22"/>
        </w:rPr>
        <w:t>dm+d</w:t>
      </w:r>
      <w:proofErr w:type="spellEnd"/>
      <w:r w:rsidRPr="00815EE1">
        <w:rPr>
          <w:snapToGrid w:val="0"/>
          <w:color w:val="000000"/>
          <w:sz w:val="22"/>
          <w:szCs w:val="22"/>
        </w:rPr>
        <w:t xml:space="preserve">, see </w:t>
      </w:r>
      <w:r w:rsidR="00B52A3D" w:rsidRPr="00815EE1">
        <w:rPr>
          <w:snapToGrid w:val="0"/>
          <w:color w:val="000000"/>
          <w:sz w:val="22"/>
          <w:szCs w:val="22"/>
        </w:rPr>
        <w:t xml:space="preserve">Appendix XXII Medical Devices that may be </w:t>
      </w:r>
      <w:r w:rsidRPr="00815EE1">
        <w:rPr>
          <w:snapToGrid w:val="0"/>
          <w:color w:val="000000"/>
          <w:sz w:val="22"/>
          <w:szCs w:val="22"/>
        </w:rPr>
        <w:t>prescribed in Secondary Care</w:t>
      </w:r>
      <w:r w:rsidR="00B52A3D" w:rsidRPr="00815EE1">
        <w:rPr>
          <w:snapToGrid w:val="0"/>
          <w:color w:val="000000"/>
          <w:sz w:val="22"/>
          <w:szCs w:val="22"/>
        </w:rPr>
        <w:t>.</w:t>
      </w:r>
    </w:p>
    <w:p w14:paraId="493EEF71" w14:textId="77777777" w:rsidR="008A73CC" w:rsidRPr="008A73CC" w:rsidRDefault="008A73CC" w:rsidP="000B190D">
      <w:pPr>
        <w:spacing w:line="276" w:lineRule="auto"/>
        <w:rPr>
          <w:snapToGrid w:val="0"/>
          <w:color w:val="000000"/>
          <w:sz w:val="22"/>
          <w:szCs w:val="22"/>
        </w:rPr>
      </w:pPr>
    </w:p>
    <w:p w14:paraId="0E749FA4" w14:textId="77777777" w:rsidR="0089103A" w:rsidRPr="008A73CC" w:rsidRDefault="0089103A" w:rsidP="0089103A">
      <w:pPr>
        <w:spacing w:line="276" w:lineRule="auto"/>
        <w:rPr>
          <w:snapToGrid w:val="0"/>
          <w:color w:val="000000"/>
          <w:sz w:val="22"/>
          <w:szCs w:val="22"/>
        </w:rPr>
      </w:pPr>
      <w:r w:rsidRPr="008E6E0C">
        <w:rPr>
          <w:snapToGrid w:val="0"/>
          <w:color w:val="000000"/>
          <w:sz w:val="22"/>
          <w:szCs w:val="22"/>
        </w:rPr>
        <w:t xml:space="preserve">For combination names e.g. Paracetamol + Metoclopramide, before 2016, the </w:t>
      </w:r>
      <w:proofErr w:type="spellStart"/>
      <w:r w:rsidRPr="008E6E0C">
        <w:rPr>
          <w:snapToGrid w:val="0"/>
          <w:color w:val="000000"/>
          <w:sz w:val="22"/>
          <w:szCs w:val="22"/>
        </w:rPr>
        <w:t>dm+d</w:t>
      </w:r>
      <w:proofErr w:type="spellEnd"/>
      <w:r w:rsidRPr="008E6E0C">
        <w:rPr>
          <w:snapToGrid w:val="0"/>
          <w:color w:val="000000"/>
          <w:sz w:val="22"/>
          <w:szCs w:val="22"/>
        </w:rPr>
        <w:t xml:space="preserve"> word order for VTM and VMP combination names was authored in-line with the British National Formulary word order. Since 2016, the source manufacturer SmPC documentation has tended to be used to guide the </w:t>
      </w:r>
      <w:proofErr w:type="spellStart"/>
      <w:r w:rsidRPr="008E6E0C">
        <w:rPr>
          <w:snapToGrid w:val="0"/>
          <w:color w:val="000000"/>
          <w:sz w:val="22"/>
          <w:szCs w:val="22"/>
        </w:rPr>
        <w:t>dm+d</w:t>
      </w:r>
      <w:proofErr w:type="spellEnd"/>
      <w:r w:rsidRPr="008E6E0C">
        <w:rPr>
          <w:snapToGrid w:val="0"/>
          <w:color w:val="000000"/>
          <w:sz w:val="22"/>
          <w:szCs w:val="22"/>
        </w:rPr>
        <w:t xml:space="preserve"> editorial style in an attempt to join up the word sequence used in the company literature and packaging with the </w:t>
      </w:r>
      <w:proofErr w:type="spellStart"/>
      <w:r w:rsidRPr="008E6E0C">
        <w:rPr>
          <w:snapToGrid w:val="0"/>
          <w:color w:val="000000"/>
          <w:sz w:val="22"/>
          <w:szCs w:val="22"/>
        </w:rPr>
        <w:t>dm+d</w:t>
      </w:r>
      <w:proofErr w:type="spellEnd"/>
      <w:r w:rsidRPr="008E6E0C">
        <w:rPr>
          <w:snapToGrid w:val="0"/>
          <w:color w:val="000000"/>
          <w:sz w:val="22"/>
          <w:szCs w:val="22"/>
        </w:rPr>
        <w:t xml:space="preserve"> descriptions.</w:t>
      </w:r>
    </w:p>
    <w:p w14:paraId="2B1D0509" w14:textId="77777777" w:rsidR="008A73CC" w:rsidRPr="008A73CC" w:rsidRDefault="008A73CC" w:rsidP="000B190D">
      <w:pPr>
        <w:spacing w:line="276" w:lineRule="auto"/>
        <w:rPr>
          <w:snapToGrid w:val="0"/>
          <w:color w:val="000000"/>
          <w:sz w:val="22"/>
          <w:szCs w:val="22"/>
        </w:rPr>
      </w:pPr>
    </w:p>
    <w:p w14:paraId="1356F56D"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 xml:space="preserve">Unless the virtual product prescribing status is set to the contrary VMPs are </w:t>
      </w:r>
      <w:proofErr w:type="spellStart"/>
      <w:r w:rsidRPr="008A73CC">
        <w:rPr>
          <w:snapToGrid w:val="0"/>
          <w:color w:val="000000"/>
          <w:sz w:val="22"/>
          <w:szCs w:val="22"/>
        </w:rPr>
        <w:t>prescribable</w:t>
      </w:r>
      <w:proofErr w:type="spellEnd"/>
      <w:r w:rsidRPr="008A73CC">
        <w:rPr>
          <w:snapToGrid w:val="0"/>
          <w:color w:val="000000"/>
          <w:sz w:val="22"/>
          <w:szCs w:val="22"/>
        </w:rPr>
        <w:t>.</w:t>
      </w:r>
    </w:p>
    <w:p w14:paraId="0A121132"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 xml:space="preserve">A new VMP will be created for each different strength of a licensed medicinal product. </w:t>
      </w:r>
    </w:p>
    <w:p w14:paraId="722A6049"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lastRenderedPageBreak/>
        <w:t>If an existing product has a change of ingredient such that it does not conform to the ingredients of the original VMP then a new VMP will be created for the new product.</w:t>
      </w:r>
    </w:p>
    <w:p w14:paraId="5EBCC867" w14:textId="77777777" w:rsidR="008A73CC" w:rsidRPr="008A73CC" w:rsidRDefault="008A73CC" w:rsidP="000B190D">
      <w:pPr>
        <w:pStyle w:val="Header"/>
        <w:tabs>
          <w:tab w:val="clear" w:pos="4153"/>
          <w:tab w:val="clear" w:pos="8306"/>
        </w:tabs>
        <w:spacing w:line="276" w:lineRule="auto"/>
        <w:rPr>
          <w:sz w:val="22"/>
          <w:szCs w:val="22"/>
        </w:rPr>
      </w:pPr>
    </w:p>
    <w:p w14:paraId="0B61093D"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 xml:space="preserve">Unlicensed products that are prescribed within primary care, for example herbal and health supplements and dietary and toiletry products, are populated depending upon which category or </w:t>
      </w:r>
      <w:r w:rsidR="00A72912" w:rsidRPr="008A73CC">
        <w:rPr>
          <w:sz w:val="22"/>
          <w:szCs w:val="22"/>
        </w:rPr>
        <w:t>types</w:t>
      </w:r>
      <w:r w:rsidRPr="008A73CC">
        <w:rPr>
          <w:sz w:val="22"/>
          <w:szCs w:val="22"/>
        </w:rPr>
        <w:t xml:space="preserve"> they fall into — see Appendix XIII, unlicensed products.</w:t>
      </w:r>
    </w:p>
    <w:p w14:paraId="24AC1944" w14:textId="77777777" w:rsidR="008A73CC" w:rsidRPr="008A73CC" w:rsidRDefault="008A73CC" w:rsidP="000B190D">
      <w:pPr>
        <w:pStyle w:val="Header"/>
        <w:tabs>
          <w:tab w:val="clear" w:pos="4153"/>
          <w:tab w:val="clear" w:pos="8306"/>
        </w:tabs>
        <w:spacing w:line="276" w:lineRule="auto"/>
        <w:rPr>
          <w:sz w:val="22"/>
          <w:szCs w:val="22"/>
        </w:rPr>
      </w:pPr>
    </w:p>
    <w:p w14:paraId="795210B4"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Virtual Medicinal Product Identifier &amp; Previous Product Identifier</w:t>
      </w:r>
    </w:p>
    <w:p w14:paraId="5C57C2C6" w14:textId="77777777" w:rsidR="008A73CC" w:rsidRPr="008A73CC" w:rsidRDefault="008A73CC" w:rsidP="000B190D">
      <w:pPr>
        <w:pStyle w:val="Header"/>
        <w:tabs>
          <w:tab w:val="clear" w:pos="4153"/>
          <w:tab w:val="clear" w:pos="8306"/>
        </w:tabs>
        <w:spacing w:line="276" w:lineRule="auto"/>
        <w:rPr>
          <w:sz w:val="22"/>
          <w:szCs w:val="22"/>
        </w:rPr>
      </w:pPr>
    </w:p>
    <w:p w14:paraId="2DD809A9"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 xml:space="preserve">Field Population: </w:t>
      </w:r>
    </w:p>
    <w:p w14:paraId="53F7692B" w14:textId="77777777" w:rsidR="008C6D6F" w:rsidRPr="008A73CC" w:rsidRDefault="008C6D6F" w:rsidP="000B190D">
      <w:pPr>
        <w:pStyle w:val="Header"/>
        <w:tabs>
          <w:tab w:val="clear" w:pos="4153"/>
          <w:tab w:val="clear" w:pos="8306"/>
        </w:tabs>
        <w:spacing w:line="276" w:lineRule="auto"/>
        <w:rPr>
          <w:i/>
          <w:iCs/>
          <w:sz w:val="22"/>
          <w:szCs w:val="22"/>
        </w:rPr>
      </w:pPr>
    </w:p>
    <w:p w14:paraId="558A691E" w14:textId="77777777" w:rsidR="008A73CC" w:rsidRPr="008A73CC" w:rsidRDefault="00F873A8" w:rsidP="000B190D">
      <w:pPr>
        <w:pStyle w:val="Header"/>
        <w:tabs>
          <w:tab w:val="clear" w:pos="4153"/>
          <w:tab w:val="clear" w:pos="8306"/>
        </w:tabs>
        <w:spacing w:line="276" w:lineRule="auto"/>
        <w:rPr>
          <w:snapToGrid w:val="0"/>
          <w:color w:val="000000"/>
          <w:sz w:val="22"/>
          <w:szCs w:val="22"/>
        </w:rPr>
      </w:pPr>
      <w:r>
        <w:rPr>
          <w:snapToGrid w:val="0"/>
          <w:color w:val="000000"/>
          <w:sz w:val="22"/>
          <w:szCs w:val="22"/>
        </w:rPr>
        <w:t xml:space="preserve">SNOMED </w:t>
      </w:r>
      <w:r w:rsidR="008A73CC" w:rsidRPr="008A73CC">
        <w:rPr>
          <w:snapToGrid w:val="0"/>
          <w:color w:val="000000"/>
          <w:sz w:val="22"/>
          <w:szCs w:val="22"/>
        </w:rPr>
        <w:t>CT</w:t>
      </w:r>
    </w:p>
    <w:p w14:paraId="39EF7D37"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p>
    <w:p w14:paraId="33A36E3D" w14:textId="77777777" w:rsidR="008A73CC" w:rsidRDefault="008A73CC" w:rsidP="000B190D">
      <w:pPr>
        <w:pStyle w:val="Header"/>
        <w:tabs>
          <w:tab w:val="clear" w:pos="4153"/>
          <w:tab w:val="clear" w:pos="8306"/>
        </w:tabs>
        <w:spacing w:line="276" w:lineRule="auto"/>
        <w:rPr>
          <w:i/>
          <w:iCs/>
          <w:snapToGrid w:val="0"/>
          <w:color w:val="000000"/>
          <w:sz w:val="22"/>
          <w:szCs w:val="22"/>
        </w:rPr>
      </w:pPr>
      <w:r w:rsidRPr="008A73CC">
        <w:rPr>
          <w:i/>
          <w:iCs/>
          <w:snapToGrid w:val="0"/>
          <w:color w:val="000000"/>
          <w:sz w:val="22"/>
          <w:szCs w:val="22"/>
        </w:rPr>
        <w:t>Additional Information:</w:t>
      </w:r>
    </w:p>
    <w:p w14:paraId="1FC8EA09" w14:textId="77777777" w:rsidR="008C6D6F" w:rsidRPr="008A73CC" w:rsidRDefault="008C6D6F" w:rsidP="000B190D">
      <w:pPr>
        <w:pStyle w:val="Header"/>
        <w:tabs>
          <w:tab w:val="clear" w:pos="4153"/>
          <w:tab w:val="clear" w:pos="8306"/>
        </w:tabs>
        <w:spacing w:line="276" w:lineRule="auto"/>
        <w:rPr>
          <w:i/>
          <w:iCs/>
          <w:snapToGrid w:val="0"/>
          <w:color w:val="000000"/>
          <w:sz w:val="22"/>
          <w:szCs w:val="22"/>
        </w:rPr>
      </w:pPr>
    </w:p>
    <w:p w14:paraId="79C726DE"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 xml:space="preserve">A unique identifier for the VMP. </w:t>
      </w:r>
    </w:p>
    <w:p w14:paraId="682B1D6A" w14:textId="77777777" w:rsidR="008A73CC" w:rsidRDefault="008A73CC" w:rsidP="000B190D">
      <w:pPr>
        <w:pStyle w:val="Header"/>
        <w:tabs>
          <w:tab w:val="clear" w:pos="4153"/>
          <w:tab w:val="clear" w:pos="8306"/>
        </w:tabs>
        <w:spacing w:line="276" w:lineRule="auto"/>
        <w:rPr>
          <w:sz w:val="22"/>
          <w:szCs w:val="22"/>
        </w:rPr>
      </w:pPr>
      <w:r w:rsidRPr="008A73CC">
        <w:rPr>
          <w:sz w:val="22"/>
          <w:szCs w:val="22"/>
        </w:rPr>
        <w:t xml:space="preserve">The identifier will not be re-used and given to another concept (e.g. VTM, VMP, AMP, VMPP, AMPP, ingredient, form, route, unit of measure or supplier). </w:t>
      </w:r>
    </w:p>
    <w:p w14:paraId="591454A2" w14:textId="77777777" w:rsidR="008C6D6F" w:rsidRPr="008A73CC" w:rsidRDefault="008C6D6F" w:rsidP="000B190D">
      <w:pPr>
        <w:pStyle w:val="Header"/>
        <w:tabs>
          <w:tab w:val="clear" w:pos="4153"/>
          <w:tab w:val="clear" w:pos="8306"/>
        </w:tabs>
        <w:spacing w:line="276" w:lineRule="auto"/>
        <w:rPr>
          <w:sz w:val="22"/>
          <w:szCs w:val="22"/>
        </w:rPr>
      </w:pPr>
    </w:p>
    <w:p w14:paraId="7BFF9E9E" w14:textId="77777777" w:rsidR="008A73CC" w:rsidRDefault="008A73CC" w:rsidP="000B190D">
      <w:pPr>
        <w:pStyle w:val="Header"/>
        <w:tabs>
          <w:tab w:val="clear" w:pos="4153"/>
          <w:tab w:val="clear" w:pos="8306"/>
        </w:tabs>
        <w:spacing w:line="276" w:lineRule="auto"/>
        <w:rPr>
          <w:sz w:val="22"/>
          <w:szCs w:val="22"/>
        </w:rPr>
      </w:pPr>
      <w:r w:rsidRPr="008A73CC">
        <w:rPr>
          <w:sz w:val="22"/>
          <w:szCs w:val="22"/>
        </w:rPr>
        <w:t>The identifier will not be deleted, although there will be circumstances in which it could be marked as no longer valid.</w:t>
      </w:r>
    </w:p>
    <w:p w14:paraId="0F3D16C8" w14:textId="359FA82F" w:rsidR="00AB1038" w:rsidRPr="002D7C68" w:rsidRDefault="00AB1038" w:rsidP="000B190D">
      <w:pPr>
        <w:spacing w:line="276" w:lineRule="auto"/>
        <w:rPr>
          <w:snapToGrid w:val="0"/>
          <w:color w:val="000000"/>
          <w:sz w:val="22"/>
          <w:szCs w:val="22"/>
        </w:rPr>
      </w:pPr>
    </w:p>
    <w:p w14:paraId="6328AEA1" w14:textId="621B0D9B" w:rsidR="00AB1038" w:rsidRPr="002D7C68" w:rsidRDefault="00AB1038" w:rsidP="000B190D">
      <w:pPr>
        <w:spacing w:line="276" w:lineRule="auto"/>
        <w:rPr>
          <w:snapToGrid w:val="0"/>
          <w:color w:val="000000"/>
          <w:sz w:val="22"/>
          <w:szCs w:val="22"/>
        </w:rPr>
      </w:pPr>
      <w:r w:rsidRPr="002D7C68">
        <w:rPr>
          <w:snapToGrid w:val="0"/>
          <w:color w:val="000000"/>
          <w:sz w:val="22"/>
          <w:szCs w:val="22"/>
        </w:rPr>
        <w:t>From 2023, all valid VMP concepts will be assigned a SNOMED CT UK Drug Extension name space identifier and no longer use international concept identifiers.</w:t>
      </w:r>
    </w:p>
    <w:p w14:paraId="42E5EEF1" w14:textId="1AB03EDF" w:rsidR="00AB1038" w:rsidRPr="002D7C68" w:rsidRDefault="00AB1038" w:rsidP="000B190D">
      <w:pPr>
        <w:spacing w:line="276" w:lineRule="auto"/>
        <w:rPr>
          <w:snapToGrid w:val="0"/>
          <w:color w:val="000000"/>
          <w:sz w:val="22"/>
          <w:szCs w:val="22"/>
        </w:rPr>
      </w:pPr>
      <w:r w:rsidRPr="002D7C68">
        <w:rPr>
          <w:snapToGrid w:val="0"/>
          <w:color w:val="000000"/>
          <w:sz w:val="22"/>
          <w:szCs w:val="22"/>
        </w:rPr>
        <w:t>Note: Invalid concepts are not in scope of this change.</w:t>
      </w:r>
    </w:p>
    <w:p w14:paraId="04181DC0" w14:textId="77777777" w:rsidR="00767A2F" w:rsidRDefault="00767A2F" w:rsidP="000B190D">
      <w:pPr>
        <w:pStyle w:val="Header"/>
        <w:tabs>
          <w:tab w:val="clear" w:pos="4153"/>
          <w:tab w:val="clear" w:pos="8306"/>
        </w:tabs>
        <w:spacing w:line="276" w:lineRule="auto"/>
        <w:rPr>
          <w:b/>
          <w:bCs/>
          <w:sz w:val="22"/>
          <w:szCs w:val="22"/>
        </w:rPr>
      </w:pPr>
    </w:p>
    <w:p w14:paraId="134F3F35" w14:textId="6CEABB16"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Virtual Medicinal Product Identifier Date</w:t>
      </w:r>
    </w:p>
    <w:p w14:paraId="62388DB9" w14:textId="77777777" w:rsidR="008A73CC" w:rsidRPr="008A73CC" w:rsidRDefault="008A73CC" w:rsidP="000B190D">
      <w:pPr>
        <w:pStyle w:val="Header"/>
        <w:tabs>
          <w:tab w:val="clear" w:pos="4153"/>
          <w:tab w:val="clear" w:pos="8306"/>
        </w:tabs>
        <w:spacing w:line="276" w:lineRule="auto"/>
        <w:rPr>
          <w:b/>
          <w:bCs/>
          <w:sz w:val="22"/>
          <w:szCs w:val="22"/>
        </w:rPr>
      </w:pPr>
    </w:p>
    <w:p w14:paraId="2EA1D843" w14:textId="77777777" w:rsidR="008A73CC" w:rsidRPr="008A73CC" w:rsidRDefault="008A73CC" w:rsidP="000B190D">
      <w:pPr>
        <w:pStyle w:val="Header"/>
        <w:tabs>
          <w:tab w:val="clear" w:pos="4153"/>
          <w:tab w:val="clear" w:pos="8306"/>
        </w:tabs>
        <w:spacing w:line="276" w:lineRule="auto"/>
        <w:rPr>
          <w:i/>
          <w:iCs/>
          <w:sz w:val="22"/>
          <w:szCs w:val="22"/>
        </w:rPr>
      </w:pPr>
      <w:r w:rsidRPr="008A73CC">
        <w:rPr>
          <w:i/>
          <w:iCs/>
          <w:sz w:val="22"/>
          <w:szCs w:val="22"/>
        </w:rPr>
        <w:t xml:space="preserve">Field Population: </w:t>
      </w:r>
    </w:p>
    <w:p w14:paraId="11F244F4"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r w:rsidRPr="008A73CC">
        <w:rPr>
          <w:snapToGrid w:val="0"/>
          <w:color w:val="000000"/>
          <w:sz w:val="22"/>
          <w:szCs w:val="22"/>
        </w:rPr>
        <w:t>Date</w:t>
      </w:r>
    </w:p>
    <w:p w14:paraId="164C0A7A" w14:textId="77777777" w:rsidR="008A73CC" w:rsidRPr="008A73CC" w:rsidRDefault="008A73CC" w:rsidP="000B190D">
      <w:pPr>
        <w:pStyle w:val="Header"/>
        <w:tabs>
          <w:tab w:val="clear" w:pos="4153"/>
          <w:tab w:val="clear" w:pos="8306"/>
        </w:tabs>
        <w:spacing w:line="276" w:lineRule="auto"/>
        <w:rPr>
          <w:b/>
          <w:bCs/>
          <w:sz w:val="22"/>
          <w:szCs w:val="22"/>
        </w:rPr>
      </w:pPr>
    </w:p>
    <w:p w14:paraId="7E3AA8E2"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Combination Product Indicator</w:t>
      </w:r>
    </w:p>
    <w:p w14:paraId="2B6DD9A5" w14:textId="77777777" w:rsidR="008A73CC" w:rsidRPr="008A73CC" w:rsidRDefault="008A73CC" w:rsidP="000B190D">
      <w:pPr>
        <w:pStyle w:val="Header"/>
        <w:tabs>
          <w:tab w:val="clear" w:pos="4153"/>
          <w:tab w:val="clear" w:pos="8306"/>
        </w:tabs>
        <w:spacing w:line="276" w:lineRule="auto"/>
        <w:jc w:val="center"/>
        <w:rPr>
          <w:b/>
          <w:bCs/>
          <w:sz w:val="22"/>
          <w:szCs w:val="22"/>
        </w:rPr>
      </w:pPr>
    </w:p>
    <w:p w14:paraId="30434604"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Used to provide information about combination products and the packs that are contained within them.</w:t>
      </w:r>
    </w:p>
    <w:p w14:paraId="1FE1CE56" w14:textId="77777777" w:rsidR="008A73CC" w:rsidRPr="008A73CC" w:rsidRDefault="008A73CC" w:rsidP="000B190D">
      <w:pPr>
        <w:pStyle w:val="Header"/>
        <w:tabs>
          <w:tab w:val="clear" w:pos="4153"/>
          <w:tab w:val="clear" w:pos="8306"/>
        </w:tabs>
        <w:spacing w:line="276" w:lineRule="auto"/>
        <w:rPr>
          <w:sz w:val="22"/>
          <w:szCs w:val="22"/>
        </w:rPr>
      </w:pPr>
    </w:p>
    <w:p w14:paraId="34B58CA3"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 xml:space="preserve">A combination product contains two or more components each of which is a virtual medicinal product in its own right although it may not be available or </w:t>
      </w:r>
      <w:proofErr w:type="spellStart"/>
      <w:r w:rsidRPr="008A73CC">
        <w:rPr>
          <w:sz w:val="22"/>
          <w:szCs w:val="22"/>
        </w:rPr>
        <w:t>prescribable</w:t>
      </w:r>
      <w:proofErr w:type="spellEnd"/>
      <w:r w:rsidRPr="008A73CC">
        <w:rPr>
          <w:sz w:val="22"/>
          <w:szCs w:val="22"/>
        </w:rPr>
        <w:t xml:space="preserve">.  </w:t>
      </w:r>
    </w:p>
    <w:p w14:paraId="33E1296D" w14:textId="77777777" w:rsidR="008A73CC" w:rsidRPr="008A73CC" w:rsidRDefault="008A73CC" w:rsidP="000B190D">
      <w:pPr>
        <w:pStyle w:val="Header"/>
        <w:tabs>
          <w:tab w:val="clear" w:pos="4153"/>
          <w:tab w:val="clear" w:pos="8306"/>
        </w:tabs>
        <w:spacing w:line="276" w:lineRule="auto"/>
        <w:rPr>
          <w:sz w:val="22"/>
          <w:szCs w:val="22"/>
        </w:rPr>
      </w:pPr>
    </w:p>
    <w:p w14:paraId="5FFEF6C3" w14:textId="77777777" w:rsidR="008A73CC" w:rsidRPr="008A73CC" w:rsidRDefault="008A73CC" w:rsidP="000B190D">
      <w:pPr>
        <w:pStyle w:val="Header"/>
        <w:tabs>
          <w:tab w:val="clear" w:pos="4153"/>
          <w:tab w:val="clear" w:pos="8306"/>
        </w:tabs>
        <w:spacing w:line="276" w:lineRule="auto"/>
        <w:rPr>
          <w:sz w:val="22"/>
          <w:szCs w:val="22"/>
        </w:rPr>
      </w:pPr>
      <w:r w:rsidRPr="008A73CC">
        <w:rPr>
          <w:i/>
          <w:iCs/>
          <w:sz w:val="22"/>
          <w:szCs w:val="22"/>
        </w:rPr>
        <w:t>Field Population:</w:t>
      </w:r>
    </w:p>
    <w:p w14:paraId="534D9192" w14:textId="77777777" w:rsidR="008A73CC" w:rsidRPr="008A73CC" w:rsidRDefault="008A73CC" w:rsidP="000B190D">
      <w:pPr>
        <w:numPr>
          <w:ilvl w:val="0"/>
          <w:numId w:val="14"/>
        </w:numPr>
        <w:spacing w:line="276" w:lineRule="auto"/>
        <w:rPr>
          <w:snapToGrid w:val="0"/>
          <w:color w:val="000000"/>
          <w:sz w:val="22"/>
          <w:szCs w:val="22"/>
        </w:rPr>
      </w:pPr>
      <w:r w:rsidRPr="008A73CC">
        <w:rPr>
          <w:snapToGrid w:val="0"/>
          <w:color w:val="000000"/>
          <w:sz w:val="22"/>
          <w:szCs w:val="22"/>
        </w:rPr>
        <w:t>Combination product</w:t>
      </w:r>
    </w:p>
    <w:p w14:paraId="61D67C1B" w14:textId="77777777" w:rsidR="008A73CC" w:rsidRPr="008A73CC" w:rsidRDefault="008A73CC" w:rsidP="000B190D">
      <w:pPr>
        <w:pStyle w:val="Header"/>
        <w:numPr>
          <w:ilvl w:val="0"/>
          <w:numId w:val="16"/>
        </w:numPr>
        <w:tabs>
          <w:tab w:val="clear" w:pos="4153"/>
          <w:tab w:val="clear" w:pos="8306"/>
        </w:tabs>
        <w:spacing w:line="276" w:lineRule="auto"/>
        <w:rPr>
          <w:sz w:val="22"/>
          <w:szCs w:val="22"/>
        </w:rPr>
      </w:pPr>
      <w:r w:rsidRPr="008A73CC">
        <w:rPr>
          <w:snapToGrid w:val="0"/>
          <w:color w:val="000000"/>
          <w:sz w:val="22"/>
          <w:szCs w:val="22"/>
        </w:rPr>
        <w:t>Component only product</w:t>
      </w:r>
    </w:p>
    <w:p w14:paraId="7C64117D"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p>
    <w:p w14:paraId="25FFE804" w14:textId="77777777" w:rsidR="008A73CC" w:rsidRPr="008A73CC" w:rsidRDefault="008A73CC" w:rsidP="000B190D">
      <w:pPr>
        <w:pStyle w:val="Header"/>
        <w:tabs>
          <w:tab w:val="clear" w:pos="4153"/>
          <w:tab w:val="clear" w:pos="8306"/>
        </w:tabs>
        <w:spacing w:line="276" w:lineRule="auto"/>
        <w:rPr>
          <w:sz w:val="22"/>
          <w:szCs w:val="22"/>
        </w:rPr>
      </w:pPr>
      <w:r w:rsidRPr="008A73CC">
        <w:rPr>
          <w:i/>
          <w:iCs/>
          <w:snapToGrid w:val="0"/>
          <w:color w:val="000000"/>
          <w:sz w:val="22"/>
          <w:szCs w:val="22"/>
        </w:rPr>
        <w:t>Additional Information:</w:t>
      </w:r>
    </w:p>
    <w:p w14:paraId="6574A1D1" w14:textId="77777777" w:rsidR="008A73CC" w:rsidRPr="008A73CC" w:rsidRDefault="008A73CC" w:rsidP="000B190D">
      <w:pPr>
        <w:pStyle w:val="BodyText"/>
        <w:spacing w:after="0" w:line="276" w:lineRule="auto"/>
        <w:rPr>
          <w:rFonts w:cs="Arial"/>
          <w:sz w:val="22"/>
          <w:szCs w:val="22"/>
        </w:rPr>
      </w:pPr>
      <w:r w:rsidRPr="008A73CC">
        <w:rPr>
          <w:rFonts w:cs="Arial"/>
          <w:sz w:val="22"/>
          <w:szCs w:val="22"/>
        </w:rPr>
        <w:t xml:space="preserve">Combination product identifies a VMP that is a combination product e.g. Clotrimazole 500mg pessary and Clotrimazole 2% cream (Canesten Combi), Conjugated oestrogens 625microgram tablets and </w:t>
      </w:r>
      <w:proofErr w:type="spellStart"/>
      <w:r w:rsidRPr="008A73CC">
        <w:rPr>
          <w:rFonts w:cs="Arial"/>
          <w:sz w:val="22"/>
          <w:szCs w:val="22"/>
        </w:rPr>
        <w:t>Norgestrel</w:t>
      </w:r>
      <w:proofErr w:type="spellEnd"/>
      <w:r w:rsidRPr="008A73CC">
        <w:rPr>
          <w:rFonts w:cs="Arial"/>
          <w:sz w:val="22"/>
          <w:szCs w:val="22"/>
        </w:rPr>
        <w:t xml:space="preserve"> 150microgram tablets (</w:t>
      </w:r>
      <w:proofErr w:type="spellStart"/>
      <w:r w:rsidRPr="008A73CC">
        <w:rPr>
          <w:rFonts w:cs="Arial"/>
          <w:sz w:val="22"/>
          <w:szCs w:val="22"/>
        </w:rPr>
        <w:t>Prempak</w:t>
      </w:r>
      <w:proofErr w:type="spellEnd"/>
      <w:r w:rsidRPr="008A73CC">
        <w:rPr>
          <w:rFonts w:cs="Arial"/>
          <w:sz w:val="22"/>
          <w:szCs w:val="22"/>
        </w:rPr>
        <w:t>-C).</w:t>
      </w:r>
    </w:p>
    <w:p w14:paraId="4670A9E3" w14:textId="77777777" w:rsidR="008A73CC" w:rsidRPr="008A73CC" w:rsidRDefault="008A73CC" w:rsidP="000B190D">
      <w:pPr>
        <w:pStyle w:val="BodyText"/>
        <w:spacing w:after="0" w:line="276" w:lineRule="auto"/>
        <w:rPr>
          <w:rFonts w:cs="Arial"/>
          <w:sz w:val="22"/>
          <w:szCs w:val="22"/>
        </w:rPr>
      </w:pPr>
    </w:p>
    <w:p w14:paraId="6B3256EF"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lastRenderedPageBreak/>
        <w:t xml:space="preserve">Component only product identifies a combination product component that is not available separately, i.e. it identifies those entities which cannot be prescribed in their own right e.g. </w:t>
      </w:r>
      <w:proofErr w:type="spellStart"/>
      <w:r w:rsidRPr="008A73CC">
        <w:rPr>
          <w:sz w:val="22"/>
          <w:szCs w:val="22"/>
        </w:rPr>
        <w:t>Norgestrel</w:t>
      </w:r>
      <w:proofErr w:type="spellEnd"/>
      <w:r w:rsidRPr="008A73CC">
        <w:rPr>
          <w:sz w:val="22"/>
          <w:szCs w:val="22"/>
        </w:rPr>
        <w:t xml:space="preserve"> 150microgram tablets or Norethisterone 250micrograms/24hours / </w:t>
      </w:r>
      <w:proofErr w:type="spellStart"/>
      <w:r w:rsidRPr="008A73CC">
        <w:rPr>
          <w:sz w:val="22"/>
          <w:szCs w:val="22"/>
        </w:rPr>
        <w:t>Estradiol</w:t>
      </w:r>
      <w:proofErr w:type="spellEnd"/>
      <w:r w:rsidRPr="008A73CC">
        <w:rPr>
          <w:sz w:val="22"/>
          <w:szCs w:val="22"/>
        </w:rPr>
        <w:t xml:space="preserve"> 50micrograms/24hours patches (</w:t>
      </w:r>
      <w:proofErr w:type="spellStart"/>
      <w:r w:rsidRPr="008A73CC">
        <w:rPr>
          <w:sz w:val="22"/>
          <w:szCs w:val="22"/>
        </w:rPr>
        <w:t>Estragest</w:t>
      </w:r>
      <w:proofErr w:type="spellEnd"/>
      <w:r w:rsidRPr="008A73CC">
        <w:rPr>
          <w:sz w:val="22"/>
          <w:szCs w:val="22"/>
        </w:rPr>
        <w:t xml:space="preserve"> TTS patches) are only encountered as a part of a combination pack and are therefore not </w:t>
      </w:r>
      <w:proofErr w:type="spellStart"/>
      <w:r w:rsidRPr="008A73CC">
        <w:rPr>
          <w:sz w:val="22"/>
          <w:szCs w:val="22"/>
        </w:rPr>
        <w:t>prescribable</w:t>
      </w:r>
      <w:proofErr w:type="spellEnd"/>
      <w:r w:rsidRPr="008A73CC">
        <w:rPr>
          <w:sz w:val="22"/>
          <w:szCs w:val="22"/>
        </w:rPr>
        <w:t xml:space="preserve"> in their own right.</w:t>
      </w:r>
    </w:p>
    <w:p w14:paraId="053DF721" w14:textId="77777777" w:rsidR="008A73CC" w:rsidRPr="008A73CC" w:rsidRDefault="008A73CC" w:rsidP="000B190D">
      <w:pPr>
        <w:pStyle w:val="Header"/>
        <w:tabs>
          <w:tab w:val="clear" w:pos="4153"/>
          <w:tab w:val="clear" w:pos="8306"/>
        </w:tabs>
        <w:spacing w:line="276" w:lineRule="auto"/>
        <w:rPr>
          <w:sz w:val="22"/>
          <w:szCs w:val="22"/>
        </w:rPr>
      </w:pPr>
    </w:p>
    <w:p w14:paraId="353E5A79"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For appliances</w:t>
      </w:r>
      <w:r w:rsidR="00C743F0">
        <w:rPr>
          <w:sz w:val="22"/>
          <w:szCs w:val="22"/>
        </w:rPr>
        <w:t>/medical devices</w:t>
      </w:r>
      <w:r w:rsidRPr="008A73CC">
        <w:rPr>
          <w:sz w:val="22"/>
          <w:szCs w:val="22"/>
        </w:rPr>
        <w:t xml:space="preserve"> that are combination products, these should be populated in a similar way to a combination medicinal product pack. </w:t>
      </w:r>
    </w:p>
    <w:p w14:paraId="34219140" w14:textId="77777777" w:rsidR="008A73CC" w:rsidRPr="008A73CC" w:rsidRDefault="008A73CC" w:rsidP="000B190D">
      <w:pPr>
        <w:pStyle w:val="Header"/>
        <w:tabs>
          <w:tab w:val="clear" w:pos="4153"/>
          <w:tab w:val="clear" w:pos="8306"/>
        </w:tabs>
        <w:spacing w:line="276" w:lineRule="auto"/>
        <w:rPr>
          <w:sz w:val="22"/>
          <w:szCs w:val="22"/>
        </w:rPr>
      </w:pPr>
    </w:p>
    <w:p w14:paraId="06CE0E0F"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Virtual Medicinal Product Name, Virtual Medicinal Product Abbreviated Name, Basis of Preferred Name, Previous Name, Basis of Previous Name</w:t>
      </w:r>
    </w:p>
    <w:p w14:paraId="29FE05B4" w14:textId="77777777" w:rsidR="008A73CC" w:rsidRPr="008A73CC" w:rsidRDefault="008A73CC" w:rsidP="000B190D">
      <w:pPr>
        <w:pStyle w:val="Header"/>
        <w:tabs>
          <w:tab w:val="clear" w:pos="4153"/>
          <w:tab w:val="clear" w:pos="8306"/>
        </w:tabs>
        <w:spacing w:line="276" w:lineRule="auto"/>
        <w:rPr>
          <w:b/>
          <w:bCs/>
          <w:sz w:val="22"/>
          <w:szCs w:val="22"/>
        </w:rPr>
      </w:pPr>
    </w:p>
    <w:p w14:paraId="112DA355" w14:textId="77777777" w:rsidR="008A73CC" w:rsidRP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1EDFBEA9" w14:textId="77777777" w:rsidR="008A73CC" w:rsidRPr="00085265" w:rsidRDefault="008A73CC" w:rsidP="000B190D">
      <w:pPr>
        <w:numPr>
          <w:ilvl w:val="0"/>
          <w:numId w:val="7"/>
        </w:numPr>
        <w:spacing w:line="276" w:lineRule="auto"/>
        <w:rPr>
          <w:snapToGrid w:val="0"/>
          <w:color w:val="000000"/>
          <w:sz w:val="22"/>
          <w:szCs w:val="22"/>
        </w:rPr>
      </w:pPr>
      <w:proofErr w:type="spellStart"/>
      <w:r w:rsidRPr="00085265">
        <w:rPr>
          <w:snapToGrid w:val="0"/>
          <w:color w:val="000000"/>
          <w:sz w:val="22"/>
          <w:szCs w:val="22"/>
        </w:rPr>
        <w:t>rINN</w:t>
      </w:r>
      <w:proofErr w:type="spellEnd"/>
      <w:r w:rsidRPr="00085265">
        <w:rPr>
          <w:snapToGrid w:val="0"/>
          <w:color w:val="000000"/>
          <w:sz w:val="22"/>
          <w:szCs w:val="22"/>
        </w:rPr>
        <w:t xml:space="preserve"> </w:t>
      </w:r>
      <w:r w:rsidRPr="00085265">
        <w:rPr>
          <w:sz w:val="22"/>
          <w:szCs w:val="22"/>
        </w:rPr>
        <w:t xml:space="preserve">— </w:t>
      </w:r>
      <w:r w:rsidRPr="00085265">
        <w:rPr>
          <w:snapToGrid w:val="0"/>
          <w:color w:val="000000"/>
          <w:sz w:val="22"/>
          <w:szCs w:val="22"/>
        </w:rPr>
        <w:t>recommended international non-proprietary name</w:t>
      </w:r>
    </w:p>
    <w:p w14:paraId="08A21784" w14:textId="77777777" w:rsidR="008A73CC" w:rsidRPr="008A73CC" w:rsidRDefault="008A73CC" w:rsidP="000B190D">
      <w:pPr>
        <w:numPr>
          <w:ilvl w:val="0"/>
          <w:numId w:val="7"/>
        </w:numPr>
        <w:spacing w:line="276" w:lineRule="auto"/>
        <w:rPr>
          <w:snapToGrid w:val="0"/>
          <w:color w:val="000000"/>
          <w:sz w:val="22"/>
          <w:szCs w:val="22"/>
        </w:rPr>
      </w:pPr>
      <w:r w:rsidRPr="008A73CC">
        <w:rPr>
          <w:snapToGrid w:val="0"/>
          <w:color w:val="000000"/>
          <w:sz w:val="22"/>
          <w:szCs w:val="22"/>
        </w:rPr>
        <w:t xml:space="preserve">INNM </w:t>
      </w:r>
      <w:r w:rsidRPr="008A73CC">
        <w:rPr>
          <w:sz w:val="22"/>
          <w:szCs w:val="22"/>
        </w:rPr>
        <w:t xml:space="preserve">— </w:t>
      </w:r>
      <w:r w:rsidRPr="008A73CC">
        <w:rPr>
          <w:snapToGrid w:val="0"/>
          <w:color w:val="000000"/>
          <w:sz w:val="22"/>
          <w:szCs w:val="22"/>
        </w:rPr>
        <w:t>modified recommended international non-proprietary name</w:t>
      </w:r>
    </w:p>
    <w:p w14:paraId="4D6CC652" w14:textId="77777777" w:rsidR="008A73CC" w:rsidRPr="008A73CC" w:rsidRDefault="001B7285" w:rsidP="000B190D">
      <w:pPr>
        <w:numPr>
          <w:ilvl w:val="0"/>
          <w:numId w:val="7"/>
        </w:numPr>
        <w:spacing w:line="276" w:lineRule="auto"/>
        <w:rPr>
          <w:snapToGrid w:val="0"/>
          <w:color w:val="000000"/>
          <w:sz w:val="22"/>
          <w:szCs w:val="22"/>
        </w:rPr>
      </w:pPr>
      <w:proofErr w:type="spellStart"/>
      <w:r>
        <w:rPr>
          <w:snapToGrid w:val="0"/>
          <w:color w:val="000000"/>
          <w:sz w:val="22"/>
          <w:szCs w:val="22"/>
        </w:rPr>
        <w:t>p</w:t>
      </w:r>
      <w:r w:rsidR="008A73CC" w:rsidRPr="008A73CC">
        <w:rPr>
          <w:snapToGrid w:val="0"/>
          <w:color w:val="000000"/>
          <w:sz w:val="22"/>
          <w:szCs w:val="22"/>
        </w:rPr>
        <w:t>INN</w:t>
      </w:r>
      <w:proofErr w:type="spellEnd"/>
      <w:r w:rsidR="008A73CC" w:rsidRPr="008A73CC">
        <w:rPr>
          <w:snapToGrid w:val="0"/>
          <w:color w:val="000000"/>
          <w:sz w:val="22"/>
          <w:szCs w:val="22"/>
        </w:rPr>
        <w:t xml:space="preserve"> </w:t>
      </w:r>
      <w:r w:rsidR="008A73CC" w:rsidRPr="008A73CC">
        <w:rPr>
          <w:sz w:val="22"/>
          <w:szCs w:val="22"/>
        </w:rPr>
        <w:t xml:space="preserve">— </w:t>
      </w:r>
      <w:r w:rsidR="008A73CC" w:rsidRPr="008A73CC">
        <w:rPr>
          <w:snapToGrid w:val="0"/>
          <w:color w:val="000000"/>
          <w:sz w:val="22"/>
          <w:szCs w:val="22"/>
        </w:rPr>
        <w:t>proposed international non-proprietary name</w:t>
      </w:r>
    </w:p>
    <w:p w14:paraId="61010770" w14:textId="77777777" w:rsidR="008A73CC" w:rsidRPr="008A73CC" w:rsidRDefault="008A73CC" w:rsidP="000B190D">
      <w:pPr>
        <w:numPr>
          <w:ilvl w:val="0"/>
          <w:numId w:val="7"/>
        </w:numPr>
        <w:spacing w:line="276" w:lineRule="auto"/>
        <w:rPr>
          <w:snapToGrid w:val="0"/>
          <w:color w:val="000000"/>
          <w:sz w:val="22"/>
          <w:szCs w:val="22"/>
        </w:rPr>
      </w:pPr>
      <w:r w:rsidRPr="008A73CC">
        <w:rPr>
          <w:snapToGrid w:val="0"/>
          <w:color w:val="000000"/>
          <w:sz w:val="22"/>
          <w:szCs w:val="22"/>
        </w:rPr>
        <w:t xml:space="preserve">BAN </w:t>
      </w:r>
      <w:r w:rsidRPr="008A73CC">
        <w:rPr>
          <w:sz w:val="22"/>
          <w:szCs w:val="22"/>
        </w:rPr>
        <w:t xml:space="preserve">— </w:t>
      </w:r>
      <w:r w:rsidRPr="008A73CC">
        <w:rPr>
          <w:snapToGrid w:val="0"/>
          <w:color w:val="000000"/>
          <w:sz w:val="22"/>
          <w:szCs w:val="22"/>
        </w:rPr>
        <w:t>British approved name</w:t>
      </w:r>
    </w:p>
    <w:p w14:paraId="7F8730BF" w14:textId="77777777" w:rsidR="008A73CC" w:rsidRPr="008A73CC" w:rsidRDefault="008A73CC" w:rsidP="000B190D">
      <w:pPr>
        <w:numPr>
          <w:ilvl w:val="0"/>
          <w:numId w:val="7"/>
        </w:numPr>
        <w:spacing w:line="276" w:lineRule="auto"/>
        <w:rPr>
          <w:snapToGrid w:val="0"/>
          <w:color w:val="000000"/>
          <w:sz w:val="22"/>
          <w:szCs w:val="22"/>
        </w:rPr>
      </w:pPr>
      <w:r w:rsidRPr="008A73CC">
        <w:rPr>
          <w:snapToGrid w:val="0"/>
          <w:color w:val="000000"/>
          <w:sz w:val="22"/>
          <w:szCs w:val="22"/>
        </w:rPr>
        <w:t xml:space="preserve">BANM </w:t>
      </w:r>
      <w:r w:rsidRPr="008A73CC">
        <w:rPr>
          <w:sz w:val="22"/>
          <w:szCs w:val="22"/>
        </w:rPr>
        <w:t xml:space="preserve">— </w:t>
      </w:r>
      <w:r w:rsidRPr="008A73CC">
        <w:rPr>
          <w:snapToGrid w:val="0"/>
          <w:color w:val="000000"/>
          <w:sz w:val="22"/>
          <w:szCs w:val="22"/>
        </w:rPr>
        <w:t>modified British approved name</w:t>
      </w:r>
    </w:p>
    <w:p w14:paraId="00660028" w14:textId="77777777" w:rsidR="008A73CC" w:rsidRPr="008A73CC" w:rsidRDefault="008A73CC" w:rsidP="000B190D">
      <w:pPr>
        <w:numPr>
          <w:ilvl w:val="0"/>
          <w:numId w:val="7"/>
        </w:numPr>
        <w:spacing w:line="276" w:lineRule="auto"/>
        <w:rPr>
          <w:snapToGrid w:val="0"/>
          <w:color w:val="000000"/>
          <w:sz w:val="22"/>
          <w:szCs w:val="22"/>
        </w:rPr>
      </w:pPr>
      <w:r w:rsidRPr="008A73CC">
        <w:rPr>
          <w:snapToGrid w:val="0"/>
          <w:color w:val="000000"/>
          <w:sz w:val="22"/>
          <w:szCs w:val="22"/>
        </w:rPr>
        <w:t xml:space="preserve">USAN </w:t>
      </w:r>
      <w:r w:rsidRPr="008A73CC">
        <w:rPr>
          <w:sz w:val="22"/>
          <w:szCs w:val="22"/>
        </w:rPr>
        <w:t xml:space="preserve">— </w:t>
      </w:r>
      <w:r w:rsidRPr="008A73CC">
        <w:rPr>
          <w:snapToGrid w:val="0"/>
          <w:color w:val="000000"/>
          <w:sz w:val="22"/>
          <w:szCs w:val="22"/>
        </w:rPr>
        <w:t>United States adopted name</w:t>
      </w:r>
    </w:p>
    <w:p w14:paraId="6420C03E" w14:textId="77777777" w:rsidR="008A73CC" w:rsidRPr="008A73CC" w:rsidRDefault="008A73CC" w:rsidP="000B190D">
      <w:pPr>
        <w:numPr>
          <w:ilvl w:val="0"/>
          <w:numId w:val="7"/>
        </w:numPr>
        <w:spacing w:line="276" w:lineRule="auto"/>
        <w:rPr>
          <w:snapToGrid w:val="0"/>
          <w:color w:val="000000"/>
          <w:sz w:val="22"/>
          <w:szCs w:val="22"/>
        </w:rPr>
      </w:pPr>
      <w:r w:rsidRPr="008A73CC">
        <w:rPr>
          <w:snapToGrid w:val="0"/>
          <w:color w:val="000000"/>
          <w:sz w:val="22"/>
          <w:szCs w:val="22"/>
        </w:rPr>
        <w:t>Other</w:t>
      </w:r>
    </w:p>
    <w:p w14:paraId="577BEFD4" w14:textId="77777777" w:rsidR="008A73CC" w:rsidRPr="008A73CC" w:rsidRDefault="008A73CC" w:rsidP="000B190D">
      <w:pPr>
        <w:spacing w:line="276" w:lineRule="auto"/>
        <w:rPr>
          <w:snapToGrid w:val="0"/>
          <w:color w:val="000000"/>
          <w:sz w:val="22"/>
          <w:szCs w:val="22"/>
        </w:rPr>
      </w:pPr>
    </w:p>
    <w:p w14:paraId="48AC700E" w14:textId="77777777" w:rsidR="00CF5575" w:rsidRDefault="00587F1A" w:rsidP="00CF5575">
      <w:pPr>
        <w:rPr>
          <w:rFonts w:eastAsiaTheme="minorHAnsi"/>
          <w:sz w:val="22"/>
          <w:szCs w:val="22"/>
        </w:rPr>
      </w:pPr>
      <w:r w:rsidRPr="00C967D8">
        <w:rPr>
          <w:b/>
          <w:snapToGrid w:val="0"/>
          <w:color w:val="000000"/>
          <w:sz w:val="22"/>
          <w:szCs w:val="22"/>
        </w:rPr>
        <w:t>Exceptions</w:t>
      </w:r>
      <w:r w:rsidR="002F6632" w:rsidRPr="00C967D8">
        <w:rPr>
          <w:snapToGrid w:val="0"/>
          <w:color w:val="000000"/>
          <w:sz w:val="22"/>
          <w:szCs w:val="22"/>
        </w:rPr>
        <w:t xml:space="preserve"> to this rule include certain inhaled medicines where </w:t>
      </w:r>
      <w:r w:rsidR="000F55B4" w:rsidRPr="00C967D8">
        <w:rPr>
          <w:snapToGrid w:val="0"/>
          <w:color w:val="000000"/>
          <w:sz w:val="22"/>
          <w:szCs w:val="22"/>
        </w:rPr>
        <w:t>a Summary of Product Characteristics (</w:t>
      </w:r>
      <w:r w:rsidR="002F6632" w:rsidRPr="00C967D8">
        <w:rPr>
          <w:snapToGrid w:val="0"/>
          <w:color w:val="000000"/>
          <w:sz w:val="22"/>
          <w:szCs w:val="22"/>
        </w:rPr>
        <w:t>SmPC</w:t>
      </w:r>
      <w:r w:rsidR="000F55B4" w:rsidRPr="00C967D8">
        <w:rPr>
          <w:snapToGrid w:val="0"/>
          <w:color w:val="000000"/>
          <w:sz w:val="22"/>
          <w:szCs w:val="22"/>
        </w:rPr>
        <w:t>)</w:t>
      </w:r>
      <w:r w:rsidR="002F6632" w:rsidRPr="00C967D8">
        <w:rPr>
          <w:snapToGrid w:val="0"/>
          <w:color w:val="000000"/>
          <w:sz w:val="22"/>
          <w:szCs w:val="22"/>
        </w:rPr>
        <w:t xml:space="preserve"> report</w:t>
      </w:r>
      <w:r w:rsidR="000F55B4" w:rsidRPr="00C967D8">
        <w:rPr>
          <w:snapToGrid w:val="0"/>
          <w:color w:val="000000"/>
          <w:sz w:val="22"/>
          <w:szCs w:val="22"/>
        </w:rPr>
        <w:t>s</w:t>
      </w:r>
      <w:r w:rsidR="00C967D8" w:rsidRPr="00C967D8">
        <w:rPr>
          <w:snapToGrid w:val="0"/>
          <w:color w:val="000000"/>
          <w:sz w:val="22"/>
          <w:szCs w:val="22"/>
        </w:rPr>
        <w:t xml:space="preserve"> the</w:t>
      </w:r>
      <w:r w:rsidR="002F6632" w:rsidRPr="00C967D8">
        <w:rPr>
          <w:snapToGrid w:val="0"/>
          <w:color w:val="000000"/>
          <w:sz w:val="22"/>
          <w:szCs w:val="22"/>
        </w:rPr>
        <w:t xml:space="preserve"> strength </w:t>
      </w:r>
      <w:r w:rsidR="000F55B4" w:rsidRPr="00C967D8">
        <w:rPr>
          <w:snapToGrid w:val="0"/>
          <w:color w:val="000000"/>
          <w:sz w:val="22"/>
          <w:szCs w:val="22"/>
        </w:rPr>
        <w:t>in terms of</w:t>
      </w:r>
      <w:r w:rsidR="002F6632" w:rsidRPr="00C967D8">
        <w:rPr>
          <w:snapToGrid w:val="0"/>
          <w:color w:val="000000"/>
          <w:sz w:val="22"/>
          <w:szCs w:val="22"/>
        </w:rPr>
        <w:t xml:space="preserve"> the active moiety</w:t>
      </w:r>
      <w:r w:rsidR="00CF5575" w:rsidRPr="00C967D8">
        <w:rPr>
          <w:snapToGrid w:val="0"/>
          <w:color w:val="000000"/>
          <w:sz w:val="22"/>
          <w:szCs w:val="22"/>
        </w:rPr>
        <w:t xml:space="preserve"> </w:t>
      </w:r>
      <w:r w:rsidR="00CF5575" w:rsidRPr="00C967D8">
        <w:rPr>
          <w:rFonts w:eastAsiaTheme="minorHAnsi"/>
          <w:sz w:val="22"/>
          <w:szCs w:val="22"/>
        </w:rPr>
        <w:t xml:space="preserve">(e.g. tiotropium, compared with tiotropium bromide which is the </w:t>
      </w:r>
      <w:proofErr w:type="spellStart"/>
      <w:r w:rsidR="00CF5575" w:rsidRPr="00C967D8">
        <w:rPr>
          <w:rFonts w:eastAsiaTheme="minorHAnsi"/>
          <w:sz w:val="22"/>
          <w:szCs w:val="22"/>
        </w:rPr>
        <w:t>rINN</w:t>
      </w:r>
      <w:proofErr w:type="spellEnd"/>
      <w:r w:rsidR="00CF5575" w:rsidRPr="00C967D8">
        <w:rPr>
          <w:rFonts w:eastAsiaTheme="minorHAnsi"/>
          <w:sz w:val="22"/>
          <w:szCs w:val="22"/>
        </w:rPr>
        <w:t xml:space="preserve">). </w:t>
      </w:r>
      <w:r w:rsidR="000F55B4" w:rsidRPr="00C967D8">
        <w:rPr>
          <w:rFonts w:eastAsiaTheme="minorHAnsi"/>
          <w:sz w:val="22"/>
          <w:szCs w:val="22"/>
        </w:rPr>
        <w:t xml:space="preserve">In these instances </w:t>
      </w:r>
      <w:proofErr w:type="spellStart"/>
      <w:r w:rsidR="000F55B4" w:rsidRPr="00C967D8">
        <w:rPr>
          <w:rFonts w:eastAsiaTheme="minorHAnsi"/>
          <w:sz w:val="22"/>
          <w:szCs w:val="22"/>
        </w:rPr>
        <w:t>dm+d</w:t>
      </w:r>
      <w:proofErr w:type="spellEnd"/>
      <w:r w:rsidR="000F55B4" w:rsidRPr="00C967D8">
        <w:rPr>
          <w:rFonts w:eastAsiaTheme="minorHAnsi"/>
          <w:sz w:val="22"/>
          <w:szCs w:val="22"/>
        </w:rPr>
        <w:t xml:space="preserve"> will follow the SmPC in order to be consistent with the product labelling and literature.</w:t>
      </w:r>
    </w:p>
    <w:p w14:paraId="1A53B356" w14:textId="77777777" w:rsidR="00587F1A" w:rsidRDefault="002F6632" w:rsidP="000B190D">
      <w:pPr>
        <w:spacing w:line="276" w:lineRule="auto"/>
        <w:rPr>
          <w:snapToGrid w:val="0"/>
          <w:color w:val="000000"/>
          <w:sz w:val="22"/>
          <w:szCs w:val="22"/>
        </w:rPr>
      </w:pPr>
      <w:r>
        <w:rPr>
          <w:snapToGrid w:val="0"/>
          <w:color w:val="000000"/>
          <w:sz w:val="22"/>
          <w:szCs w:val="22"/>
        </w:rPr>
        <w:t xml:space="preserve"> </w:t>
      </w:r>
    </w:p>
    <w:p w14:paraId="1813B373"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Products for which no generic title available will be named as</w:t>
      </w:r>
      <w:r w:rsidR="000F55B4">
        <w:rPr>
          <w:snapToGrid w:val="0"/>
          <w:color w:val="000000"/>
          <w:sz w:val="22"/>
          <w:szCs w:val="22"/>
        </w:rPr>
        <w:t xml:space="preserve"> follows</w:t>
      </w:r>
      <w:r w:rsidRPr="008A73CC">
        <w:rPr>
          <w:snapToGrid w:val="0"/>
          <w:color w:val="000000"/>
          <w:sz w:val="22"/>
          <w:szCs w:val="22"/>
        </w:rPr>
        <w:t>:</w:t>
      </w:r>
    </w:p>
    <w:p w14:paraId="46D80803" w14:textId="77777777" w:rsidR="008A73CC" w:rsidRPr="007F0D5E" w:rsidRDefault="008A73CC" w:rsidP="000B190D">
      <w:pPr>
        <w:pStyle w:val="Header"/>
        <w:numPr>
          <w:ilvl w:val="0"/>
          <w:numId w:val="8"/>
        </w:numPr>
        <w:tabs>
          <w:tab w:val="clear" w:pos="4153"/>
          <w:tab w:val="clear" w:pos="8306"/>
        </w:tabs>
        <w:spacing w:line="276" w:lineRule="auto"/>
        <w:rPr>
          <w:snapToGrid w:val="0"/>
          <w:color w:val="000000"/>
          <w:sz w:val="22"/>
          <w:szCs w:val="22"/>
        </w:rPr>
      </w:pPr>
      <w:r w:rsidRPr="008A73CC">
        <w:rPr>
          <w:snapToGrid w:val="0"/>
          <w:sz w:val="22"/>
          <w:szCs w:val="22"/>
        </w:rPr>
        <w:t>Two active substances:</w:t>
      </w:r>
    </w:p>
    <w:p w14:paraId="68B82EA2" w14:textId="77777777" w:rsidR="007F0D5E" w:rsidRPr="00FA36B7" w:rsidRDefault="00AD37D1" w:rsidP="007F0D5E">
      <w:pPr>
        <w:pStyle w:val="Header"/>
        <w:numPr>
          <w:ilvl w:val="0"/>
          <w:numId w:val="8"/>
        </w:numPr>
        <w:tabs>
          <w:tab w:val="clear" w:pos="360"/>
          <w:tab w:val="clear" w:pos="4153"/>
          <w:tab w:val="clear" w:pos="8306"/>
          <w:tab w:val="num" w:pos="720"/>
        </w:tabs>
        <w:spacing w:line="276" w:lineRule="auto"/>
        <w:ind w:left="720"/>
        <w:rPr>
          <w:snapToGrid w:val="0"/>
          <w:color w:val="000000"/>
          <w:sz w:val="22"/>
          <w:szCs w:val="22"/>
        </w:rPr>
      </w:pPr>
      <w:r w:rsidRPr="00FA36B7">
        <w:rPr>
          <w:snapToGrid w:val="0"/>
          <w:sz w:val="22"/>
          <w:szCs w:val="22"/>
        </w:rPr>
        <w:t>P</w:t>
      </w:r>
      <w:r w:rsidRPr="00FA36B7">
        <w:rPr>
          <w:sz w:val="22"/>
          <w:szCs w:val="22"/>
        </w:rPr>
        <w:t>opulate with generic name of active substances in-line with the British National Formulary (BNF) word order for the active substances which should, w</w:t>
      </w:r>
      <w:r w:rsidR="007F0D5E" w:rsidRPr="00FA36B7">
        <w:rPr>
          <w:snapToGrid w:val="0"/>
          <w:color w:val="000000"/>
          <w:sz w:val="22"/>
          <w:szCs w:val="22"/>
        </w:rPr>
        <w:t>here practicable, follow the SmPC.</w:t>
      </w:r>
    </w:p>
    <w:p w14:paraId="7CE1EAFE" w14:textId="77777777" w:rsidR="00A625DB" w:rsidRPr="00FA36B7" w:rsidRDefault="00A625DB" w:rsidP="007F0D5E">
      <w:pPr>
        <w:pStyle w:val="Header"/>
        <w:numPr>
          <w:ilvl w:val="0"/>
          <w:numId w:val="8"/>
        </w:numPr>
        <w:tabs>
          <w:tab w:val="clear" w:pos="360"/>
          <w:tab w:val="clear" w:pos="4153"/>
          <w:tab w:val="clear" w:pos="8306"/>
          <w:tab w:val="num" w:pos="720"/>
        </w:tabs>
        <w:spacing w:line="276" w:lineRule="auto"/>
        <w:ind w:left="720"/>
        <w:rPr>
          <w:snapToGrid w:val="0"/>
          <w:color w:val="000000"/>
          <w:sz w:val="22"/>
          <w:szCs w:val="22"/>
        </w:rPr>
      </w:pPr>
      <w:r w:rsidRPr="00FA36B7">
        <w:rPr>
          <w:snapToGrid w:val="0"/>
          <w:color w:val="000000"/>
          <w:sz w:val="22"/>
          <w:szCs w:val="22"/>
        </w:rPr>
        <w:t xml:space="preserve">In the event of </w:t>
      </w:r>
      <w:r w:rsidR="00B3300F" w:rsidRPr="00FA36B7">
        <w:rPr>
          <w:snapToGrid w:val="0"/>
          <w:color w:val="000000"/>
          <w:sz w:val="22"/>
          <w:szCs w:val="22"/>
        </w:rPr>
        <w:t>more than one</w:t>
      </w:r>
      <w:r w:rsidR="00FA36B7">
        <w:rPr>
          <w:snapToGrid w:val="0"/>
          <w:color w:val="000000"/>
          <w:sz w:val="22"/>
          <w:szCs w:val="22"/>
        </w:rPr>
        <w:t xml:space="preserve"> AMP</w:t>
      </w:r>
      <w:r w:rsidRPr="00FA36B7">
        <w:rPr>
          <w:snapToGrid w:val="0"/>
          <w:color w:val="000000"/>
          <w:sz w:val="22"/>
          <w:szCs w:val="22"/>
        </w:rPr>
        <w:t xml:space="preserve"> </w:t>
      </w:r>
      <w:r w:rsidR="00B3300F" w:rsidRPr="00FA36B7">
        <w:rPr>
          <w:snapToGrid w:val="0"/>
          <w:color w:val="000000"/>
          <w:sz w:val="22"/>
          <w:szCs w:val="22"/>
        </w:rPr>
        <w:t>being attached to a</w:t>
      </w:r>
      <w:r w:rsidRPr="00FA36B7">
        <w:rPr>
          <w:snapToGrid w:val="0"/>
          <w:color w:val="000000"/>
          <w:sz w:val="22"/>
          <w:szCs w:val="22"/>
        </w:rPr>
        <w:t xml:space="preserve"> VMP </w:t>
      </w:r>
      <w:r w:rsidR="00B3300F" w:rsidRPr="00FA36B7">
        <w:rPr>
          <w:snapToGrid w:val="0"/>
          <w:color w:val="000000"/>
          <w:sz w:val="22"/>
          <w:szCs w:val="22"/>
        </w:rPr>
        <w:t xml:space="preserve">and the AMPs having </w:t>
      </w:r>
      <w:r w:rsidRPr="00FA36B7">
        <w:rPr>
          <w:snapToGrid w:val="0"/>
          <w:color w:val="000000"/>
          <w:sz w:val="22"/>
          <w:szCs w:val="22"/>
        </w:rPr>
        <w:t xml:space="preserve">different word orders in their </w:t>
      </w:r>
      <w:proofErr w:type="spellStart"/>
      <w:r w:rsidRPr="00FA36B7">
        <w:rPr>
          <w:snapToGrid w:val="0"/>
          <w:color w:val="000000"/>
          <w:sz w:val="22"/>
          <w:szCs w:val="22"/>
        </w:rPr>
        <w:t>SmPCs</w:t>
      </w:r>
      <w:proofErr w:type="spellEnd"/>
      <w:r w:rsidRPr="00FA36B7">
        <w:rPr>
          <w:snapToGrid w:val="0"/>
          <w:color w:val="000000"/>
          <w:sz w:val="22"/>
          <w:szCs w:val="22"/>
        </w:rPr>
        <w:t xml:space="preserve">, </w:t>
      </w:r>
      <w:proofErr w:type="spellStart"/>
      <w:r w:rsidRPr="00FA36B7">
        <w:rPr>
          <w:snapToGrid w:val="0"/>
          <w:color w:val="000000"/>
          <w:sz w:val="22"/>
          <w:szCs w:val="22"/>
        </w:rPr>
        <w:t>dm+d</w:t>
      </w:r>
      <w:proofErr w:type="spellEnd"/>
      <w:r w:rsidRPr="00FA36B7">
        <w:rPr>
          <w:snapToGrid w:val="0"/>
          <w:color w:val="000000"/>
          <w:sz w:val="22"/>
          <w:szCs w:val="22"/>
        </w:rPr>
        <w:t xml:space="preserve"> will follow the </w:t>
      </w:r>
      <w:r w:rsidR="00B3300F" w:rsidRPr="00FA36B7">
        <w:rPr>
          <w:snapToGrid w:val="0"/>
          <w:color w:val="000000"/>
          <w:sz w:val="22"/>
          <w:szCs w:val="22"/>
        </w:rPr>
        <w:t xml:space="preserve">word </w:t>
      </w:r>
      <w:r w:rsidRPr="00FA36B7">
        <w:rPr>
          <w:snapToGrid w:val="0"/>
          <w:color w:val="000000"/>
          <w:sz w:val="22"/>
          <w:szCs w:val="22"/>
        </w:rPr>
        <w:t>order of the first product to market.</w:t>
      </w:r>
    </w:p>
    <w:p w14:paraId="020112EE" w14:textId="77777777" w:rsidR="008A73CC" w:rsidRPr="00BD1BFD" w:rsidRDefault="008A73CC" w:rsidP="000B190D">
      <w:pPr>
        <w:pStyle w:val="Header"/>
        <w:numPr>
          <w:ilvl w:val="0"/>
          <w:numId w:val="8"/>
        </w:numPr>
        <w:tabs>
          <w:tab w:val="clear" w:pos="4153"/>
          <w:tab w:val="clear" w:pos="8306"/>
        </w:tabs>
        <w:spacing w:line="276" w:lineRule="auto"/>
        <w:rPr>
          <w:snapToGrid w:val="0"/>
          <w:color w:val="000000"/>
          <w:sz w:val="22"/>
          <w:szCs w:val="22"/>
        </w:rPr>
      </w:pPr>
      <w:r w:rsidRPr="00BD1BFD">
        <w:rPr>
          <w:snapToGrid w:val="0"/>
          <w:sz w:val="22"/>
          <w:szCs w:val="22"/>
        </w:rPr>
        <w:t xml:space="preserve">More than two active substances </w:t>
      </w:r>
      <w:r w:rsidRPr="00BD1BFD">
        <w:rPr>
          <w:sz w:val="22"/>
          <w:szCs w:val="22"/>
        </w:rPr>
        <w:t xml:space="preserve">— </w:t>
      </w:r>
      <w:r w:rsidRPr="00BD1BFD">
        <w:rPr>
          <w:snapToGrid w:val="0"/>
          <w:sz w:val="22"/>
          <w:szCs w:val="22"/>
        </w:rPr>
        <w:t>populate with</w:t>
      </w:r>
      <w:r w:rsidRPr="00BD1BFD">
        <w:rPr>
          <w:snapToGrid w:val="0"/>
          <w:color w:val="000000"/>
          <w:sz w:val="22"/>
          <w:szCs w:val="22"/>
        </w:rPr>
        <w:t xml:space="preserve"> title ‘generic </w:t>
      </w:r>
      <w:proofErr w:type="spellStart"/>
      <w:r w:rsidRPr="00BD1BFD">
        <w:rPr>
          <w:snapToGrid w:val="0"/>
          <w:color w:val="000000"/>
          <w:sz w:val="22"/>
          <w:szCs w:val="22"/>
        </w:rPr>
        <w:t>xxxx</w:t>
      </w:r>
      <w:proofErr w:type="spellEnd"/>
      <w:r w:rsidRPr="00BD1BFD">
        <w:rPr>
          <w:snapToGrid w:val="0"/>
          <w:color w:val="000000"/>
          <w:sz w:val="22"/>
          <w:szCs w:val="22"/>
        </w:rPr>
        <w:t xml:space="preserve">’. </w:t>
      </w:r>
    </w:p>
    <w:p w14:paraId="7E3FE34A" w14:textId="77777777" w:rsidR="00587F1A" w:rsidRDefault="00587F1A" w:rsidP="00587F1A">
      <w:pPr>
        <w:autoSpaceDE w:val="0"/>
        <w:autoSpaceDN w:val="0"/>
        <w:adjustRightInd w:val="0"/>
        <w:rPr>
          <w:b/>
          <w:snapToGrid w:val="0"/>
          <w:color w:val="000000"/>
          <w:sz w:val="22"/>
          <w:szCs w:val="22"/>
        </w:rPr>
      </w:pPr>
    </w:p>
    <w:p w14:paraId="73FF7BE1" w14:textId="77777777" w:rsidR="002A0193" w:rsidRPr="002A0193" w:rsidRDefault="002A0193" w:rsidP="00587F1A">
      <w:pPr>
        <w:autoSpaceDE w:val="0"/>
        <w:autoSpaceDN w:val="0"/>
        <w:adjustRightInd w:val="0"/>
        <w:rPr>
          <w:snapToGrid w:val="0"/>
          <w:color w:val="000000"/>
          <w:sz w:val="22"/>
          <w:szCs w:val="22"/>
        </w:rPr>
      </w:pPr>
      <w:r w:rsidRPr="002A0193">
        <w:rPr>
          <w:b/>
          <w:snapToGrid w:val="0"/>
          <w:color w:val="000000"/>
          <w:sz w:val="22"/>
          <w:szCs w:val="22"/>
        </w:rPr>
        <w:t>E</w:t>
      </w:r>
      <w:r w:rsidR="008A73CC" w:rsidRPr="002A0193">
        <w:rPr>
          <w:b/>
          <w:snapToGrid w:val="0"/>
          <w:color w:val="000000"/>
          <w:sz w:val="22"/>
          <w:szCs w:val="22"/>
        </w:rPr>
        <w:t>xception</w:t>
      </w:r>
      <w:r w:rsidRPr="002A0193">
        <w:rPr>
          <w:b/>
          <w:snapToGrid w:val="0"/>
          <w:color w:val="000000"/>
          <w:sz w:val="22"/>
          <w:szCs w:val="22"/>
        </w:rPr>
        <w:t>s</w:t>
      </w:r>
      <w:r>
        <w:rPr>
          <w:snapToGrid w:val="0"/>
          <w:color w:val="000000"/>
          <w:sz w:val="22"/>
          <w:szCs w:val="22"/>
        </w:rPr>
        <w:t xml:space="preserve"> to </w:t>
      </w:r>
      <w:r w:rsidR="00FA36B7">
        <w:rPr>
          <w:snapToGrid w:val="0"/>
          <w:color w:val="000000"/>
          <w:sz w:val="22"/>
          <w:szCs w:val="22"/>
        </w:rPr>
        <w:t xml:space="preserve">the more than two active </w:t>
      </w:r>
      <w:r w:rsidR="0041611C">
        <w:rPr>
          <w:snapToGrid w:val="0"/>
          <w:color w:val="000000"/>
          <w:sz w:val="22"/>
          <w:szCs w:val="22"/>
        </w:rPr>
        <w:t>substances</w:t>
      </w:r>
      <w:r>
        <w:rPr>
          <w:snapToGrid w:val="0"/>
          <w:color w:val="000000"/>
          <w:sz w:val="22"/>
          <w:szCs w:val="22"/>
        </w:rPr>
        <w:t xml:space="preserve"> rule include</w:t>
      </w:r>
      <w:r w:rsidR="008A73CC" w:rsidRPr="008A73CC">
        <w:rPr>
          <w:snapToGrid w:val="0"/>
          <w:color w:val="000000"/>
          <w:sz w:val="22"/>
          <w:szCs w:val="22"/>
        </w:rPr>
        <w:t>:</w:t>
      </w:r>
      <w:r w:rsidR="008A73CC" w:rsidRPr="008A73CC">
        <w:rPr>
          <w:snapToGrid w:val="0"/>
          <w:color w:val="000000"/>
          <w:sz w:val="22"/>
          <w:szCs w:val="22"/>
        </w:rPr>
        <w:br/>
        <w:t xml:space="preserve">Parenteral products that are vaccines or large volume parenteral fluids, containing </w:t>
      </w:r>
      <w:r w:rsidR="001616A3">
        <w:rPr>
          <w:snapToGrid w:val="0"/>
          <w:color w:val="000000"/>
          <w:sz w:val="22"/>
          <w:szCs w:val="22"/>
        </w:rPr>
        <w:t>three</w:t>
      </w:r>
      <w:r w:rsidR="008A73CC" w:rsidRPr="008A73CC">
        <w:rPr>
          <w:snapToGrid w:val="0"/>
          <w:color w:val="000000"/>
          <w:sz w:val="22"/>
          <w:szCs w:val="22"/>
        </w:rPr>
        <w:t xml:space="preserve"> </w:t>
      </w:r>
      <w:r w:rsidR="000F55B4">
        <w:rPr>
          <w:snapToGrid w:val="0"/>
          <w:color w:val="000000"/>
          <w:sz w:val="22"/>
          <w:szCs w:val="22"/>
        </w:rPr>
        <w:t xml:space="preserve">or more </w:t>
      </w:r>
      <w:r w:rsidR="008A73CC" w:rsidRPr="008A73CC">
        <w:rPr>
          <w:snapToGrid w:val="0"/>
          <w:color w:val="000000"/>
          <w:sz w:val="22"/>
          <w:szCs w:val="22"/>
        </w:rPr>
        <w:t>active ingredients, and for which no current approved generic name is in existence, a true VMP name will be supplied.</w:t>
      </w:r>
      <w:r w:rsidR="008A73CC" w:rsidRPr="008A73CC">
        <w:rPr>
          <w:snapToGrid w:val="0"/>
          <w:color w:val="000000"/>
          <w:sz w:val="22"/>
          <w:szCs w:val="22"/>
        </w:rPr>
        <w:br/>
      </w:r>
      <w:r w:rsidRPr="002A0193">
        <w:rPr>
          <w:snapToGrid w:val="0"/>
          <w:color w:val="000000"/>
          <w:sz w:val="22"/>
          <w:szCs w:val="22"/>
        </w:rPr>
        <w:t>Scenarios where the clin</w:t>
      </w:r>
      <w:r w:rsidR="001616A3">
        <w:rPr>
          <w:snapToGrid w:val="0"/>
          <w:color w:val="000000"/>
          <w:sz w:val="22"/>
          <w:szCs w:val="22"/>
        </w:rPr>
        <w:t>ical advantage of referring to three</w:t>
      </w:r>
      <w:r w:rsidRPr="002A0193">
        <w:rPr>
          <w:snapToGrid w:val="0"/>
          <w:color w:val="000000"/>
          <w:sz w:val="22"/>
          <w:szCs w:val="22"/>
        </w:rPr>
        <w:t xml:space="preserve"> or more active ingredients outweighs the disadvantages e.g. </w:t>
      </w:r>
    </w:p>
    <w:p w14:paraId="2B404A2B" w14:textId="77777777" w:rsidR="002A0193" w:rsidRPr="002A0193" w:rsidRDefault="002A0193" w:rsidP="00587F1A">
      <w:pPr>
        <w:pStyle w:val="ListParagraph"/>
        <w:numPr>
          <w:ilvl w:val="0"/>
          <w:numId w:val="76"/>
        </w:numPr>
        <w:autoSpaceDE w:val="0"/>
        <w:autoSpaceDN w:val="0"/>
        <w:adjustRightInd w:val="0"/>
        <w:ind w:left="720"/>
        <w:rPr>
          <w:snapToGrid w:val="0"/>
          <w:color w:val="000000"/>
          <w:sz w:val="22"/>
          <w:szCs w:val="22"/>
        </w:rPr>
      </w:pPr>
      <w:r w:rsidRPr="002A0193">
        <w:rPr>
          <w:snapToGrid w:val="0"/>
          <w:color w:val="000000"/>
          <w:sz w:val="22"/>
          <w:szCs w:val="22"/>
        </w:rPr>
        <w:t xml:space="preserve">VMP </w:t>
      </w:r>
      <w:r w:rsidRPr="002A0193">
        <w:rPr>
          <w:sz w:val="22"/>
          <w:szCs w:val="22"/>
        </w:rPr>
        <w:t>Timolol 10mg / Amiloride 2.5mg / Hydrochlorothiazide 25mg tablets, reflecting the S</w:t>
      </w:r>
      <w:r w:rsidR="007F0D5E">
        <w:rPr>
          <w:sz w:val="22"/>
          <w:szCs w:val="22"/>
        </w:rPr>
        <w:t>m</w:t>
      </w:r>
      <w:r w:rsidRPr="002A0193">
        <w:rPr>
          <w:sz w:val="22"/>
          <w:szCs w:val="22"/>
        </w:rPr>
        <w:t xml:space="preserve">PC product description </w:t>
      </w:r>
    </w:p>
    <w:p w14:paraId="5C6A2EF5" w14:textId="77777777" w:rsidR="008A73CC" w:rsidRPr="002A0193" w:rsidRDefault="002A0193" w:rsidP="00587F1A">
      <w:pPr>
        <w:pStyle w:val="ListParagraph"/>
        <w:numPr>
          <w:ilvl w:val="0"/>
          <w:numId w:val="76"/>
        </w:numPr>
        <w:autoSpaceDE w:val="0"/>
        <w:autoSpaceDN w:val="0"/>
        <w:adjustRightInd w:val="0"/>
        <w:ind w:left="720"/>
        <w:rPr>
          <w:snapToGrid w:val="0"/>
          <w:color w:val="000000"/>
          <w:sz w:val="22"/>
          <w:szCs w:val="22"/>
        </w:rPr>
      </w:pPr>
      <w:r w:rsidRPr="002A0193">
        <w:rPr>
          <w:sz w:val="22"/>
          <w:szCs w:val="22"/>
        </w:rPr>
        <w:t xml:space="preserve">VMP Generic </w:t>
      </w:r>
      <w:proofErr w:type="spellStart"/>
      <w:r w:rsidRPr="002A0193">
        <w:rPr>
          <w:sz w:val="22"/>
          <w:szCs w:val="22"/>
        </w:rPr>
        <w:t>Dermovate</w:t>
      </w:r>
      <w:proofErr w:type="spellEnd"/>
      <w:r w:rsidRPr="002A0193">
        <w:rPr>
          <w:sz w:val="22"/>
          <w:szCs w:val="22"/>
        </w:rPr>
        <w:t xml:space="preserve">-NN cream was changed to VMP </w:t>
      </w:r>
      <w:r w:rsidRPr="002A0193">
        <w:rPr>
          <w:snapToGrid w:val="0"/>
          <w:color w:val="000000"/>
          <w:sz w:val="22"/>
          <w:szCs w:val="22"/>
        </w:rPr>
        <w:br/>
        <w:t>Clobetasol 500 microgram / Neomycin 5mg / Nystatin 100,000units/g cream where no brand named product version is available.</w:t>
      </w:r>
    </w:p>
    <w:p w14:paraId="709856F3" w14:textId="77777777" w:rsidR="008A73CC" w:rsidRPr="008A73CC" w:rsidRDefault="008A73CC" w:rsidP="00587F1A">
      <w:pPr>
        <w:autoSpaceDE w:val="0"/>
        <w:autoSpaceDN w:val="0"/>
        <w:adjustRightInd w:val="0"/>
        <w:spacing w:line="276" w:lineRule="auto"/>
        <w:rPr>
          <w:snapToGrid w:val="0"/>
          <w:color w:val="000000"/>
          <w:sz w:val="22"/>
          <w:szCs w:val="22"/>
        </w:rPr>
      </w:pPr>
      <w:r w:rsidRPr="008A73CC">
        <w:rPr>
          <w:snapToGrid w:val="0"/>
          <w:color w:val="000000"/>
          <w:sz w:val="22"/>
          <w:szCs w:val="22"/>
        </w:rPr>
        <w:t xml:space="preserve">Note: VMPs for food supplements that are not derived from the Drug Tariff and include the brand in the VMP name have been reverted to ‘Generic XXXX’ in line with the </w:t>
      </w:r>
      <w:proofErr w:type="spellStart"/>
      <w:r w:rsidR="000F55B4">
        <w:rPr>
          <w:snapToGrid w:val="0"/>
          <w:color w:val="000000"/>
          <w:sz w:val="22"/>
          <w:szCs w:val="22"/>
        </w:rPr>
        <w:t>dm+d</w:t>
      </w:r>
      <w:proofErr w:type="spellEnd"/>
      <w:r w:rsidR="000F55B4">
        <w:rPr>
          <w:snapToGrid w:val="0"/>
          <w:color w:val="000000"/>
          <w:sz w:val="22"/>
          <w:szCs w:val="22"/>
        </w:rPr>
        <w:t xml:space="preserve"> </w:t>
      </w:r>
      <w:r w:rsidR="000805C0" w:rsidRPr="008A73CC">
        <w:rPr>
          <w:sz w:val="22"/>
          <w:szCs w:val="22"/>
        </w:rPr>
        <w:t xml:space="preserve">Technology Reference </w:t>
      </w:r>
      <w:r w:rsidR="000805C0" w:rsidRPr="008A73CC">
        <w:rPr>
          <w:sz w:val="22"/>
          <w:szCs w:val="22"/>
        </w:rPr>
        <w:lastRenderedPageBreak/>
        <w:t xml:space="preserve">Data Update Distribution Service </w:t>
      </w:r>
      <w:r w:rsidR="000805C0">
        <w:rPr>
          <w:sz w:val="22"/>
          <w:szCs w:val="22"/>
        </w:rPr>
        <w:t>(</w:t>
      </w:r>
      <w:r w:rsidR="000F55B4">
        <w:rPr>
          <w:snapToGrid w:val="0"/>
          <w:color w:val="000000"/>
          <w:sz w:val="22"/>
          <w:szCs w:val="22"/>
        </w:rPr>
        <w:t>TRUD</w:t>
      </w:r>
      <w:r w:rsidR="000805C0">
        <w:rPr>
          <w:snapToGrid w:val="0"/>
          <w:color w:val="000000"/>
          <w:sz w:val="22"/>
          <w:szCs w:val="22"/>
        </w:rPr>
        <w:t>)</w:t>
      </w:r>
      <w:r w:rsidR="000F55B4">
        <w:rPr>
          <w:snapToGrid w:val="0"/>
          <w:color w:val="000000"/>
          <w:sz w:val="22"/>
          <w:szCs w:val="22"/>
        </w:rPr>
        <w:t xml:space="preserve"> </w:t>
      </w:r>
      <w:r w:rsidRPr="008A73CC">
        <w:rPr>
          <w:snapToGrid w:val="0"/>
          <w:color w:val="000000"/>
          <w:sz w:val="22"/>
          <w:szCs w:val="22"/>
        </w:rPr>
        <w:t>communication</w:t>
      </w:r>
      <w:r w:rsidR="000F55B4">
        <w:rPr>
          <w:snapToGrid w:val="0"/>
          <w:color w:val="000000"/>
          <w:sz w:val="22"/>
          <w:szCs w:val="22"/>
        </w:rPr>
        <w:t>s to stakeholders in May 2012 and</w:t>
      </w:r>
      <w:r w:rsidR="0075077E">
        <w:rPr>
          <w:snapToGrid w:val="0"/>
          <w:color w:val="000000"/>
          <w:sz w:val="22"/>
          <w:szCs w:val="22"/>
        </w:rPr>
        <w:t xml:space="preserve"> July 2012.</w:t>
      </w:r>
      <w:r w:rsidRPr="008A73CC">
        <w:rPr>
          <w:snapToGrid w:val="0"/>
          <w:color w:val="000000"/>
          <w:sz w:val="22"/>
          <w:szCs w:val="22"/>
        </w:rPr>
        <w:t xml:space="preserve"> </w:t>
      </w:r>
    </w:p>
    <w:p w14:paraId="1F4CA256" w14:textId="77777777" w:rsidR="008A73CC" w:rsidRPr="008A73CC" w:rsidRDefault="008A73CC" w:rsidP="000B190D">
      <w:pPr>
        <w:spacing w:line="276" w:lineRule="auto"/>
        <w:rPr>
          <w:snapToGrid w:val="0"/>
          <w:color w:val="000000"/>
          <w:sz w:val="22"/>
          <w:szCs w:val="22"/>
        </w:rPr>
      </w:pPr>
    </w:p>
    <w:p w14:paraId="59FC9309" w14:textId="77777777" w:rsidR="008A73CC" w:rsidRPr="008A73CC" w:rsidRDefault="008A73CC" w:rsidP="000B190D">
      <w:pPr>
        <w:spacing w:line="276" w:lineRule="auto"/>
        <w:rPr>
          <w:sz w:val="22"/>
          <w:szCs w:val="22"/>
        </w:rPr>
      </w:pPr>
      <w:r w:rsidRPr="008A73CC">
        <w:rPr>
          <w:snapToGrid w:val="0"/>
          <w:color w:val="000000"/>
          <w:sz w:val="22"/>
          <w:szCs w:val="22"/>
        </w:rPr>
        <w:t xml:space="preserve">Abbreviated name (short name or label name) </w:t>
      </w:r>
      <w:r w:rsidRPr="008A73CC">
        <w:rPr>
          <w:sz w:val="22"/>
          <w:szCs w:val="22"/>
        </w:rPr>
        <w:t xml:space="preserve">- </w:t>
      </w:r>
      <w:r w:rsidRPr="008A73CC">
        <w:rPr>
          <w:snapToGrid w:val="0"/>
          <w:color w:val="000000"/>
          <w:sz w:val="22"/>
          <w:szCs w:val="22"/>
        </w:rPr>
        <w:t xml:space="preserve">60 character maximum name </w:t>
      </w:r>
      <w:r w:rsidRPr="008A73CC">
        <w:rPr>
          <w:sz w:val="22"/>
          <w:szCs w:val="22"/>
        </w:rPr>
        <w:t xml:space="preserve">— </w:t>
      </w:r>
      <w:r w:rsidRPr="008A73CC">
        <w:rPr>
          <w:snapToGrid w:val="0"/>
          <w:color w:val="000000"/>
          <w:sz w:val="22"/>
          <w:szCs w:val="22"/>
        </w:rPr>
        <w:t>previously applicable to medicines only but in 2008, the scope was widened (see Appendix XI).</w:t>
      </w:r>
    </w:p>
    <w:p w14:paraId="49A19949" w14:textId="77777777" w:rsidR="008A73CC" w:rsidRPr="008A73CC" w:rsidRDefault="008A73CC" w:rsidP="000B190D">
      <w:pPr>
        <w:pStyle w:val="Header"/>
        <w:tabs>
          <w:tab w:val="clear" w:pos="4153"/>
          <w:tab w:val="clear" w:pos="8306"/>
        </w:tabs>
        <w:spacing w:line="276" w:lineRule="auto"/>
        <w:rPr>
          <w:b/>
          <w:bCs/>
          <w:sz w:val="22"/>
          <w:szCs w:val="22"/>
        </w:rPr>
      </w:pPr>
    </w:p>
    <w:p w14:paraId="57825744" w14:textId="77777777" w:rsidR="008A73CC" w:rsidRPr="008A73CC" w:rsidRDefault="008A73CC" w:rsidP="000B190D">
      <w:pPr>
        <w:pStyle w:val="Header"/>
        <w:tabs>
          <w:tab w:val="clear" w:pos="4153"/>
          <w:tab w:val="clear" w:pos="8306"/>
        </w:tabs>
        <w:spacing w:line="276" w:lineRule="auto"/>
        <w:rPr>
          <w:i/>
          <w:iCs/>
          <w:snapToGrid w:val="0"/>
          <w:color w:val="000000"/>
          <w:sz w:val="22"/>
          <w:szCs w:val="22"/>
        </w:rPr>
      </w:pPr>
      <w:r w:rsidRPr="008A73CC">
        <w:rPr>
          <w:i/>
          <w:iCs/>
          <w:snapToGrid w:val="0"/>
          <w:color w:val="000000"/>
          <w:sz w:val="22"/>
          <w:szCs w:val="22"/>
        </w:rPr>
        <w:t>Additional Information:</w:t>
      </w:r>
    </w:p>
    <w:p w14:paraId="3E5AAC10" w14:textId="77777777" w:rsidR="00B37839" w:rsidRDefault="00B37839" w:rsidP="000B190D">
      <w:pPr>
        <w:spacing w:line="276" w:lineRule="auto"/>
        <w:rPr>
          <w:snapToGrid w:val="0"/>
          <w:color w:val="000000"/>
          <w:sz w:val="22"/>
          <w:szCs w:val="22"/>
        </w:rPr>
      </w:pPr>
    </w:p>
    <w:p w14:paraId="3787ABEB"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A VMP will always be issued with a name, even if the product is non-</w:t>
      </w:r>
      <w:proofErr w:type="spellStart"/>
      <w:r w:rsidRPr="008A73CC">
        <w:rPr>
          <w:snapToGrid w:val="0"/>
          <w:color w:val="000000"/>
          <w:sz w:val="22"/>
          <w:szCs w:val="22"/>
        </w:rPr>
        <w:t>prescribable</w:t>
      </w:r>
      <w:proofErr w:type="spellEnd"/>
      <w:r w:rsidRPr="008A73CC">
        <w:rPr>
          <w:snapToGrid w:val="0"/>
          <w:color w:val="000000"/>
          <w:sz w:val="22"/>
          <w:szCs w:val="22"/>
        </w:rPr>
        <w:t xml:space="preserve">. A new VMP may be allocated a temporary name that is replaced at a later date. </w:t>
      </w:r>
    </w:p>
    <w:p w14:paraId="6ADB227F" w14:textId="77777777" w:rsidR="008A73CC" w:rsidRPr="008A73CC" w:rsidRDefault="008A73CC" w:rsidP="000B190D">
      <w:pPr>
        <w:spacing w:line="276" w:lineRule="auto"/>
        <w:rPr>
          <w:snapToGrid w:val="0"/>
          <w:color w:val="000000"/>
          <w:sz w:val="22"/>
          <w:szCs w:val="22"/>
        </w:rPr>
      </w:pPr>
    </w:p>
    <w:p w14:paraId="73C750F4"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 xml:space="preserve">A VMP will utilise an approved generic name where one is available. This will be the </w:t>
      </w:r>
      <w:proofErr w:type="spellStart"/>
      <w:r w:rsidRPr="008A73CC">
        <w:rPr>
          <w:snapToGrid w:val="0"/>
          <w:color w:val="000000"/>
          <w:sz w:val="22"/>
          <w:szCs w:val="22"/>
        </w:rPr>
        <w:t>rINN</w:t>
      </w:r>
      <w:proofErr w:type="spellEnd"/>
      <w:r w:rsidRPr="008A73CC">
        <w:rPr>
          <w:snapToGrid w:val="0"/>
          <w:color w:val="000000"/>
          <w:sz w:val="22"/>
          <w:szCs w:val="22"/>
        </w:rPr>
        <w:t xml:space="preserve"> or INNM, with the </w:t>
      </w:r>
      <w:r w:rsidRPr="008A73CC">
        <w:rPr>
          <w:b/>
          <w:snapToGrid w:val="0"/>
          <w:color w:val="000000"/>
          <w:sz w:val="22"/>
          <w:szCs w:val="22"/>
        </w:rPr>
        <w:t>exception</w:t>
      </w:r>
      <w:r w:rsidRPr="008A73CC">
        <w:rPr>
          <w:snapToGrid w:val="0"/>
          <w:color w:val="000000"/>
          <w:sz w:val="22"/>
          <w:szCs w:val="22"/>
        </w:rPr>
        <w:t xml:space="preserve"> of adrenaline and noradrenaline only.  If there is no </w:t>
      </w:r>
      <w:proofErr w:type="spellStart"/>
      <w:r w:rsidRPr="008A73CC">
        <w:rPr>
          <w:snapToGrid w:val="0"/>
          <w:color w:val="000000"/>
          <w:sz w:val="22"/>
          <w:szCs w:val="22"/>
        </w:rPr>
        <w:t>rINN</w:t>
      </w:r>
      <w:proofErr w:type="spellEnd"/>
      <w:r w:rsidRPr="008A73CC">
        <w:rPr>
          <w:snapToGrid w:val="0"/>
          <w:color w:val="000000"/>
          <w:sz w:val="22"/>
          <w:szCs w:val="22"/>
        </w:rPr>
        <w:t xml:space="preserve"> the BAN will be used. If there is no BAN then another approved name will be used providing it is ‘clinically intuitive’ (The name basis field will specify which of the above has been used for population </w:t>
      </w:r>
      <w:r w:rsidRPr="008A73CC">
        <w:rPr>
          <w:sz w:val="22"/>
          <w:szCs w:val="22"/>
        </w:rPr>
        <w:t xml:space="preserve">— </w:t>
      </w:r>
      <w:r w:rsidRPr="008A73CC">
        <w:rPr>
          <w:snapToGrid w:val="0"/>
          <w:color w:val="000000"/>
          <w:sz w:val="22"/>
          <w:szCs w:val="22"/>
        </w:rPr>
        <w:t xml:space="preserve">‘British Approved Names 2002’, a list of drug names for regulatory use in the UK, incorporates </w:t>
      </w:r>
      <w:proofErr w:type="spellStart"/>
      <w:r w:rsidRPr="008A73CC">
        <w:rPr>
          <w:snapToGrid w:val="0"/>
          <w:color w:val="000000"/>
          <w:sz w:val="22"/>
          <w:szCs w:val="22"/>
        </w:rPr>
        <w:t>rINNs</w:t>
      </w:r>
      <w:proofErr w:type="spellEnd"/>
      <w:r w:rsidRPr="008A73CC">
        <w:rPr>
          <w:snapToGrid w:val="0"/>
          <w:color w:val="000000"/>
          <w:sz w:val="22"/>
          <w:szCs w:val="22"/>
        </w:rPr>
        <w:t>. This will be used as the prime source for allocation of name basis).</w:t>
      </w:r>
    </w:p>
    <w:p w14:paraId="4079935B" w14:textId="77777777" w:rsidR="008A73CC" w:rsidRPr="008A73CC" w:rsidRDefault="008A73CC" w:rsidP="000B190D">
      <w:pPr>
        <w:spacing w:line="276" w:lineRule="auto"/>
        <w:rPr>
          <w:snapToGrid w:val="0"/>
          <w:color w:val="000000"/>
          <w:sz w:val="22"/>
          <w:szCs w:val="22"/>
        </w:rPr>
      </w:pPr>
    </w:p>
    <w:p w14:paraId="1316E77F"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 xml:space="preserve">If a VMP is available in one form as two or more </w:t>
      </w:r>
      <w:r w:rsidR="00A72912" w:rsidRPr="008A73CC">
        <w:rPr>
          <w:snapToGrid w:val="0"/>
          <w:color w:val="000000"/>
          <w:sz w:val="22"/>
          <w:szCs w:val="22"/>
        </w:rPr>
        <w:t>salts and</w:t>
      </w:r>
      <w:r w:rsidRPr="008A73CC">
        <w:rPr>
          <w:snapToGrid w:val="0"/>
          <w:color w:val="000000"/>
          <w:sz w:val="22"/>
          <w:szCs w:val="22"/>
        </w:rPr>
        <w:t xml:space="preserve"> the </w:t>
      </w:r>
      <w:proofErr w:type="spellStart"/>
      <w:r w:rsidRPr="008A73CC">
        <w:rPr>
          <w:snapToGrid w:val="0"/>
          <w:color w:val="000000"/>
          <w:sz w:val="22"/>
          <w:szCs w:val="22"/>
        </w:rPr>
        <w:t>rINN</w:t>
      </w:r>
      <w:proofErr w:type="spellEnd"/>
      <w:r w:rsidRPr="008A73CC">
        <w:rPr>
          <w:snapToGrid w:val="0"/>
          <w:color w:val="000000"/>
          <w:sz w:val="22"/>
          <w:szCs w:val="22"/>
        </w:rPr>
        <w:t xml:space="preserve"> is insufficiently precise the INNM will be used. Except where a BP monograph or the MHRA has determined that the preparations are clinically equivalent e.g. amlodipine tablets etc.</w:t>
      </w:r>
    </w:p>
    <w:p w14:paraId="70BBBA04" w14:textId="77777777" w:rsidR="008A73CC" w:rsidRPr="008A73CC" w:rsidRDefault="008A73CC" w:rsidP="000B190D">
      <w:pPr>
        <w:spacing w:line="276" w:lineRule="auto"/>
        <w:rPr>
          <w:snapToGrid w:val="0"/>
          <w:color w:val="000000"/>
          <w:sz w:val="22"/>
          <w:szCs w:val="22"/>
        </w:rPr>
      </w:pPr>
    </w:p>
    <w:p w14:paraId="6CDC2536"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Examples:</w:t>
      </w:r>
    </w:p>
    <w:p w14:paraId="548C68E6" w14:textId="77777777" w:rsidR="008A73CC" w:rsidRPr="008A73CC" w:rsidRDefault="008A73CC" w:rsidP="000B190D">
      <w:pPr>
        <w:spacing w:line="276" w:lineRule="auto"/>
        <w:rPr>
          <w:snapToGrid w:val="0"/>
          <w:color w:val="000000"/>
          <w:sz w:val="22"/>
          <w:szCs w:val="22"/>
        </w:rPr>
      </w:pPr>
    </w:p>
    <w:p w14:paraId="29A12921" w14:textId="77777777" w:rsidR="008A73CC" w:rsidRPr="00A40B79" w:rsidRDefault="008A73CC" w:rsidP="000B190D">
      <w:pPr>
        <w:spacing w:line="276" w:lineRule="auto"/>
        <w:rPr>
          <w:b/>
          <w:snapToGrid w:val="0"/>
          <w:color w:val="000000"/>
          <w:sz w:val="22"/>
          <w:szCs w:val="22"/>
        </w:rPr>
      </w:pPr>
      <w:proofErr w:type="spellStart"/>
      <w:r w:rsidRPr="00A40B79">
        <w:rPr>
          <w:b/>
          <w:snapToGrid w:val="0"/>
          <w:color w:val="000000"/>
          <w:sz w:val="22"/>
          <w:szCs w:val="22"/>
        </w:rPr>
        <w:t>rINN</w:t>
      </w:r>
      <w:proofErr w:type="spellEnd"/>
      <w:r w:rsidRPr="00A40B79">
        <w:rPr>
          <w:b/>
          <w:snapToGrid w:val="0"/>
          <w:color w:val="000000"/>
          <w:sz w:val="22"/>
          <w:szCs w:val="22"/>
        </w:rPr>
        <w:t xml:space="preserve">   </w:t>
      </w:r>
      <w:r w:rsidR="00B03307" w:rsidRPr="00A40B79">
        <w:rPr>
          <w:b/>
          <w:snapToGrid w:val="0"/>
          <w:color w:val="000000"/>
          <w:sz w:val="22"/>
          <w:szCs w:val="22"/>
        </w:rPr>
        <w:tab/>
      </w:r>
      <w:r w:rsidR="00A40B79">
        <w:rPr>
          <w:b/>
          <w:snapToGrid w:val="0"/>
          <w:color w:val="000000"/>
          <w:sz w:val="22"/>
          <w:szCs w:val="22"/>
        </w:rPr>
        <w:tab/>
      </w:r>
      <w:r w:rsidR="00A40B79">
        <w:rPr>
          <w:b/>
          <w:snapToGrid w:val="0"/>
          <w:color w:val="000000"/>
          <w:sz w:val="22"/>
          <w:szCs w:val="22"/>
        </w:rPr>
        <w:tab/>
      </w:r>
      <w:r w:rsidRPr="00A40B79">
        <w:rPr>
          <w:b/>
          <w:snapToGrid w:val="0"/>
          <w:color w:val="000000"/>
          <w:sz w:val="22"/>
          <w:szCs w:val="22"/>
        </w:rPr>
        <w:t xml:space="preserve">INNM                                   </w:t>
      </w:r>
      <w:r w:rsidR="00B03307" w:rsidRPr="00A40B79">
        <w:rPr>
          <w:b/>
          <w:snapToGrid w:val="0"/>
          <w:color w:val="000000"/>
          <w:sz w:val="22"/>
          <w:szCs w:val="22"/>
        </w:rPr>
        <w:tab/>
      </w:r>
      <w:r w:rsidR="00B03307" w:rsidRPr="00A40B79">
        <w:rPr>
          <w:b/>
          <w:snapToGrid w:val="0"/>
          <w:color w:val="000000"/>
          <w:sz w:val="22"/>
          <w:szCs w:val="22"/>
        </w:rPr>
        <w:tab/>
      </w:r>
      <w:r w:rsidR="00B03307" w:rsidRPr="00A40B79">
        <w:rPr>
          <w:b/>
          <w:snapToGrid w:val="0"/>
          <w:color w:val="000000"/>
          <w:sz w:val="22"/>
          <w:szCs w:val="22"/>
        </w:rPr>
        <w:tab/>
      </w:r>
      <w:r w:rsidRPr="00A40B79">
        <w:rPr>
          <w:b/>
          <w:snapToGrid w:val="0"/>
          <w:color w:val="000000"/>
          <w:sz w:val="22"/>
          <w:szCs w:val="22"/>
        </w:rPr>
        <w:t>Populate with</w:t>
      </w:r>
    </w:p>
    <w:p w14:paraId="26B3AE35" w14:textId="77777777" w:rsidR="008A73CC" w:rsidRPr="008A73CC" w:rsidRDefault="00B03307" w:rsidP="000B190D">
      <w:pPr>
        <w:spacing w:line="276" w:lineRule="auto"/>
        <w:rPr>
          <w:snapToGrid w:val="0"/>
          <w:color w:val="000000"/>
          <w:sz w:val="22"/>
          <w:szCs w:val="22"/>
        </w:rPr>
      </w:pPr>
      <w:r>
        <w:rPr>
          <w:snapToGrid w:val="0"/>
          <w:color w:val="000000"/>
          <w:sz w:val="22"/>
          <w:szCs w:val="22"/>
        </w:rPr>
        <w:t>Acebutolol capsule</w:t>
      </w:r>
      <w:r>
        <w:rPr>
          <w:snapToGrid w:val="0"/>
          <w:color w:val="000000"/>
          <w:sz w:val="22"/>
          <w:szCs w:val="22"/>
        </w:rPr>
        <w:tab/>
      </w:r>
      <w:r w:rsidR="008A73CC" w:rsidRPr="008A73CC">
        <w:rPr>
          <w:snapToGrid w:val="0"/>
          <w:color w:val="000000"/>
          <w:sz w:val="22"/>
          <w:szCs w:val="22"/>
        </w:rPr>
        <w:t>Acebutolol hydro</w:t>
      </w:r>
      <w:r>
        <w:rPr>
          <w:snapToGrid w:val="0"/>
          <w:color w:val="000000"/>
          <w:sz w:val="22"/>
          <w:szCs w:val="22"/>
        </w:rPr>
        <w:t>chloride</w:t>
      </w:r>
      <w:r>
        <w:rPr>
          <w:snapToGrid w:val="0"/>
          <w:color w:val="000000"/>
          <w:sz w:val="22"/>
          <w:szCs w:val="22"/>
        </w:rPr>
        <w:tab/>
      </w:r>
      <w:r>
        <w:rPr>
          <w:snapToGrid w:val="0"/>
          <w:color w:val="000000"/>
          <w:sz w:val="22"/>
          <w:szCs w:val="22"/>
        </w:rPr>
        <w:tab/>
      </w:r>
      <w:r>
        <w:rPr>
          <w:snapToGrid w:val="0"/>
          <w:color w:val="000000"/>
          <w:sz w:val="22"/>
          <w:szCs w:val="22"/>
        </w:rPr>
        <w:tab/>
      </w:r>
      <w:proofErr w:type="spellStart"/>
      <w:r w:rsidR="008A73CC" w:rsidRPr="008A73CC">
        <w:rPr>
          <w:snapToGrid w:val="0"/>
          <w:color w:val="000000"/>
          <w:sz w:val="22"/>
          <w:szCs w:val="22"/>
        </w:rPr>
        <w:t>rINN</w:t>
      </w:r>
      <w:proofErr w:type="spellEnd"/>
    </w:p>
    <w:p w14:paraId="562EEB36"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T</w:t>
      </w:r>
      <w:r w:rsidR="00B03307">
        <w:rPr>
          <w:snapToGrid w:val="0"/>
          <w:color w:val="000000"/>
          <w:sz w:val="22"/>
          <w:szCs w:val="22"/>
        </w:rPr>
        <w:t>hyroxine tablet</w:t>
      </w:r>
      <w:r w:rsidR="00B03307">
        <w:rPr>
          <w:snapToGrid w:val="0"/>
          <w:color w:val="000000"/>
          <w:sz w:val="22"/>
          <w:szCs w:val="22"/>
        </w:rPr>
        <w:tab/>
      </w:r>
      <w:r w:rsidRPr="008A73CC">
        <w:rPr>
          <w:snapToGrid w:val="0"/>
          <w:color w:val="000000"/>
          <w:sz w:val="22"/>
          <w:szCs w:val="22"/>
        </w:rPr>
        <w:t xml:space="preserve">Thyroxine sodium tablet                         </w:t>
      </w:r>
      <w:r w:rsidR="00B03307">
        <w:rPr>
          <w:snapToGrid w:val="0"/>
          <w:color w:val="000000"/>
          <w:sz w:val="22"/>
          <w:szCs w:val="22"/>
        </w:rPr>
        <w:tab/>
      </w:r>
      <w:proofErr w:type="spellStart"/>
      <w:r w:rsidRPr="008A73CC">
        <w:rPr>
          <w:snapToGrid w:val="0"/>
          <w:color w:val="000000"/>
          <w:sz w:val="22"/>
          <w:szCs w:val="22"/>
        </w:rPr>
        <w:t>rINN</w:t>
      </w:r>
      <w:proofErr w:type="spellEnd"/>
    </w:p>
    <w:p w14:paraId="61026D27" w14:textId="77777777" w:rsidR="008A73CC" w:rsidRPr="008A73CC" w:rsidRDefault="00B03307" w:rsidP="000B190D">
      <w:pPr>
        <w:spacing w:line="276" w:lineRule="auto"/>
        <w:rPr>
          <w:snapToGrid w:val="0"/>
          <w:color w:val="000000"/>
          <w:sz w:val="22"/>
          <w:szCs w:val="22"/>
        </w:rPr>
      </w:pPr>
      <w:r>
        <w:rPr>
          <w:snapToGrid w:val="0"/>
          <w:color w:val="000000"/>
          <w:sz w:val="22"/>
          <w:szCs w:val="22"/>
        </w:rPr>
        <w:t>Promethazine tablet</w:t>
      </w:r>
      <w:r>
        <w:rPr>
          <w:snapToGrid w:val="0"/>
          <w:color w:val="000000"/>
          <w:sz w:val="22"/>
          <w:szCs w:val="22"/>
        </w:rPr>
        <w:tab/>
      </w:r>
      <w:r w:rsidR="008A73CC" w:rsidRPr="008A73CC">
        <w:rPr>
          <w:snapToGrid w:val="0"/>
          <w:color w:val="000000"/>
          <w:sz w:val="22"/>
          <w:szCs w:val="22"/>
        </w:rPr>
        <w:t xml:space="preserve">Promethazine hydrochloride tablet        </w:t>
      </w:r>
      <w:r>
        <w:rPr>
          <w:snapToGrid w:val="0"/>
          <w:color w:val="000000"/>
          <w:sz w:val="22"/>
          <w:szCs w:val="22"/>
        </w:rPr>
        <w:tab/>
      </w:r>
      <w:r w:rsidR="008A73CC" w:rsidRPr="008A73CC">
        <w:rPr>
          <w:snapToGrid w:val="0"/>
          <w:color w:val="000000"/>
          <w:sz w:val="22"/>
          <w:szCs w:val="22"/>
        </w:rPr>
        <w:t>INNM</w:t>
      </w:r>
    </w:p>
    <w:p w14:paraId="352258A5" w14:textId="77777777" w:rsidR="008A73CC" w:rsidRPr="008A73CC" w:rsidRDefault="008A73CC" w:rsidP="00B03307">
      <w:pPr>
        <w:spacing w:line="276" w:lineRule="auto"/>
        <w:ind w:left="1440" w:firstLine="720"/>
        <w:rPr>
          <w:snapToGrid w:val="0"/>
          <w:color w:val="000000"/>
          <w:sz w:val="22"/>
          <w:szCs w:val="22"/>
        </w:rPr>
      </w:pPr>
      <w:r w:rsidRPr="008A73CC">
        <w:rPr>
          <w:snapToGrid w:val="0"/>
          <w:color w:val="000000"/>
          <w:sz w:val="22"/>
          <w:szCs w:val="22"/>
        </w:rPr>
        <w:t xml:space="preserve">Promethazine </w:t>
      </w:r>
      <w:proofErr w:type="spellStart"/>
      <w:r w:rsidRPr="008A73CC">
        <w:rPr>
          <w:snapToGrid w:val="0"/>
          <w:color w:val="000000"/>
          <w:sz w:val="22"/>
          <w:szCs w:val="22"/>
        </w:rPr>
        <w:t>teoclate</w:t>
      </w:r>
      <w:proofErr w:type="spellEnd"/>
      <w:r w:rsidRPr="008A73CC">
        <w:rPr>
          <w:snapToGrid w:val="0"/>
          <w:color w:val="000000"/>
          <w:sz w:val="22"/>
          <w:szCs w:val="22"/>
        </w:rPr>
        <w:t xml:space="preserve"> tablet                  </w:t>
      </w:r>
      <w:r w:rsidR="00B03307">
        <w:rPr>
          <w:snapToGrid w:val="0"/>
          <w:color w:val="000000"/>
          <w:sz w:val="22"/>
          <w:szCs w:val="22"/>
        </w:rPr>
        <w:tab/>
      </w:r>
      <w:r w:rsidRPr="008A73CC">
        <w:rPr>
          <w:snapToGrid w:val="0"/>
          <w:color w:val="000000"/>
          <w:sz w:val="22"/>
          <w:szCs w:val="22"/>
        </w:rPr>
        <w:t>INNM</w:t>
      </w:r>
    </w:p>
    <w:p w14:paraId="01AF85DD" w14:textId="77777777" w:rsidR="008A73CC" w:rsidRPr="008A73CC" w:rsidRDefault="008A73CC" w:rsidP="000B190D">
      <w:pPr>
        <w:spacing w:line="276" w:lineRule="auto"/>
        <w:rPr>
          <w:snapToGrid w:val="0"/>
          <w:color w:val="000000"/>
          <w:sz w:val="22"/>
          <w:szCs w:val="22"/>
        </w:rPr>
      </w:pPr>
    </w:p>
    <w:p w14:paraId="45AF338B" w14:textId="77777777" w:rsidR="008A73CC" w:rsidRPr="008A73CC" w:rsidRDefault="008A73CC" w:rsidP="000B190D">
      <w:pPr>
        <w:spacing w:line="276" w:lineRule="auto"/>
        <w:rPr>
          <w:snapToGrid w:val="0"/>
          <w:color w:val="000000"/>
          <w:sz w:val="22"/>
          <w:szCs w:val="22"/>
        </w:rPr>
      </w:pPr>
      <w:r w:rsidRPr="008A73CC">
        <w:rPr>
          <w:sz w:val="22"/>
          <w:szCs w:val="22"/>
        </w:rPr>
        <w:t>For drugs with narrow therapeutic indices (phenytoin, theophylline etc.) the VMP name will reflect the strength i.e. Phenytoin sodium 50mg capsules –</w:t>
      </w:r>
      <w:r w:rsidR="005518A0">
        <w:rPr>
          <w:sz w:val="22"/>
          <w:szCs w:val="22"/>
        </w:rPr>
        <w:t xml:space="preserve"> </w:t>
      </w:r>
      <w:r w:rsidRPr="008A73CC">
        <w:rPr>
          <w:sz w:val="22"/>
          <w:szCs w:val="22"/>
        </w:rPr>
        <w:t xml:space="preserve">(Epanutin) contain 50mg Phenytoin sodium. Phenytoin 50mg tablets </w:t>
      </w:r>
      <w:r w:rsidRPr="008A73CC">
        <w:rPr>
          <w:snapToGrid w:val="0"/>
          <w:color w:val="000000"/>
          <w:sz w:val="22"/>
          <w:szCs w:val="22"/>
        </w:rPr>
        <w:t xml:space="preserve">– </w:t>
      </w:r>
      <w:r w:rsidRPr="008A73CC">
        <w:rPr>
          <w:sz w:val="22"/>
          <w:szCs w:val="22"/>
        </w:rPr>
        <w:t xml:space="preserve">(Epanutin </w:t>
      </w:r>
      <w:proofErr w:type="spellStart"/>
      <w:r w:rsidRPr="008A73CC">
        <w:rPr>
          <w:sz w:val="22"/>
          <w:szCs w:val="22"/>
        </w:rPr>
        <w:t>infatabs</w:t>
      </w:r>
      <w:proofErr w:type="spellEnd"/>
      <w:r w:rsidRPr="008A73CC">
        <w:rPr>
          <w:sz w:val="22"/>
          <w:szCs w:val="22"/>
        </w:rPr>
        <w:t>) contain 50mg Phenytoin.</w:t>
      </w:r>
    </w:p>
    <w:p w14:paraId="6D59478B" w14:textId="77777777" w:rsidR="008A73CC" w:rsidRPr="008A73CC" w:rsidRDefault="008A73CC" w:rsidP="000B190D">
      <w:pPr>
        <w:spacing w:line="276" w:lineRule="auto"/>
        <w:rPr>
          <w:snapToGrid w:val="0"/>
          <w:color w:val="000000"/>
          <w:sz w:val="22"/>
          <w:szCs w:val="22"/>
        </w:rPr>
      </w:pPr>
    </w:p>
    <w:p w14:paraId="151A8D7E"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 xml:space="preserve">In circumstances where a </w:t>
      </w:r>
      <w:proofErr w:type="spellStart"/>
      <w:r w:rsidRPr="008A73CC">
        <w:rPr>
          <w:snapToGrid w:val="0"/>
          <w:color w:val="000000"/>
          <w:sz w:val="22"/>
          <w:szCs w:val="22"/>
        </w:rPr>
        <w:t>rINN</w:t>
      </w:r>
      <w:proofErr w:type="spellEnd"/>
      <w:r w:rsidRPr="008A73CC">
        <w:rPr>
          <w:snapToGrid w:val="0"/>
          <w:color w:val="000000"/>
          <w:sz w:val="22"/>
          <w:szCs w:val="22"/>
        </w:rPr>
        <w:t xml:space="preserve"> or a BAN is not available another approved name will be used. It is important that the name is ‘clinically intuitive’. For example Slow Lithium Carbonate tablet (BP Monograph) or Lithium Carbonate (USAN) is clinically known as Lithium Carbonate Modified release tablet and in this example the clinically intuitive name will be used.</w:t>
      </w:r>
    </w:p>
    <w:p w14:paraId="36B2E720" w14:textId="77777777" w:rsidR="00B37839" w:rsidRDefault="00B37839" w:rsidP="000B190D">
      <w:pPr>
        <w:spacing w:line="276" w:lineRule="auto"/>
        <w:rPr>
          <w:snapToGrid w:val="0"/>
          <w:color w:val="000000"/>
          <w:sz w:val="22"/>
          <w:szCs w:val="22"/>
        </w:rPr>
      </w:pPr>
    </w:p>
    <w:p w14:paraId="085993FD"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With reference to the release time (e.g. 12-hour for a twice a day modified release dose, and 24-hour for a once a day modified release dose) of a product will not be included in the VMP name unless there is an established European or British standard for duration of action for the modified release products.</w:t>
      </w:r>
    </w:p>
    <w:p w14:paraId="6F8F10D2"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 xml:space="preserve">The naming convention followed will be NAME, STRENGTH then </w:t>
      </w:r>
      <w:smartTag w:uri="urn:schemas-microsoft-com:office:smarttags" w:element="stockticker">
        <w:r w:rsidRPr="008A73CC">
          <w:rPr>
            <w:snapToGrid w:val="0"/>
            <w:color w:val="000000"/>
            <w:sz w:val="22"/>
            <w:szCs w:val="22"/>
          </w:rPr>
          <w:t>FORM</w:t>
        </w:r>
      </w:smartTag>
      <w:r w:rsidRPr="008A73CC">
        <w:rPr>
          <w:snapToGrid w:val="0"/>
          <w:color w:val="000000"/>
          <w:sz w:val="22"/>
          <w:szCs w:val="22"/>
        </w:rPr>
        <w:t xml:space="preserve">. </w:t>
      </w:r>
    </w:p>
    <w:p w14:paraId="5E85462B"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 xml:space="preserve">Fucidin H cream is Hydrocortisone acetate 1% / </w:t>
      </w:r>
      <w:proofErr w:type="spellStart"/>
      <w:r w:rsidRPr="008A73CC">
        <w:rPr>
          <w:snapToGrid w:val="0"/>
          <w:color w:val="000000"/>
          <w:sz w:val="22"/>
          <w:szCs w:val="22"/>
        </w:rPr>
        <w:t>Fusidic</w:t>
      </w:r>
      <w:proofErr w:type="spellEnd"/>
      <w:r w:rsidRPr="008A73CC">
        <w:rPr>
          <w:snapToGrid w:val="0"/>
          <w:color w:val="000000"/>
          <w:sz w:val="22"/>
          <w:szCs w:val="22"/>
        </w:rPr>
        <w:t xml:space="preserve"> acid 2% cream</w:t>
      </w:r>
    </w:p>
    <w:p w14:paraId="39E1BF74"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Canesten HC cream is Hydrocortisone 1% / Clotrimazole 1% cream</w:t>
      </w:r>
    </w:p>
    <w:p w14:paraId="247AAB32" w14:textId="77777777" w:rsidR="008A73CC" w:rsidRPr="008A73CC" w:rsidRDefault="008A73CC" w:rsidP="000B190D">
      <w:pPr>
        <w:spacing w:line="276" w:lineRule="auto"/>
        <w:rPr>
          <w:snapToGrid w:val="0"/>
          <w:sz w:val="22"/>
          <w:szCs w:val="22"/>
        </w:rPr>
      </w:pPr>
      <w:r w:rsidRPr="008A73CC">
        <w:rPr>
          <w:snapToGrid w:val="0"/>
          <w:sz w:val="22"/>
          <w:szCs w:val="22"/>
        </w:rPr>
        <w:t>Gavi</w:t>
      </w:r>
      <w:r w:rsidR="002A0193">
        <w:rPr>
          <w:snapToGrid w:val="0"/>
          <w:sz w:val="22"/>
          <w:szCs w:val="22"/>
        </w:rPr>
        <w:t>scon tablets contain more than two</w:t>
      </w:r>
      <w:r w:rsidRPr="008A73CC">
        <w:rPr>
          <w:snapToGrid w:val="0"/>
          <w:sz w:val="22"/>
          <w:szCs w:val="22"/>
        </w:rPr>
        <w:t xml:space="preserve"> active substances and will be populated as ‘Generic Gaviscon’, Ensure as ‘Generic Ensure’ etc. Where there is more than one proprietary product that </w:t>
      </w:r>
      <w:r w:rsidRPr="008A73CC">
        <w:rPr>
          <w:snapToGrid w:val="0"/>
          <w:sz w:val="22"/>
          <w:szCs w:val="22"/>
        </w:rPr>
        <w:lastRenderedPageBreak/>
        <w:t xml:space="preserve">would fit the ’generic proprietary’ description the proprietary that is first to the market place will be used in the title. </w:t>
      </w:r>
    </w:p>
    <w:p w14:paraId="11065FC7" w14:textId="77777777" w:rsidR="00B37839" w:rsidRDefault="00B37839" w:rsidP="000B190D">
      <w:pPr>
        <w:spacing w:line="276" w:lineRule="auto"/>
        <w:rPr>
          <w:sz w:val="22"/>
          <w:szCs w:val="22"/>
        </w:rPr>
      </w:pPr>
    </w:p>
    <w:p w14:paraId="3C951B20" w14:textId="77777777" w:rsidR="008A73CC" w:rsidRPr="008A73CC" w:rsidRDefault="008A73CC" w:rsidP="000B190D">
      <w:pPr>
        <w:spacing w:line="276" w:lineRule="auto"/>
        <w:rPr>
          <w:sz w:val="22"/>
          <w:szCs w:val="22"/>
        </w:rPr>
      </w:pPr>
      <w:r w:rsidRPr="008A73CC">
        <w:rPr>
          <w:sz w:val="22"/>
          <w:szCs w:val="22"/>
        </w:rPr>
        <w:t xml:space="preserve">The Content Committee (formerly Editorial Group) will pursue the allocation of an official approved name for such products via the British Pharmaceutical Commission. </w:t>
      </w:r>
    </w:p>
    <w:p w14:paraId="3F3E7F8E" w14:textId="77777777" w:rsidR="008A73CC" w:rsidRPr="008A73CC" w:rsidRDefault="008A73CC" w:rsidP="000B190D">
      <w:pPr>
        <w:spacing w:line="276" w:lineRule="auto"/>
        <w:rPr>
          <w:sz w:val="22"/>
          <w:szCs w:val="22"/>
        </w:rPr>
      </w:pPr>
    </w:p>
    <w:p w14:paraId="5BB037C3" w14:textId="77777777" w:rsidR="008A73CC" w:rsidRPr="008A73CC" w:rsidRDefault="008A73CC" w:rsidP="000B190D">
      <w:pPr>
        <w:spacing w:line="276" w:lineRule="auto"/>
        <w:rPr>
          <w:sz w:val="22"/>
          <w:szCs w:val="22"/>
        </w:rPr>
      </w:pPr>
      <w:r w:rsidRPr="008A73CC">
        <w:rPr>
          <w:sz w:val="22"/>
          <w:szCs w:val="22"/>
        </w:rPr>
        <w:t>The VMP name for appliances</w:t>
      </w:r>
      <w:r w:rsidR="00C743F0">
        <w:rPr>
          <w:sz w:val="22"/>
          <w:szCs w:val="22"/>
        </w:rPr>
        <w:t>/medical devices</w:t>
      </w:r>
      <w:r w:rsidRPr="008A73CC">
        <w:rPr>
          <w:sz w:val="22"/>
          <w:szCs w:val="22"/>
        </w:rPr>
        <w:t xml:space="preserve"> will be based upon Drug Tariff (England &amp; Wales) headings where possible. For some appliances the dimension details will be included in the virtual product name, for example, width of bandages, dressings. Incontinence and Stoma appliances use a variety of ‘</w:t>
      </w:r>
      <w:proofErr w:type="spellStart"/>
      <w:r w:rsidRPr="008A73CC">
        <w:rPr>
          <w:sz w:val="22"/>
          <w:szCs w:val="22"/>
        </w:rPr>
        <w:t>sizings</w:t>
      </w:r>
      <w:proofErr w:type="spellEnd"/>
      <w:r w:rsidRPr="008A73CC">
        <w:rPr>
          <w:sz w:val="22"/>
          <w:szCs w:val="22"/>
        </w:rPr>
        <w:t>’ e.g. SI units (mm), descriptions (small) or a mixture of both. A small incontinence sheath may have a diameter ranging from 22mm to 28.5mm – size will therefore not be included in the title.</w:t>
      </w:r>
    </w:p>
    <w:p w14:paraId="12581121" w14:textId="77777777" w:rsidR="008A73CC" w:rsidRPr="008A73CC" w:rsidRDefault="008A73CC" w:rsidP="000B190D">
      <w:pPr>
        <w:spacing w:line="276" w:lineRule="auto"/>
        <w:rPr>
          <w:sz w:val="22"/>
          <w:szCs w:val="22"/>
        </w:rPr>
      </w:pPr>
    </w:p>
    <w:p w14:paraId="5795D7EF"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r w:rsidRPr="008A73CC">
        <w:rPr>
          <w:snapToGrid w:val="0"/>
          <w:color w:val="000000"/>
          <w:sz w:val="22"/>
          <w:szCs w:val="22"/>
        </w:rPr>
        <w:t>Note: for information about the use of concentrate / concentrated terms, see Appendix V</w:t>
      </w:r>
    </w:p>
    <w:p w14:paraId="2A89C777"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p>
    <w:p w14:paraId="02B5D954"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r w:rsidRPr="008A73CC">
        <w:rPr>
          <w:snapToGrid w:val="0"/>
          <w:color w:val="000000"/>
          <w:sz w:val="22"/>
          <w:szCs w:val="22"/>
        </w:rPr>
        <w:t xml:space="preserve">VMP abbreviated name (also known as short or label name) </w:t>
      </w:r>
      <w:r w:rsidRPr="008A73CC">
        <w:rPr>
          <w:sz w:val="22"/>
          <w:szCs w:val="22"/>
        </w:rPr>
        <w:t xml:space="preserve">— </w:t>
      </w:r>
      <w:r w:rsidRPr="008A73CC">
        <w:rPr>
          <w:snapToGrid w:val="0"/>
          <w:color w:val="000000"/>
          <w:sz w:val="22"/>
          <w:szCs w:val="22"/>
        </w:rPr>
        <w:t xml:space="preserve">The VMP name will be abbreviated to 60 characters or less as detailed in Appendix XI (LIST I). Where the VMP name is already 60 characters or less or is invalid as a </w:t>
      </w:r>
      <w:proofErr w:type="spellStart"/>
      <w:r w:rsidRPr="008A73CC">
        <w:rPr>
          <w:snapToGrid w:val="0"/>
          <w:color w:val="000000"/>
          <w:sz w:val="22"/>
          <w:szCs w:val="22"/>
        </w:rPr>
        <w:t>prescribable</w:t>
      </w:r>
      <w:proofErr w:type="spellEnd"/>
      <w:r w:rsidRPr="008A73CC">
        <w:rPr>
          <w:snapToGrid w:val="0"/>
          <w:color w:val="000000"/>
          <w:sz w:val="22"/>
          <w:szCs w:val="22"/>
        </w:rPr>
        <w:t xml:space="preserve"> product, never valid to prescribe as a VMP or not recommended to prescribe as a VMP there is no requirement to provide an abbreviated name.</w:t>
      </w:r>
    </w:p>
    <w:p w14:paraId="155F2EBB"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p>
    <w:p w14:paraId="7F906CC9"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r w:rsidRPr="008A73CC">
        <w:rPr>
          <w:snapToGrid w:val="0"/>
          <w:color w:val="000000"/>
          <w:sz w:val="22"/>
          <w:szCs w:val="22"/>
        </w:rPr>
        <w:t xml:space="preserve">For further information and examples see Semantic Normal Form Patterns used in NHS </w:t>
      </w:r>
      <w:proofErr w:type="spellStart"/>
      <w:r w:rsidRPr="008A73CC">
        <w:rPr>
          <w:snapToGrid w:val="0"/>
          <w:color w:val="000000"/>
          <w:sz w:val="22"/>
          <w:szCs w:val="22"/>
        </w:rPr>
        <w:t>dm+d</w:t>
      </w:r>
      <w:proofErr w:type="spellEnd"/>
      <w:r w:rsidRPr="008A73CC">
        <w:rPr>
          <w:snapToGrid w:val="0"/>
          <w:color w:val="000000"/>
          <w:sz w:val="22"/>
          <w:szCs w:val="22"/>
        </w:rPr>
        <w:t xml:space="preserve"> at the end of Appendix II.</w:t>
      </w:r>
    </w:p>
    <w:p w14:paraId="62AA5C58" w14:textId="77777777" w:rsidR="008A73CC" w:rsidRDefault="008A73CC" w:rsidP="000B190D">
      <w:pPr>
        <w:pStyle w:val="Header"/>
        <w:tabs>
          <w:tab w:val="clear" w:pos="4153"/>
          <w:tab w:val="clear" w:pos="8306"/>
        </w:tabs>
        <w:spacing w:line="276" w:lineRule="auto"/>
        <w:rPr>
          <w:b/>
          <w:bCs/>
          <w:sz w:val="22"/>
          <w:szCs w:val="22"/>
        </w:rPr>
      </w:pPr>
    </w:p>
    <w:p w14:paraId="3CA58997" w14:textId="77777777" w:rsidR="00507E34" w:rsidRPr="008A73CC" w:rsidRDefault="00507E34" w:rsidP="000B190D">
      <w:pPr>
        <w:pStyle w:val="Header"/>
        <w:tabs>
          <w:tab w:val="clear" w:pos="4153"/>
          <w:tab w:val="clear" w:pos="8306"/>
        </w:tabs>
        <w:spacing w:line="276" w:lineRule="auto"/>
        <w:rPr>
          <w:b/>
          <w:bCs/>
          <w:sz w:val="22"/>
          <w:szCs w:val="22"/>
        </w:rPr>
      </w:pPr>
      <w:r w:rsidRPr="00FA36B7">
        <w:rPr>
          <w:b/>
          <w:bCs/>
          <w:sz w:val="22"/>
          <w:szCs w:val="22"/>
        </w:rPr>
        <w:t xml:space="preserve">Reference to the </w:t>
      </w:r>
      <w:r w:rsidR="00BD1BFD" w:rsidRPr="00FA36B7">
        <w:rPr>
          <w:b/>
          <w:bCs/>
          <w:sz w:val="22"/>
          <w:szCs w:val="22"/>
        </w:rPr>
        <w:t xml:space="preserve">inhaled </w:t>
      </w:r>
      <w:r w:rsidRPr="00FA36B7">
        <w:rPr>
          <w:b/>
          <w:sz w:val="22"/>
          <w:szCs w:val="22"/>
        </w:rPr>
        <w:t>delivered dose in a VMP description</w:t>
      </w:r>
    </w:p>
    <w:p w14:paraId="359C35BB" w14:textId="77777777" w:rsidR="00507E34" w:rsidRDefault="00507E34" w:rsidP="000B190D">
      <w:pPr>
        <w:pStyle w:val="Header"/>
        <w:tabs>
          <w:tab w:val="clear" w:pos="4153"/>
          <w:tab w:val="clear" w:pos="8306"/>
        </w:tabs>
        <w:spacing w:line="276" w:lineRule="auto"/>
        <w:rPr>
          <w:b/>
          <w:bCs/>
          <w:sz w:val="22"/>
          <w:szCs w:val="22"/>
          <w:highlight w:val="green"/>
        </w:rPr>
      </w:pPr>
    </w:p>
    <w:p w14:paraId="44C61289" w14:textId="77777777" w:rsidR="00CA5A76" w:rsidRPr="00CA5A76" w:rsidRDefault="00CA5A76" w:rsidP="00CA5A76">
      <w:pPr>
        <w:rPr>
          <w:sz w:val="22"/>
          <w:szCs w:val="22"/>
        </w:rPr>
      </w:pPr>
      <w:r w:rsidRPr="00CA5A76">
        <w:rPr>
          <w:sz w:val="22"/>
          <w:szCs w:val="22"/>
        </w:rPr>
        <w:t xml:space="preserve">Following an update to British Pharmacopoeia (BP) policy, inhalers are now being listed with their delivered dose in line with the European Pharmacopeia. Manufacturers’ </w:t>
      </w:r>
      <w:proofErr w:type="spellStart"/>
      <w:r w:rsidRPr="00CA5A76">
        <w:rPr>
          <w:sz w:val="22"/>
          <w:szCs w:val="22"/>
        </w:rPr>
        <w:t>SmPCs</w:t>
      </w:r>
      <w:proofErr w:type="spellEnd"/>
      <w:r w:rsidRPr="00CA5A76">
        <w:rPr>
          <w:sz w:val="22"/>
          <w:szCs w:val="22"/>
        </w:rPr>
        <w:t xml:space="preserve"> for inhaled medicines submitted to the </w:t>
      </w:r>
      <w:r w:rsidR="001A2BD0" w:rsidRPr="008F0CCC">
        <w:rPr>
          <w:snapToGrid w:val="0"/>
          <w:color w:val="000000"/>
          <w:sz w:val="22"/>
          <w:szCs w:val="22"/>
        </w:rPr>
        <w:t>Medicines and Healthcare Products Regulatory Agency</w:t>
      </w:r>
      <w:r w:rsidR="001A2BD0">
        <w:rPr>
          <w:snapToGrid w:val="0"/>
          <w:color w:val="000000"/>
          <w:sz w:val="22"/>
          <w:szCs w:val="22"/>
        </w:rPr>
        <w:t xml:space="preserve"> (</w:t>
      </w:r>
      <w:r w:rsidRPr="00CA5A76">
        <w:rPr>
          <w:sz w:val="22"/>
          <w:szCs w:val="22"/>
        </w:rPr>
        <w:t>MHRA</w:t>
      </w:r>
      <w:r w:rsidR="001A2BD0">
        <w:rPr>
          <w:sz w:val="22"/>
          <w:szCs w:val="22"/>
        </w:rPr>
        <w:t>)</w:t>
      </w:r>
      <w:r w:rsidRPr="00CA5A76">
        <w:rPr>
          <w:sz w:val="22"/>
          <w:szCs w:val="22"/>
        </w:rPr>
        <w:t xml:space="preserve"> now include the actual dose and the delivered dose.</w:t>
      </w:r>
    </w:p>
    <w:p w14:paraId="7DC1F62C" w14:textId="77777777" w:rsidR="00CA5A76" w:rsidRPr="00CA5A76" w:rsidRDefault="00CA5A76" w:rsidP="00CA5A76">
      <w:pPr>
        <w:rPr>
          <w:sz w:val="22"/>
          <w:szCs w:val="22"/>
        </w:rPr>
      </w:pPr>
      <w:r w:rsidRPr="00CA5A76">
        <w:rPr>
          <w:sz w:val="22"/>
          <w:szCs w:val="22"/>
        </w:rPr>
        <w:t xml:space="preserve">For new inhaled medicines (where there are no brands already on the market) that are added to </w:t>
      </w:r>
      <w:proofErr w:type="spellStart"/>
      <w:r w:rsidRPr="00CA5A76">
        <w:rPr>
          <w:sz w:val="22"/>
          <w:szCs w:val="22"/>
        </w:rPr>
        <w:t>dm+d</w:t>
      </w:r>
      <w:proofErr w:type="spellEnd"/>
      <w:r w:rsidRPr="00CA5A76">
        <w:rPr>
          <w:sz w:val="22"/>
          <w:szCs w:val="22"/>
        </w:rPr>
        <w:t>, the VMP name will be described using the delivered dose(s) and the AMP name will reflect the naming in the SmPC (which ideally should reflect the product packaging too).</w:t>
      </w:r>
    </w:p>
    <w:p w14:paraId="150DDF1D" w14:textId="77777777" w:rsidR="00CA5A76" w:rsidRPr="00CA5A76" w:rsidRDefault="00CA5A76" w:rsidP="00CA5A76">
      <w:pPr>
        <w:rPr>
          <w:sz w:val="22"/>
          <w:szCs w:val="22"/>
        </w:rPr>
      </w:pPr>
      <w:r w:rsidRPr="00CA5A76">
        <w:rPr>
          <w:sz w:val="22"/>
          <w:szCs w:val="22"/>
        </w:rPr>
        <w:t xml:space="preserve">In line with editorial policy, where appropriate the </w:t>
      </w:r>
      <w:proofErr w:type="spellStart"/>
      <w:r w:rsidRPr="00CA5A76">
        <w:rPr>
          <w:sz w:val="22"/>
          <w:szCs w:val="22"/>
        </w:rPr>
        <w:t>dm+d</w:t>
      </w:r>
      <w:proofErr w:type="spellEnd"/>
      <w:r w:rsidRPr="00CA5A76">
        <w:rPr>
          <w:sz w:val="22"/>
          <w:szCs w:val="22"/>
        </w:rPr>
        <w:t xml:space="preserve"> will use the recommended international non-proprietary name (</w:t>
      </w:r>
      <w:proofErr w:type="spellStart"/>
      <w:r w:rsidRPr="00CA5A76">
        <w:rPr>
          <w:sz w:val="22"/>
          <w:szCs w:val="22"/>
        </w:rPr>
        <w:t>rINN</w:t>
      </w:r>
      <w:proofErr w:type="spellEnd"/>
      <w:r w:rsidRPr="00CA5A76">
        <w:rPr>
          <w:sz w:val="22"/>
          <w:szCs w:val="22"/>
        </w:rPr>
        <w:t xml:space="preserve">) in the VMP name. However, where </w:t>
      </w:r>
      <w:proofErr w:type="spellStart"/>
      <w:r w:rsidRPr="00CA5A76">
        <w:rPr>
          <w:sz w:val="22"/>
          <w:szCs w:val="22"/>
        </w:rPr>
        <w:t>SmPCs</w:t>
      </w:r>
      <w:proofErr w:type="spellEnd"/>
      <w:r w:rsidRPr="00CA5A76">
        <w:rPr>
          <w:sz w:val="22"/>
          <w:szCs w:val="22"/>
        </w:rPr>
        <w:t xml:space="preserve"> report the delivered dose strength of the active moiety, to keep </w:t>
      </w:r>
      <w:proofErr w:type="spellStart"/>
      <w:r w:rsidRPr="00CA5A76">
        <w:rPr>
          <w:sz w:val="22"/>
          <w:szCs w:val="22"/>
        </w:rPr>
        <w:t>dm+d</w:t>
      </w:r>
      <w:proofErr w:type="spellEnd"/>
      <w:r w:rsidRPr="00CA5A76">
        <w:rPr>
          <w:sz w:val="22"/>
          <w:szCs w:val="22"/>
        </w:rPr>
        <w:t xml:space="preserve"> more consistent with the product literature/packaging, the delivered dose of the active moiety will be used. VMP names will also include</w:t>
      </w:r>
      <w:r w:rsidR="00C47EBA">
        <w:rPr>
          <w:sz w:val="22"/>
          <w:szCs w:val="22"/>
        </w:rPr>
        <w:t xml:space="preserve"> </w:t>
      </w:r>
      <w:r w:rsidRPr="00CA5A76">
        <w:rPr>
          <w:color w:val="000000"/>
          <w:sz w:val="22"/>
          <w:szCs w:val="22"/>
        </w:rPr>
        <w:t>‘(delivered dose)’ in the name of the new VMPs where appropriate</w:t>
      </w:r>
      <w:r w:rsidRPr="00CA5A76">
        <w:rPr>
          <w:sz w:val="22"/>
          <w:szCs w:val="22"/>
        </w:rPr>
        <w:t>.</w:t>
      </w:r>
    </w:p>
    <w:p w14:paraId="50350904" w14:textId="77777777" w:rsidR="005C3B74" w:rsidRDefault="005C3B74" w:rsidP="000B190D">
      <w:pPr>
        <w:pStyle w:val="Header"/>
        <w:tabs>
          <w:tab w:val="clear" w:pos="4153"/>
          <w:tab w:val="clear" w:pos="8306"/>
        </w:tabs>
        <w:spacing w:line="276" w:lineRule="auto"/>
        <w:rPr>
          <w:b/>
          <w:bCs/>
          <w:sz w:val="22"/>
          <w:szCs w:val="22"/>
          <w:highlight w:val="green"/>
        </w:rPr>
      </w:pPr>
    </w:p>
    <w:p w14:paraId="1DA7C21C" w14:textId="77777777" w:rsidR="00024CEE" w:rsidRPr="000720FF" w:rsidRDefault="00C0759B" w:rsidP="000B190D">
      <w:pPr>
        <w:pStyle w:val="Header"/>
        <w:tabs>
          <w:tab w:val="clear" w:pos="4153"/>
          <w:tab w:val="clear" w:pos="8306"/>
        </w:tabs>
        <w:spacing w:line="276" w:lineRule="auto"/>
        <w:rPr>
          <w:b/>
          <w:bCs/>
          <w:sz w:val="22"/>
          <w:szCs w:val="22"/>
        </w:rPr>
      </w:pPr>
      <w:r w:rsidRPr="00FA36B7">
        <w:rPr>
          <w:b/>
          <w:bCs/>
          <w:sz w:val="22"/>
          <w:szCs w:val="22"/>
        </w:rPr>
        <w:t>Reference</w:t>
      </w:r>
      <w:r w:rsidR="000720FF" w:rsidRPr="00FA36B7">
        <w:rPr>
          <w:b/>
          <w:bCs/>
          <w:sz w:val="22"/>
          <w:szCs w:val="22"/>
        </w:rPr>
        <w:t xml:space="preserve"> to the </w:t>
      </w:r>
      <w:r w:rsidR="000720FF" w:rsidRPr="00FA36B7">
        <w:rPr>
          <w:b/>
          <w:sz w:val="22"/>
          <w:szCs w:val="22"/>
        </w:rPr>
        <w:t>British Pharmacopoeia (‘BP’) in a VMP description</w:t>
      </w:r>
    </w:p>
    <w:p w14:paraId="47CE75FA" w14:textId="77777777" w:rsidR="00024CEE" w:rsidRDefault="00024CEE" w:rsidP="000B190D">
      <w:pPr>
        <w:pStyle w:val="Header"/>
        <w:tabs>
          <w:tab w:val="clear" w:pos="4153"/>
          <w:tab w:val="clear" w:pos="8306"/>
        </w:tabs>
        <w:spacing w:line="276" w:lineRule="auto"/>
        <w:rPr>
          <w:b/>
          <w:bCs/>
          <w:sz w:val="22"/>
          <w:szCs w:val="22"/>
        </w:rPr>
      </w:pPr>
    </w:p>
    <w:p w14:paraId="5690CE70" w14:textId="77777777" w:rsidR="00446EEA" w:rsidRPr="00815EE1" w:rsidRDefault="000720FF" w:rsidP="008279FA">
      <w:pPr>
        <w:rPr>
          <w:sz w:val="22"/>
          <w:szCs w:val="22"/>
        </w:rPr>
      </w:pPr>
      <w:r w:rsidRPr="00815EE1">
        <w:rPr>
          <w:sz w:val="22"/>
          <w:szCs w:val="22"/>
        </w:rPr>
        <w:t xml:space="preserve">The </w:t>
      </w:r>
      <w:r w:rsidR="00E2057A" w:rsidRPr="00815EE1">
        <w:rPr>
          <w:sz w:val="22"/>
          <w:szCs w:val="22"/>
        </w:rPr>
        <w:t xml:space="preserve">suffix </w:t>
      </w:r>
      <w:r w:rsidRPr="00815EE1">
        <w:rPr>
          <w:sz w:val="22"/>
          <w:szCs w:val="22"/>
        </w:rPr>
        <w:t xml:space="preserve">BP is referred to in the VMP name where it may influence </w:t>
      </w:r>
      <w:r w:rsidR="00446EEA" w:rsidRPr="00815EE1">
        <w:rPr>
          <w:sz w:val="22"/>
          <w:szCs w:val="22"/>
        </w:rPr>
        <w:t xml:space="preserve">(assist) </w:t>
      </w:r>
      <w:r w:rsidRPr="00815EE1">
        <w:rPr>
          <w:sz w:val="22"/>
          <w:szCs w:val="22"/>
        </w:rPr>
        <w:t>the prescribing decision when selecting a product to use</w:t>
      </w:r>
      <w:r w:rsidR="00AA0749" w:rsidRPr="00815EE1">
        <w:rPr>
          <w:sz w:val="22"/>
          <w:szCs w:val="22"/>
        </w:rPr>
        <w:t>.</w:t>
      </w:r>
    </w:p>
    <w:p w14:paraId="0C4C77A2" w14:textId="77777777" w:rsidR="00E2057A" w:rsidRPr="00815EE1" w:rsidRDefault="00446EEA" w:rsidP="008279FA">
      <w:pPr>
        <w:rPr>
          <w:sz w:val="22"/>
          <w:szCs w:val="22"/>
        </w:rPr>
      </w:pPr>
      <w:r w:rsidRPr="00815EE1">
        <w:rPr>
          <w:sz w:val="22"/>
          <w:szCs w:val="22"/>
        </w:rPr>
        <w:t>The principles that will be applied to determine whether</w:t>
      </w:r>
      <w:r w:rsidR="00130067" w:rsidRPr="00815EE1">
        <w:rPr>
          <w:sz w:val="22"/>
          <w:szCs w:val="22"/>
        </w:rPr>
        <w:t xml:space="preserve"> </w:t>
      </w:r>
      <w:r w:rsidRPr="00815EE1">
        <w:rPr>
          <w:sz w:val="22"/>
          <w:szCs w:val="22"/>
        </w:rPr>
        <w:t xml:space="preserve">or not ‘BP’ should be used in the VMP name are outlined in a decision tree </w:t>
      </w:r>
      <w:r w:rsidR="0026603A" w:rsidRPr="00815EE1">
        <w:rPr>
          <w:sz w:val="22"/>
          <w:szCs w:val="22"/>
        </w:rPr>
        <w:t>in Appen</w:t>
      </w:r>
      <w:r w:rsidRPr="00815EE1">
        <w:rPr>
          <w:sz w:val="22"/>
          <w:szCs w:val="22"/>
        </w:rPr>
        <w:t>dix XXI</w:t>
      </w:r>
      <w:r w:rsidR="0026603A" w:rsidRPr="00815EE1">
        <w:rPr>
          <w:sz w:val="22"/>
          <w:szCs w:val="22"/>
        </w:rPr>
        <w:t>.</w:t>
      </w:r>
      <w:r w:rsidRPr="00815EE1">
        <w:rPr>
          <w:sz w:val="22"/>
          <w:szCs w:val="22"/>
        </w:rPr>
        <w:t xml:space="preserve"> </w:t>
      </w:r>
      <w:r w:rsidR="000F269E" w:rsidRPr="00815EE1">
        <w:rPr>
          <w:sz w:val="22"/>
          <w:szCs w:val="22"/>
        </w:rPr>
        <w:t>Reference to</w:t>
      </w:r>
      <w:r w:rsidRPr="00815EE1">
        <w:rPr>
          <w:sz w:val="22"/>
          <w:szCs w:val="22"/>
        </w:rPr>
        <w:t xml:space="preserve"> ‘BP’ will not </w:t>
      </w:r>
      <w:r w:rsidR="000F269E" w:rsidRPr="00815EE1">
        <w:rPr>
          <w:sz w:val="22"/>
          <w:szCs w:val="22"/>
        </w:rPr>
        <w:t xml:space="preserve">usually be appropriate for inclusion </w:t>
      </w:r>
      <w:r w:rsidRPr="00815EE1">
        <w:rPr>
          <w:sz w:val="22"/>
          <w:szCs w:val="22"/>
        </w:rPr>
        <w:t xml:space="preserve">in a VMP name where </w:t>
      </w:r>
      <w:r w:rsidR="000F269E" w:rsidRPr="00815EE1">
        <w:rPr>
          <w:sz w:val="22"/>
          <w:szCs w:val="22"/>
        </w:rPr>
        <w:t>a linking AMP is a licensed medicinal product</w:t>
      </w:r>
      <w:r w:rsidRPr="00815EE1">
        <w:rPr>
          <w:sz w:val="22"/>
          <w:szCs w:val="22"/>
        </w:rPr>
        <w:t xml:space="preserve">. </w:t>
      </w:r>
    </w:p>
    <w:p w14:paraId="6C962644" w14:textId="77777777" w:rsidR="0026603A" w:rsidRPr="00815EE1" w:rsidRDefault="00C0759B" w:rsidP="008279FA">
      <w:pPr>
        <w:rPr>
          <w:sz w:val="22"/>
          <w:szCs w:val="22"/>
        </w:rPr>
      </w:pPr>
      <w:r w:rsidRPr="00815EE1">
        <w:rPr>
          <w:sz w:val="22"/>
          <w:szCs w:val="22"/>
        </w:rPr>
        <w:t>For licensed products, the Summary of Product Characteristics (SmPC) is available for reference</w:t>
      </w:r>
      <w:r w:rsidR="00B03BB6" w:rsidRPr="00815EE1">
        <w:rPr>
          <w:sz w:val="22"/>
          <w:szCs w:val="22"/>
        </w:rPr>
        <w:t>;</w:t>
      </w:r>
      <w:r w:rsidRPr="00815EE1">
        <w:rPr>
          <w:sz w:val="22"/>
          <w:szCs w:val="22"/>
        </w:rPr>
        <w:t xml:space="preserve"> </w:t>
      </w:r>
      <w:r w:rsidR="00B03BB6" w:rsidRPr="00815EE1">
        <w:rPr>
          <w:sz w:val="22"/>
          <w:szCs w:val="22"/>
        </w:rPr>
        <w:t>t</w:t>
      </w:r>
      <w:r w:rsidRPr="00815EE1">
        <w:rPr>
          <w:sz w:val="22"/>
          <w:szCs w:val="22"/>
        </w:rPr>
        <w:t>he dec</w:t>
      </w:r>
      <w:r w:rsidR="00446EEA" w:rsidRPr="00815EE1">
        <w:rPr>
          <w:sz w:val="22"/>
          <w:szCs w:val="22"/>
        </w:rPr>
        <w:t xml:space="preserve">ision making process </w:t>
      </w:r>
      <w:r w:rsidR="000F269E" w:rsidRPr="00815EE1">
        <w:rPr>
          <w:sz w:val="22"/>
          <w:szCs w:val="22"/>
        </w:rPr>
        <w:t xml:space="preserve">will </w:t>
      </w:r>
      <w:r w:rsidR="00446EEA" w:rsidRPr="00815EE1">
        <w:rPr>
          <w:sz w:val="22"/>
          <w:szCs w:val="22"/>
        </w:rPr>
        <w:t xml:space="preserve">therefore only </w:t>
      </w:r>
      <w:r w:rsidR="000F269E" w:rsidRPr="00815EE1">
        <w:rPr>
          <w:sz w:val="22"/>
          <w:szCs w:val="22"/>
        </w:rPr>
        <w:t xml:space="preserve">usually be of consideration for an </w:t>
      </w:r>
      <w:r w:rsidR="00446EEA" w:rsidRPr="00815EE1">
        <w:rPr>
          <w:sz w:val="22"/>
          <w:szCs w:val="22"/>
        </w:rPr>
        <w:t>unlicensed products</w:t>
      </w:r>
      <w:r w:rsidR="00B03BB6" w:rsidRPr="00815EE1">
        <w:rPr>
          <w:sz w:val="22"/>
          <w:szCs w:val="22"/>
        </w:rPr>
        <w:t>.</w:t>
      </w:r>
      <w:r w:rsidR="00446EEA" w:rsidRPr="00815EE1">
        <w:rPr>
          <w:sz w:val="22"/>
          <w:szCs w:val="22"/>
        </w:rPr>
        <w:t xml:space="preserve"> </w:t>
      </w:r>
    </w:p>
    <w:p w14:paraId="5746E32E" w14:textId="77777777" w:rsidR="0026603A" w:rsidRPr="00815EE1" w:rsidRDefault="0026603A" w:rsidP="008279FA">
      <w:pPr>
        <w:rPr>
          <w:sz w:val="22"/>
          <w:szCs w:val="22"/>
        </w:rPr>
      </w:pPr>
    </w:p>
    <w:p w14:paraId="55864BE1" w14:textId="77777777" w:rsidR="00C415EB" w:rsidRDefault="000805C0" w:rsidP="008279FA">
      <w:pPr>
        <w:rPr>
          <w:sz w:val="22"/>
          <w:szCs w:val="22"/>
        </w:rPr>
      </w:pPr>
      <w:r>
        <w:rPr>
          <w:sz w:val="22"/>
          <w:szCs w:val="22"/>
        </w:rPr>
        <w:lastRenderedPageBreak/>
        <w:t>In communications with the British Pharmacopoeia Commission that publishes the</w:t>
      </w:r>
      <w:r w:rsidR="008279FA" w:rsidRPr="00FA36B7">
        <w:rPr>
          <w:sz w:val="22"/>
          <w:szCs w:val="22"/>
        </w:rPr>
        <w:t xml:space="preserve"> B</w:t>
      </w:r>
      <w:r>
        <w:rPr>
          <w:sz w:val="22"/>
          <w:szCs w:val="22"/>
        </w:rPr>
        <w:t xml:space="preserve">P, we have been made aware that the publication </w:t>
      </w:r>
      <w:r w:rsidR="008279FA" w:rsidRPr="00FA36B7">
        <w:rPr>
          <w:sz w:val="22"/>
          <w:szCs w:val="22"/>
        </w:rPr>
        <w:t>is moving away from providing a specific formula in a Formulated Specifications: Specific Monograph</w:t>
      </w:r>
      <w:r w:rsidR="00C31A90">
        <w:rPr>
          <w:sz w:val="22"/>
          <w:szCs w:val="22"/>
        </w:rPr>
        <w:t xml:space="preserve"> t</w:t>
      </w:r>
      <w:r w:rsidR="008279FA" w:rsidRPr="00FA36B7">
        <w:rPr>
          <w:sz w:val="22"/>
          <w:szCs w:val="22"/>
        </w:rPr>
        <w:t xml:space="preserve">herefore Specific Monographs are increasingly applicable to more products. Where a BP monograph contains a formula, this is provided to assist extemporaneous preparation. This does not mean that only products made to the formula comply with the monograph. Formulations can be changed for bulk manufacture and a product will still conform to the monograph so long as the change in formulation does not change the fundamental characteristics of the product. </w:t>
      </w:r>
    </w:p>
    <w:p w14:paraId="1C19CD5C" w14:textId="77777777" w:rsidR="000805C0" w:rsidRDefault="000805C0" w:rsidP="008279FA">
      <w:pPr>
        <w:rPr>
          <w:sz w:val="22"/>
          <w:szCs w:val="22"/>
        </w:rPr>
      </w:pPr>
    </w:p>
    <w:p w14:paraId="24E7F500" w14:textId="77777777" w:rsidR="000805C0" w:rsidRPr="00FA36B7" w:rsidRDefault="000805C0" w:rsidP="008279FA">
      <w:pPr>
        <w:rPr>
          <w:sz w:val="22"/>
          <w:szCs w:val="22"/>
        </w:rPr>
      </w:pPr>
      <w:r w:rsidRPr="00EF5C13">
        <w:rPr>
          <w:sz w:val="22"/>
          <w:szCs w:val="22"/>
        </w:rPr>
        <w:t xml:space="preserve">In the VMP name </w:t>
      </w:r>
      <w:proofErr w:type="spellStart"/>
      <w:r w:rsidRPr="00EF5C13">
        <w:rPr>
          <w:sz w:val="22"/>
          <w:szCs w:val="22"/>
        </w:rPr>
        <w:t>dm+d</w:t>
      </w:r>
      <w:proofErr w:type="spellEnd"/>
      <w:r w:rsidRPr="00EF5C13">
        <w:rPr>
          <w:sz w:val="22"/>
          <w:szCs w:val="22"/>
        </w:rPr>
        <w:t xml:space="preserve"> does not routinely include information to identify the diluent used. Exceptions are the Special Order products within scope of the support the Systemic Anti-Cancer Therapies (SACT</w:t>
      </w:r>
      <w:r w:rsidR="00EF5C13" w:rsidRPr="00EF5C13">
        <w:rPr>
          <w:sz w:val="22"/>
          <w:szCs w:val="22"/>
        </w:rPr>
        <w:t>)</w:t>
      </w:r>
      <w:r w:rsidRPr="00EF5C13">
        <w:rPr>
          <w:sz w:val="22"/>
          <w:szCs w:val="22"/>
        </w:rPr>
        <w:t xml:space="preserve"> dataset. See Appendix XXIII for further details.</w:t>
      </w:r>
    </w:p>
    <w:p w14:paraId="71AECBC7" w14:textId="77777777" w:rsidR="00CD32FD" w:rsidRDefault="00CD32FD" w:rsidP="000B190D">
      <w:pPr>
        <w:pStyle w:val="Header"/>
        <w:tabs>
          <w:tab w:val="clear" w:pos="4153"/>
          <w:tab w:val="clear" w:pos="8306"/>
        </w:tabs>
        <w:spacing w:line="276" w:lineRule="auto"/>
        <w:rPr>
          <w:b/>
          <w:bCs/>
          <w:sz w:val="22"/>
          <w:szCs w:val="22"/>
        </w:rPr>
      </w:pPr>
    </w:p>
    <w:p w14:paraId="59CC75C5"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Date of Name Applicability</w:t>
      </w:r>
    </w:p>
    <w:p w14:paraId="13CEF6BD" w14:textId="77777777" w:rsidR="008A73CC" w:rsidRPr="008A73CC" w:rsidRDefault="008A73CC" w:rsidP="000B190D">
      <w:pPr>
        <w:pStyle w:val="Header"/>
        <w:tabs>
          <w:tab w:val="clear" w:pos="4153"/>
          <w:tab w:val="clear" w:pos="8306"/>
        </w:tabs>
        <w:spacing w:line="276" w:lineRule="auto"/>
        <w:rPr>
          <w:b/>
          <w:bCs/>
          <w:sz w:val="22"/>
          <w:szCs w:val="22"/>
        </w:rPr>
      </w:pPr>
    </w:p>
    <w:p w14:paraId="05DC60EB"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Date from which the name became the preferred name for the medicinal product</w:t>
      </w:r>
    </w:p>
    <w:p w14:paraId="727EC9F2" w14:textId="77777777" w:rsidR="008A73CC" w:rsidRPr="008A73CC" w:rsidRDefault="008A73CC" w:rsidP="000B190D">
      <w:pPr>
        <w:pStyle w:val="Header"/>
        <w:tabs>
          <w:tab w:val="clear" w:pos="4153"/>
          <w:tab w:val="clear" w:pos="8306"/>
        </w:tabs>
        <w:spacing w:line="276" w:lineRule="auto"/>
        <w:rPr>
          <w:b/>
          <w:bCs/>
          <w:sz w:val="22"/>
          <w:szCs w:val="22"/>
        </w:rPr>
      </w:pPr>
    </w:p>
    <w:p w14:paraId="05163A0F"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 xml:space="preserve">Field Population: </w:t>
      </w:r>
    </w:p>
    <w:p w14:paraId="40BE0FB7" w14:textId="77777777" w:rsidR="008C6D6F" w:rsidRPr="008A73CC" w:rsidRDefault="008C6D6F" w:rsidP="000B190D">
      <w:pPr>
        <w:pStyle w:val="Header"/>
        <w:tabs>
          <w:tab w:val="clear" w:pos="4153"/>
          <w:tab w:val="clear" w:pos="8306"/>
        </w:tabs>
        <w:spacing w:line="276" w:lineRule="auto"/>
        <w:rPr>
          <w:i/>
          <w:iCs/>
          <w:sz w:val="22"/>
          <w:szCs w:val="22"/>
        </w:rPr>
      </w:pPr>
    </w:p>
    <w:p w14:paraId="566DB725"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r w:rsidRPr="008A73CC">
        <w:rPr>
          <w:snapToGrid w:val="0"/>
          <w:color w:val="000000"/>
          <w:sz w:val="22"/>
          <w:szCs w:val="22"/>
        </w:rPr>
        <w:t>Date</w:t>
      </w:r>
    </w:p>
    <w:p w14:paraId="4A17F436"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p>
    <w:p w14:paraId="1400996E"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Reason for Name Change</w:t>
      </w:r>
    </w:p>
    <w:p w14:paraId="760AD452" w14:textId="77777777" w:rsidR="008A73CC" w:rsidRPr="008A73CC" w:rsidRDefault="008A73CC" w:rsidP="000B190D">
      <w:pPr>
        <w:pStyle w:val="Header"/>
        <w:tabs>
          <w:tab w:val="clear" w:pos="4153"/>
          <w:tab w:val="clear" w:pos="8306"/>
        </w:tabs>
        <w:spacing w:line="276" w:lineRule="auto"/>
        <w:rPr>
          <w:b/>
          <w:bCs/>
          <w:sz w:val="22"/>
          <w:szCs w:val="22"/>
        </w:rPr>
      </w:pPr>
    </w:p>
    <w:p w14:paraId="188032F2" w14:textId="77777777" w:rsidR="008A73CC" w:rsidRPr="008A73CC" w:rsidRDefault="008A73CC" w:rsidP="000B190D">
      <w:pPr>
        <w:spacing w:line="276" w:lineRule="auto"/>
        <w:rPr>
          <w:sz w:val="22"/>
          <w:szCs w:val="22"/>
        </w:rPr>
      </w:pPr>
      <w:r w:rsidRPr="008A73CC">
        <w:rPr>
          <w:sz w:val="22"/>
          <w:szCs w:val="22"/>
        </w:rPr>
        <w:t xml:space="preserve">If a new approved name has to be allocated to an existing VMP the dictionary maintainer will ensure the history and reason for the change is maintained. </w:t>
      </w:r>
    </w:p>
    <w:p w14:paraId="092F29C9" w14:textId="77777777" w:rsidR="008A73CC" w:rsidRPr="008A73CC" w:rsidRDefault="008A73CC" w:rsidP="000B190D">
      <w:pPr>
        <w:spacing w:line="276" w:lineRule="auto"/>
        <w:rPr>
          <w:sz w:val="22"/>
          <w:szCs w:val="22"/>
        </w:rPr>
      </w:pPr>
    </w:p>
    <w:p w14:paraId="7162BC83" w14:textId="77777777" w:rsidR="008A73CC" w:rsidRDefault="008A73CC" w:rsidP="000B190D">
      <w:pPr>
        <w:spacing w:line="276" w:lineRule="auto"/>
        <w:rPr>
          <w:i/>
          <w:iCs/>
          <w:sz w:val="22"/>
          <w:szCs w:val="22"/>
        </w:rPr>
      </w:pPr>
      <w:r w:rsidRPr="008A73CC">
        <w:rPr>
          <w:i/>
          <w:iCs/>
          <w:sz w:val="22"/>
          <w:szCs w:val="22"/>
        </w:rPr>
        <w:t>Field Population</w:t>
      </w:r>
    </w:p>
    <w:p w14:paraId="73E6EC24" w14:textId="77777777" w:rsidR="008C6D6F" w:rsidRPr="008A73CC" w:rsidRDefault="008C6D6F" w:rsidP="000B190D">
      <w:pPr>
        <w:spacing w:line="276" w:lineRule="auto"/>
        <w:rPr>
          <w:sz w:val="22"/>
          <w:szCs w:val="22"/>
        </w:rPr>
      </w:pPr>
    </w:p>
    <w:p w14:paraId="7CFE1956" w14:textId="77777777" w:rsidR="008A73CC" w:rsidRPr="008A73CC" w:rsidRDefault="008A73CC" w:rsidP="000B190D">
      <w:pPr>
        <w:spacing w:line="276" w:lineRule="auto"/>
        <w:rPr>
          <w:sz w:val="22"/>
          <w:szCs w:val="22"/>
        </w:rPr>
      </w:pPr>
      <w:r w:rsidRPr="008A73CC">
        <w:rPr>
          <w:sz w:val="22"/>
          <w:szCs w:val="22"/>
        </w:rPr>
        <w:t>List A contains the reason options.</w:t>
      </w:r>
    </w:p>
    <w:p w14:paraId="3B1EE69D" w14:textId="77777777" w:rsidR="008A73CC" w:rsidRPr="008A73CC" w:rsidRDefault="008A73CC" w:rsidP="000B190D">
      <w:pPr>
        <w:pStyle w:val="Header"/>
        <w:tabs>
          <w:tab w:val="clear" w:pos="4153"/>
          <w:tab w:val="clear" w:pos="8306"/>
        </w:tabs>
        <w:spacing w:line="276" w:lineRule="auto"/>
        <w:rPr>
          <w:b/>
          <w:bCs/>
          <w:sz w:val="22"/>
          <w:szCs w:val="22"/>
        </w:rPr>
      </w:pPr>
    </w:p>
    <w:p w14:paraId="2B81DDF1"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Sugar Free Indicator, Gluten Free Indicator, Preservative Free Indicator and CFC Free Indicator</w:t>
      </w:r>
    </w:p>
    <w:p w14:paraId="302C3647" w14:textId="77777777" w:rsidR="008A73CC" w:rsidRPr="008A73CC" w:rsidRDefault="008A73CC" w:rsidP="000B190D">
      <w:pPr>
        <w:pStyle w:val="Header"/>
        <w:tabs>
          <w:tab w:val="clear" w:pos="4153"/>
          <w:tab w:val="clear" w:pos="8306"/>
        </w:tabs>
        <w:spacing w:line="276" w:lineRule="auto"/>
        <w:rPr>
          <w:b/>
          <w:bCs/>
          <w:sz w:val="22"/>
          <w:szCs w:val="22"/>
        </w:rPr>
      </w:pPr>
    </w:p>
    <w:p w14:paraId="2B2AFF76"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r w:rsidRPr="008A73CC">
        <w:rPr>
          <w:i/>
          <w:iCs/>
          <w:sz w:val="22"/>
          <w:szCs w:val="22"/>
        </w:rPr>
        <w:t>Field Population</w:t>
      </w:r>
    </w:p>
    <w:p w14:paraId="2B971827" w14:textId="77777777" w:rsidR="008A73CC" w:rsidRPr="008A73CC" w:rsidRDefault="008A73CC" w:rsidP="000B190D">
      <w:pPr>
        <w:spacing w:before="100" w:beforeAutospacing="1" w:after="100" w:afterAutospacing="1" w:line="276" w:lineRule="auto"/>
        <w:ind w:left="360"/>
        <w:rPr>
          <w:sz w:val="22"/>
          <w:szCs w:val="22"/>
          <w:lang w:eastAsia="en-GB"/>
        </w:rPr>
      </w:pPr>
      <w:r w:rsidRPr="008A73CC">
        <w:rPr>
          <w:snapToGrid w:val="0"/>
          <w:color w:val="000000"/>
          <w:sz w:val="22"/>
          <w:szCs w:val="22"/>
        </w:rPr>
        <w:t>Confirms absence. The setting of this flag only confirms that the substance is absent from the VMP; a null value does not necessarily indicate that it is present.</w:t>
      </w:r>
    </w:p>
    <w:p w14:paraId="5E86522E"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r w:rsidRPr="008A73CC">
        <w:rPr>
          <w:i/>
          <w:iCs/>
          <w:snapToGrid w:val="0"/>
          <w:color w:val="000000"/>
          <w:sz w:val="22"/>
          <w:szCs w:val="22"/>
        </w:rPr>
        <w:t>Additional Information:</w:t>
      </w:r>
    </w:p>
    <w:p w14:paraId="620B8986" w14:textId="77777777" w:rsidR="008A73CC" w:rsidRPr="008A73CC" w:rsidRDefault="008A73CC" w:rsidP="000B190D">
      <w:pPr>
        <w:spacing w:line="276" w:lineRule="auto"/>
        <w:rPr>
          <w:snapToGrid w:val="0"/>
          <w:color w:val="000000"/>
          <w:sz w:val="22"/>
          <w:szCs w:val="22"/>
        </w:rPr>
      </w:pPr>
      <w:r w:rsidRPr="008A73CC">
        <w:rPr>
          <w:sz w:val="22"/>
          <w:szCs w:val="22"/>
        </w:rPr>
        <w:t>This provides a means of identifying that an ingredient substance is absent (as in sugar free or CFC free).</w:t>
      </w:r>
      <w:r w:rsidRPr="008A73CC">
        <w:rPr>
          <w:snapToGrid w:val="0"/>
          <w:color w:val="000000"/>
          <w:sz w:val="22"/>
          <w:szCs w:val="22"/>
        </w:rPr>
        <w:t xml:space="preserve"> This flag will be used routinely in four circumstances only to denote </w:t>
      </w:r>
    </w:p>
    <w:p w14:paraId="6FA7B936" w14:textId="77777777" w:rsidR="008A73CC" w:rsidRPr="008A73CC" w:rsidRDefault="008A73CC" w:rsidP="000B190D">
      <w:pPr>
        <w:spacing w:line="276" w:lineRule="auto"/>
        <w:rPr>
          <w:snapToGrid w:val="0"/>
          <w:color w:val="000000"/>
          <w:sz w:val="22"/>
          <w:szCs w:val="22"/>
        </w:rPr>
      </w:pPr>
    </w:p>
    <w:p w14:paraId="10793D2A" w14:textId="77777777" w:rsidR="008A73CC" w:rsidRPr="008A73CC" w:rsidRDefault="008A73CC" w:rsidP="000B190D">
      <w:pPr>
        <w:numPr>
          <w:ilvl w:val="0"/>
          <w:numId w:val="9"/>
        </w:numPr>
        <w:spacing w:line="276" w:lineRule="auto"/>
        <w:rPr>
          <w:snapToGrid w:val="0"/>
          <w:color w:val="000000"/>
          <w:sz w:val="22"/>
          <w:szCs w:val="22"/>
        </w:rPr>
      </w:pPr>
      <w:r w:rsidRPr="008A73CC">
        <w:rPr>
          <w:snapToGrid w:val="0"/>
          <w:color w:val="000000"/>
          <w:sz w:val="22"/>
          <w:szCs w:val="22"/>
        </w:rPr>
        <w:t>absence of sugar in sugar free products (further defined below)</w:t>
      </w:r>
    </w:p>
    <w:p w14:paraId="162C2125" w14:textId="77777777" w:rsidR="008A73CC" w:rsidRPr="008A73CC" w:rsidRDefault="008A73CC" w:rsidP="000B190D">
      <w:pPr>
        <w:numPr>
          <w:ilvl w:val="0"/>
          <w:numId w:val="9"/>
        </w:numPr>
        <w:spacing w:line="276" w:lineRule="auto"/>
        <w:rPr>
          <w:snapToGrid w:val="0"/>
          <w:color w:val="000000"/>
          <w:sz w:val="22"/>
          <w:szCs w:val="22"/>
        </w:rPr>
      </w:pPr>
      <w:r w:rsidRPr="008A73CC">
        <w:rPr>
          <w:snapToGrid w:val="0"/>
          <w:color w:val="000000"/>
          <w:sz w:val="22"/>
          <w:szCs w:val="22"/>
        </w:rPr>
        <w:t>absence of CFC in CFC free products (applies to pressurised inhalers)</w:t>
      </w:r>
    </w:p>
    <w:p w14:paraId="3600345A" w14:textId="77777777" w:rsidR="008A73CC" w:rsidRPr="008A73CC" w:rsidRDefault="008A73CC" w:rsidP="000B190D">
      <w:pPr>
        <w:numPr>
          <w:ilvl w:val="0"/>
          <w:numId w:val="9"/>
        </w:numPr>
        <w:spacing w:line="276" w:lineRule="auto"/>
        <w:rPr>
          <w:snapToGrid w:val="0"/>
          <w:color w:val="000000"/>
          <w:sz w:val="22"/>
          <w:szCs w:val="22"/>
        </w:rPr>
      </w:pPr>
      <w:r w:rsidRPr="008A73CC">
        <w:rPr>
          <w:snapToGrid w:val="0"/>
          <w:color w:val="000000"/>
          <w:sz w:val="22"/>
          <w:szCs w:val="22"/>
        </w:rPr>
        <w:t>absence of gluten in gluten free products</w:t>
      </w:r>
    </w:p>
    <w:p w14:paraId="40E5251B" w14:textId="77777777" w:rsidR="008A73CC" w:rsidRPr="008A73CC" w:rsidRDefault="008A73CC" w:rsidP="000B190D">
      <w:pPr>
        <w:numPr>
          <w:ilvl w:val="0"/>
          <w:numId w:val="9"/>
        </w:numPr>
        <w:spacing w:line="276" w:lineRule="auto"/>
        <w:rPr>
          <w:snapToGrid w:val="0"/>
          <w:color w:val="000000"/>
          <w:sz w:val="22"/>
          <w:szCs w:val="22"/>
        </w:rPr>
      </w:pPr>
      <w:r w:rsidRPr="008A73CC">
        <w:rPr>
          <w:snapToGrid w:val="0"/>
          <w:color w:val="000000"/>
          <w:sz w:val="22"/>
          <w:szCs w:val="22"/>
        </w:rPr>
        <w:t>absence of preservative in preservative free eye</w:t>
      </w:r>
      <w:r w:rsidR="00E505F9">
        <w:rPr>
          <w:snapToGrid w:val="0"/>
          <w:color w:val="000000"/>
          <w:sz w:val="22"/>
          <w:szCs w:val="22"/>
        </w:rPr>
        <w:t xml:space="preserve"> preparations</w:t>
      </w:r>
      <w:r w:rsidRPr="008A73CC">
        <w:rPr>
          <w:snapToGrid w:val="0"/>
          <w:color w:val="000000"/>
          <w:sz w:val="22"/>
          <w:szCs w:val="22"/>
        </w:rPr>
        <w:t>.</w:t>
      </w:r>
    </w:p>
    <w:p w14:paraId="31CD506E" w14:textId="77777777" w:rsidR="008A73CC" w:rsidRPr="008A73CC" w:rsidRDefault="008A73CC" w:rsidP="000B190D">
      <w:pPr>
        <w:spacing w:line="276" w:lineRule="auto"/>
        <w:rPr>
          <w:snapToGrid w:val="0"/>
          <w:color w:val="000000"/>
          <w:sz w:val="22"/>
          <w:szCs w:val="22"/>
        </w:rPr>
      </w:pPr>
    </w:p>
    <w:p w14:paraId="2C935AB6"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 xml:space="preserve">In addition sugar free, CFC free, gluten free and preservative free will be included in the VMP name where appropriate. </w:t>
      </w:r>
    </w:p>
    <w:p w14:paraId="2C0BCE49" w14:textId="77777777" w:rsidR="008A73CC" w:rsidRPr="008A73CC" w:rsidRDefault="008A73CC" w:rsidP="000B190D">
      <w:pPr>
        <w:spacing w:line="276" w:lineRule="auto"/>
        <w:rPr>
          <w:snapToGrid w:val="0"/>
          <w:color w:val="000000"/>
          <w:sz w:val="22"/>
          <w:szCs w:val="22"/>
        </w:rPr>
      </w:pPr>
    </w:p>
    <w:p w14:paraId="5BF59C03" w14:textId="77777777" w:rsidR="008A73CC" w:rsidRPr="008A73CC" w:rsidRDefault="008A73CC" w:rsidP="00AD3875">
      <w:pPr>
        <w:spacing w:line="276" w:lineRule="auto"/>
        <w:rPr>
          <w:snapToGrid w:val="0"/>
          <w:color w:val="000000"/>
          <w:sz w:val="22"/>
          <w:szCs w:val="22"/>
        </w:rPr>
      </w:pPr>
      <w:r w:rsidRPr="008A73CC">
        <w:rPr>
          <w:snapToGrid w:val="0"/>
          <w:color w:val="000000"/>
          <w:sz w:val="22"/>
          <w:szCs w:val="22"/>
        </w:rPr>
        <w:t xml:space="preserve">The definition of absence of sugar </w:t>
      </w:r>
      <w:r w:rsidR="009C4D49">
        <w:rPr>
          <w:snapToGrid w:val="0"/>
          <w:color w:val="000000"/>
          <w:sz w:val="22"/>
          <w:szCs w:val="22"/>
        </w:rPr>
        <w:t>has been</w:t>
      </w:r>
      <w:r w:rsidRPr="008A73CC">
        <w:rPr>
          <w:snapToGrid w:val="0"/>
          <w:color w:val="000000"/>
          <w:sz w:val="22"/>
          <w:szCs w:val="22"/>
        </w:rPr>
        <w:t xml:space="preserve"> defined in the BNF </w:t>
      </w:r>
      <w:r w:rsidRPr="008A73CC">
        <w:rPr>
          <w:sz w:val="22"/>
          <w:szCs w:val="22"/>
        </w:rPr>
        <w:t xml:space="preserve">— </w:t>
      </w:r>
      <w:r w:rsidRPr="008A73CC">
        <w:rPr>
          <w:snapToGrid w:val="0"/>
          <w:color w:val="000000"/>
          <w:sz w:val="22"/>
          <w:szCs w:val="22"/>
        </w:rPr>
        <w:t>oral liquid preparations that do not contain fructose, glucose or sucrose are described as sugar free. Preparations containing hydrogenated glucose syrup, mannitol, maltitol, sorbitol or xylitol are also marked sugar free since there is evidence that they do not cause dental caries. As the marking of oral liquid preparations is designed to identify those products that do not contain cariogenic sugars those products that have a prolonged contact in the mouth will be annotated sugar free where appropriate. (Note: where there is a clinically insignificant presence of sugar such as a low level of sucrose in an excipient</w:t>
      </w:r>
      <w:r w:rsidRPr="008A73CC">
        <w:rPr>
          <w:sz w:val="22"/>
          <w:szCs w:val="22"/>
          <w:lang w:eastAsia="en-GB"/>
        </w:rPr>
        <w:t xml:space="preserve">, then this may also be described as sugar-free e.g. in the BNF, </w:t>
      </w:r>
      <w:proofErr w:type="spellStart"/>
      <w:r w:rsidRPr="008A73CC">
        <w:rPr>
          <w:sz w:val="22"/>
          <w:szCs w:val="22"/>
          <w:lang w:eastAsia="en-GB"/>
        </w:rPr>
        <w:t>Fybogel</w:t>
      </w:r>
      <w:proofErr w:type="spellEnd"/>
      <w:r w:rsidRPr="008A73CC">
        <w:rPr>
          <w:sz w:val="22"/>
          <w:szCs w:val="22"/>
          <w:lang w:eastAsia="en-GB"/>
        </w:rPr>
        <w:t xml:space="preserve"> Granules are referred to as sugar free).</w:t>
      </w:r>
    </w:p>
    <w:p w14:paraId="786F0297" w14:textId="77777777" w:rsidR="008A73CC" w:rsidRDefault="008A73CC" w:rsidP="000B190D">
      <w:pPr>
        <w:pStyle w:val="Header"/>
        <w:tabs>
          <w:tab w:val="clear" w:pos="4153"/>
          <w:tab w:val="clear" w:pos="8306"/>
        </w:tabs>
        <w:spacing w:line="276" w:lineRule="auto"/>
        <w:rPr>
          <w:b/>
          <w:bCs/>
          <w:sz w:val="22"/>
          <w:szCs w:val="22"/>
        </w:rPr>
      </w:pPr>
    </w:p>
    <w:p w14:paraId="55C36373" w14:textId="77777777" w:rsidR="00AD3875" w:rsidRPr="008F0CCC" w:rsidRDefault="00AD3875" w:rsidP="00AD3875">
      <w:pPr>
        <w:pStyle w:val="Header"/>
        <w:spacing w:line="276" w:lineRule="auto"/>
        <w:rPr>
          <w:b/>
          <w:bCs/>
          <w:sz w:val="22"/>
          <w:szCs w:val="22"/>
        </w:rPr>
      </w:pPr>
      <w:r w:rsidRPr="008F0CCC">
        <w:rPr>
          <w:b/>
          <w:bCs/>
          <w:sz w:val="22"/>
          <w:szCs w:val="22"/>
        </w:rPr>
        <w:t>Virtual Medicinal Product Prescribing Status</w:t>
      </w:r>
    </w:p>
    <w:p w14:paraId="43CB11B6" w14:textId="77777777" w:rsidR="00CE2ED6" w:rsidRPr="00D9669F" w:rsidRDefault="00CE2ED6" w:rsidP="00AD3875">
      <w:pPr>
        <w:pStyle w:val="Header"/>
        <w:spacing w:line="276" w:lineRule="auto"/>
        <w:rPr>
          <w:b/>
          <w:bCs/>
          <w:sz w:val="22"/>
          <w:szCs w:val="22"/>
        </w:rPr>
      </w:pPr>
    </w:p>
    <w:p w14:paraId="60735246" w14:textId="77777777" w:rsidR="00E505F9" w:rsidRPr="00923E60" w:rsidRDefault="00E505F9" w:rsidP="00E505F9">
      <w:pPr>
        <w:pStyle w:val="Header"/>
        <w:spacing w:line="276" w:lineRule="auto"/>
        <w:rPr>
          <w:sz w:val="22"/>
          <w:szCs w:val="22"/>
        </w:rPr>
      </w:pPr>
      <w:r w:rsidRPr="008E6E0C">
        <w:rPr>
          <w:bCs/>
          <w:sz w:val="22"/>
          <w:szCs w:val="22"/>
        </w:rPr>
        <w:t>Further to the consultation ‘Proposal to change values for VMP prescribing status’ which closed in November 2016, the revised text below has been endorsed by the Content Committee. T</w:t>
      </w:r>
      <w:r w:rsidRPr="008E6E0C">
        <w:rPr>
          <w:sz w:val="22"/>
          <w:szCs w:val="22"/>
        </w:rPr>
        <w:t>he following VMP Prescribing Status values have been retired:</w:t>
      </w:r>
    </w:p>
    <w:p w14:paraId="43283B7E" w14:textId="77777777" w:rsidR="00D9669F" w:rsidRPr="00923E60" w:rsidRDefault="00D9669F" w:rsidP="00D9669F">
      <w:pPr>
        <w:rPr>
          <w:sz w:val="22"/>
          <w:szCs w:val="22"/>
        </w:rPr>
      </w:pPr>
    </w:p>
    <w:p w14:paraId="797F3879" w14:textId="77777777" w:rsidR="00D9669F" w:rsidRPr="00923E60" w:rsidRDefault="00D9669F" w:rsidP="00D9669F">
      <w:pPr>
        <w:numPr>
          <w:ilvl w:val="0"/>
          <w:numId w:val="95"/>
        </w:numPr>
        <w:spacing w:line="276" w:lineRule="auto"/>
        <w:rPr>
          <w:snapToGrid w:val="0"/>
          <w:color w:val="000000"/>
          <w:sz w:val="22"/>
          <w:szCs w:val="22"/>
        </w:rPr>
      </w:pPr>
      <w:r w:rsidRPr="00923E60">
        <w:rPr>
          <w:sz w:val="22"/>
          <w:szCs w:val="22"/>
        </w:rPr>
        <w:t>VMP not recommended to prescribe - brands not bioequivalent,</w:t>
      </w:r>
    </w:p>
    <w:p w14:paraId="20A662C9" w14:textId="77777777" w:rsidR="00D9669F" w:rsidRPr="00923E60" w:rsidRDefault="00D9669F" w:rsidP="00D9669F">
      <w:pPr>
        <w:numPr>
          <w:ilvl w:val="0"/>
          <w:numId w:val="95"/>
        </w:numPr>
        <w:spacing w:line="276" w:lineRule="auto"/>
        <w:rPr>
          <w:snapToGrid w:val="0"/>
          <w:color w:val="000000"/>
          <w:sz w:val="22"/>
          <w:szCs w:val="22"/>
        </w:rPr>
      </w:pPr>
      <w:r w:rsidRPr="00923E60">
        <w:rPr>
          <w:sz w:val="22"/>
          <w:szCs w:val="22"/>
        </w:rPr>
        <w:t>VMP not recommended to prescribe - patient training required,</w:t>
      </w:r>
    </w:p>
    <w:p w14:paraId="2A2870FE" w14:textId="77777777" w:rsidR="00D9669F" w:rsidRPr="00923E60" w:rsidRDefault="00D9669F" w:rsidP="00D9669F">
      <w:pPr>
        <w:numPr>
          <w:ilvl w:val="0"/>
          <w:numId w:val="95"/>
        </w:numPr>
        <w:spacing w:line="276" w:lineRule="auto"/>
        <w:rPr>
          <w:snapToGrid w:val="0"/>
          <w:color w:val="000000"/>
          <w:sz w:val="22"/>
          <w:szCs w:val="22"/>
        </w:rPr>
      </w:pPr>
      <w:r w:rsidRPr="00923E60">
        <w:rPr>
          <w:sz w:val="22"/>
          <w:szCs w:val="22"/>
          <w:lang w:eastAsia="en-GB"/>
        </w:rPr>
        <w:t>VMP not recommended to prescribe -no published specification</w:t>
      </w:r>
    </w:p>
    <w:p w14:paraId="6C838E0C" w14:textId="77777777" w:rsidR="00D9669F" w:rsidRPr="00923E60" w:rsidRDefault="00D9669F" w:rsidP="00D9669F">
      <w:pPr>
        <w:rPr>
          <w:rFonts w:eastAsiaTheme="minorHAnsi"/>
          <w:sz w:val="22"/>
          <w:szCs w:val="22"/>
        </w:rPr>
      </w:pPr>
    </w:p>
    <w:p w14:paraId="0DED5108" w14:textId="77777777" w:rsidR="00E505F9" w:rsidRPr="00923E60" w:rsidRDefault="00E505F9" w:rsidP="00E505F9">
      <w:pPr>
        <w:rPr>
          <w:sz w:val="22"/>
          <w:szCs w:val="22"/>
        </w:rPr>
      </w:pPr>
      <w:r w:rsidRPr="008E6E0C">
        <w:rPr>
          <w:sz w:val="22"/>
          <w:szCs w:val="22"/>
        </w:rPr>
        <w:t>These 3 values have been combined and replaced by the following single new value:</w:t>
      </w:r>
    </w:p>
    <w:p w14:paraId="644A5E52" w14:textId="77777777" w:rsidR="00D9669F" w:rsidRPr="00923E60" w:rsidRDefault="00D9669F" w:rsidP="00D9669F">
      <w:pPr>
        <w:rPr>
          <w:sz w:val="22"/>
          <w:szCs w:val="22"/>
        </w:rPr>
      </w:pPr>
    </w:p>
    <w:p w14:paraId="14115565" w14:textId="77777777" w:rsidR="00D9669F" w:rsidRPr="00923E60" w:rsidRDefault="00D9669F" w:rsidP="00D9669F">
      <w:pPr>
        <w:numPr>
          <w:ilvl w:val="0"/>
          <w:numId w:val="96"/>
        </w:numPr>
        <w:rPr>
          <w:sz w:val="22"/>
          <w:szCs w:val="22"/>
        </w:rPr>
      </w:pPr>
      <w:r w:rsidRPr="00923E60">
        <w:rPr>
          <w:snapToGrid w:val="0"/>
          <w:color w:val="000000"/>
          <w:sz w:val="22"/>
          <w:szCs w:val="22"/>
        </w:rPr>
        <w:t>Caution – AMP level prescribing advised</w:t>
      </w:r>
    </w:p>
    <w:p w14:paraId="7805C2DA" w14:textId="77777777" w:rsidR="00CE2ED6" w:rsidRPr="00923E60" w:rsidRDefault="00CE2ED6" w:rsidP="00AD3875">
      <w:pPr>
        <w:pStyle w:val="Header"/>
        <w:spacing w:line="276" w:lineRule="auto"/>
        <w:rPr>
          <w:b/>
          <w:bCs/>
          <w:sz w:val="22"/>
          <w:szCs w:val="22"/>
        </w:rPr>
      </w:pPr>
    </w:p>
    <w:p w14:paraId="10112A1F" w14:textId="77777777" w:rsidR="00D9669F" w:rsidRPr="00923E60" w:rsidRDefault="00923E60" w:rsidP="00CE2ED6">
      <w:pPr>
        <w:tabs>
          <w:tab w:val="center" w:pos="4153"/>
          <w:tab w:val="right" w:pos="8306"/>
        </w:tabs>
        <w:rPr>
          <w:iCs/>
          <w:sz w:val="22"/>
          <w:szCs w:val="22"/>
        </w:rPr>
      </w:pPr>
      <w:r>
        <w:rPr>
          <w:iCs/>
          <w:sz w:val="22"/>
          <w:szCs w:val="22"/>
        </w:rPr>
        <w:t>It is anticipated that these</w:t>
      </w:r>
      <w:r w:rsidR="00D9669F" w:rsidRPr="00923E60">
        <w:rPr>
          <w:iCs/>
          <w:sz w:val="22"/>
          <w:szCs w:val="22"/>
        </w:rPr>
        <w:t xml:space="preserve"> changes </w:t>
      </w:r>
      <w:r w:rsidR="00E320C6" w:rsidRPr="00923E60">
        <w:rPr>
          <w:iCs/>
          <w:sz w:val="22"/>
          <w:szCs w:val="22"/>
        </w:rPr>
        <w:t xml:space="preserve">will </w:t>
      </w:r>
      <w:r w:rsidR="00D9669F" w:rsidRPr="00923E60">
        <w:rPr>
          <w:iCs/>
          <w:sz w:val="22"/>
          <w:szCs w:val="22"/>
        </w:rPr>
        <w:t xml:space="preserve">feature in </w:t>
      </w:r>
      <w:proofErr w:type="spellStart"/>
      <w:r w:rsidR="00D9669F" w:rsidRPr="00923E60">
        <w:rPr>
          <w:iCs/>
          <w:sz w:val="22"/>
          <w:szCs w:val="22"/>
        </w:rPr>
        <w:t>dm+d</w:t>
      </w:r>
      <w:proofErr w:type="spellEnd"/>
      <w:r w:rsidR="00D9669F" w:rsidRPr="00923E60">
        <w:rPr>
          <w:iCs/>
          <w:sz w:val="22"/>
          <w:szCs w:val="22"/>
        </w:rPr>
        <w:t xml:space="preserve"> </w:t>
      </w:r>
      <w:r>
        <w:rPr>
          <w:iCs/>
          <w:sz w:val="22"/>
          <w:szCs w:val="22"/>
        </w:rPr>
        <w:t>over the next quarter by March end 2019</w:t>
      </w:r>
      <w:r w:rsidR="00E320C6" w:rsidRPr="00923E60">
        <w:rPr>
          <w:iCs/>
          <w:sz w:val="22"/>
          <w:szCs w:val="22"/>
        </w:rPr>
        <w:t>:</w:t>
      </w:r>
    </w:p>
    <w:p w14:paraId="7D89A3BA" w14:textId="77777777" w:rsidR="00D9669F" w:rsidRPr="00923E60" w:rsidRDefault="00D9669F" w:rsidP="00CE2ED6">
      <w:pPr>
        <w:tabs>
          <w:tab w:val="center" w:pos="4153"/>
          <w:tab w:val="right" w:pos="8306"/>
        </w:tabs>
        <w:rPr>
          <w:i/>
          <w:iCs/>
          <w:sz w:val="22"/>
          <w:szCs w:val="22"/>
        </w:rPr>
      </w:pPr>
    </w:p>
    <w:p w14:paraId="245B06D1" w14:textId="77777777" w:rsidR="00CE2ED6" w:rsidRPr="00923E60" w:rsidRDefault="00CE2ED6" w:rsidP="00CE2ED6">
      <w:pPr>
        <w:tabs>
          <w:tab w:val="center" w:pos="4153"/>
          <w:tab w:val="right" w:pos="8306"/>
        </w:tabs>
        <w:rPr>
          <w:i/>
          <w:iCs/>
          <w:sz w:val="22"/>
          <w:szCs w:val="22"/>
        </w:rPr>
      </w:pPr>
      <w:r w:rsidRPr="00923E60">
        <w:rPr>
          <w:i/>
          <w:iCs/>
          <w:sz w:val="22"/>
          <w:szCs w:val="22"/>
        </w:rPr>
        <w:t>Field Population:</w:t>
      </w:r>
    </w:p>
    <w:p w14:paraId="5321374C" w14:textId="77777777" w:rsidR="00CE2ED6" w:rsidRPr="00923E60" w:rsidRDefault="00CE2ED6" w:rsidP="00CE2ED6">
      <w:pPr>
        <w:numPr>
          <w:ilvl w:val="0"/>
          <w:numId w:val="12"/>
        </w:numPr>
        <w:rPr>
          <w:snapToGrid w:val="0"/>
          <w:color w:val="000000"/>
          <w:sz w:val="22"/>
          <w:szCs w:val="22"/>
        </w:rPr>
      </w:pPr>
      <w:r w:rsidRPr="00923E60">
        <w:rPr>
          <w:snapToGrid w:val="0"/>
          <w:color w:val="000000"/>
          <w:sz w:val="22"/>
          <w:szCs w:val="22"/>
        </w:rPr>
        <w:t xml:space="preserve">valid as a </w:t>
      </w:r>
      <w:proofErr w:type="spellStart"/>
      <w:r w:rsidRPr="00923E60">
        <w:rPr>
          <w:snapToGrid w:val="0"/>
          <w:color w:val="000000"/>
          <w:sz w:val="22"/>
          <w:szCs w:val="22"/>
        </w:rPr>
        <w:t>prescribable</w:t>
      </w:r>
      <w:proofErr w:type="spellEnd"/>
      <w:r w:rsidRPr="00923E60">
        <w:rPr>
          <w:snapToGrid w:val="0"/>
          <w:color w:val="000000"/>
          <w:sz w:val="22"/>
          <w:szCs w:val="22"/>
        </w:rPr>
        <w:t xml:space="preserve"> product, </w:t>
      </w:r>
    </w:p>
    <w:p w14:paraId="3C53415E" w14:textId="77777777" w:rsidR="00CE2ED6" w:rsidRPr="00923E60" w:rsidRDefault="00CE2ED6" w:rsidP="00CE2ED6">
      <w:pPr>
        <w:numPr>
          <w:ilvl w:val="0"/>
          <w:numId w:val="12"/>
        </w:numPr>
        <w:rPr>
          <w:snapToGrid w:val="0"/>
          <w:color w:val="000000"/>
          <w:sz w:val="22"/>
          <w:szCs w:val="22"/>
        </w:rPr>
      </w:pPr>
      <w:r w:rsidRPr="00923E60">
        <w:rPr>
          <w:snapToGrid w:val="0"/>
          <w:color w:val="000000"/>
          <w:sz w:val="22"/>
          <w:szCs w:val="22"/>
        </w:rPr>
        <w:t xml:space="preserve">invalid to prescribe in NHS primary care, </w:t>
      </w:r>
    </w:p>
    <w:p w14:paraId="60FF760F" w14:textId="77777777" w:rsidR="00CE2ED6" w:rsidRPr="00923E60" w:rsidRDefault="00CE2ED6" w:rsidP="00CE2ED6">
      <w:pPr>
        <w:numPr>
          <w:ilvl w:val="0"/>
          <w:numId w:val="13"/>
        </w:numPr>
        <w:tabs>
          <w:tab w:val="center" w:pos="4513"/>
          <w:tab w:val="right" w:pos="9026"/>
        </w:tabs>
        <w:rPr>
          <w:snapToGrid w:val="0"/>
          <w:color w:val="000000"/>
          <w:sz w:val="22"/>
          <w:szCs w:val="22"/>
        </w:rPr>
      </w:pPr>
      <w:r w:rsidRPr="00923E60">
        <w:rPr>
          <w:snapToGrid w:val="0"/>
          <w:color w:val="000000"/>
          <w:sz w:val="22"/>
          <w:szCs w:val="22"/>
        </w:rPr>
        <w:t>never valid to prescribe as a VMP</w:t>
      </w:r>
    </w:p>
    <w:p w14:paraId="4360FF28" w14:textId="77777777" w:rsidR="00CE2ED6" w:rsidRPr="00923E60" w:rsidRDefault="00CE2ED6" w:rsidP="00CE2ED6">
      <w:pPr>
        <w:numPr>
          <w:ilvl w:val="0"/>
          <w:numId w:val="13"/>
        </w:numPr>
        <w:tabs>
          <w:tab w:val="center" w:pos="4513"/>
          <w:tab w:val="right" w:pos="9026"/>
        </w:tabs>
        <w:rPr>
          <w:snapToGrid w:val="0"/>
          <w:color w:val="000000"/>
          <w:sz w:val="22"/>
          <w:szCs w:val="22"/>
        </w:rPr>
      </w:pPr>
      <w:r w:rsidRPr="00923E60">
        <w:rPr>
          <w:snapToGrid w:val="0"/>
          <w:color w:val="000000"/>
          <w:sz w:val="22"/>
          <w:szCs w:val="22"/>
        </w:rPr>
        <w:t>caution – AMP level prescribing advised</w:t>
      </w:r>
    </w:p>
    <w:p w14:paraId="7B2975F9" w14:textId="77777777" w:rsidR="00CE2ED6" w:rsidRPr="00923E60" w:rsidRDefault="00CE2ED6" w:rsidP="00CE2ED6">
      <w:pPr>
        <w:tabs>
          <w:tab w:val="center" w:pos="4153"/>
          <w:tab w:val="right" w:pos="8306"/>
        </w:tabs>
        <w:rPr>
          <w:b/>
          <w:bCs/>
          <w:sz w:val="22"/>
          <w:szCs w:val="22"/>
        </w:rPr>
      </w:pPr>
    </w:p>
    <w:p w14:paraId="009FC680" w14:textId="77777777" w:rsidR="00CE2ED6" w:rsidRPr="00923E60" w:rsidRDefault="00CE2ED6" w:rsidP="00CE2ED6">
      <w:pPr>
        <w:tabs>
          <w:tab w:val="center" w:pos="4153"/>
          <w:tab w:val="right" w:pos="8306"/>
        </w:tabs>
        <w:rPr>
          <w:i/>
          <w:iCs/>
          <w:snapToGrid w:val="0"/>
          <w:color w:val="000000"/>
          <w:sz w:val="22"/>
          <w:szCs w:val="22"/>
        </w:rPr>
      </w:pPr>
      <w:r w:rsidRPr="00923E60">
        <w:rPr>
          <w:i/>
          <w:iCs/>
          <w:snapToGrid w:val="0"/>
          <w:color w:val="000000"/>
          <w:sz w:val="22"/>
          <w:szCs w:val="22"/>
        </w:rPr>
        <w:t>Additional Information:</w:t>
      </w:r>
    </w:p>
    <w:p w14:paraId="0C8EC57D" w14:textId="77777777" w:rsidR="00CE2ED6" w:rsidRPr="00923E60" w:rsidRDefault="00CE2ED6" w:rsidP="00CE2ED6">
      <w:pPr>
        <w:rPr>
          <w:snapToGrid w:val="0"/>
          <w:color w:val="000000"/>
          <w:sz w:val="22"/>
          <w:szCs w:val="22"/>
        </w:rPr>
      </w:pPr>
      <w:r w:rsidRPr="00923E60">
        <w:rPr>
          <w:snapToGrid w:val="0"/>
          <w:color w:val="000000"/>
          <w:sz w:val="22"/>
          <w:szCs w:val="22"/>
        </w:rPr>
        <w:t xml:space="preserve">Valid as a </w:t>
      </w:r>
      <w:proofErr w:type="spellStart"/>
      <w:r w:rsidRPr="00923E60">
        <w:rPr>
          <w:snapToGrid w:val="0"/>
          <w:color w:val="000000"/>
          <w:sz w:val="22"/>
          <w:szCs w:val="22"/>
        </w:rPr>
        <w:t>prescribable</w:t>
      </w:r>
      <w:proofErr w:type="spellEnd"/>
      <w:r w:rsidRPr="00923E60">
        <w:rPr>
          <w:snapToGrid w:val="0"/>
          <w:color w:val="000000"/>
          <w:sz w:val="22"/>
          <w:szCs w:val="22"/>
        </w:rPr>
        <w:t xml:space="preserve"> product — all products that do not fall into the following three numbered categories will be valid as a </w:t>
      </w:r>
      <w:proofErr w:type="spellStart"/>
      <w:r w:rsidRPr="00923E60">
        <w:rPr>
          <w:snapToGrid w:val="0"/>
          <w:color w:val="000000"/>
          <w:sz w:val="22"/>
          <w:szCs w:val="22"/>
        </w:rPr>
        <w:t>prescribable</w:t>
      </w:r>
      <w:proofErr w:type="spellEnd"/>
      <w:r w:rsidRPr="00923E60">
        <w:rPr>
          <w:snapToGrid w:val="0"/>
          <w:color w:val="000000"/>
          <w:sz w:val="22"/>
          <w:szCs w:val="22"/>
        </w:rPr>
        <w:t xml:space="preserve"> product:</w:t>
      </w:r>
    </w:p>
    <w:p w14:paraId="5C3B0D99" w14:textId="77777777" w:rsidR="00CE2ED6" w:rsidRPr="00923E60" w:rsidRDefault="00CE2ED6" w:rsidP="00CE2ED6">
      <w:pPr>
        <w:rPr>
          <w:snapToGrid w:val="0"/>
          <w:color w:val="000000"/>
          <w:sz w:val="22"/>
          <w:szCs w:val="22"/>
        </w:rPr>
      </w:pPr>
    </w:p>
    <w:p w14:paraId="60858CF8" w14:textId="77777777" w:rsidR="00CE2ED6" w:rsidRPr="00923E60" w:rsidRDefault="00CE2ED6" w:rsidP="00CE2ED6">
      <w:pPr>
        <w:numPr>
          <w:ilvl w:val="0"/>
          <w:numId w:val="93"/>
        </w:numPr>
        <w:contextualSpacing/>
        <w:rPr>
          <w:snapToGrid w:val="0"/>
          <w:color w:val="000000"/>
          <w:sz w:val="22"/>
          <w:szCs w:val="22"/>
        </w:rPr>
      </w:pPr>
      <w:r w:rsidRPr="00923E60">
        <w:rPr>
          <w:snapToGrid w:val="0"/>
          <w:color w:val="000000"/>
          <w:sz w:val="22"/>
          <w:szCs w:val="22"/>
        </w:rPr>
        <w:t>Invalid to prescribe in NHS primary care:</w:t>
      </w:r>
    </w:p>
    <w:p w14:paraId="7E7DFB47" w14:textId="77777777" w:rsidR="00CE2ED6" w:rsidRPr="00923E60" w:rsidRDefault="00CE2ED6" w:rsidP="00CE2ED6">
      <w:pPr>
        <w:numPr>
          <w:ilvl w:val="0"/>
          <w:numId w:val="79"/>
        </w:numPr>
        <w:contextualSpacing/>
        <w:rPr>
          <w:snapToGrid w:val="0"/>
          <w:color w:val="000000"/>
          <w:sz w:val="22"/>
          <w:szCs w:val="22"/>
        </w:rPr>
      </w:pPr>
      <w:r w:rsidRPr="00923E60">
        <w:rPr>
          <w:snapToGrid w:val="0"/>
          <w:color w:val="000000"/>
          <w:sz w:val="22"/>
          <w:szCs w:val="22"/>
        </w:rPr>
        <w:t xml:space="preserve">VMPs included in Schedule 1 of the NHS (General Medical Services Contracts) (Prescription of Drugs etc.) Regulations 2004 and VMPs where all of the AMPPs are Schedule 1 will be annotated as invalid unless the VMP is a recognised official title. </w:t>
      </w:r>
    </w:p>
    <w:p w14:paraId="421DD64B" w14:textId="77777777" w:rsidR="00CE2ED6" w:rsidRPr="00923E60" w:rsidRDefault="00CE2ED6" w:rsidP="00CE2ED6">
      <w:pPr>
        <w:numPr>
          <w:ilvl w:val="0"/>
          <w:numId w:val="79"/>
        </w:numPr>
        <w:contextualSpacing/>
        <w:rPr>
          <w:snapToGrid w:val="0"/>
          <w:color w:val="000000"/>
          <w:sz w:val="22"/>
          <w:szCs w:val="22"/>
        </w:rPr>
      </w:pPr>
      <w:r w:rsidRPr="00923E60">
        <w:rPr>
          <w:snapToGrid w:val="0"/>
          <w:color w:val="000000"/>
          <w:sz w:val="22"/>
          <w:szCs w:val="22"/>
        </w:rPr>
        <w:t xml:space="preserve">Components of a multipack that are not individually marketed will also be annotated as invalid to prescribe, </w:t>
      </w:r>
    </w:p>
    <w:p w14:paraId="0DB2CCB2" w14:textId="77777777" w:rsidR="00CE2ED6" w:rsidRPr="00923E60" w:rsidRDefault="00CE2ED6" w:rsidP="00CE2ED6">
      <w:pPr>
        <w:numPr>
          <w:ilvl w:val="1"/>
          <w:numId w:val="79"/>
        </w:numPr>
        <w:contextualSpacing/>
        <w:rPr>
          <w:snapToGrid w:val="0"/>
          <w:color w:val="000000"/>
          <w:sz w:val="22"/>
          <w:szCs w:val="22"/>
        </w:rPr>
      </w:pPr>
      <w:r w:rsidRPr="00923E60">
        <w:rPr>
          <w:snapToGrid w:val="0"/>
          <w:color w:val="000000"/>
          <w:sz w:val="22"/>
          <w:szCs w:val="22"/>
        </w:rPr>
        <w:t>e.g. Terazosin 1mg x 7 tablets is a component of the combination ‘Hytrin tablets starter pack’ but Terazosin 1mg tablets are not available on their own and so are invalid to be prescribed.</w:t>
      </w:r>
    </w:p>
    <w:p w14:paraId="1F638D27" w14:textId="77777777" w:rsidR="00CE2ED6" w:rsidRPr="00923E60" w:rsidRDefault="00CE2ED6" w:rsidP="00CE2ED6">
      <w:pPr>
        <w:numPr>
          <w:ilvl w:val="0"/>
          <w:numId w:val="79"/>
        </w:numPr>
        <w:contextualSpacing/>
        <w:rPr>
          <w:snapToGrid w:val="0"/>
          <w:color w:val="000000"/>
          <w:sz w:val="22"/>
          <w:szCs w:val="22"/>
        </w:rPr>
      </w:pPr>
      <w:r w:rsidRPr="00923E60">
        <w:rPr>
          <w:snapToGrid w:val="0"/>
          <w:color w:val="000000"/>
          <w:sz w:val="22"/>
          <w:szCs w:val="22"/>
        </w:rPr>
        <w:t xml:space="preserve">Appliances where all of the AMPPs are no longer reimbursable (i.e. not included in the Drug Tariff (for England and Wales) then the VMP will be set to invalid. </w:t>
      </w:r>
    </w:p>
    <w:p w14:paraId="492AC565" w14:textId="77777777" w:rsidR="00CE2ED6" w:rsidRPr="00923E60" w:rsidRDefault="00CE2ED6" w:rsidP="00CE2ED6">
      <w:pPr>
        <w:ind w:left="360"/>
        <w:rPr>
          <w:snapToGrid w:val="0"/>
          <w:color w:val="000000"/>
          <w:sz w:val="22"/>
          <w:szCs w:val="22"/>
        </w:rPr>
      </w:pPr>
    </w:p>
    <w:p w14:paraId="08E37E53" w14:textId="77777777" w:rsidR="00CE2ED6" w:rsidRPr="00923E60" w:rsidRDefault="00CE2ED6" w:rsidP="00CE2ED6">
      <w:pPr>
        <w:autoSpaceDE w:val="0"/>
        <w:autoSpaceDN w:val="0"/>
        <w:adjustRightInd w:val="0"/>
        <w:rPr>
          <w:color w:val="000000"/>
          <w:sz w:val="22"/>
          <w:szCs w:val="22"/>
        </w:rPr>
      </w:pPr>
      <w:r w:rsidRPr="00923E60">
        <w:rPr>
          <w:snapToGrid w:val="0"/>
          <w:color w:val="000000"/>
          <w:sz w:val="22"/>
          <w:szCs w:val="22"/>
        </w:rPr>
        <w:lastRenderedPageBreak/>
        <w:t xml:space="preserve">Note: </w:t>
      </w:r>
      <w:r w:rsidRPr="00923E60">
        <w:rPr>
          <w:color w:val="000000"/>
          <w:sz w:val="22"/>
          <w:szCs w:val="22"/>
        </w:rPr>
        <w:t>E</w:t>
      </w:r>
      <w:r w:rsidRPr="00923E60">
        <w:rPr>
          <w:sz w:val="22"/>
          <w:szCs w:val="22"/>
        </w:rPr>
        <w:t xml:space="preserve">ven though some products (e.g. Yellow Fever Vaccine) should not be prescribed on an FP10 prescription form, they can be prescribed and administered in primary care and are valid as a </w:t>
      </w:r>
      <w:proofErr w:type="spellStart"/>
      <w:r w:rsidRPr="00923E60">
        <w:rPr>
          <w:sz w:val="22"/>
          <w:szCs w:val="22"/>
        </w:rPr>
        <w:t>prescribable</w:t>
      </w:r>
      <w:proofErr w:type="spellEnd"/>
      <w:r w:rsidRPr="00923E60">
        <w:rPr>
          <w:sz w:val="22"/>
          <w:szCs w:val="22"/>
        </w:rPr>
        <w:t xml:space="preserve"> product.</w:t>
      </w:r>
    </w:p>
    <w:p w14:paraId="1A71E655" w14:textId="77777777" w:rsidR="00CE2ED6" w:rsidRPr="00923E60" w:rsidRDefault="00CE2ED6" w:rsidP="00CE2ED6">
      <w:pPr>
        <w:autoSpaceDE w:val="0"/>
        <w:autoSpaceDN w:val="0"/>
        <w:adjustRightInd w:val="0"/>
        <w:rPr>
          <w:color w:val="000000"/>
          <w:sz w:val="22"/>
          <w:szCs w:val="22"/>
        </w:rPr>
      </w:pPr>
    </w:p>
    <w:p w14:paraId="1E9E1CDA" w14:textId="77777777" w:rsidR="00CE2ED6" w:rsidRPr="00923E60" w:rsidRDefault="00CE2ED6" w:rsidP="00CE2ED6">
      <w:pPr>
        <w:numPr>
          <w:ilvl w:val="0"/>
          <w:numId w:val="93"/>
        </w:numPr>
        <w:contextualSpacing/>
        <w:rPr>
          <w:snapToGrid w:val="0"/>
          <w:color w:val="000000"/>
          <w:sz w:val="22"/>
          <w:szCs w:val="22"/>
        </w:rPr>
      </w:pPr>
      <w:r w:rsidRPr="00923E60">
        <w:rPr>
          <w:snapToGrid w:val="0"/>
          <w:color w:val="000000"/>
          <w:sz w:val="22"/>
          <w:szCs w:val="22"/>
        </w:rPr>
        <w:t>Never valid to prescribe as a VMP:</w:t>
      </w:r>
    </w:p>
    <w:p w14:paraId="32C5A619" w14:textId="77777777" w:rsidR="00CE2ED6" w:rsidRPr="00923E60" w:rsidRDefault="00CE2ED6" w:rsidP="00CE2ED6">
      <w:pPr>
        <w:numPr>
          <w:ilvl w:val="0"/>
          <w:numId w:val="80"/>
        </w:numPr>
        <w:contextualSpacing/>
        <w:rPr>
          <w:snapToGrid w:val="0"/>
          <w:color w:val="000000"/>
          <w:sz w:val="22"/>
          <w:szCs w:val="22"/>
        </w:rPr>
      </w:pPr>
      <w:r w:rsidRPr="00923E60">
        <w:rPr>
          <w:snapToGrid w:val="0"/>
          <w:color w:val="000000"/>
          <w:sz w:val="22"/>
          <w:szCs w:val="22"/>
        </w:rPr>
        <w:t xml:space="preserve">Products for which the VMP is not </w:t>
      </w:r>
      <w:proofErr w:type="spellStart"/>
      <w:r w:rsidRPr="00923E60">
        <w:rPr>
          <w:snapToGrid w:val="0"/>
          <w:color w:val="000000"/>
          <w:sz w:val="22"/>
          <w:szCs w:val="22"/>
        </w:rPr>
        <w:t>prescribable</w:t>
      </w:r>
      <w:proofErr w:type="spellEnd"/>
      <w:r w:rsidRPr="00923E60">
        <w:rPr>
          <w:snapToGrid w:val="0"/>
          <w:color w:val="000000"/>
          <w:sz w:val="22"/>
          <w:szCs w:val="22"/>
        </w:rPr>
        <w:t xml:space="preserve"> by a generic name i.e. there is no approved non-proprietary name (e.g. Generic XXXX) will be annotated never valid to prescribe as a VMP. </w:t>
      </w:r>
    </w:p>
    <w:p w14:paraId="6381CAD2" w14:textId="77777777" w:rsidR="00CE2ED6" w:rsidRPr="00923E60" w:rsidRDefault="00CE2ED6" w:rsidP="00CE2ED6">
      <w:pPr>
        <w:numPr>
          <w:ilvl w:val="0"/>
          <w:numId w:val="80"/>
        </w:numPr>
        <w:contextualSpacing/>
        <w:rPr>
          <w:snapToGrid w:val="0"/>
          <w:color w:val="000000"/>
          <w:sz w:val="22"/>
          <w:szCs w:val="22"/>
        </w:rPr>
      </w:pPr>
      <w:r w:rsidRPr="00923E60">
        <w:rPr>
          <w:snapToGrid w:val="0"/>
          <w:color w:val="000000"/>
          <w:sz w:val="22"/>
          <w:szCs w:val="22"/>
        </w:rPr>
        <w:t>Investigational Medicinal Products (IMPs) will have a prescribing status of never valid to prescribe as a VMP.</w:t>
      </w:r>
    </w:p>
    <w:p w14:paraId="054ECDE8" w14:textId="77777777" w:rsidR="00CE2ED6" w:rsidRPr="00923E60" w:rsidRDefault="00CE2ED6" w:rsidP="00CE2ED6">
      <w:pPr>
        <w:numPr>
          <w:ilvl w:val="0"/>
          <w:numId w:val="80"/>
        </w:numPr>
        <w:contextualSpacing/>
        <w:rPr>
          <w:snapToGrid w:val="0"/>
          <w:color w:val="000000"/>
          <w:sz w:val="22"/>
          <w:szCs w:val="22"/>
        </w:rPr>
      </w:pPr>
      <w:r w:rsidRPr="00923E60">
        <w:rPr>
          <w:snapToGrid w:val="0"/>
          <w:color w:val="000000"/>
          <w:sz w:val="22"/>
          <w:szCs w:val="22"/>
        </w:rPr>
        <w:t>Historically Drug Tariff approved medical devices with no official DT specification (or not specified by a BP or EP monograph) will be never valid to prescribe as a VMP (see also V</w:t>
      </w:r>
      <w:r w:rsidRPr="00923E60">
        <w:rPr>
          <w:color w:val="000000"/>
          <w:sz w:val="22"/>
          <w:szCs w:val="22"/>
        </w:rPr>
        <w:t>MP not recommended to prescribe –no published specification).</w:t>
      </w:r>
    </w:p>
    <w:p w14:paraId="3B3DFB2C" w14:textId="77777777" w:rsidR="00CE2ED6" w:rsidRPr="00923E60" w:rsidRDefault="00CE2ED6" w:rsidP="00CE2ED6">
      <w:pPr>
        <w:ind w:left="360"/>
        <w:rPr>
          <w:snapToGrid w:val="0"/>
          <w:color w:val="000000"/>
          <w:sz w:val="22"/>
          <w:szCs w:val="22"/>
        </w:rPr>
      </w:pPr>
    </w:p>
    <w:p w14:paraId="53D9A22C" w14:textId="77777777" w:rsidR="00CE2ED6" w:rsidRPr="00923E60" w:rsidRDefault="00CE2ED6" w:rsidP="00CE2ED6">
      <w:pPr>
        <w:pStyle w:val="ListParagraph"/>
        <w:numPr>
          <w:ilvl w:val="0"/>
          <w:numId w:val="93"/>
        </w:numPr>
        <w:spacing w:after="200" w:line="276" w:lineRule="auto"/>
        <w:contextualSpacing/>
        <w:rPr>
          <w:sz w:val="22"/>
          <w:szCs w:val="22"/>
        </w:rPr>
      </w:pPr>
      <w:r w:rsidRPr="00923E60">
        <w:rPr>
          <w:sz w:val="22"/>
          <w:szCs w:val="22"/>
        </w:rPr>
        <w:t>The value ‘Caution – AMP level prescribing advised’ will be applied to licensed medicinal products and to medical devices in the following circumstances:</w:t>
      </w:r>
    </w:p>
    <w:p w14:paraId="5F2F4DFF" w14:textId="77777777" w:rsidR="00CE2ED6" w:rsidRPr="00923E60" w:rsidRDefault="00CE2ED6" w:rsidP="00CE2ED6">
      <w:pPr>
        <w:pStyle w:val="ListParagraph"/>
        <w:numPr>
          <w:ilvl w:val="0"/>
          <w:numId w:val="94"/>
        </w:numPr>
        <w:spacing w:after="200" w:line="276" w:lineRule="auto"/>
        <w:contextualSpacing/>
        <w:rPr>
          <w:sz w:val="22"/>
          <w:szCs w:val="22"/>
        </w:rPr>
      </w:pPr>
      <w:r w:rsidRPr="00923E60">
        <w:rPr>
          <w:sz w:val="22"/>
          <w:szCs w:val="22"/>
        </w:rPr>
        <w:t>the VMP represents AMPs that are licensed medicinal products where there may be issues with interchangeability between innovator and generic products, or where continuity of supply is desirable for clinical reasons</w:t>
      </w:r>
    </w:p>
    <w:p w14:paraId="34D00B93" w14:textId="77777777" w:rsidR="00CE2ED6" w:rsidRPr="00923E60" w:rsidRDefault="00CE2ED6" w:rsidP="00CE2ED6">
      <w:pPr>
        <w:pStyle w:val="ListParagraph"/>
        <w:numPr>
          <w:ilvl w:val="0"/>
          <w:numId w:val="94"/>
        </w:numPr>
        <w:spacing w:after="200" w:line="276" w:lineRule="auto"/>
        <w:contextualSpacing/>
        <w:rPr>
          <w:sz w:val="22"/>
          <w:szCs w:val="22"/>
        </w:rPr>
      </w:pPr>
      <w:r w:rsidRPr="00923E60">
        <w:rPr>
          <w:sz w:val="22"/>
          <w:szCs w:val="22"/>
        </w:rPr>
        <w:t>the VMP is a medical device (including appliances) where the VMP name is an approved non-proprietary name but it cannot be assumed that devices prescribed using the VMP name will be equivalent</w:t>
      </w:r>
    </w:p>
    <w:p w14:paraId="2C58DB5F" w14:textId="77777777" w:rsidR="00CE2ED6" w:rsidRPr="00923E60" w:rsidRDefault="00CE2ED6" w:rsidP="00CE2ED6">
      <w:pPr>
        <w:rPr>
          <w:sz w:val="22"/>
          <w:szCs w:val="22"/>
        </w:rPr>
      </w:pPr>
      <w:r w:rsidRPr="00923E60">
        <w:rPr>
          <w:sz w:val="22"/>
          <w:szCs w:val="22"/>
        </w:rPr>
        <w:t>Explanatory notes</w:t>
      </w:r>
    </w:p>
    <w:p w14:paraId="67E4A499" w14:textId="77777777" w:rsidR="00CE2ED6" w:rsidRPr="00923E60" w:rsidRDefault="00CE2ED6" w:rsidP="00CE2ED6">
      <w:pPr>
        <w:rPr>
          <w:sz w:val="22"/>
          <w:szCs w:val="22"/>
        </w:rPr>
      </w:pPr>
      <w:r w:rsidRPr="00923E60">
        <w:rPr>
          <w:sz w:val="22"/>
          <w:szCs w:val="22"/>
        </w:rPr>
        <w:t>A.</w:t>
      </w:r>
      <w:r w:rsidRPr="00923E60">
        <w:rPr>
          <w:sz w:val="22"/>
          <w:szCs w:val="22"/>
        </w:rPr>
        <w:tab/>
        <w:t>Licensed medicinal products</w:t>
      </w:r>
    </w:p>
    <w:p w14:paraId="498B80A9" w14:textId="77777777" w:rsidR="00CE2ED6" w:rsidRPr="00923E60" w:rsidRDefault="00CE2ED6" w:rsidP="00CE2ED6">
      <w:pPr>
        <w:rPr>
          <w:sz w:val="22"/>
          <w:szCs w:val="22"/>
        </w:rPr>
      </w:pPr>
      <w:r w:rsidRPr="00923E60">
        <w:rPr>
          <w:sz w:val="22"/>
          <w:szCs w:val="22"/>
        </w:rPr>
        <w:t>Under European medicines legislation, a medicinal product can be granted a Marketing Authorisation on the basis of demonstrating equivalence to an existing ‘reference medicinal product’, these are so called generic medicinal products.  A “generic medicinal product” is defined as a medicinal product which has the same qualitative and quantitative composition in active substances and the same pharmaceutical form as the reference medicinal product (innovator), and whose bioequivalence with the reference medicinal product has been demonstrated by appropriate bioavailability studies. This entails establishing th</w:t>
      </w:r>
      <w:r w:rsidR="00876107" w:rsidRPr="00923E60">
        <w:rPr>
          <w:sz w:val="22"/>
          <w:szCs w:val="22"/>
        </w:rPr>
        <w:t>r</w:t>
      </w:r>
      <w:r w:rsidRPr="00923E60">
        <w:rPr>
          <w:sz w:val="22"/>
          <w:szCs w:val="22"/>
        </w:rPr>
        <w:t>ough studies on human volunteers, that comparable blood levels of the generic and innovator product are achieved thus demonstrating comparable efficacy and safety (Article 10(1) of Directive 2001/83/EC).  Where the “generic medicinal product” is fully interchangeable with the innovator reference product for all indications and patient populations, it can be licensed with a generic name and prescribed under a generic name.</w:t>
      </w:r>
    </w:p>
    <w:p w14:paraId="07D3AFA3" w14:textId="77777777" w:rsidR="00CE2ED6" w:rsidRPr="00923E60" w:rsidRDefault="00CE2ED6" w:rsidP="00CE2ED6">
      <w:pPr>
        <w:rPr>
          <w:sz w:val="22"/>
          <w:szCs w:val="22"/>
        </w:rPr>
      </w:pPr>
      <w:r w:rsidRPr="00923E60">
        <w:rPr>
          <w:sz w:val="22"/>
          <w:szCs w:val="22"/>
        </w:rPr>
        <w:t>European law also allows for cases where bioequivalence of the medicinal product cannot be demonstrated through comparable blood levels. Therefore additional results of appropriate pre-clinical tests or clinical trials are required. In such cases, MHRA requires that therapeutic equivalence to the innovator product is demonstrated in the intended patient population and for the indications claimed. Licences for these types of products are granted under a specific legal basis (Article 10(3) of Directive 2001/83/EC); they are not considered to be true generics and, in the UK, may be required to have a brand name, unless they are considered to be interchangeable for all indications and patient populations.</w:t>
      </w:r>
    </w:p>
    <w:p w14:paraId="5F05A454" w14:textId="77777777" w:rsidR="00CE2ED6" w:rsidRPr="00923E60" w:rsidRDefault="00CE2ED6" w:rsidP="00CE2ED6">
      <w:pPr>
        <w:rPr>
          <w:sz w:val="22"/>
          <w:szCs w:val="22"/>
        </w:rPr>
      </w:pPr>
      <w:r w:rsidRPr="00923E60">
        <w:rPr>
          <w:sz w:val="22"/>
          <w:szCs w:val="22"/>
        </w:rPr>
        <w:t>An example of the above is inhaled products on the UK market that are not considered wholly interchangeable with the innovator for all the indications and patient populations and which have been licensed with differences in potency, indications, restricted populations, available strengths, or with an administration device which requires different techniques of administration and training. These differences may require the products to have a brand name.</w:t>
      </w:r>
    </w:p>
    <w:p w14:paraId="767E197B" w14:textId="77777777" w:rsidR="00CE2ED6" w:rsidRPr="00923E60" w:rsidRDefault="00876107" w:rsidP="00CE2ED6">
      <w:pPr>
        <w:rPr>
          <w:sz w:val="22"/>
          <w:szCs w:val="22"/>
        </w:rPr>
      </w:pPr>
      <w:r w:rsidRPr="00923E60">
        <w:rPr>
          <w:sz w:val="22"/>
          <w:szCs w:val="22"/>
        </w:rPr>
        <w:t>However, t</w:t>
      </w:r>
      <w:r w:rsidR="00CE2ED6" w:rsidRPr="00923E60">
        <w:rPr>
          <w:sz w:val="22"/>
          <w:szCs w:val="22"/>
        </w:rPr>
        <w:t>he European Medicines legislation also allows for the licensing of a product referring to an innovator product without including all of the indications or patient populations that have been approved for the innovator product, provided that there are no associated safety concerns.</w:t>
      </w:r>
    </w:p>
    <w:p w14:paraId="5EA48442" w14:textId="77777777" w:rsidR="00CE2ED6" w:rsidRPr="00923E60" w:rsidRDefault="00CE2ED6" w:rsidP="00CE2ED6">
      <w:pPr>
        <w:rPr>
          <w:sz w:val="22"/>
          <w:szCs w:val="22"/>
        </w:rPr>
      </w:pPr>
      <w:r w:rsidRPr="00923E60">
        <w:rPr>
          <w:sz w:val="22"/>
          <w:szCs w:val="22"/>
        </w:rPr>
        <w:lastRenderedPageBreak/>
        <w:t xml:space="preserve">For the reasons above for some </w:t>
      </w:r>
      <w:r w:rsidR="00876107" w:rsidRPr="00923E60">
        <w:rPr>
          <w:sz w:val="22"/>
          <w:szCs w:val="22"/>
        </w:rPr>
        <w:t>VMPs</w:t>
      </w:r>
      <w:r w:rsidRPr="00923E60">
        <w:rPr>
          <w:sz w:val="22"/>
          <w:szCs w:val="22"/>
        </w:rPr>
        <w:t xml:space="preserve">, prescribers and pharmacists/dispensers need to be able to identify which </w:t>
      </w:r>
      <w:r w:rsidR="00876107" w:rsidRPr="00923E60">
        <w:rPr>
          <w:sz w:val="22"/>
          <w:szCs w:val="22"/>
        </w:rPr>
        <w:t>AMP</w:t>
      </w:r>
      <w:r w:rsidRPr="00923E60">
        <w:rPr>
          <w:sz w:val="22"/>
          <w:szCs w:val="22"/>
        </w:rPr>
        <w:t xml:space="preserve"> is appropriate for a particular patient for continuity of treatment and these VMPs will be assigned the status ‘Caution – AMP level prescribing advised’. This may be established through review of the Summary of Product Characteristics (SmPC) and/or the BNF.</w:t>
      </w:r>
    </w:p>
    <w:p w14:paraId="6872CC7D" w14:textId="77777777" w:rsidR="00CE2ED6" w:rsidRPr="00923E60" w:rsidRDefault="00CE2ED6" w:rsidP="00CE2ED6">
      <w:pPr>
        <w:rPr>
          <w:sz w:val="22"/>
          <w:szCs w:val="22"/>
        </w:rPr>
      </w:pPr>
      <w:r w:rsidRPr="00923E60">
        <w:rPr>
          <w:sz w:val="22"/>
          <w:szCs w:val="22"/>
        </w:rPr>
        <w:t>Where the release characteristics and therapeutic index mean that the clinical effect may differ between brands and so the relevant authorities (Commission on Human Medicines, British National Formulary, National Institute for Health and Care Excellence) recommend brand name prescribing, the VMP prescribing status ‘Caution – AMP level prescribing advised’ will also be assigned.</w:t>
      </w:r>
    </w:p>
    <w:p w14:paraId="171BC28F" w14:textId="77777777" w:rsidR="00CE2ED6" w:rsidRPr="00923E60" w:rsidRDefault="00CE2ED6" w:rsidP="00CE2ED6">
      <w:pPr>
        <w:rPr>
          <w:sz w:val="22"/>
          <w:szCs w:val="22"/>
        </w:rPr>
      </w:pPr>
      <w:r w:rsidRPr="00923E60">
        <w:rPr>
          <w:sz w:val="22"/>
          <w:szCs w:val="22"/>
        </w:rPr>
        <w:t>However where only one licensed AMP is/has been available and the VMP has an ‘approved’ generic name, then that product should not be marked with ‘Caution – AMP level prescribing advised’.</w:t>
      </w:r>
    </w:p>
    <w:p w14:paraId="1F03B80D" w14:textId="77777777" w:rsidR="00CE2ED6" w:rsidRPr="00923E60" w:rsidRDefault="00CE2ED6" w:rsidP="00CE2ED6">
      <w:pPr>
        <w:rPr>
          <w:sz w:val="22"/>
          <w:szCs w:val="22"/>
        </w:rPr>
      </w:pPr>
      <w:r w:rsidRPr="00923E60">
        <w:rPr>
          <w:sz w:val="22"/>
          <w:szCs w:val="22"/>
        </w:rPr>
        <w:t xml:space="preserve">A biosimilar medicine (Article 10(4) of Directive 2001/83/EC) is a biological product that has been demonstrated as similar in terms of Quality, Safety and Efficacy to a medicine that has already been authorised to be marketed (the biological reference medicine) in the </w:t>
      </w:r>
      <w:proofErr w:type="spellStart"/>
      <w:r w:rsidRPr="00923E60">
        <w:rPr>
          <w:sz w:val="22"/>
          <w:szCs w:val="22"/>
        </w:rPr>
        <w:t>EU.product</w:t>
      </w:r>
      <w:proofErr w:type="spellEnd"/>
      <w:r w:rsidRPr="00923E60">
        <w:rPr>
          <w:sz w:val="22"/>
          <w:szCs w:val="22"/>
        </w:rPr>
        <w:t>. The BNF advises that when prescribing ‘biosimilar medicines’, it is good practice to use the brand name, and therefore the value ‘Caution – AMP level prescribing advised’ will be assigned.</w:t>
      </w:r>
    </w:p>
    <w:p w14:paraId="6CB884DD" w14:textId="77777777" w:rsidR="00CE2ED6" w:rsidRPr="00923E60" w:rsidRDefault="00CE2ED6" w:rsidP="00CE2ED6">
      <w:pPr>
        <w:rPr>
          <w:sz w:val="22"/>
          <w:szCs w:val="22"/>
        </w:rPr>
      </w:pPr>
      <w:r w:rsidRPr="00923E60">
        <w:rPr>
          <w:sz w:val="22"/>
          <w:szCs w:val="22"/>
        </w:rPr>
        <w:t>B.</w:t>
      </w:r>
      <w:r w:rsidRPr="00923E60">
        <w:rPr>
          <w:sz w:val="22"/>
          <w:szCs w:val="22"/>
        </w:rPr>
        <w:tab/>
        <w:t>Medical Devices</w:t>
      </w:r>
    </w:p>
    <w:p w14:paraId="7DCE10B0" w14:textId="77777777" w:rsidR="00CE2ED6" w:rsidRPr="00CE2ED6" w:rsidRDefault="00CE2ED6" w:rsidP="00CE2ED6">
      <w:pPr>
        <w:rPr>
          <w:sz w:val="22"/>
          <w:szCs w:val="22"/>
        </w:rPr>
      </w:pPr>
      <w:r w:rsidRPr="00923E60">
        <w:rPr>
          <w:sz w:val="22"/>
          <w:szCs w:val="22"/>
        </w:rPr>
        <w:t>This value is used for medical devices that are appliances listed in Part IX of the Drug Tariff where the VMP name is an approved non-proprietary name but there is no official Drug Tariff specification. Medical devices do not have to demonstrate that they meet Drug Tariff specifications unless they are prescribed on an FP10 prescription when Drug Tariff Part 1 Clause 2 requires products listed in Part IX to conform to the specifications shown in Part IX.</w:t>
      </w:r>
    </w:p>
    <w:p w14:paraId="65631A42" w14:textId="77777777" w:rsidR="00AD3875" w:rsidRPr="008F0CCC" w:rsidRDefault="00AD3875" w:rsidP="000B190D">
      <w:pPr>
        <w:pStyle w:val="Header"/>
        <w:tabs>
          <w:tab w:val="clear" w:pos="4153"/>
          <w:tab w:val="clear" w:pos="8306"/>
        </w:tabs>
        <w:spacing w:line="276" w:lineRule="auto"/>
        <w:rPr>
          <w:b/>
          <w:bCs/>
          <w:sz w:val="22"/>
          <w:szCs w:val="22"/>
        </w:rPr>
      </w:pPr>
    </w:p>
    <w:p w14:paraId="25F34C97" w14:textId="77777777" w:rsidR="008A73CC" w:rsidRPr="008F0CCC" w:rsidRDefault="008A73CC" w:rsidP="000B190D">
      <w:pPr>
        <w:pStyle w:val="Header"/>
        <w:tabs>
          <w:tab w:val="clear" w:pos="4153"/>
          <w:tab w:val="clear" w:pos="8306"/>
        </w:tabs>
        <w:spacing w:line="276" w:lineRule="auto"/>
        <w:rPr>
          <w:b/>
          <w:bCs/>
          <w:sz w:val="22"/>
          <w:szCs w:val="22"/>
        </w:rPr>
      </w:pPr>
      <w:r w:rsidRPr="008F0CCC">
        <w:rPr>
          <w:b/>
          <w:bCs/>
          <w:sz w:val="22"/>
          <w:szCs w:val="22"/>
        </w:rPr>
        <w:t>Non-Availability Indicator and Non-Availability Status date</w:t>
      </w:r>
    </w:p>
    <w:p w14:paraId="01CE04F1" w14:textId="77777777" w:rsidR="008A73CC" w:rsidRPr="008A73CC" w:rsidRDefault="008A73CC" w:rsidP="000B190D">
      <w:pPr>
        <w:pStyle w:val="Header"/>
        <w:tabs>
          <w:tab w:val="clear" w:pos="4153"/>
          <w:tab w:val="clear" w:pos="8306"/>
        </w:tabs>
        <w:spacing w:line="276" w:lineRule="auto"/>
        <w:rPr>
          <w:b/>
          <w:bCs/>
          <w:sz w:val="22"/>
          <w:szCs w:val="22"/>
        </w:rPr>
      </w:pPr>
    </w:p>
    <w:p w14:paraId="57A03AFC"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3903C08C" w14:textId="77777777" w:rsidR="008C6D6F" w:rsidRPr="008A73CC" w:rsidRDefault="008C6D6F" w:rsidP="000B190D">
      <w:pPr>
        <w:pStyle w:val="Header"/>
        <w:tabs>
          <w:tab w:val="clear" w:pos="4153"/>
          <w:tab w:val="clear" w:pos="8306"/>
        </w:tabs>
        <w:spacing w:line="276" w:lineRule="auto"/>
        <w:rPr>
          <w:b/>
          <w:bCs/>
          <w:sz w:val="22"/>
          <w:szCs w:val="22"/>
        </w:rPr>
      </w:pPr>
    </w:p>
    <w:p w14:paraId="5FFE9406" w14:textId="77777777" w:rsidR="008A73CC" w:rsidRPr="008A73CC" w:rsidRDefault="008A73CC" w:rsidP="000B190D">
      <w:pPr>
        <w:numPr>
          <w:ilvl w:val="0"/>
          <w:numId w:val="14"/>
        </w:numPr>
        <w:spacing w:line="276" w:lineRule="auto"/>
        <w:rPr>
          <w:snapToGrid w:val="0"/>
          <w:color w:val="000000"/>
          <w:sz w:val="22"/>
          <w:szCs w:val="22"/>
        </w:rPr>
      </w:pPr>
      <w:r w:rsidRPr="008A73CC">
        <w:rPr>
          <w:snapToGrid w:val="0"/>
          <w:color w:val="000000"/>
          <w:sz w:val="22"/>
          <w:szCs w:val="22"/>
        </w:rPr>
        <w:t xml:space="preserve">0 = actual products available (though not necessarily </w:t>
      </w:r>
      <w:proofErr w:type="spellStart"/>
      <w:r w:rsidRPr="008A73CC">
        <w:rPr>
          <w:snapToGrid w:val="0"/>
          <w:color w:val="000000"/>
          <w:sz w:val="22"/>
          <w:szCs w:val="22"/>
        </w:rPr>
        <w:t>prescribable</w:t>
      </w:r>
      <w:proofErr w:type="spellEnd"/>
      <w:r w:rsidRPr="008A73CC">
        <w:rPr>
          <w:snapToGrid w:val="0"/>
          <w:color w:val="000000"/>
          <w:sz w:val="22"/>
          <w:szCs w:val="22"/>
        </w:rPr>
        <w:t xml:space="preserve"> in primary care)</w:t>
      </w:r>
    </w:p>
    <w:p w14:paraId="448189DD" w14:textId="77777777" w:rsidR="008A73CC" w:rsidRPr="008A73CC" w:rsidRDefault="008A73CC" w:rsidP="000B190D">
      <w:pPr>
        <w:pStyle w:val="Header"/>
        <w:numPr>
          <w:ilvl w:val="0"/>
          <w:numId w:val="15"/>
        </w:numPr>
        <w:tabs>
          <w:tab w:val="clear" w:pos="4153"/>
          <w:tab w:val="clear" w:pos="8306"/>
        </w:tabs>
        <w:spacing w:line="276" w:lineRule="auto"/>
        <w:rPr>
          <w:b/>
          <w:bCs/>
          <w:sz w:val="22"/>
          <w:szCs w:val="22"/>
        </w:rPr>
      </w:pPr>
      <w:r w:rsidRPr="008A73CC">
        <w:rPr>
          <w:snapToGrid w:val="0"/>
          <w:color w:val="000000"/>
          <w:sz w:val="22"/>
          <w:szCs w:val="22"/>
        </w:rPr>
        <w:t>1 = actual products not available</w:t>
      </w:r>
    </w:p>
    <w:p w14:paraId="3892BB67" w14:textId="77777777" w:rsidR="008A73CC" w:rsidRPr="008A73CC" w:rsidRDefault="008A73CC" w:rsidP="000B190D">
      <w:pPr>
        <w:pStyle w:val="Header"/>
        <w:tabs>
          <w:tab w:val="clear" w:pos="4153"/>
          <w:tab w:val="clear" w:pos="8306"/>
        </w:tabs>
        <w:spacing w:line="276" w:lineRule="auto"/>
        <w:rPr>
          <w:b/>
          <w:bCs/>
          <w:sz w:val="22"/>
          <w:szCs w:val="22"/>
        </w:rPr>
      </w:pPr>
    </w:p>
    <w:p w14:paraId="702C2945" w14:textId="77777777" w:rsidR="008A73CC" w:rsidRDefault="008A73CC" w:rsidP="000B190D">
      <w:pPr>
        <w:pStyle w:val="Header"/>
        <w:tabs>
          <w:tab w:val="clear" w:pos="4153"/>
          <w:tab w:val="clear" w:pos="8306"/>
        </w:tabs>
        <w:spacing w:line="276" w:lineRule="auto"/>
        <w:rPr>
          <w:i/>
          <w:iCs/>
          <w:snapToGrid w:val="0"/>
          <w:color w:val="000000"/>
          <w:sz w:val="22"/>
          <w:szCs w:val="22"/>
        </w:rPr>
      </w:pPr>
      <w:r w:rsidRPr="008A73CC">
        <w:rPr>
          <w:i/>
          <w:iCs/>
          <w:snapToGrid w:val="0"/>
          <w:color w:val="000000"/>
          <w:sz w:val="22"/>
          <w:szCs w:val="22"/>
        </w:rPr>
        <w:t>Additional Information:</w:t>
      </w:r>
    </w:p>
    <w:p w14:paraId="69382783" w14:textId="77777777" w:rsidR="008C6D6F" w:rsidRPr="008A73CC" w:rsidRDefault="008C6D6F" w:rsidP="000B190D">
      <w:pPr>
        <w:pStyle w:val="Header"/>
        <w:tabs>
          <w:tab w:val="clear" w:pos="4153"/>
          <w:tab w:val="clear" w:pos="8306"/>
        </w:tabs>
        <w:spacing w:line="276" w:lineRule="auto"/>
        <w:rPr>
          <w:b/>
          <w:bCs/>
          <w:sz w:val="22"/>
          <w:szCs w:val="22"/>
        </w:rPr>
      </w:pPr>
    </w:p>
    <w:p w14:paraId="2A50B8B7" w14:textId="77777777" w:rsidR="008A73CC" w:rsidRPr="008A73CC" w:rsidRDefault="008A73CC" w:rsidP="000B190D">
      <w:pPr>
        <w:pStyle w:val="BodyText"/>
        <w:spacing w:after="0" w:line="276" w:lineRule="auto"/>
        <w:rPr>
          <w:rFonts w:cs="Arial"/>
          <w:sz w:val="22"/>
          <w:szCs w:val="22"/>
        </w:rPr>
      </w:pPr>
      <w:r w:rsidRPr="008A73CC">
        <w:rPr>
          <w:rFonts w:cs="Arial"/>
          <w:sz w:val="22"/>
          <w:szCs w:val="22"/>
        </w:rPr>
        <w:t>A flag indicating that there are currently no actual medicinal products which correspond to this VMP</w:t>
      </w:r>
    </w:p>
    <w:p w14:paraId="75CAFC13" w14:textId="77777777" w:rsidR="008A73CC" w:rsidRPr="008A73CC" w:rsidRDefault="008A73CC" w:rsidP="000B190D">
      <w:pPr>
        <w:pStyle w:val="BodyText"/>
        <w:spacing w:after="0" w:line="276" w:lineRule="auto"/>
        <w:rPr>
          <w:rFonts w:cs="Arial"/>
          <w:sz w:val="22"/>
          <w:szCs w:val="22"/>
        </w:rPr>
      </w:pPr>
    </w:p>
    <w:p w14:paraId="07355C91" w14:textId="77777777" w:rsidR="008A73CC" w:rsidRPr="008A73CC" w:rsidRDefault="008A73CC" w:rsidP="000B190D">
      <w:pPr>
        <w:pStyle w:val="BodyText"/>
        <w:spacing w:after="0" w:line="276" w:lineRule="auto"/>
        <w:rPr>
          <w:rFonts w:cs="Arial"/>
          <w:sz w:val="22"/>
          <w:szCs w:val="22"/>
        </w:rPr>
      </w:pPr>
      <w:r w:rsidRPr="008A73CC">
        <w:rPr>
          <w:rFonts w:cs="Arial"/>
          <w:sz w:val="22"/>
          <w:szCs w:val="22"/>
        </w:rPr>
        <w:t xml:space="preserve">This attribute is optional. When absent the VMP shall be considered to have corresponding actual product(s) (although these may not be generally </w:t>
      </w:r>
      <w:proofErr w:type="spellStart"/>
      <w:r w:rsidRPr="008A73CC">
        <w:rPr>
          <w:rFonts w:cs="Arial"/>
          <w:sz w:val="22"/>
          <w:szCs w:val="22"/>
        </w:rPr>
        <w:t>prescribable</w:t>
      </w:r>
      <w:proofErr w:type="spellEnd"/>
      <w:r w:rsidRPr="008A73CC">
        <w:rPr>
          <w:rFonts w:cs="Arial"/>
          <w:sz w:val="22"/>
          <w:szCs w:val="22"/>
        </w:rPr>
        <w:t xml:space="preserve"> in Primary care)</w:t>
      </w:r>
      <w:r w:rsidR="00DE7362">
        <w:rPr>
          <w:rFonts w:cs="Arial"/>
          <w:sz w:val="22"/>
          <w:szCs w:val="22"/>
        </w:rPr>
        <w:t>.</w:t>
      </w:r>
    </w:p>
    <w:p w14:paraId="252CDD4D" w14:textId="77777777" w:rsidR="008A73CC" w:rsidRPr="008A73CC" w:rsidRDefault="008A73CC" w:rsidP="000B190D">
      <w:pPr>
        <w:pStyle w:val="BodyText"/>
        <w:spacing w:after="0" w:line="276" w:lineRule="auto"/>
        <w:rPr>
          <w:rFonts w:cs="Arial"/>
          <w:sz w:val="22"/>
          <w:szCs w:val="22"/>
        </w:rPr>
      </w:pPr>
    </w:p>
    <w:p w14:paraId="45329668" w14:textId="77777777" w:rsidR="008A73CC" w:rsidRPr="008A73CC" w:rsidRDefault="008A73CC" w:rsidP="000B190D">
      <w:pPr>
        <w:pStyle w:val="BodyText"/>
        <w:spacing w:after="0" w:line="276" w:lineRule="auto"/>
        <w:rPr>
          <w:rFonts w:cs="Arial"/>
          <w:sz w:val="22"/>
          <w:szCs w:val="22"/>
        </w:rPr>
      </w:pPr>
      <w:r w:rsidRPr="008A73CC">
        <w:rPr>
          <w:rFonts w:cs="Arial"/>
          <w:sz w:val="22"/>
          <w:szCs w:val="22"/>
        </w:rPr>
        <w:t>When present with a value of 1 (actual products not available) this shall indicate that the VMP has previously been available as one or more actual products but has now ceased to be. The non-availability status date may be used to indicate when this status change occurred</w:t>
      </w:r>
      <w:r w:rsidR="00DE7362">
        <w:rPr>
          <w:rFonts w:cs="Arial"/>
          <w:sz w:val="22"/>
          <w:szCs w:val="22"/>
        </w:rPr>
        <w:t>.</w:t>
      </w:r>
    </w:p>
    <w:p w14:paraId="40C0FFE7" w14:textId="77777777" w:rsidR="008A73CC" w:rsidRPr="008A73CC" w:rsidRDefault="008A73CC" w:rsidP="000B190D">
      <w:pPr>
        <w:pStyle w:val="BodyText"/>
        <w:spacing w:after="0" w:line="276" w:lineRule="auto"/>
        <w:rPr>
          <w:rFonts w:cs="Arial"/>
          <w:sz w:val="22"/>
          <w:szCs w:val="22"/>
        </w:rPr>
      </w:pPr>
    </w:p>
    <w:p w14:paraId="47261EE1" w14:textId="77777777" w:rsidR="008A73CC" w:rsidRPr="008A73CC" w:rsidRDefault="008A73CC" w:rsidP="000B190D">
      <w:pPr>
        <w:pStyle w:val="BodyText"/>
        <w:spacing w:after="0" w:line="276" w:lineRule="auto"/>
        <w:rPr>
          <w:rFonts w:cs="Arial"/>
          <w:sz w:val="22"/>
          <w:szCs w:val="22"/>
        </w:rPr>
      </w:pPr>
      <w:r w:rsidRPr="008A73CC">
        <w:rPr>
          <w:rFonts w:cs="Arial"/>
          <w:sz w:val="22"/>
          <w:szCs w:val="22"/>
        </w:rPr>
        <w:t>When present with a value of 0 (actual products available) this shall indicate that the VMP has previously ‘not been available as an actual product’ but which now has at least one associated product. The non-availability status date may be used to indicate when this status change occurred.</w:t>
      </w:r>
    </w:p>
    <w:p w14:paraId="1C7B6F0A" w14:textId="77777777" w:rsidR="008A73CC" w:rsidRPr="008A73CC" w:rsidRDefault="008A73CC" w:rsidP="000B190D">
      <w:pPr>
        <w:pStyle w:val="Header"/>
        <w:tabs>
          <w:tab w:val="clear" w:pos="4153"/>
          <w:tab w:val="clear" w:pos="8306"/>
        </w:tabs>
        <w:spacing w:line="276" w:lineRule="auto"/>
        <w:rPr>
          <w:b/>
          <w:bCs/>
          <w:sz w:val="22"/>
          <w:szCs w:val="22"/>
        </w:rPr>
      </w:pPr>
    </w:p>
    <w:p w14:paraId="465F892E" w14:textId="77777777" w:rsidR="008F7595" w:rsidRDefault="008F7595" w:rsidP="000B190D">
      <w:pPr>
        <w:pStyle w:val="Header"/>
        <w:tabs>
          <w:tab w:val="clear" w:pos="4153"/>
          <w:tab w:val="clear" w:pos="8306"/>
        </w:tabs>
        <w:spacing w:line="276" w:lineRule="auto"/>
        <w:rPr>
          <w:b/>
          <w:bCs/>
          <w:sz w:val="22"/>
          <w:szCs w:val="22"/>
        </w:rPr>
      </w:pPr>
    </w:p>
    <w:p w14:paraId="5A1E8C8A" w14:textId="77777777" w:rsidR="008F7595" w:rsidRDefault="008F7595" w:rsidP="000B190D">
      <w:pPr>
        <w:pStyle w:val="Header"/>
        <w:tabs>
          <w:tab w:val="clear" w:pos="4153"/>
          <w:tab w:val="clear" w:pos="8306"/>
        </w:tabs>
        <w:spacing w:line="276" w:lineRule="auto"/>
        <w:rPr>
          <w:b/>
          <w:bCs/>
          <w:sz w:val="22"/>
          <w:szCs w:val="22"/>
        </w:rPr>
      </w:pPr>
    </w:p>
    <w:p w14:paraId="61027A60" w14:textId="77777777" w:rsidR="008F7595" w:rsidRDefault="008F7595" w:rsidP="000B190D">
      <w:pPr>
        <w:pStyle w:val="Header"/>
        <w:tabs>
          <w:tab w:val="clear" w:pos="4153"/>
          <w:tab w:val="clear" w:pos="8306"/>
        </w:tabs>
        <w:spacing w:line="276" w:lineRule="auto"/>
        <w:rPr>
          <w:b/>
          <w:bCs/>
          <w:sz w:val="22"/>
          <w:szCs w:val="22"/>
        </w:rPr>
      </w:pPr>
    </w:p>
    <w:p w14:paraId="371D9276"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lastRenderedPageBreak/>
        <w:t>Invalidity Flag</w:t>
      </w:r>
    </w:p>
    <w:p w14:paraId="04888DB1" w14:textId="77777777" w:rsidR="008A73CC" w:rsidRPr="008A73CC" w:rsidRDefault="008A73CC" w:rsidP="000B190D">
      <w:pPr>
        <w:pStyle w:val="Header"/>
        <w:tabs>
          <w:tab w:val="clear" w:pos="4153"/>
          <w:tab w:val="clear" w:pos="8306"/>
        </w:tabs>
        <w:spacing w:line="276" w:lineRule="auto"/>
        <w:rPr>
          <w:b/>
          <w:bCs/>
          <w:sz w:val="22"/>
          <w:szCs w:val="22"/>
        </w:rPr>
      </w:pPr>
    </w:p>
    <w:p w14:paraId="05B06418" w14:textId="77777777" w:rsidR="008A73CC" w:rsidRPr="008A73CC" w:rsidRDefault="008A73CC" w:rsidP="000B190D">
      <w:pPr>
        <w:pStyle w:val="Header"/>
        <w:tabs>
          <w:tab w:val="clear" w:pos="4153"/>
          <w:tab w:val="clear" w:pos="8306"/>
        </w:tabs>
        <w:spacing w:line="276" w:lineRule="auto"/>
        <w:rPr>
          <w:b/>
          <w:bCs/>
          <w:sz w:val="22"/>
          <w:szCs w:val="22"/>
        </w:rPr>
      </w:pPr>
      <w:r w:rsidRPr="008A73CC">
        <w:rPr>
          <w:i/>
          <w:iCs/>
          <w:snapToGrid w:val="0"/>
          <w:color w:val="000000"/>
          <w:sz w:val="22"/>
          <w:szCs w:val="22"/>
        </w:rPr>
        <w:t>Additional Information:</w:t>
      </w:r>
    </w:p>
    <w:p w14:paraId="5AFCA750" w14:textId="77777777" w:rsidR="00B37839" w:rsidRDefault="00B37839" w:rsidP="000B190D">
      <w:pPr>
        <w:pStyle w:val="Header"/>
        <w:tabs>
          <w:tab w:val="clear" w:pos="4153"/>
          <w:tab w:val="clear" w:pos="8306"/>
        </w:tabs>
        <w:spacing w:line="276" w:lineRule="auto"/>
        <w:rPr>
          <w:sz w:val="22"/>
          <w:szCs w:val="22"/>
        </w:rPr>
      </w:pPr>
    </w:p>
    <w:p w14:paraId="29AB838D"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Flag indicating that this dictionary entry is invalid</w:t>
      </w:r>
    </w:p>
    <w:p w14:paraId="33E289BF"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The entry will be retained in case it was used prior to its invalidation. Although it is unlikely it is possible for a concept to subsequently have the invalidity flag removed if further information proves that the concept should not have been marked as invalid.</w:t>
      </w:r>
    </w:p>
    <w:p w14:paraId="14CB2FD8" w14:textId="77777777" w:rsidR="008A73CC" w:rsidRPr="008A73CC" w:rsidRDefault="008A73CC" w:rsidP="000B190D">
      <w:pPr>
        <w:pStyle w:val="Header"/>
        <w:tabs>
          <w:tab w:val="clear" w:pos="4153"/>
          <w:tab w:val="clear" w:pos="8306"/>
        </w:tabs>
        <w:spacing w:line="276" w:lineRule="auto"/>
        <w:rPr>
          <w:sz w:val="22"/>
          <w:szCs w:val="22"/>
        </w:rPr>
      </w:pPr>
    </w:p>
    <w:p w14:paraId="51F72192" w14:textId="77777777" w:rsidR="008A73CC" w:rsidRDefault="00B96F1D" w:rsidP="000B190D">
      <w:pPr>
        <w:pStyle w:val="Header"/>
        <w:tabs>
          <w:tab w:val="clear" w:pos="4153"/>
          <w:tab w:val="clear" w:pos="8306"/>
        </w:tabs>
        <w:spacing w:line="276" w:lineRule="auto"/>
        <w:rPr>
          <w:sz w:val="22"/>
          <w:szCs w:val="22"/>
        </w:rPr>
      </w:pPr>
      <w:r>
        <w:rPr>
          <w:sz w:val="22"/>
          <w:szCs w:val="22"/>
        </w:rPr>
        <w:t>Note: w</w:t>
      </w:r>
      <w:r w:rsidR="008A73CC" w:rsidRPr="008A73CC">
        <w:rPr>
          <w:sz w:val="22"/>
          <w:szCs w:val="22"/>
        </w:rPr>
        <w:t>here a concept is to be made invalid, a communication message will be issued to all license holders in the run up to the weekly publication of the database affected by the change. This communication will explain the reason for the invalidation</w:t>
      </w:r>
      <w:r w:rsidR="0021415B">
        <w:rPr>
          <w:sz w:val="22"/>
          <w:szCs w:val="22"/>
        </w:rPr>
        <w:t xml:space="preserve"> (for more information, see page 12</w:t>
      </w:r>
      <w:r w:rsidR="008A73CC" w:rsidRPr="008A73CC">
        <w:rPr>
          <w:sz w:val="22"/>
          <w:szCs w:val="22"/>
        </w:rPr>
        <w:t>, and where possible provide notification of any replacement concept.</w:t>
      </w:r>
    </w:p>
    <w:p w14:paraId="10CFCF69" w14:textId="77777777" w:rsidR="00815EE1" w:rsidRPr="008A73CC" w:rsidRDefault="00815EE1" w:rsidP="000B190D">
      <w:pPr>
        <w:pStyle w:val="Header"/>
        <w:tabs>
          <w:tab w:val="clear" w:pos="4153"/>
          <w:tab w:val="clear" w:pos="8306"/>
        </w:tabs>
        <w:spacing w:line="276" w:lineRule="auto"/>
        <w:rPr>
          <w:sz w:val="22"/>
          <w:szCs w:val="22"/>
        </w:rPr>
      </w:pPr>
    </w:p>
    <w:p w14:paraId="0F549BCE" w14:textId="77777777" w:rsidR="008A73CC" w:rsidRPr="008A73CC" w:rsidRDefault="008A73CC" w:rsidP="000B190D">
      <w:pPr>
        <w:pStyle w:val="Header"/>
        <w:tabs>
          <w:tab w:val="clear" w:pos="4153"/>
          <w:tab w:val="clear" w:pos="8306"/>
        </w:tabs>
        <w:spacing w:line="276" w:lineRule="auto"/>
        <w:rPr>
          <w:b/>
          <w:bCs/>
          <w:sz w:val="22"/>
          <w:szCs w:val="22"/>
        </w:rPr>
      </w:pPr>
    </w:p>
    <w:p w14:paraId="3BE9EB34"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Dose Form Indicator, Unit Dose Form Size, Unit Dose Form Units and Unit Dose Unit of Measure</w:t>
      </w:r>
    </w:p>
    <w:p w14:paraId="17F0FAAB" w14:textId="77777777" w:rsidR="008A73CC" w:rsidRPr="008A73CC" w:rsidRDefault="008A73CC" w:rsidP="000B190D">
      <w:pPr>
        <w:pStyle w:val="Header"/>
        <w:tabs>
          <w:tab w:val="clear" w:pos="4153"/>
          <w:tab w:val="clear" w:pos="8306"/>
        </w:tabs>
        <w:spacing w:line="276" w:lineRule="auto"/>
        <w:rPr>
          <w:b/>
          <w:bCs/>
          <w:sz w:val="22"/>
          <w:szCs w:val="22"/>
        </w:rPr>
      </w:pPr>
    </w:p>
    <w:p w14:paraId="12CD1E42"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620E7CED" w14:textId="77777777" w:rsidR="008C6D6F" w:rsidRPr="008A73CC" w:rsidRDefault="008C6D6F" w:rsidP="000B190D">
      <w:pPr>
        <w:pStyle w:val="Header"/>
        <w:tabs>
          <w:tab w:val="clear" w:pos="4153"/>
          <w:tab w:val="clear" w:pos="8306"/>
        </w:tabs>
        <w:spacing w:line="276" w:lineRule="auto"/>
        <w:rPr>
          <w:b/>
          <w:bCs/>
          <w:sz w:val="22"/>
          <w:szCs w:val="22"/>
        </w:rPr>
      </w:pPr>
    </w:p>
    <w:p w14:paraId="60DB7DB7"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Dose form indicator has 3 values:</w:t>
      </w:r>
    </w:p>
    <w:p w14:paraId="5F72CBB7" w14:textId="77777777" w:rsidR="008A73CC" w:rsidRPr="008A73CC" w:rsidRDefault="008A73CC" w:rsidP="000B190D">
      <w:pPr>
        <w:pStyle w:val="Header"/>
        <w:numPr>
          <w:ilvl w:val="0"/>
          <w:numId w:val="40"/>
        </w:numPr>
        <w:tabs>
          <w:tab w:val="clear" w:pos="4153"/>
          <w:tab w:val="clear" w:pos="8306"/>
        </w:tabs>
        <w:spacing w:line="276" w:lineRule="auto"/>
        <w:rPr>
          <w:sz w:val="22"/>
          <w:szCs w:val="22"/>
        </w:rPr>
      </w:pPr>
      <w:r w:rsidRPr="008A73CC">
        <w:rPr>
          <w:sz w:val="22"/>
          <w:szCs w:val="22"/>
        </w:rPr>
        <w:t xml:space="preserve">discrete </w:t>
      </w:r>
    </w:p>
    <w:p w14:paraId="51FE1D72" w14:textId="77777777" w:rsidR="008A73CC" w:rsidRPr="008A73CC" w:rsidRDefault="008A73CC" w:rsidP="000B190D">
      <w:pPr>
        <w:pStyle w:val="Header"/>
        <w:numPr>
          <w:ilvl w:val="0"/>
          <w:numId w:val="40"/>
        </w:numPr>
        <w:tabs>
          <w:tab w:val="clear" w:pos="4153"/>
          <w:tab w:val="clear" w:pos="8306"/>
        </w:tabs>
        <w:spacing w:line="276" w:lineRule="auto"/>
        <w:rPr>
          <w:sz w:val="22"/>
          <w:szCs w:val="22"/>
        </w:rPr>
      </w:pPr>
      <w:r w:rsidRPr="008A73CC">
        <w:rPr>
          <w:sz w:val="22"/>
          <w:szCs w:val="22"/>
        </w:rPr>
        <w:t>continuous</w:t>
      </w:r>
    </w:p>
    <w:p w14:paraId="1CBC82D2" w14:textId="77777777" w:rsidR="008A73CC" w:rsidRPr="008A73CC" w:rsidRDefault="008A73CC" w:rsidP="000B190D">
      <w:pPr>
        <w:pStyle w:val="Header"/>
        <w:numPr>
          <w:ilvl w:val="0"/>
          <w:numId w:val="40"/>
        </w:numPr>
        <w:tabs>
          <w:tab w:val="clear" w:pos="4153"/>
          <w:tab w:val="clear" w:pos="8306"/>
        </w:tabs>
        <w:spacing w:line="276" w:lineRule="auto"/>
        <w:rPr>
          <w:sz w:val="22"/>
          <w:szCs w:val="22"/>
        </w:rPr>
      </w:pPr>
      <w:r w:rsidRPr="008A73CC">
        <w:rPr>
          <w:sz w:val="22"/>
          <w:szCs w:val="22"/>
        </w:rPr>
        <w:t>not applicable</w:t>
      </w:r>
    </w:p>
    <w:p w14:paraId="06F3750E" w14:textId="77777777" w:rsidR="008A73CC" w:rsidRPr="008A73CC" w:rsidRDefault="008A73CC" w:rsidP="000B190D">
      <w:pPr>
        <w:pStyle w:val="Header"/>
        <w:tabs>
          <w:tab w:val="clear" w:pos="4153"/>
          <w:tab w:val="clear" w:pos="8306"/>
        </w:tabs>
        <w:spacing w:line="276" w:lineRule="auto"/>
        <w:rPr>
          <w:sz w:val="22"/>
          <w:szCs w:val="22"/>
        </w:rPr>
      </w:pPr>
    </w:p>
    <w:p w14:paraId="44DE477E"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Unit dose form size is represented by a numerical value</w:t>
      </w:r>
    </w:p>
    <w:p w14:paraId="1E698976" w14:textId="77777777" w:rsidR="008A73CC" w:rsidRPr="008A73CC" w:rsidRDefault="008A73CC" w:rsidP="000B190D">
      <w:pPr>
        <w:pStyle w:val="Header"/>
        <w:tabs>
          <w:tab w:val="clear" w:pos="4153"/>
          <w:tab w:val="clear" w:pos="8306"/>
        </w:tabs>
        <w:spacing w:line="276" w:lineRule="auto"/>
        <w:rPr>
          <w:sz w:val="22"/>
          <w:szCs w:val="22"/>
        </w:rPr>
      </w:pPr>
    </w:p>
    <w:p w14:paraId="51CB41CB"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Unit dose form units is the unit of measure relating to the size (units of measure as in List E)</w:t>
      </w:r>
    </w:p>
    <w:p w14:paraId="7DA7DEFC" w14:textId="77777777" w:rsidR="008A73CC" w:rsidRPr="008A73CC" w:rsidRDefault="008A73CC" w:rsidP="000B190D">
      <w:pPr>
        <w:pStyle w:val="Header"/>
        <w:tabs>
          <w:tab w:val="clear" w:pos="4153"/>
          <w:tab w:val="clear" w:pos="8306"/>
        </w:tabs>
        <w:spacing w:line="276" w:lineRule="auto"/>
        <w:rPr>
          <w:sz w:val="22"/>
          <w:szCs w:val="22"/>
        </w:rPr>
      </w:pPr>
    </w:p>
    <w:p w14:paraId="2C226C60"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 xml:space="preserve">Unit of measure is a description of the ‘thing’ that can be handled (units of measure </w:t>
      </w:r>
      <w:r w:rsidRPr="008A73CC">
        <w:rPr>
          <w:snapToGrid w:val="0"/>
          <w:color w:val="000000"/>
          <w:sz w:val="22"/>
          <w:szCs w:val="22"/>
        </w:rPr>
        <w:t xml:space="preserve">– </w:t>
      </w:r>
      <w:r w:rsidRPr="008A73CC">
        <w:rPr>
          <w:sz w:val="22"/>
          <w:szCs w:val="22"/>
        </w:rPr>
        <w:t>List E)</w:t>
      </w:r>
    </w:p>
    <w:p w14:paraId="3FA4580C" w14:textId="77777777" w:rsidR="008A73CC" w:rsidRPr="008A73CC" w:rsidRDefault="008A73CC" w:rsidP="000B190D">
      <w:pPr>
        <w:pStyle w:val="Header"/>
        <w:tabs>
          <w:tab w:val="clear" w:pos="4153"/>
          <w:tab w:val="clear" w:pos="8306"/>
        </w:tabs>
        <w:spacing w:line="276" w:lineRule="auto"/>
        <w:rPr>
          <w:sz w:val="22"/>
          <w:szCs w:val="22"/>
        </w:rPr>
      </w:pPr>
    </w:p>
    <w:p w14:paraId="1ED28E8A"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Where the dose form indicator has the value ‘continuous’ or ’not applicable’ there is no requirement to populate information in unit dose form size, unit dose form unit or unit of measure.</w:t>
      </w:r>
    </w:p>
    <w:p w14:paraId="0EB3173B" w14:textId="77777777" w:rsidR="008A73CC" w:rsidRPr="008A73CC" w:rsidRDefault="008A73CC" w:rsidP="000B190D">
      <w:pPr>
        <w:pStyle w:val="Header"/>
        <w:tabs>
          <w:tab w:val="clear" w:pos="4153"/>
          <w:tab w:val="clear" w:pos="8306"/>
        </w:tabs>
        <w:spacing w:line="276" w:lineRule="auto"/>
        <w:rPr>
          <w:sz w:val="22"/>
          <w:szCs w:val="22"/>
        </w:rPr>
      </w:pPr>
    </w:p>
    <w:p w14:paraId="078EF6C6" w14:textId="77777777" w:rsidR="008A73CC" w:rsidRPr="008A73CC" w:rsidRDefault="008A73CC" w:rsidP="000B190D">
      <w:pPr>
        <w:pStyle w:val="Header"/>
        <w:tabs>
          <w:tab w:val="clear" w:pos="4153"/>
          <w:tab w:val="clear" w:pos="8306"/>
        </w:tabs>
        <w:spacing w:line="276" w:lineRule="auto"/>
        <w:rPr>
          <w:i/>
          <w:iCs/>
          <w:snapToGrid w:val="0"/>
          <w:color w:val="000000"/>
          <w:sz w:val="22"/>
          <w:szCs w:val="22"/>
        </w:rPr>
      </w:pPr>
      <w:r w:rsidRPr="008A73CC">
        <w:rPr>
          <w:i/>
          <w:iCs/>
          <w:snapToGrid w:val="0"/>
          <w:color w:val="000000"/>
          <w:sz w:val="22"/>
          <w:szCs w:val="22"/>
        </w:rPr>
        <w:t>Additional Information:</w:t>
      </w:r>
    </w:p>
    <w:p w14:paraId="129DB039" w14:textId="77777777" w:rsidR="00B37839" w:rsidRDefault="00B37839" w:rsidP="000B190D">
      <w:pPr>
        <w:pStyle w:val="Header"/>
        <w:tabs>
          <w:tab w:val="clear" w:pos="4153"/>
          <w:tab w:val="clear" w:pos="8306"/>
        </w:tabs>
        <w:spacing w:line="276" w:lineRule="auto"/>
        <w:rPr>
          <w:snapToGrid w:val="0"/>
          <w:color w:val="000000"/>
          <w:sz w:val="22"/>
          <w:szCs w:val="22"/>
        </w:rPr>
      </w:pPr>
    </w:p>
    <w:p w14:paraId="467E2737"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r w:rsidRPr="008A73CC">
        <w:rPr>
          <w:snapToGrid w:val="0"/>
          <w:color w:val="000000"/>
          <w:sz w:val="22"/>
          <w:szCs w:val="22"/>
        </w:rPr>
        <w:t>The unit dose is an elemental and numeric machine-readable representation or description of what the single unit dose or ‘each’ is for a VMP.  There are some groups of products fo</w:t>
      </w:r>
      <w:r w:rsidR="0056410F">
        <w:rPr>
          <w:snapToGrid w:val="0"/>
          <w:color w:val="000000"/>
          <w:sz w:val="22"/>
          <w:szCs w:val="22"/>
        </w:rPr>
        <w:t>r which a unit dose cannot be sub</w:t>
      </w:r>
      <w:r w:rsidRPr="008A73CC">
        <w:rPr>
          <w:snapToGrid w:val="0"/>
          <w:color w:val="000000"/>
          <w:sz w:val="22"/>
          <w:szCs w:val="22"/>
        </w:rPr>
        <w:t xml:space="preserve">stantiated e.g. continuous solids, semi-solids and liquids, because a consistent, physically measurable unit or sub-unit cannot be defined. </w:t>
      </w:r>
    </w:p>
    <w:p w14:paraId="70B33EC5" w14:textId="77777777" w:rsidR="008A73CC" w:rsidRPr="008A73CC" w:rsidRDefault="008A73CC" w:rsidP="000B190D">
      <w:pPr>
        <w:pStyle w:val="Header"/>
        <w:tabs>
          <w:tab w:val="clear" w:pos="4153"/>
          <w:tab w:val="clear" w:pos="8306"/>
        </w:tabs>
        <w:spacing w:line="276" w:lineRule="auto"/>
        <w:rPr>
          <w:strike/>
          <w:sz w:val="22"/>
          <w:szCs w:val="22"/>
        </w:rPr>
      </w:pPr>
      <w:r w:rsidRPr="008A73CC">
        <w:rPr>
          <w:sz w:val="22"/>
          <w:szCs w:val="22"/>
        </w:rPr>
        <w:t xml:space="preserve">The dose form indicator will identify if a product has a unit dose form (discrete), if the product is regarded as a continuous substance (continuous) or if the product belongs to a category where the identification of dose form is not appropriate e.g. urinary catheters, colostomy bags, etc. (not applicable). </w:t>
      </w:r>
    </w:p>
    <w:p w14:paraId="277C0AF2" w14:textId="77777777" w:rsidR="008A73CC" w:rsidRPr="008A73CC" w:rsidRDefault="008A73CC" w:rsidP="000B190D">
      <w:pPr>
        <w:pStyle w:val="Header"/>
        <w:tabs>
          <w:tab w:val="clear" w:pos="4153"/>
          <w:tab w:val="clear" w:pos="8306"/>
        </w:tabs>
        <w:spacing w:line="276" w:lineRule="auto"/>
        <w:rPr>
          <w:sz w:val="22"/>
          <w:szCs w:val="22"/>
        </w:rPr>
      </w:pPr>
    </w:p>
    <w:p w14:paraId="5CBCB7A9" w14:textId="77777777" w:rsidR="008A73CC" w:rsidRDefault="008A73CC" w:rsidP="000B190D">
      <w:pPr>
        <w:pStyle w:val="Header"/>
        <w:tabs>
          <w:tab w:val="clear" w:pos="4153"/>
          <w:tab w:val="clear" w:pos="8306"/>
        </w:tabs>
        <w:spacing w:line="276" w:lineRule="auto"/>
        <w:rPr>
          <w:sz w:val="22"/>
          <w:szCs w:val="22"/>
        </w:rPr>
      </w:pPr>
      <w:r w:rsidRPr="008A73CC">
        <w:rPr>
          <w:sz w:val="22"/>
          <w:szCs w:val="22"/>
        </w:rPr>
        <w:t xml:space="preserve">All oral liquids described in their Summary of Product Characteristics as having a strength expressed in whole multiples of 5ml will be described as ‘discrete’ with a unit dose form size and </w:t>
      </w:r>
      <w:r w:rsidRPr="008A73CC">
        <w:rPr>
          <w:sz w:val="22"/>
          <w:szCs w:val="22"/>
        </w:rPr>
        <w:lastRenderedPageBreak/>
        <w:t>unit dose form units of 5ml. All oral liquids described in their Summary of Product Characteristics as having a strength expressed other than in whole multiples of 5ml will be described as continuous. Where a VMP has more than one AMP associated with it and where the respective Summary of Product Characteristics differ in their expression of strength, some in multiples of 5ml and others not, then the VMP will be described as continuous.</w:t>
      </w:r>
    </w:p>
    <w:p w14:paraId="4EDEAEC0" w14:textId="77777777" w:rsidR="008A73CC" w:rsidRPr="008A73CC" w:rsidRDefault="008A73CC" w:rsidP="000B190D">
      <w:pPr>
        <w:pStyle w:val="Header"/>
        <w:tabs>
          <w:tab w:val="clear" w:pos="4153"/>
          <w:tab w:val="clear" w:pos="8306"/>
        </w:tabs>
        <w:spacing w:line="276" w:lineRule="auto"/>
        <w:rPr>
          <w:sz w:val="22"/>
          <w:szCs w:val="22"/>
        </w:rPr>
      </w:pPr>
    </w:p>
    <w:p w14:paraId="4FE2EC37" w14:textId="77777777" w:rsidR="008A73CC" w:rsidRPr="00EF5C13" w:rsidRDefault="008A73CC" w:rsidP="000B190D">
      <w:pPr>
        <w:pStyle w:val="Header"/>
        <w:tabs>
          <w:tab w:val="clear" w:pos="4153"/>
          <w:tab w:val="clear" w:pos="8306"/>
        </w:tabs>
        <w:spacing w:line="276" w:lineRule="auto"/>
        <w:rPr>
          <w:sz w:val="22"/>
          <w:szCs w:val="22"/>
        </w:rPr>
      </w:pPr>
      <w:r w:rsidRPr="00EF5C13">
        <w:rPr>
          <w:sz w:val="22"/>
          <w:szCs w:val="22"/>
        </w:rPr>
        <w:t>Examples:</w:t>
      </w:r>
    </w:p>
    <w:p w14:paraId="4F8CEC78" w14:textId="77777777" w:rsidR="008A73CC" w:rsidRPr="008A73CC" w:rsidRDefault="008A73CC" w:rsidP="000B190D">
      <w:pPr>
        <w:spacing w:line="276" w:lineRule="auto"/>
        <w:rPr>
          <w:sz w:val="22"/>
          <w:szCs w:val="22"/>
        </w:rPr>
      </w:pPr>
      <w:r w:rsidRPr="008A73CC">
        <w:rPr>
          <w:sz w:val="22"/>
          <w:szCs w:val="22"/>
        </w:rPr>
        <w:t>VMP</w:t>
      </w:r>
      <w:r w:rsidRPr="008A73CC">
        <w:rPr>
          <w:sz w:val="22"/>
          <w:szCs w:val="22"/>
        </w:rPr>
        <w:tab/>
      </w:r>
      <w:r w:rsidRPr="008A73CC">
        <w:rPr>
          <w:sz w:val="22"/>
          <w:szCs w:val="22"/>
        </w:rPr>
        <w:tab/>
      </w:r>
      <w:r w:rsidRPr="008A73CC">
        <w:rPr>
          <w:sz w:val="22"/>
          <w:szCs w:val="22"/>
        </w:rPr>
        <w:tab/>
      </w:r>
      <w:r w:rsidRPr="008A73CC">
        <w:rPr>
          <w:sz w:val="22"/>
          <w:szCs w:val="22"/>
        </w:rPr>
        <w:tab/>
      </w:r>
      <w:r w:rsidRPr="008A73CC">
        <w:rPr>
          <w:sz w:val="22"/>
          <w:szCs w:val="22"/>
        </w:rPr>
        <w:tab/>
      </w:r>
      <w:r w:rsidRPr="008A73CC">
        <w:rPr>
          <w:sz w:val="22"/>
          <w:szCs w:val="22"/>
        </w:rPr>
        <w:tab/>
        <w:t>DFI</w:t>
      </w:r>
      <w:r w:rsidRPr="008A73CC">
        <w:rPr>
          <w:sz w:val="22"/>
          <w:szCs w:val="22"/>
        </w:rPr>
        <w:tab/>
      </w:r>
      <w:r w:rsidRPr="008A73CC">
        <w:rPr>
          <w:sz w:val="22"/>
          <w:szCs w:val="22"/>
        </w:rPr>
        <w:tab/>
        <w:t>UDFS</w:t>
      </w:r>
      <w:r w:rsidRPr="008A73CC">
        <w:rPr>
          <w:sz w:val="22"/>
          <w:szCs w:val="22"/>
        </w:rPr>
        <w:tab/>
        <w:t>UDFU</w:t>
      </w:r>
      <w:r w:rsidRPr="008A73CC">
        <w:rPr>
          <w:sz w:val="22"/>
          <w:szCs w:val="22"/>
        </w:rPr>
        <w:tab/>
        <w:t xml:space="preserve">  UOM</w:t>
      </w:r>
    </w:p>
    <w:p w14:paraId="6C58A669" w14:textId="77777777" w:rsidR="008A73CC" w:rsidRPr="008A73CC" w:rsidRDefault="008A73CC" w:rsidP="000B190D">
      <w:pPr>
        <w:spacing w:line="276" w:lineRule="auto"/>
        <w:rPr>
          <w:sz w:val="22"/>
          <w:szCs w:val="22"/>
        </w:rPr>
      </w:pPr>
      <w:r w:rsidRPr="008A73CC">
        <w:rPr>
          <w:sz w:val="22"/>
          <w:szCs w:val="22"/>
        </w:rPr>
        <w:t>Atenolol 50mg tablets</w:t>
      </w:r>
      <w:r w:rsidRPr="008A73CC">
        <w:rPr>
          <w:sz w:val="22"/>
          <w:szCs w:val="22"/>
        </w:rPr>
        <w:tab/>
      </w:r>
      <w:r w:rsidRPr="008A73CC">
        <w:rPr>
          <w:sz w:val="22"/>
          <w:szCs w:val="22"/>
        </w:rPr>
        <w:tab/>
      </w:r>
      <w:r w:rsidRPr="008A73CC">
        <w:rPr>
          <w:sz w:val="22"/>
          <w:szCs w:val="22"/>
        </w:rPr>
        <w:tab/>
      </w:r>
      <w:r w:rsidRPr="008A73CC">
        <w:rPr>
          <w:sz w:val="22"/>
          <w:szCs w:val="22"/>
        </w:rPr>
        <w:tab/>
        <w:t>Discrete</w:t>
      </w:r>
      <w:r w:rsidRPr="008A73CC">
        <w:rPr>
          <w:sz w:val="22"/>
          <w:szCs w:val="22"/>
        </w:rPr>
        <w:tab/>
        <w:t>1</w:t>
      </w:r>
      <w:r w:rsidRPr="008A73CC">
        <w:rPr>
          <w:sz w:val="22"/>
          <w:szCs w:val="22"/>
        </w:rPr>
        <w:tab/>
        <w:t>tablet</w:t>
      </w:r>
      <w:r w:rsidRPr="008A73CC">
        <w:rPr>
          <w:sz w:val="22"/>
          <w:szCs w:val="22"/>
        </w:rPr>
        <w:tab/>
        <w:t xml:space="preserve">  </w:t>
      </w:r>
      <w:proofErr w:type="spellStart"/>
      <w:r w:rsidRPr="008A73CC">
        <w:rPr>
          <w:sz w:val="22"/>
          <w:szCs w:val="22"/>
        </w:rPr>
        <w:t>tablet</w:t>
      </w:r>
      <w:proofErr w:type="spellEnd"/>
    </w:p>
    <w:p w14:paraId="1FF4FCCA" w14:textId="77777777" w:rsidR="008A73CC" w:rsidRPr="008A73CC" w:rsidRDefault="008A73CC" w:rsidP="000B190D">
      <w:pPr>
        <w:spacing w:line="276" w:lineRule="auto"/>
        <w:rPr>
          <w:sz w:val="22"/>
          <w:szCs w:val="22"/>
        </w:rPr>
      </w:pPr>
      <w:r w:rsidRPr="008A73CC">
        <w:rPr>
          <w:sz w:val="22"/>
          <w:szCs w:val="22"/>
        </w:rPr>
        <w:t xml:space="preserve">Furosemide 80mg/2ml solution for </w:t>
      </w:r>
      <w:r w:rsidRPr="008A73CC">
        <w:rPr>
          <w:sz w:val="22"/>
          <w:szCs w:val="22"/>
        </w:rPr>
        <w:tab/>
      </w:r>
      <w:r w:rsidRPr="008A73CC">
        <w:rPr>
          <w:sz w:val="22"/>
          <w:szCs w:val="22"/>
        </w:rPr>
        <w:tab/>
      </w:r>
    </w:p>
    <w:p w14:paraId="14928191" w14:textId="77777777" w:rsidR="008A73CC" w:rsidRPr="008A73CC" w:rsidRDefault="008A73CC" w:rsidP="000B190D">
      <w:pPr>
        <w:spacing w:line="276" w:lineRule="auto"/>
        <w:rPr>
          <w:sz w:val="22"/>
          <w:szCs w:val="22"/>
        </w:rPr>
      </w:pPr>
      <w:r w:rsidRPr="008A73CC">
        <w:rPr>
          <w:sz w:val="22"/>
          <w:szCs w:val="22"/>
        </w:rPr>
        <w:t xml:space="preserve">injection ampoules </w:t>
      </w:r>
      <w:r w:rsidRPr="008A73CC">
        <w:rPr>
          <w:sz w:val="22"/>
          <w:szCs w:val="22"/>
        </w:rPr>
        <w:tab/>
      </w:r>
      <w:r w:rsidRPr="008A73CC">
        <w:rPr>
          <w:sz w:val="22"/>
          <w:szCs w:val="22"/>
        </w:rPr>
        <w:tab/>
      </w:r>
      <w:r w:rsidRPr="008A73CC">
        <w:rPr>
          <w:sz w:val="22"/>
          <w:szCs w:val="22"/>
        </w:rPr>
        <w:tab/>
      </w:r>
      <w:r w:rsidRPr="008A73CC">
        <w:rPr>
          <w:sz w:val="22"/>
          <w:szCs w:val="22"/>
        </w:rPr>
        <w:tab/>
        <w:t>Discrete</w:t>
      </w:r>
      <w:r w:rsidRPr="008A73CC">
        <w:rPr>
          <w:sz w:val="22"/>
          <w:szCs w:val="22"/>
        </w:rPr>
        <w:tab/>
        <w:t>2</w:t>
      </w:r>
      <w:r w:rsidRPr="008A73CC">
        <w:rPr>
          <w:sz w:val="22"/>
          <w:szCs w:val="22"/>
        </w:rPr>
        <w:tab/>
        <w:t>ml</w:t>
      </w:r>
      <w:r w:rsidRPr="008A73CC">
        <w:rPr>
          <w:sz w:val="22"/>
          <w:szCs w:val="22"/>
        </w:rPr>
        <w:tab/>
        <w:t xml:space="preserve">  ampoule</w:t>
      </w:r>
    </w:p>
    <w:p w14:paraId="53814348" w14:textId="77777777" w:rsidR="008A73CC" w:rsidRPr="008A73CC" w:rsidRDefault="008A73CC" w:rsidP="000B190D">
      <w:pPr>
        <w:spacing w:line="276" w:lineRule="auto"/>
        <w:rPr>
          <w:sz w:val="22"/>
          <w:szCs w:val="22"/>
        </w:rPr>
      </w:pPr>
      <w:r w:rsidRPr="008A73CC">
        <w:rPr>
          <w:sz w:val="22"/>
          <w:szCs w:val="22"/>
        </w:rPr>
        <w:t>Diamorphine 30mg powder for</w:t>
      </w:r>
    </w:p>
    <w:p w14:paraId="20FF166C" w14:textId="77777777" w:rsidR="008A73CC" w:rsidRPr="008A73CC" w:rsidRDefault="008A73CC" w:rsidP="000B190D">
      <w:pPr>
        <w:spacing w:line="276" w:lineRule="auto"/>
        <w:rPr>
          <w:sz w:val="22"/>
          <w:szCs w:val="22"/>
        </w:rPr>
      </w:pPr>
      <w:r w:rsidRPr="008A73CC">
        <w:rPr>
          <w:sz w:val="22"/>
          <w:szCs w:val="22"/>
        </w:rPr>
        <w:t>so</w:t>
      </w:r>
      <w:r w:rsidR="00382BDF">
        <w:rPr>
          <w:sz w:val="22"/>
          <w:szCs w:val="22"/>
        </w:rPr>
        <w:t>lution for injection ampoules</w:t>
      </w:r>
      <w:r w:rsidR="00382BDF">
        <w:rPr>
          <w:sz w:val="22"/>
          <w:szCs w:val="22"/>
        </w:rPr>
        <w:tab/>
      </w:r>
      <w:r w:rsidR="00382BDF">
        <w:rPr>
          <w:sz w:val="22"/>
          <w:szCs w:val="22"/>
        </w:rPr>
        <w:tab/>
      </w:r>
      <w:r w:rsidRPr="008A73CC">
        <w:rPr>
          <w:sz w:val="22"/>
          <w:szCs w:val="22"/>
        </w:rPr>
        <w:t>Discrete</w:t>
      </w:r>
      <w:r w:rsidRPr="008A73CC">
        <w:rPr>
          <w:sz w:val="22"/>
          <w:szCs w:val="22"/>
        </w:rPr>
        <w:tab/>
        <w:t>1</w:t>
      </w:r>
      <w:r w:rsidRPr="008A73CC">
        <w:rPr>
          <w:sz w:val="22"/>
          <w:szCs w:val="22"/>
        </w:rPr>
        <w:tab/>
        <w:t xml:space="preserve">ampoule  </w:t>
      </w:r>
      <w:proofErr w:type="spellStart"/>
      <w:r w:rsidRPr="008A73CC">
        <w:rPr>
          <w:sz w:val="22"/>
          <w:szCs w:val="22"/>
        </w:rPr>
        <w:t>ampoule</w:t>
      </w:r>
      <w:proofErr w:type="spellEnd"/>
      <w:r w:rsidRPr="008A73CC">
        <w:rPr>
          <w:sz w:val="22"/>
          <w:szCs w:val="22"/>
        </w:rPr>
        <w:tab/>
      </w:r>
      <w:r w:rsidRPr="008A73CC">
        <w:rPr>
          <w:sz w:val="22"/>
          <w:szCs w:val="22"/>
        </w:rPr>
        <w:tab/>
      </w:r>
      <w:r w:rsidRPr="008A73CC">
        <w:rPr>
          <w:sz w:val="22"/>
          <w:szCs w:val="22"/>
        </w:rPr>
        <w:tab/>
      </w:r>
      <w:r w:rsidRPr="008A73CC">
        <w:rPr>
          <w:sz w:val="22"/>
          <w:szCs w:val="22"/>
        </w:rPr>
        <w:tab/>
      </w:r>
    </w:p>
    <w:p w14:paraId="750BEAF9" w14:textId="77777777" w:rsidR="008A73CC" w:rsidRPr="008A73CC" w:rsidRDefault="008A73CC" w:rsidP="000B190D">
      <w:pPr>
        <w:spacing w:line="276" w:lineRule="auto"/>
        <w:rPr>
          <w:sz w:val="22"/>
          <w:szCs w:val="22"/>
        </w:rPr>
      </w:pPr>
      <w:r w:rsidRPr="008A73CC">
        <w:rPr>
          <w:sz w:val="22"/>
          <w:szCs w:val="22"/>
        </w:rPr>
        <w:t>Hydrocortisone 1% cream</w:t>
      </w:r>
      <w:r w:rsidRPr="008A73CC">
        <w:rPr>
          <w:sz w:val="22"/>
          <w:szCs w:val="22"/>
        </w:rPr>
        <w:tab/>
      </w:r>
      <w:r w:rsidRPr="008A73CC">
        <w:rPr>
          <w:sz w:val="22"/>
          <w:szCs w:val="22"/>
        </w:rPr>
        <w:tab/>
      </w:r>
      <w:r w:rsidRPr="008A73CC">
        <w:rPr>
          <w:sz w:val="22"/>
          <w:szCs w:val="22"/>
        </w:rPr>
        <w:tab/>
        <w:t>Continuous</w:t>
      </w:r>
    </w:p>
    <w:p w14:paraId="65424612" w14:textId="77777777" w:rsidR="008A73CC" w:rsidRPr="008A73CC" w:rsidRDefault="008A73CC" w:rsidP="000B190D">
      <w:pPr>
        <w:spacing w:line="276" w:lineRule="auto"/>
        <w:rPr>
          <w:sz w:val="22"/>
          <w:szCs w:val="22"/>
        </w:rPr>
      </w:pPr>
      <w:proofErr w:type="spellStart"/>
      <w:r w:rsidRPr="008A73CC">
        <w:rPr>
          <w:sz w:val="22"/>
          <w:szCs w:val="22"/>
        </w:rPr>
        <w:t>Mesa</w:t>
      </w:r>
      <w:r w:rsidR="00382BDF">
        <w:rPr>
          <w:sz w:val="22"/>
          <w:szCs w:val="22"/>
        </w:rPr>
        <w:t>lazine</w:t>
      </w:r>
      <w:proofErr w:type="spellEnd"/>
      <w:r w:rsidR="00382BDF">
        <w:rPr>
          <w:sz w:val="22"/>
          <w:szCs w:val="22"/>
        </w:rPr>
        <w:t xml:space="preserve"> 1g/actuation foam enema</w:t>
      </w:r>
      <w:r w:rsidR="00382BDF">
        <w:rPr>
          <w:sz w:val="22"/>
          <w:szCs w:val="22"/>
        </w:rPr>
        <w:tab/>
      </w:r>
      <w:r w:rsidRPr="008A73CC">
        <w:rPr>
          <w:sz w:val="22"/>
          <w:szCs w:val="22"/>
        </w:rPr>
        <w:t>Discrete</w:t>
      </w:r>
      <w:r w:rsidRPr="008A73CC">
        <w:rPr>
          <w:sz w:val="22"/>
          <w:szCs w:val="22"/>
        </w:rPr>
        <w:tab/>
        <w:t>1</w:t>
      </w:r>
      <w:r w:rsidRPr="008A73CC">
        <w:rPr>
          <w:sz w:val="22"/>
          <w:szCs w:val="22"/>
        </w:rPr>
        <w:tab/>
        <w:t xml:space="preserve">actuation </w:t>
      </w:r>
      <w:proofErr w:type="spellStart"/>
      <w:r w:rsidRPr="008A73CC">
        <w:rPr>
          <w:sz w:val="22"/>
          <w:szCs w:val="22"/>
        </w:rPr>
        <w:t>actuation</w:t>
      </w:r>
      <w:proofErr w:type="spellEnd"/>
    </w:p>
    <w:p w14:paraId="3A8704DE" w14:textId="77777777" w:rsidR="008A73CC" w:rsidRPr="008A73CC" w:rsidRDefault="008A73CC" w:rsidP="000B190D">
      <w:pPr>
        <w:spacing w:line="276" w:lineRule="auto"/>
        <w:rPr>
          <w:sz w:val="22"/>
          <w:szCs w:val="22"/>
        </w:rPr>
      </w:pPr>
      <w:r w:rsidRPr="008A73CC">
        <w:rPr>
          <w:sz w:val="22"/>
          <w:szCs w:val="22"/>
        </w:rPr>
        <w:t>Metronidazole 200mg/5ml oral suspension</w:t>
      </w:r>
      <w:r w:rsidRPr="008A73CC">
        <w:rPr>
          <w:sz w:val="22"/>
          <w:szCs w:val="22"/>
        </w:rPr>
        <w:tab/>
        <w:t>Discrete</w:t>
      </w:r>
      <w:r w:rsidRPr="008A73CC">
        <w:rPr>
          <w:sz w:val="22"/>
          <w:szCs w:val="22"/>
        </w:rPr>
        <w:tab/>
        <w:t>5</w:t>
      </w:r>
      <w:r w:rsidRPr="008A73CC">
        <w:rPr>
          <w:sz w:val="22"/>
          <w:szCs w:val="22"/>
        </w:rPr>
        <w:tab/>
        <w:t>ml</w:t>
      </w:r>
      <w:r w:rsidRPr="008A73CC">
        <w:rPr>
          <w:sz w:val="22"/>
          <w:szCs w:val="22"/>
        </w:rPr>
        <w:tab/>
        <w:t xml:space="preserve">  spoonful</w:t>
      </w:r>
    </w:p>
    <w:p w14:paraId="68D29ACD" w14:textId="77777777" w:rsidR="008A73CC" w:rsidRPr="008A73CC" w:rsidRDefault="008A73CC" w:rsidP="000B190D">
      <w:pPr>
        <w:spacing w:line="276" w:lineRule="auto"/>
        <w:rPr>
          <w:sz w:val="22"/>
          <w:szCs w:val="22"/>
        </w:rPr>
      </w:pPr>
      <w:r w:rsidRPr="008A73CC">
        <w:rPr>
          <w:sz w:val="22"/>
          <w:szCs w:val="22"/>
        </w:rPr>
        <w:t>Digoxin 50microgram/ml oral liquid</w:t>
      </w:r>
      <w:r w:rsidRPr="008A73CC">
        <w:rPr>
          <w:sz w:val="22"/>
          <w:szCs w:val="22"/>
        </w:rPr>
        <w:tab/>
      </w:r>
      <w:r w:rsidRPr="008A73CC">
        <w:rPr>
          <w:sz w:val="22"/>
          <w:szCs w:val="22"/>
        </w:rPr>
        <w:tab/>
        <w:t>Continuous</w:t>
      </w:r>
    </w:p>
    <w:p w14:paraId="7289A8B9" w14:textId="77777777" w:rsidR="008A73CC" w:rsidRPr="008A73CC" w:rsidRDefault="008A73CC" w:rsidP="000B190D">
      <w:pPr>
        <w:spacing w:line="276" w:lineRule="auto"/>
        <w:rPr>
          <w:sz w:val="22"/>
          <w:szCs w:val="22"/>
        </w:rPr>
      </w:pPr>
      <w:r w:rsidRPr="008A73CC">
        <w:rPr>
          <w:sz w:val="22"/>
          <w:szCs w:val="22"/>
        </w:rPr>
        <w:t xml:space="preserve">Amoxicillin 500mg powder for solution </w:t>
      </w:r>
    </w:p>
    <w:p w14:paraId="261AC3E2" w14:textId="77777777" w:rsidR="008A73CC" w:rsidRPr="008A73CC" w:rsidRDefault="00382BDF" w:rsidP="000B190D">
      <w:pPr>
        <w:spacing w:line="276" w:lineRule="auto"/>
        <w:rPr>
          <w:sz w:val="22"/>
          <w:szCs w:val="22"/>
        </w:rPr>
      </w:pPr>
      <w:r>
        <w:rPr>
          <w:sz w:val="22"/>
          <w:szCs w:val="22"/>
        </w:rPr>
        <w:t>for injection vial</w:t>
      </w:r>
      <w:r>
        <w:rPr>
          <w:sz w:val="22"/>
          <w:szCs w:val="22"/>
        </w:rPr>
        <w:tab/>
      </w:r>
      <w:r>
        <w:rPr>
          <w:sz w:val="22"/>
          <w:szCs w:val="22"/>
        </w:rPr>
        <w:tab/>
      </w:r>
      <w:r>
        <w:rPr>
          <w:sz w:val="22"/>
          <w:szCs w:val="22"/>
        </w:rPr>
        <w:tab/>
      </w:r>
      <w:r>
        <w:rPr>
          <w:sz w:val="22"/>
          <w:szCs w:val="22"/>
        </w:rPr>
        <w:tab/>
      </w:r>
      <w:r w:rsidR="008A73CC" w:rsidRPr="008A73CC">
        <w:rPr>
          <w:sz w:val="22"/>
          <w:szCs w:val="22"/>
        </w:rPr>
        <w:t>Discrete</w:t>
      </w:r>
      <w:r w:rsidR="008A73CC" w:rsidRPr="008A73CC">
        <w:rPr>
          <w:sz w:val="22"/>
          <w:szCs w:val="22"/>
        </w:rPr>
        <w:tab/>
        <w:t>1</w:t>
      </w:r>
      <w:r w:rsidR="008A73CC" w:rsidRPr="008A73CC">
        <w:rPr>
          <w:sz w:val="22"/>
          <w:szCs w:val="22"/>
        </w:rPr>
        <w:tab/>
        <w:t>vial</w:t>
      </w:r>
      <w:r w:rsidR="008A73CC" w:rsidRPr="008A73CC">
        <w:rPr>
          <w:sz w:val="22"/>
          <w:szCs w:val="22"/>
        </w:rPr>
        <w:tab/>
        <w:t xml:space="preserve">   </w:t>
      </w:r>
      <w:proofErr w:type="spellStart"/>
      <w:r w:rsidR="008A73CC" w:rsidRPr="008A73CC">
        <w:rPr>
          <w:sz w:val="22"/>
          <w:szCs w:val="22"/>
        </w:rPr>
        <w:t>vial</w:t>
      </w:r>
      <w:proofErr w:type="spellEnd"/>
    </w:p>
    <w:p w14:paraId="6BD9868C" w14:textId="77777777" w:rsidR="008A73CC" w:rsidRPr="008A73CC" w:rsidRDefault="008A73CC" w:rsidP="000B190D">
      <w:pPr>
        <w:spacing w:line="276" w:lineRule="auto"/>
        <w:rPr>
          <w:sz w:val="22"/>
          <w:szCs w:val="22"/>
        </w:rPr>
      </w:pPr>
      <w:r w:rsidRPr="008A73CC">
        <w:rPr>
          <w:sz w:val="22"/>
          <w:szCs w:val="22"/>
        </w:rPr>
        <w:t>Tobramycin 80mg/2ml solution for</w:t>
      </w:r>
    </w:p>
    <w:p w14:paraId="130B93B6" w14:textId="77777777" w:rsidR="008A73CC" w:rsidRPr="008A73CC" w:rsidRDefault="008A73CC" w:rsidP="000B190D">
      <w:pPr>
        <w:spacing w:line="276" w:lineRule="auto"/>
        <w:rPr>
          <w:sz w:val="22"/>
          <w:szCs w:val="22"/>
        </w:rPr>
      </w:pPr>
      <w:r w:rsidRPr="008A73CC">
        <w:rPr>
          <w:sz w:val="22"/>
          <w:szCs w:val="22"/>
        </w:rPr>
        <w:t>injection vials</w:t>
      </w:r>
      <w:r w:rsidRPr="008A73CC">
        <w:rPr>
          <w:sz w:val="22"/>
          <w:szCs w:val="22"/>
        </w:rPr>
        <w:tab/>
      </w:r>
      <w:r w:rsidRPr="008A73CC">
        <w:rPr>
          <w:sz w:val="22"/>
          <w:szCs w:val="22"/>
        </w:rPr>
        <w:tab/>
      </w:r>
      <w:r w:rsidRPr="008A73CC">
        <w:rPr>
          <w:sz w:val="22"/>
          <w:szCs w:val="22"/>
        </w:rPr>
        <w:tab/>
      </w:r>
      <w:r w:rsidRPr="008A73CC">
        <w:rPr>
          <w:sz w:val="22"/>
          <w:szCs w:val="22"/>
        </w:rPr>
        <w:tab/>
      </w:r>
      <w:r w:rsidRPr="008A73CC">
        <w:rPr>
          <w:sz w:val="22"/>
          <w:szCs w:val="22"/>
        </w:rPr>
        <w:tab/>
        <w:t>Discrete</w:t>
      </w:r>
      <w:r w:rsidRPr="008A73CC">
        <w:rPr>
          <w:sz w:val="22"/>
          <w:szCs w:val="22"/>
        </w:rPr>
        <w:tab/>
        <w:t>2</w:t>
      </w:r>
      <w:r w:rsidRPr="008A73CC">
        <w:rPr>
          <w:sz w:val="22"/>
          <w:szCs w:val="22"/>
        </w:rPr>
        <w:tab/>
        <w:t>ml</w:t>
      </w:r>
      <w:r w:rsidRPr="008A73CC">
        <w:rPr>
          <w:sz w:val="22"/>
          <w:szCs w:val="22"/>
        </w:rPr>
        <w:tab/>
        <w:t xml:space="preserve">   vial</w:t>
      </w:r>
    </w:p>
    <w:p w14:paraId="3E2E617E" w14:textId="77777777" w:rsidR="008A73CC" w:rsidRPr="008A73CC" w:rsidRDefault="008A73CC" w:rsidP="000B190D">
      <w:pPr>
        <w:spacing w:line="276" w:lineRule="auto"/>
        <w:rPr>
          <w:sz w:val="22"/>
          <w:szCs w:val="22"/>
        </w:rPr>
      </w:pPr>
      <w:r w:rsidRPr="008A73CC">
        <w:rPr>
          <w:sz w:val="22"/>
          <w:szCs w:val="22"/>
        </w:rPr>
        <w:t>Chloramphenicol 0.5% eye drops</w:t>
      </w:r>
      <w:r w:rsidRPr="008A73CC">
        <w:rPr>
          <w:sz w:val="22"/>
          <w:szCs w:val="22"/>
        </w:rPr>
        <w:tab/>
      </w:r>
      <w:r w:rsidRPr="008A73CC">
        <w:rPr>
          <w:sz w:val="22"/>
          <w:szCs w:val="22"/>
        </w:rPr>
        <w:tab/>
        <w:t>Continuous</w:t>
      </w:r>
    </w:p>
    <w:p w14:paraId="145EF757" w14:textId="77777777" w:rsidR="008A73CC" w:rsidRPr="008A73CC" w:rsidRDefault="008A73CC" w:rsidP="000B190D">
      <w:pPr>
        <w:spacing w:line="276" w:lineRule="auto"/>
        <w:rPr>
          <w:sz w:val="22"/>
          <w:szCs w:val="22"/>
        </w:rPr>
      </w:pPr>
      <w:r w:rsidRPr="008A73CC">
        <w:rPr>
          <w:sz w:val="22"/>
          <w:szCs w:val="22"/>
        </w:rPr>
        <w:t>Salbut</w:t>
      </w:r>
      <w:r w:rsidR="00382BDF">
        <w:rPr>
          <w:sz w:val="22"/>
          <w:szCs w:val="22"/>
        </w:rPr>
        <w:t>amol 100microgram/dose inhaler</w:t>
      </w:r>
      <w:r w:rsidR="00382BDF">
        <w:rPr>
          <w:sz w:val="22"/>
          <w:szCs w:val="22"/>
        </w:rPr>
        <w:tab/>
      </w:r>
      <w:r w:rsidRPr="008A73CC">
        <w:rPr>
          <w:sz w:val="22"/>
          <w:szCs w:val="22"/>
        </w:rPr>
        <w:t>Discrete</w:t>
      </w:r>
      <w:r w:rsidRPr="008A73CC">
        <w:rPr>
          <w:sz w:val="22"/>
          <w:szCs w:val="22"/>
        </w:rPr>
        <w:tab/>
        <w:t>1</w:t>
      </w:r>
      <w:r w:rsidRPr="008A73CC">
        <w:rPr>
          <w:sz w:val="22"/>
          <w:szCs w:val="22"/>
        </w:rPr>
        <w:tab/>
        <w:t>dose</w:t>
      </w:r>
      <w:r w:rsidRPr="008A73CC">
        <w:rPr>
          <w:sz w:val="22"/>
          <w:szCs w:val="22"/>
        </w:rPr>
        <w:tab/>
        <w:t xml:space="preserve">   </w:t>
      </w:r>
      <w:proofErr w:type="spellStart"/>
      <w:r w:rsidRPr="008A73CC">
        <w:rPr>
          <w:sz w:val="22"/>
          <w:szCs w:val="22"/>
        </w:rPr>
        <w:t>dose</w:t>
      </w:r>
      <w:proofErr w:type="spellEnd"/>
    </w:p>
    <w:p w14:paraId="1A4392E8" w14:textId="77777777" w:rsidR="008A73CC" w:rsidRPr="008A73CC" w:rsidRDefault="008A73CC" w:rsidP="000B190D">
      <w:pPr>
        <w:spacing w:line="276" w:lineRule="auto"/>
        <w:rPr>
          <w:sz w:val="22"/>
          <w:szCs w:val="22"/>
        </w:rPr>
      </w:pPr>
      <w:r w:rsidRPr="008A73CC">
        <w:rPr>
          <w:sz w:val="22"/>
          <w:szCs w:val="22"/>
        </w:rPr>
        <w:t>Gluten Free Bread</w:t>
      </w:r>
      <w:r w:rsidRPr="008A73CC">
        <w:rPr>
          <w:sz w:val="22"/>
          <w:szCs w:val="22"/>
        </w:rPr>
        <w:tab/>
      </w:r>
      <w:r w:rsidRPr="008A73CC">
        <w:rPr>
          <w:sz w:val="22"/>
          <w:szCs w:val="22"/>
        </w:rPr>
        <w:tab/>
      </w:r>
      <w:r w:rsidRPr="008A73CC">
        <w:rPr>
          <w:sz w:val="22"/>
          <w:szCs w:val="22"/>
        </w:rPr>
        <w:tab/>
      </w:r>
      <w:r w:rsidRPr="008A73CC">
        <w:rPr>
          <w:sz w:val="22"/>
          <w:szCs w:val="22"/>
        </w:rPr>
        <w:tab/>
        <w:t>Not applicable</w:t>
      </w:r>
    </w:p>
    <w:p w14:paraId="2D67A101" w14:textId="77777777" w:rsidR="008A73CC" w:rsidRPr="008A73CC" w:rsidRDefault="008A73CC" w:rsidP="000B190D">
      <w:pPr>
        <w:spacing w:line="276" w:lineRule="auto"/>
        <w:rPr>
          <w:sz w:val="22"/>
          <w:szCs w:val="22"/>
        </w:rPr>
      </w:pPr>
      <w:r w:rsidRPr="008A73CC">
        <w:rPr>
          <w:snapToGrid w:val="0"/>
          <w:color w:val="000000"/>
          <w:sz w:val="22"/>
          <w:szCs w:val="22"/>
        </w:rPr>
        <w:t>Crepe bandage 10cm x 4.5m</w:t>
      </w:r>
      <w:r w:rsidRPr="008A73CC">
        <w:rPr>
          <w:snapToGrid w:val="0"/>
          <w:color w:val="000000"/>
          <w:sz w:val="22"/>
          <w:szCs w:val="22"/>
        </w:rPr>
        <w:tab/>
      </w:r>
      <w:r w:rsidRPr="008A73CC">
        <w:rPr>
          <w:snapToGrid w:val="0"/>
          <w:color w:val="000000"/>
          <w:sz w:val="22"/>
          <w:szCs w:val="22"/>
        </w:rPr>
        <w:tab/>
      </w:r>
      <w:r w:rsidRPr="008A73CC">
        <w:rPr>
          <w:snapToGrid w:val="0"/>
          <w:color w:val="000000"/>
          <w:sz w:val="22"/>
          <w:szCs w:val="22"/>
        </w:rPr>
        <w:tab/>
        <w:t>Not applicable</w:t>
      </w:r>
    </w:p>
    <w:p w14:paraId="7B986B37" w14:textId="77777777" w:rsidR="008A73CC" w:rsidRPr="008A73CC" w:rsidRDefault="008A73CC" w:rsidP="000B190D">
      <w:pPr>
        <w:pStyle w:val="Header"/>
        <w:tabs>
          <w:tab w:val="clear" w:pos="4153"/>
          <w:tab w:val="clear" w:pos="8306"/>
        </w:tabs>
        <w:spacing w:line="276" w:lineRule="auto"/>
        <w:rPr>
          <w:sz w:val="22"/>
          <w:szCs w:val="22"/>
        </w:rPr>
      </w:pPr>
    </w:p>
    <w:p w14:paraId="2156249A"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Form and Route Information</w:t>
      </w:r>
    </w:p>
    <w:p w14:paraId="00C6F919" w14:textId="77777777" w:rsidR="008A73CC" w:rsidRPr="008A73CC" w:rsidRDefault="008A73CC" w:rsidP="000B190D">
      <w:pPr>
        <w:pStyle w:val="Header"/>
        <w:tabs>
          <w:tab w:val="clear" w:pos="4153"/>
          <w:tab w:val="clear" w:pos="8306"/>
        </w:tabs>
        <w:spacing w:line="276" w:lineRule="auto"/>
        <w:rPr>
          <w:b/>
          <w:bCs/>
          <w:sz w:val="22"/>
          <w:szCs w:val="22"/>
        </w:rPr>
      </w:pPr>
    </w:p>
    <w:p w14:paraId="6C4EDCB1"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r w:rsidRPr="008A73CC">
        <w:rPr>
          <w:snapToGrid w:val="0"/>
          <w:color w:val="000000"/>
          <w:sz w:val="22"/>
          <w:szCs w:val="22"/>
        </w:rPr>
        <w:t>Information relating the VMP to its form and route(s) of administration, both as a combined concept and also as a separate concept. For a combination pack, VMP route, form and unit dose should all be marked as not applicable and no entry should be made for ingredients. The route not applicable will be used for combination products.</w:t>
      </w:r>
    </w:p>
    <w:p w14:paraId="28755D60"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p>
    <w:p w14:paraId="398C009F"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 xml:space="preserve">In the autumn of 2008 a change was made to add route information to ACBS (and non-ACBS) liquid and powder food products on </w:t>
      </w:r>
      <w:proofErr w:type="spellStart"/>
      <w:r w:rsidRPr="008A73CC">
        <w:rPr>
          <w:sz w:val="22"/>
          <w:szCs w:val="22"/>
        </w:rPr>
        <w:t>dm+d</w:t>
      </w:r>
      <w:proofErr w:type="spellEnd"/>
      <w:r w:rsidRPr="008A73CC">
        <w:rPr>
          <w:sz w:val="22"/>
          <w:szCs w:val="22"/>
        </w:rPr>
        <w:t xml:space="preserve"> in order to assist with secondary care prescribing of these products. Where this information cannot be confidently obtained, then this attribute will be set to not applicable.</w:t>
      </w:r>
    </w:p>
    <w:p w14:paraId="4B0097F2" w14:textId="77777777" w:rsidR="008A73CC" w:rsidRPr="008A73CC" w:rsidRDefault="008A73CC" w:rsidP="000B190D">
      <w:pPr>
        <w:pStyle w:val="Header"/>
        <w:tabs>
          <w:tab w:val="clear" w:pos="4153"/>
          <w:tab w:val="clear" w:pos="8306"/>
        </w:tabs>
        <w:spacing w:line="276" w:lineRule="auto"/>
        <w:rPr>
          <w:sz w:val="22"/>
          <w:szCs w:val="22"/>
        </w:rPr>
      </w:pPr>
    </w:p>
    <w:p w14:paraId="70D203FD" w14:textId="77777777" w:rsidR="008A73CC" w:rsidRPr="008A73CC" w:rsidRDefault="008A73CC" w:rsidP="000B190D">
      <w:pPr>
        <w:pStyle w:val="Header"/>
        <w:tabs>
          <w:tab w:val="clear" w:pos="4153"/>
          <w:tab w:val="clear" w:pos="8306"/>
        </w:tabs>
        <w:spacing w:line="276" w:lineRule="auto"/>
        <w:rPr>
          <w:strike/>
          <w:sz w:val="22"/>
          <w:szCs w:val="22"/>
        </w:rPr>
      </w:pPr>
      <w:r w:rsidRPr="008A73CC">
        <w:rPr>
          <w:sz w:val="22"/>
          <w:szCs w:val="22"/>
        </w:rPr>
        <w:t xml:space="preserve">In September 2009, the Editorial Group approved a proposal that dose forms for products that move from medicine to </w:t>
      </w:r>
      <w:r w:rsidR="00446302">
        <w:rPr>
          <w:sz w:val="22"/>
          <w:szCs w:val="22"/>
        </w:rPr>
        <w:t xml:space="preserve">medical </w:t>
      </w:r>
      <w:r w:rsidRPr="008A73CC">
        <w:rPr>
          <w:sz w:val="22"/>
          <w:szCs w:val="22"/>
        </w:rPr>
        <w:t xml:space="preserve">device status (and new </w:t>
      </w:r>
      <w:r w:rsidR="00446302">
        <w:rPr>
          <w:sz w:val="22"/>
          <w:szCs w:val="22"/>
        </w:rPr>
        <w:t xml:space="preserve">medical </w:t>
      </w:r>
      <w:r w:rsidRPr="008A73CC">
        <w:rPr>
          <w:sz w:val="22"/>
          <w:szCs w:val="22"/>
        </w:rPr>
        <w:t xml:space="preserve">devices that share similar features to some conventional licensed medicines) should be populated in </w:t>
      </w:r>
      <w:proofErr w:type="spellStart"/>
      <w:r w:rsidRPr="008A73CC">
        <w:rPr>
          <w:sz w:val="22"/>
          <w:szCs w:val="22"/>
        </w:rPr>
        <w:t>dm+d</w:t>
      </w:r>
      <w:proofErr w:type="spellEnd"/>
      <w:r w:rsidRPr="008A73CC">
        <w:rPr>
          <w:sz w:val="22"/>
          <w:szCs w:val="22"/>
        </w:rPr>
        <w:t xml:space="preserve"> with the dose form. </w:t>
      </w:r>
    </w:p>
    <w:p w14:paraId="43F00263" w14:textId="77777777" w:rsidR="008A73CC" w:rsidRPr="008A73CC" w:rsidRDefault="008A73CC" w:rsidP="000B190D">
      <w:pPr>
        <w:pStyle w:val="Header"/>
        <w:tabs>
          <w:tab w:val="clear" w:pos="4153"/>
          <w:tab w:val="clear" w:pos="8306"/>
        </w:tabs>
        <w:spacing w:line="276" w:lineRule="auto"/>
        <w:rPr>
          <w:sz w:val="22"/>
          <w:szCs w:val="22"/>
        </w:rPr>
      </w:pPr>
    </w:p>
    <w:p w14:paraId="69986502" w14:textId="77777777" w:rsidR="008A73CC" w:rsidRPr="008A73CC" w:rsidRDefault="008A73CC" w:rsidP="000B190D">
      <w:pPr>
        <w:pStyle w:val="BodyText"/>
        <w:spacing w:after="0" w:line="276" w:lineRule="auto"/>
        <w:rPr>
          <w:rFonts w:cs="Arial"/>
          <w:sz w:val="22"/>
          <w:szCs w:val="22"/>
        </w:rPr>
      </w:pPr>
      <w:r w:rsidRPr="008A73CC">
        <w:rPr>
          <w:rFonts w:cs="Arial"/>
          <w:sz w:val="22"/>
          <w:szCs w:val="22"/>
        </w:rPr>
        <w:t xml:space="preserve">Examples of </w:t>
      </w:r>
      <w:r w:rsidR="00446302">
        <w:rPr>
          <w:rFonts w:cs="Arial"/>
          <w:sz w:val="22"/>
          <w:szCs w:val="22"/>
        </w:rPr>
        <w:t xml:space="preserve">medical </w:t>
      </w:r>
      <w:r w:rsidRPr="008A73CC">
        <w:rPr>
          <w:rFonts w:cs="Arial"/>
          <w:sz w:val="22"/>
          <w:szCs w:val="22"/>
        </w:rPr>
        <w:t>devices populated with the dose form:</w:t>
      </w:r>
    </w:p>
    <w:tbl>
      <w:tblPr>
        <w:tblW w:w="5000" w:type="pct"/>
        <w:tblInd w:w="30" w:type="dxa"/>
        <w:tblCellMar>
          <w:left w:w="30" w:type="dxa"/>
          <w:right w:w="30" w:type="dxa"/>
        </w:tblCellMar>
        <w:tblLook w:val="0000" w:firstRow="0" w:lastRow="0" w:firstColumn="0" w:lastColumn="0" w:noHBand="0" w:noVBand="0"/>
      </w:tblPr>
      <w:tblGrid>
        <w:gridCol w:w="9699"/>
      </w:tblGrid>
      <w:tr w:rsidR="008A73CC" w:rsidRPr="008A73CC" w14:paraId="29B43C9E" w14:textId="77777777" w:rsidTr="008A73CC">
        <w:trPr>
          <w:trHeight w:val="247"/>
        </w:trPr>
        <w:tc>
          <w:tcPr>
            <w:tcW w:w="5000" w:type="pct"/>
          </w:tcPr>
          <w:p w14:paraId="1667DDCA" w14:textId="77777777" w:rsidR="008A73CC" w:rsidRPr="008A73CC" w:rsidRDefault="008A73CC" w:rsidP="000B190D">
            <w:pPr>
              <w:spacing w:line="276" w:lineRule="auto"/>
              <w:rPr>
                <w:snapToGrid w:val="0"/>
                <w:color w:val="000000"/>
                <w:sz w:val="22"/>
                <w:szCs w:val="22"/>
              </w:rPr>
            </w:pPr>
            <w:proofErr w:type="spellStart"/>
            <w:r w:rsidRPr="008A73CC">
              <w:rPr>
                <w:snapToGrid w:val="0"/>
                <w:color w:val="000000"/>
                <w:sz w:val="22"/>
                <w:szCs w:val="22"/>
              </w:rPr>
              <w:t>Carmellose</w:t>
            </w:r>
            <w:proofErr w:type="spellEnd"/>
            <w:r w:rsidRPr="008A73CC">
              <w:rPr>
                <w:snapToGrid w:val="0"/>
                <w:color w:val="000000"/>
                <w:sz w:val="22"/>
                <w:szCs w:val="22"/>
              </w:rPr>
              <w:t xml:space="preserve"> 0.5% eye drops</w:t>
            </w:r>
          </w:p>
        </w:tc>
      </w:tr>
      <w:tr w:rsidR="008A73CC" w:rsidRPr="008A73CC" w14:paraId="70DEBA42" w14:textId="77777777" w:rsidTr="008A73CC">
        <w:trPr>
          <w:trHeight w:val="247"/>
        </w:trPr>
        <w:tc>
          <w:tcPr>
            <w:tcW w:w="5000" w:type="pct"/>
          </w:tcPr>
          <w:p w14:paraId="02862FA7" w14:textId="77777777" w:rsidR="008A73CC" w:rsidRPr="008A73CC" w:rsidRDefault="008A73CC" w:rsidP="000B190D">
            <w:pPr>
              <w:spacing w:line="276" w:lineRule="auto"/>
              <w:rPr>
                <w:snapToGrid w:val="0"/>
                <w:color w:val="000000"/>
                <w:sz w:val="22"/>
                <w:szCs w:val="22"/>
              </w:rPr>
            </w:pPr>
            <w:proofErr w:type="spellStart"/>
            <w:r w:rsidRPr="008A73CC">
              <w:rPr>
                <w:snapToGrid w:val="0"/>
                <w:color w:val="000000"/>
                <w:sz w:val="22"/>
                <w:szCs w:val="22"/>
              </w:rPr>
              <w:t>Dextranomer</w:t>
            </w:r>
            <w:proofErr w:type="spellEnd"/>
            <w:r w:rsidRPr="008A73CC">
              <w:rPr>
                <w:snapToGrid w:val="0"/>
                <w:color w:val="000000"/>
                <w:sz w:val="22"/>
                <w:szCs w:val="22"/>
              </w:rPr>
              <w:t xml:space="preserve"> paste 10g sachets</w:t>
            </w:r>
          </w:p>
        </w:tc>
      </w:tr>
      <w:tr w:rsidR="008A73CC" w:rsidRPr="008A73CC" w14:paraId="2C82CA8F" w14:textId="77777777" w:rsidTr="008A73CC">
        <w:trPr>
          <w:trHeight w:val="247"/>
        </w:trPr>
        <w:tc>
          <w:tcPr>
            <w:tcW w:w="5000" w:type="pct"/>
          </w:tcPr>
          <w:p w14:paraId="2B9C76B5"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Emulsifying wax 30% / Yellow soft paraffin 30% ointment</w:t>
            </w:r>
          </w:p>
        </w:tc>
      </w:tr>
      <w:tr w:rsidR="008A73CC" w:rsidRPr="008A73CC" w14:paraId="4047123E" w14:textId="77777777" w:rsidTr="008A73CC">
        <w:trPr>
          <w:trHeight w:val="247"/>
        </w:trPr>
        <w:tc>
          <w:tcPr>
            <w:tcW w:w="5000" w:type="pct"/>
          </w:tcPr>
          <w:p w14:paraId="30A18A65"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lastRenderedPageBreak/>
              <w:t xml:space="preserve">Generic </w:t>
            </w:r>
            <w:proofErr w:type="spellStart"/>
            <w:r w:rsidRPr="008A73CC">
              <w:rPr>
                <w:snapToGrid w:val="0"/>
                <w:color w:val="000000"/>
                <w:sz w:val="22"/>
                <w:szCs w:val="22"/>
              </w:rPr>
              <w:t>Balneum</w:t>
            </w:r>
            <w:proofErr w:type="spellEnd"/>
            <w:r w:rsidRPr="008A73CC">
              <w:rPr>
                <w:snapToGrid w:val="0"/>
                <w:color w:val="000000"/>
                <w:sz w:val="22"/>
                <w:szCs w:val="22"/>
              </w:rPr>
              <w:t xml:space="preserve"> cream</w:t>
            </w:r>
          </w:p>
        </w:tc>
      </w:tr>
      <w:tr w:rsidR="008A73CC" w:rsidRPr="008A73CC" w14:paraId="19921797" w14:textId="77777777" w:rsidTr="008A73CC">
        <w:trPr>
          <w:trHeight w:val="247"/>
        </w:trPr>
        <w:tc>
          <w:tcPr>
            <w:tcW w:w="5000" w:type="pct"/>
          </w:tcPr>
          <w:p w14:paraId="0193AE4B"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Glucose 25% in glycerol nasal drops</w:t>
            </w:r>
          </w:p>
        </w:tc>
      </w:tr>
      <w:tr w:rsidR="008A73CC" w:rsidRPr="008A73CC" w14:paraId="4DA306B7" w14:textId="77777777" w:rsidTr="008A73CC">
        <w:trPr>
          <w:trHeight w:val="247"/>
        </w:trPr>
        <w:tc>
          <w:tcPr>
            <w:tcW w:w="5000" w:type="pct"/>
          </w:tcPr>
          <w:p w14:paraId="149FB302"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Hydrocolloid paste</w:t>
            </w:r>
          </w:p>
        </w:tc>
      </w:tr>
      <w:tr w:rsidR="008A73CC" w:rsidRPr="008A73CC" w14:paraId="3E28E860" w14:textId="77777777" w:rsidTr="008A73CC">
        <w:trPr>
          <w:trHeight w:val="247"/>
        </w:trPr>
        <w:tc>
          <w:tcPr>
            <w:tcW w:w="5000" w:type="pct"/>
          </w:tcPr>
          <w:p w14:paraId="02457868" w14:textId="77777777" w:rsidR="008A73CC" w:rsidRPr="008A73CC" w:rsidRDefault="008A73CC" w:rsidP="000B190D">
            <w:pPr>
              <w:spacing w:line="276" w:lineRule="auto"/>
              <w:rPr>
                <w:snapToGrid w:val="0"/>
                <w:color w:val="000000"/>
                <w:sz w:val="22"/>
                <w:szCs w:val="22"/>
              </w:rPr>
            </w:pPr>
            <w:proofErr w:type="spellStart"/>
            <w:r w:rsidRPr="008A73CC">
              <w:rPr>
                <w:snapToGrid w:val="0"/>
                <w:color w:val="000000"/>
                <w:sz w:val="22"/>
                <w:szCs w:val="22"/>
              </w:rPr>
              <w:t>Hylan</w:t>
            </w:r>
            <w:proofErr w:type="spellEnd"/>
            <w:r w:rsidRPr="008A73CC">
              <w:rPr>
                <w:snapToGrid w:val="0"/>
                <w:color w:val="000000"/>
                <w:sz w:val="22"/>
                <w:szCs w:val="22"/>
              </w:rPr>
              <w:t xml:space="preserve"> B 4.125mg/0.75ml solution for injection pre-filled syringes</w:t>
            </w:r>
          </w:p>
        </w:tc>
      </w:tr>
      <w:tr w:rsidR="008A73CC" w:rsidRPr="008A73CC" w14:paraId="189A8650" w14:textId="77777777" w:rsidTr="008A73CC">
        <w:trPr>
          <w:trHeight w:val="247"/>
        </w:trPr>
        <w:tc>
          <w:tcPr>
            <w:tcW w:w="5000" w:type="pct"/>
          </w:tcPr>
          <w:p w14:paraId="4267865D"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Sodium chloride 0.9% irrigation solution 200ml cans</w:t>
            </w:r>
          </w:p>
        </w:tc>
      </w:tr>
      <w:tr w:rsidR="008A73CC" w:rsidRPr="008A73CC" w14:paraId="7FB6AC11" w14:textId="77777777" w:rsidTr="008A73CC">
        <w:trPr>
          <w:trHeight w:val="247"/>
        </w:trPr>
        <w:tc>
          <w:tcPr>
            <w:tcW w:w="5000" w:type="pct"/>
          </w:tcPr>
          <w:p w14:paraId="7B1F6D72"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Sodium hyaluronate 0.18% eye drops preservative free</w:t>
            </w:r>
          </w:p>
        </w:tc>
      </w:tr>
      <w:tr w:rsidR="008A73CC" w:rsidRPr="008A73CC" w14:paraId="33B91C98" w14:textId="77777777" w:rsidTr="008A73CC">
        <w:trPr>
          <w:trHeight w:val="247"/>
        </w:trPr>
        <w:tc>
          <w:tcPr>
            <w:tcW w:w="5000" w:type="pct"/>
          </w:tcPr>
          <w:p w14:paraId="1DF3F98B"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Synovial fluid 20mg/2ml injection vials</w:t>
            </w:r>
          </w:p>
        </w:tc>
      </w:tr>
      <w:tr w:rsidR="008A73CC" w:rsidRPr="008A73CC" w14:paraId="67B08F3C" w14:textId="77777777" w:rsidTr="008A73CC">
        <w:trPr>
          <w:trHeight w:val="247"/>
        </w:trPr>
        <w:tc>
          <w:tcPr>
            <w:tcW w:w="5000" w:type="pct"/>
          </w:tcPr>
          <w:p w14:paraId="5F8AB78D"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Water for irrigation 2litre bottles</w:t>
            </w:r>
          </w:p>
        </w:tc>
      </w:tr>
    </w:tbl>
    <w:p w14:paraId="7B73EA07" w14:textId="77777777" w:rsidR="008A73CC" w:rsidRDefault="008A73CC" w:rsidP="000B190D">
      <w:pPr>
        <w:pStyle w:val="Header"/>
        <w:tabs>
          <w:tab w:val="clear" w:pos="4153"/>
          <w:tab w:val="clear" w:pos="8306"/>
        </w:tabs>
        <w:spacing w:line="276" w:lineRule="auto"/>
        <w:rPr>
          <w:b/>
          <w:bCs/>
          <w:sz w:val="22"/>
          <w:szCs w:val="22"/>
        </w:rPr>
      </w:pPr>
    </w:p>
    <w:p w14:paraId="28E60AB3" w14:textId="77777777" w:rsidR="009D2854" w:rsidRDefault="009D2854">
      <w:pPr>
        <w:rPr>
          <w:b/>
          <w:bCs/>
          <w:sz w:val="22"/>
          <w:szCs w:val="22"/>
        </w:rPr>
      </w:pPr>
      <w:r>
        <w:rPr>
          <w:b/>
          <w:bCs/>
          <w:sz w:val="22"/>
          <w:szCs w:val="22"/>
        </w:rPr>
        <w:br w:type="page"/>
      </w:r>
    </w:p>
    <w:p w14:paraId="1C354E1F"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lastRenderedPageBreak/>
        <w:t>Ontology Form &amp; Route Information</w:t>
      </w:r>
    </w:p>
    <w:p w14:paraId="4402AD9D" w14:textId="77777777" w:rsidR="008A73CC" w:rsidRPr="008A73CC" w:rsidRDefault="008A73CC" w:rsidP="000B190D">
      <w:pPr>
        <w:pStyle w:val="Header"/>
        <w:tabs>
          <w:tab w:val="clear" w:pos="4153"/>
          <w:tab w:val="clear" w:pos="8306"/>
        </w:tabs>
        <w:spacing w:line="276" w:lineRule="auto"/>
        <w:rPr>
          <w:b/>
          <w:bCs/>
          <w:sz w:val="22"/>
          <w:szCs w:val="22"/>
        </w:rPr>
      </w:pPr>
    </w:p>
    <w:p w14:paraId="35CB3C46"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Virtual Medicinal Product Form and Route</w:t>
      </w:r>
    </w:p>
    <w:p w14:paraId="50D413E8" w14:textId="77777777" w:rsidR="00B37839" w:rsidRDefault="00B37839" w:rsidP="000B190D">
      <w:pPr>
        <w:pStyle w:val="Header"/>
        <w:tabs>
          <w:tab w:val="clear" w:pos="4153"/>
          <w:tab w:val="clear" w:pos="8306"/>
        </w:tabs>
        <w:spacing w:line="276" w:lineRule="auto"/>
        <w:rPr>
          <w:i/>
          <w:iCs/>
          <w:sz w:val="22"/>
          <w:szCs w:val="22"/>
        </w:rPr>
      </w:pPr>
    </w:p>
    <w:p w14:paraId="730C9A3F" w14:textId="77777777" w:rsidR="008A73CC" w:rsidRPr="008A73CC" w:rsidRDefault="008A73CC" w:rsidP="000B190D">
      <w:pPr>
        <w:pStyle w:val="Header"/>
        <w:tabs>
          <w:tab w:val="clear" w:pos="4153"/>
          <w:tab w:val="clear" w:pos="8306"/>
        </w:tabs>
        <w:spacing w:line="276" w:lineRule="auto"/>
        <w:rPr>
          <w:b/>
          <w:bCs/>
          <w:sz w:val="22"/>
          <w:szCs w:val="22"/>
        </w:rPr>
      </w:pPr>
      <w:r w:rsidRPr="008A73CC">
        <w:rPr>
          <w:i/>
          <w:iCs/>
          <w:sz w:val="22"/>
          <w:szCs w:val="22"/>
        </w:rPr>
        <w:t>Field Population:</w:t>
      </w:r>
    </w:p>
    <w:p w14:paraId="45866377" w14:textId="77777777" w:rsidR="00B37839" w:rsidRDefault="00B37839" w:rsidP="000B190D">
      <w:pPr>
        <w:pStyle w:val="Header"/>
        <w:tabs>
          <w:tab w:val="clear" w:pos="4153"/>
          <w:tab w:val="clear" w:pos="8306"/>
        </w:tabs>
        <w:spacing w:line="276" w:lineRule="auto"/>
        <w:rPr>
          <w:snapToGrid w:val="0"/>
          <w:color w:val="000000"/>
          <w:sz w:val="22"/>
          <w:szCs w:val="22"/>
        </w:rPr>
      </w:pPr>
    </w:p>
    <w:p w14:paraId="4FA29A61"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r w:rsidRPr="008A73CC">
        <w:rPr>
          <w:snapToGrid w:val="0"/>
          <w:color w:val="000000"/>
          <w:sz w:val="22"/>
          <w:szCs w:val="22"/>
        </w:rPr>
        <w:t>Combined route and form list provided by decision support domain</w:t>
      </w:r>
    </w:p>
    <w:p w14:paraId="2C096663" w14:textId="77777777" w:rsidR="008A73CC" w:rsidRPr="008A73CC" w:rsidRDefault="008A73CC" w:rsidP="000B190D">
      <w:pPr>
        <w:pStyle w:val="Header"/>
        <w:tabs>
          <w:tab w:val="clear" w:pos="4153"/>
          <w:tab w:val="clear" w:pos="8306"/>
        </w:tabs>
        <w:spacing w:line="276" w:lineRule="auto"/>
        <w:rPr>
          <w:sz w:val="22"/>
          <w:szCs w:val="22"/>
        </w:rPr>
      </w:pPr>
    </w:p>
    <w:p w14:paraId="7FA9B40F" w14:textId="77777777" w:rsidR="008A73CC" w:rsidRPr="008A73CC" w:rsidRDefault="008A73CC" w:rsidP="000B190D">
      <w:pPr>
        <w:pStyle w:val="Header"/>
        <w:tabs>
          <w:tab w:val="clear" w:pos="4153"/>
          <w:tab w:val="clear" w:pos="8306"/>
        </w:tabs>
        <w:spacing w:line="276" w:lineRule="auto"/>
        <w:rPr>
          <w:b/>
          <w:bCs/>
          <w:sz w:val="22"/>
          <w:szCs w:val="22"/>
        </w:rPr>
      </w:pPr>
      <w:r w:rsidRPr="008A73CC">
        <w:rPr>
          <w:i/>
          <w:iCs/>
          <w:snapToGrid w:val="0"/>
          <w:color w:val="000000"/>
          <w:sz w:val="22"/>
          <w:szCs w:val="22"/>
        </w:rPr>
        <w:t>Additional Information:</w:t>
      </w:r>
    </w:p>
    <w:p w14:paraId="2C6DAA52" w14:textId="77777777" w:rsidR="00B37839" w:rsidRDefault="00B37839" w:rsidP="000B190D">
      <w:pPr>
        <w:pStyle w:val="Header"/>
        <w:tabs>
          <w:tab w:val="clear" w:pos="4153"/>
          <w:tab w:val="clear" w:pos="8306"/>
        </w:tabs>
        <w:spacing w:line="276" w:lineRule="auto"/>
        <w:rPr>
          <w:snapToGrid w:val="0"/>
          <w:color w:val="000000"/>
          <w:sz w:val="22"/>
          <w:szCs w:val="22"/>
        </w:rPr>
      </w:pPr>
    </w:p>
    <w:p w14:paraId="062BE3D5"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r w:rsidRPr="008A73CC">
        <w:rPr>
          <w:snapToGrid w:val="0"/>
          <w:color w:val="000000"/>
          <w:sz w:val="22"/>
          <w:szCs w:val="22"/>
        </w:rPr>
        <w:t>The VMP form and route (ontology form/route) is required by decision support domain and will represent the form/route at administration. A specific list for field population is provided. The dictionary maintainers will populate according to the list. (LIST B)</w:t>
      </w:r>
    </w:p>
    <w:p w14:paraId="5CD02643"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p>
    <w:p w14:paraId="3858C7E9" w14:textId="77777777" w:rsidR="008A73CC" w:rsidRPr="008A73CC" w:rsidRDefault="008A73CC" w:rsidP="000B190D">
      <w:pPr>
        <w:pStyle w:val="Header"/>
        <w:tabs>
          <w:tab w:val="clear" w:pos="4153"/>
          <w:tab w:val="clear" w:pos="8306"/>
        </w:tabs>
        <w:spacing w:line="276" w:lineRule="auto"/>
        <w:jc w:val="center"/>
        <w:rPr>
          <w:b/>
          <w:bCs/>
          <w:sz w:val="22"/>
          <w:szCs w:val="22"/>
        </w:rPr>
      </w:pPr>
    </w:p>
    <w:p w14:paraId="40F9FAE1"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Form Information</w:t>
      </w:r>
    </w:p>
    <w:p w14:paraId="511A5D48" w14:textId="77777777" w:rsidR="008A73CC" w:rsidRPr="008A73CC" w:rsidRDefault="008A73CC" w:rsidP="000B190D">
      <w:pPr>
        <w:pStyle w:val="Header"/>
        <w:tabs>
          <w:tab w:val="clear" w:pos="4153"/>
          <w:tab w:val="clear" w:pos="8306"/>
        </w:tabs>
        <w:spacing w:line="276" w:lineRule="auto"/>
        <w:rPr>
          <w:b/>
          <w:bCs/>
          <w:sz w:val="22"/>
          <w:szCs w:val="22"/>
        </w:rPr>
      </w:pPr>
    </w:p>
    <w:p w14:paraId="7B79814C"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Virtual Medicinal Product Form</w:t>
      </w:r>
    </w:p>
    <w:p w14:paraId="7F624142" w14:textId="77777777" w:rsidR="00B37839" w:rsidRDefault="00B37839" w:rsidP="000B190D">
      <w:pPr>
        <w:pStyle w:val="BodyText"/>
        <w:spacing w:line="276" w:lineRule="auto"/>
        <w:jc w:val="both"/>
        <w:rPr>
          <w:rFonts w:cs="Arial"/>
          <w:sz w:val="22"/>
          <w:szCs w:val="22"/>
        </w:rPr>
      </w:pPr>
    </w:p>
    <w:p w14:paraId="776E7C88" w14:textId="77777777" w:rsidR="008A73CC" w:rsidRPr="008A73CC" w:rsidRDefault="008A73CC" w:rsidP="000B190D">
      <w:pPr>
        <w:pStyle w:val="BodyText"/>
        <w:spacing w:line="276" w:lineRule="auto"/>
        <w:jc w:val="both"/>
        <w:rPr>
          <w:rFonts w:cs="Arial"/>
          <w:sz w:val="22"/>
          <w:szCs w:val="22"/>
        </w:rPr>
      </w:pPr>
      <w:r w:rsidRPr="008A73CC">
        <w:rPr>
          <w:rFonts w:cs="Arial"/>
          <w:sz w:val="22"/>
          <w:szCs w:val="22"/>
        </w:rPr>
        <w:t xml:space="preserve">The Dose Form of a concept in the NHS </w:t>
      </w:r>
      <w:proofErr w:type="spellStart"/>
      <w:r w:rsidRPr="008A73CC">
        <w:rPr>
          <w:rFonts w:cs="Arial"/>
          <w:sz w:val="22"/>
          <w:szCs w:val="22"/>
        </w:rPr>
        <w:t>dm+d</w:t>
      </w:r>
      <w:proofErr w:type="spellEnd"/>
      <w:r w:rsidRPr="008A73CC">
        <w:rPr>
          <w:rFonts w:cs="Arial"/>
          <w:sz w:val="22"/>
          <w:szCs w:val="22"/>
        </w:rPr>
        <w:t xml:space="preserve"> is the representation of the orderable physical form of the AMP from which the concept derives.</w:t>
      </w:r>
    </w:p>
    <w:p w14:paraId="64AC5B79" w14:textId="77777777" w:rsidR="008A73CC" w:rsidRPr="008A73CC" w:rsidRDefault="008A73CC" w:rsidP="000B190D">
      <w:pPr>
        <w:pStyle w:val="Header"/>
        <w:tabs>
          <w:tab w:val="clear" w:pos="4153"/>
          <w:tab w:val="clear" w:pos="8306"/>
        </w:tabs>
        <w:spacing w:line="276" w:lineRule="auto"/>
        <w:rPr>
          <w:b/>
          <w:bCs/>
          <w:sz w:val="22"/>
          <w:szCs w:val="22"/>
        </w:rPr>
      </w:pPr>
      <w:r w:rsidRPr="008A73CC">
        <w:rPr>
          <w:i/>
          <w:iCs/>
          <w:sz w:val="22"/>
          <w:szCs w:val="22"/>
        </w:rPr>
        <w:t>Field Population:</w:t>
      </w:r>
    </w:p>
    <w:p w14:paraId="433E2AB7" w14:textId="77777777" w:rsidR="00B37839" w:rsidRDefault="00B37839" w:rsidP="000B190D">
      <w:pPr>
        <w:pStyle w:val="Header"/>
        <w:tabs>
          <w:tab w:val="clear" w:pos="4153"/>
          <w:tab w:val="clear" w:pos="8306"/>
        </w:tabs>
        <w:spacing w:line="276" w:lineRule="auto"/>
        <w:rPr>
          <w:snapToGrid w:val="0"/>
          <w:color w:val="000000"/>
          <w:sz w:val="22"/>
          <w:szCs w:val="22"/>
        </w:rPr>
      </w:pPr>
    </w:p>
    <w:p w14:paraId="42F98EB0"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r w:rsidRPr="008A73CC">
        <w:rPr>
          <w:snapToGrid w:val="0"/>
          <w:color w:val="000000"/>
          <w:sz w:val="22"/>
          <w:szCs w:val="22"/>
        </w:rPr>
        <w:t>European Directorate for the Quality of Medicines &amp; HealthCare (EDQM) List of Standard Terms as amended.</w:t>
      </w:r>
    </w:p>
    <w:p w14:paraId="7AE3D877" w14:textId="77777777" w:rsidR="008A73CC" w:rsidRPr="008A73CC" w:rsidRDefault="008A73CC" w:rsidP="000B190D">
      <w:pPr>
        <w:pStyle w:val="Header"/>
        <w:tabs>
          <w:tab w:val="clear" w:pos="4153"/>
          <w:tab w:val="clear" w:pos="8306"/>
        </w:tabs>
        <w:spacing w:line="276" w:lineRule="auto"/>
        <w:rPr>
          <w:b/>
          <w:bCs/>
          <w:sz w:val="22"/>
          <w:szCs w:val="22"/>
        </w:rPr>
      </w:pPr>
    </w:p>
    <w:p w14:paraId="11F447F7" w14:textId="77777777" w:rsidR="008A73CC" w:rsidRPr="008A73CC" w:rsidRDefault="008A73CC" w:rsidP="000B190D">
      <w:pPr>
        <w:pStyle w:val="Header"/>
        <w:tabs>
          <w:tab w:val="clear" w:pos="4153"/>
          <w:tab w:val="clear" w:pos="8306"/>
        </w:tabs>
        <w:spacing w:line="276" w:lineRule="auto"/>
        <w:rPr>
          <w:b/>
          <w:bCs/>
          <w:sz w:val="22"/>
          <w:szCs w:val="22"/>
        </w:rPr>
      </w:pPr>
    </w:p>
    <w:p w14:paraId="63799696" w14:textId="77777777" w:rsidR="008A73CC" w:rsidRPr="008A73CC" w:rsidRDefault="008A73CC" w:rsidP="000B190D">
      <w:pPr>
        <w:pStyle w:val="Header"/>
        <w:tabs>
          <w:tab w:val="clear" w:pos="4153"/>
          <w:tab w:val="clear" w:pos="8306"/>
        </w:tabs>
        <w:spacing w:line="276" w:lineRule="auto"/>
        <w:rPr>
          <w:b/>
          <w:bCs/>
          <w:sz w:val="22"/>
          <w:szCs w:val="22"/>
        </w:rPr>
      </w:pPr>
      <w:r w:rsidRPr="008A73CC">
        <w:rPr>
          <w:i/>
          <w:iCs/>
          <w:snapToGrid w:val="0"/>
          <w:color w:val="000000"/>
          <w:sz w:val="22"/>
          <w:szCs w:val="22"/>
        </w:rPr>
        <w:t>Additional Information:</w:t>
      </w:r>
    </w:p>
    <w:p w14:paraId="4A92D9C0" w14:textId="77777777" w:rsidR="00B37839" w:rsidRDefault="00B37839" w:rsidP="000B190D">
      <w:pPr>
        <w:spacing w:line="276" w:lineRule="auto"/>
        <w:rPr>
          <w:snapToGrid w:val="0"/>
          <w:color w:val="000000"/>
          <w:sz w:val="22"/>
          <w:szCs w:val="22"/>
        </w:rPr>
      </w:pPr>
    </w:p>
    <w:p w14:paraId="7EB86BBE"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 xml:space="preserve">This is a list of pharmaceutical dosage form terms drawn up in response to a request from the European Commission and utilised in the licensing of medicines. </w:t>
      </w:r>
    </w:p>
    <w:p w14:paraId="040A65CB" w14:textId="77777777" w:rsidR="008A73CC" w:rsidRPr="008A73CC" w:rsidRDefault="008A73CC" w:rsidP="000B190D">
      <w:pPr>
        <w:pStyle w:val="Header"/>
        <w:tabs>
          <w:tab w:val="clear" w:pos="4153"/>
          <w:tab w:val="clear" w:pos="8306"/>
        </w:tabs>
        <w:spacing w:line="276" w:lineRule="auto"/>
        <w:rPr>
          <w:sz w:val="22"/>
          <w:szCs w:val="22"/>
        </w:rPr>
      </w:pPr>
    </w:p>
    <w:p w14:paraId="1DEFC356" w14:textId="77777777" w:rsidR="0098695E" w:rsidRPr="008A73CC" w:rsidRDefault="008A73CC" w:rsidP="000B190D">
      <w:pPr>
        <w:pStyle w:val="Header"/>
        <w:tabs>
          <w:tab w:val="clear" w:pos="4153"/>
          <w:tab w:val="clear" w:pos="8306"/>
        </w:tabs>
        <w:spacing w:line="276" w:lineRule="auto"/>
        <w:rPr>
          <w:sz w:val="22"/>
          <w:szCs w:val="22"/>
        </w:rPr>
      </w:pPr>
      <w:r w:rsidRPr="008A73CC">
        <w:rPr>
          <w:sz w:val="22"/>
          <w:szCs w:val="22"/>
        </w:rPr>
        <w:t>Combination products may have a mixture of forms. For example tablets and capsules or cream and pessaries. The form ‘not applicable’ will be used for combination products.</w:t>
      </w:r>
    </w:p>
    <w:p w14:paraId="122582A0" w14:textId="77777777" w:rsidR="008A73CC" w:rsidRPr="008A73CC" w:rsidRDefault="008A73CC" w:rsidP="000B190D">
      <w:pPr>
        <w:pStyle w:val="Header"/>
        <w:tabs>
          <w:tab w:val="clear" w:pos="4153"/>
          <w:tab w:val="clear" w:pos="8306"/>
        </w:tabs>
        <w:spacing w:line="276" w:lineRule="auto"/>
        <w:rPr>
          <w:b/>
          <w:bCs/>
          <w:sz w:val="22"/>
          <w:szCs w:val="22"/>
        </w:rPr>
      </w:pPr>
    </w:p>
    <w:p w14:paraId="4410F96F"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Route Information</w:t>
      </w:r>
    </w:p>
    <w:p w14:paraId="5A3DF1D6" w14:textId="77777777" w:rsidR="008A73CC" w:rsidRPr="008A73CC" w:rsidRDefault="008A73CC" w:rsidP="000B190D">
      <w:pPr>
        <w:pStyle w:val="Header"/>
        <w:tabs>
          <w:tab w:val="clear" w:pos="4153"/>
          <w:tab w:val="clear" w:pos="8306"/>
        </w:tabs>
        <w:spacing w:line="276" w:lineRule="auto"/>
        <w:rPr>
          <w:b/>
          <w:bCs/>
          <w:sz w:val="22"/>
          <w:szCs w:val="22"/>
        </w:rPr>
      </w:pPr>
    </w:p>
    <w:p w14:paraId="157388C5"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Virtual Medicinal Product Route</w:t>
      </w:r>
    </w:p>
    <w:p w14:paraId="0C52A1DF" w14:textId="77777777" w:rsidR="008A73CC" w:rsidRPr="008A73CC" w:rsidRDefault="008A73CC" w:rsidP="000B190D">
      <w:pPr>
        <w:pStyle w:val="Header"/>
        <w:tabs>
          <w:tab w:val="clear" w:pos="4153"/>
          <w:tab w:val="clear" w:pos="8306"/>
        </w:tabs>
        <w:spacing w:line="276" w:lineRule="auto"/>
        <w:rPr>
          <w:b/>
          <w:bCs/>
          <w:sz w:val="22"/>
          <w:szCs w:val="22"/>
        </w:rPr>
      </w:pPr>
    </w:p>
    <w:p w14:paraId="5918933F" w14:textId="77777777" w:rsidR="008A73CC" w:rsidRPr="008A73CC" w:rsidRDefault="008A73CC" w:rsidP="000B190D">
      <w:pPr>
        <w:pStyle w:val="BodyText3"/>
        <w:spacing w:line="276" w:lineRule="auto"/>
        <w:rPr>
          <w:b/>
          <w:bCs/>
          <w:sz w:val="22"/>
          <w:szCs w:val="22"/>
        </w:rPr>
      </w:pPr>
      <w:r w:rsidRPr="008A73CC">
        <w:rPr>
          <w:i w:val="0"/>
          <w:iCs w:val="0"/>
          <w:sz w:val="22"/>
          <w:szCs w:val="22"/>
        </w:rPr>
        <w:t xml:space="preserve">The Route of Administration of a concept in the NHS </w:t>
      </w:r>
      <w:proofErr w:type="spellStart"/>
      <w:r w:rsidRPr="008A73CC">
        <w:rPr>
          <w:i w:val="0"/>
          <w:iCs w:val="0"/>
          <w:sz w:val="22"/>
          <w:szCs w:val="22"/>
        </w:rPr>
        <w:t>dm+d</w:t>
      </w:r>
      <w:proofErr w:type="spellEnd"/>
      <w:r w:rsidRPr="008A73CC">
        <w:rPr>
          <w:i w:val="0"/>
          <w:iCs w:val="0"/>
          <w:sz w:val="22"/>
          <w:szCs w:val="22"/>
        </w:rPr>
        <w:t xml:space="preserve"> is the representation of the place in or on the body where the product is introduced in order to achieve the desired therapeutic effect.</w:t>
      </w:r>
    </w:p>
    <w:p w14:paraId="1ED5AA4F" w14:textId="77777777" w:rsidR="008A73CC" w:rsidRP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05F36B0D" w14:textId="77777777" w:rsidR="00B37839" w:rsidRDefault="00B37839" w:rsidP="000B190D">
      <w:pPr>
        <w:pStyle w:val="Header"/>
        <w:tabs>
          <w:tab w:val="clear" w:pos="4153"/>
          <w:tab w:val="clear" w:pos="8306"/>
        </w:tabs>
        <w:spacing w:line="276" w:lineRule="auto"/>
        <w:rPr>
          <w:snapToGrid w:val="0"/>
          <w:color w:val="000000"/>
          <w:sz w:val="22"/>
          <w:szCs w:val="22"/>
        </w:rPr>
      </w:pPr>
    </w:p>
    <w:p w14:paraId="665E76BC"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r w:rsidRPr="008A73CC">
        <w:rPr>
          <w:snapToGrid w:val="0"/>
          <w:color w:val="000000"/>
          <w:sz w:val="22"/>
          <w:szCs w:val="22"/>
        </w:rPr>
        <w:t>European Directorate for the Quality of Medicines &amp; HealthCare (EDQM) List of Standard Terms as amended.</w:t>
      </w:r>
    </w:p>
    <w:p w14:paraId="50FE0029" w14:textId="77777777" w:rsidR="008A73CC" w:rsidRPr="008A73CC" w:rsidRDefault="008A73CC" w:rsidP="000B190D">
      <w:pPr>
        <w:pStyle w:val="Header"/>
        <w:tabs>
          <w:tab w:val="clear" w:pos="4153"/>
          <w:tab w:val="clear" w:pos="8306"/>
        </w:tabs>
        <w:spacing w:line="276" w:lineRule="auto"/>
        <w:rPr>
          <w:b/>
          <w:bCs/>
          <w:sz w:val="22"/>
          <w:szCs w:val="22"/>
        </w:rPr>
      </w:pPr>
    </w:p>
    <w:p w14:paraId="3B58F405" w14:textId="77777777" w:rsidR="008A73CC" w:rsidRPr="008A73CC" w:rsidRDefault="008A73CC" w:rsidP="000B190D">
      <w:pPr>
        <w:pStyle w:val="Header"/>
        <w:tabs>
          <w:tab w:val="clear" w:pos="4153"/>
          <w:tab w:val="clear" w:pos="8306"/>
        </w:tabs>
        <w:spacing w:line="276" w:lineRule="auto"/>
        <w:rPr>
          <w:i/>
          <w:iCs/>
          <w:snapToGrid w:val="0"/>
          <w:color w:val="000000"/>
          <w:sz w:val="22"/>
          <w:szCs w:val="22"/>
        </w:rPr>
      </w:pPr>
      <w:r w:rsidRPr="008A73CC">
        <w:rPr>
          <w:i/>
          <w:iCs/>
          <w:snapToGrid w:val="0"/>
          <w:color w:val="000000"/>
          <w:sz w:val="22"/>
          <w:szCs w:val="22"/>
        </w:rPr>
        <w:lastRenderedPageBreak/>
        <w:t>Additional Information:</w:t>
      </w:r>
    </w:p>
    <w:p w14:paraId="5E963676" w14:textId="77777777" w:rsidR="00B37839" w:rsidRDefault="00B37839" w:rsidP="000B190D">
      <w:pPr>
        <w:spacing w:line="276" w:lineRule="auto"/>
        <w:rPr>
          <w:snapToGrid w:val="0"/>
          <w:color w:val="000000"/>
          <w:sz w:val="22"/>
          <w:szCs w:val="22"/>
        </w:rPr>
      </w:pPr>
    </w:p>
    <w:p w14:paraId="43B4341E"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This is a list of pharmaceutical route of administration terms drawn up in response to a request from the European Commission and utilised in the licensing of medicines (LIST D)</w:t>
      </w:r>
    </w:p>
    <w:p w14:paraId="73404846"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For licensed medicinal products licensed routes only will be included in the dictionary, this will be a super set of the linked AMP licensed routes. Unlicensed products will be allocated a route based upon the manufacturer’s literature when applicable or will have the route ‘route of administration not applicable’.</w:t>
      </w:r>
    </w:p>
    <w:p w14:paraId="04219C6B" w14:textId="77777777" w:rsidR="008A73CC" w:rsidRPr="008A73CC" w:rsidRDefault="008A73CC" w:rsidP="000B190D">
      <w:pPr>
        <w:pStyle w:val="Header"/>
        <w:tabs>
          <w:tab w:val="clear" w:pos="4153"/>
          <w:tab w:val="clear" w:pos="8306"/>
        </w:tabs>
        <w:spacing w:line="276" w:lineRule="auto"/>
        <w:rPr>
          <w:sz w:val="22"/>
          <w:szCs w:val="22"/>
        </w:rPr>
      </w:pPr>
    </w:p>
    <w:p w14:paraId="187A796F"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Virtual Medicinal Product Ingredient</w:t>
      </w:r>
    </w:p>
    <w:p w14:paraId="2D915285" w14:textId="77777777" w:rsidR="008A73CC" w:rsidRPr="008A73CC" w:rsidRDefault="008A73CC" w:rsidP="000B190D">
      <w:pPr>
        <w:pStyle w:val="Header"/>
        <w:tabs>
          <w:tab w:val="clear" w:pos="4153"/>
          <w:tab w:val="clear" w:pos="8306"/>
        </w:tabs>
        <w:spacing w:line="276" w:lineRule="auto"/>
        <w:jc w:val="center"/>
        <w:rPr>
          <w:b/>
          <w:bCs/>
          <w:sz w:val="22"/>
          <w:szCs w:val="22"/>
        </w:rPr>
      </w:pPr>
    </w:p>
    <w:p w14:paraId="3B177ED3" w14:textId="77777777" w:rsidR="008A73CC" w:rsidRPr="008A73CC" w:rsidRDefault="008A73CC" w:rsidP="000B190D">
      <w:pPr>
        <w:pStyle w:val="BodyText3"/>
        <w:spacing w:line="276" w:lineRule="auto"/>
        <w:rPr>
          <w:sz w:val="22"/>
          <w:szCs w:val="22"/>
        </w:rPr>
      </w:pPr>
      <w:r w:rsidRPr="008A73CC">
        <w:rPr>
          <w:i w:val="0"/>
          <w:iCs w:val="0"/>
          <w:sz w:val="22"/>
          <w:szCs w:val="22"/>
        </w:rPr>
        <w:t xml:space="preserve">The Ingredient Substance of a concept in the NHS </w:t>
      </w:r>
      <w:proofErr w:type="spellStart"/>
      <w:r w:rsidRPr="008A73CC">
        <w:rPr>
          <w:i w:val="0"/>
          <w:iCs w:val="0"/>
          <w:sz w:val="22"/>
          <w:szCs w:val="22"/>
        </w:rPr>
        <w:t>dm+d</w:t>
      </w:r>
      <w:proofErr w:type="spellEnd"/>
      <w:r w:rsidRPr="008A73CC">
        <w:rPr>
          <w:i w:val="0"/>
          <w:iCs w:val="0"/>
          <w:sz w:val="22"/>
          <w:szCs w:val="22"/>
        </w:rPr>
        <w:t xml:space="preserve"> is the representation of any component that is intended to furnish a direct effect, pharmacological or other, in the diagnosis, cure, mitigation, treatment or prevention of disease or to affect the structure or any function of the body of the patient.</w:t>
      </w:r>
    </w:p>
    <w:p w14:paraId="0F693B93"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At the VMP level only ingredient substances deemed to be ‘significant’ to the prescribing act are detailed. In general this will always include ‘active’ ingredients.</w:t>
      </w:r>
    </w:p>
    <w:p w14:paraId="531F1E7D" w14:textId="77777777" w:rsidR="008A73CC" w:rsidRPr="008A73CC" w:rsidRDefault="008A73CC" w:rsidP="000B190D">
      <w:pPr>
        <w:pStyle w:val="Header"/>
        <w:tabs>
          <w:tab w:val="clear" w:pos="4153"/>
          <w:tab w:val="clear" w:pos="8306"/>
        </w:tabs>
        <w:spacing w:line="276" w:lineRule="auto"/>
        <w:rPr>
          <w:b/>
          <w:bCs/>
          <w:sz w:val="22"/>
          <w:szCs w:val="22"/>
        </w:rPr>
      </w:pPr>
    </w:p>
    <w:p w14:paraId="6BE18211"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Ingredient Substance Identifier</w:t>
      </w:r>
    </w:p>
    <w:p w14:paraId="4547AC27" w14:textId="77777777" w:rsidR="008A73CC" w:rsidRPr="008A73CC" w:rsidRDefault="008A73CC" w:rsidP="000B190D">
      <w:pPr>
        <w:pStyle w:val="Header"/>
        <w:tabs>
          <w:tab w:val="clear" w:pos="4153"/>
          <w:tab w:val="clear" w:pos="8306"/>
        </w:tabs>
        <w:spacing w:line="276" w:lineRule="auto"/>
        <w:rPr>
          <w:b/>
          <w:bCs/>
          <w:sz w:val="22"/>
          <w:szCs w:val="22"/>
        </w:rPr>
      </w:pPr>
    </w:p>
    <w:p w14:paraId="69A4363F" w14:textId="77777777" w:rsidR="008A73CC" w:rsidRPr="008A73CC" w:rsidRDefault="008A73CC" w:rsidP="000B190D">
      <w:pPr>
        <w:pStyle w:val="Header"/>
        <w:tabs>
          <w:tab w:val="clear" w:pos="4153"/>
          <w:tab w:val="clear" w:pos="8306"/>
        </w:tabs>
        <w:spacing w:line="276" w:lineRule="auto"/>
        <w:rPr>
          <w:b/>
          <w:bCs/>
          <w:sz w:val="22"/>
          <w:szCs w:val="22"/>
        </w:rPr>
      </w:pPr>
      <w:r w:rsidRPr="008A73CC">
        <w:rPr>
          <w:i/>
          <w:iCs/>
          <w:sz w:val="22"/>
          <w:szCs w:val="22"/>
        </w:rPr>
        <w:t>Field Population:</w:t>
      </w:r>
    </w:p>
    <w:p w14:paraId="5BC2062C" w14:textId="77777777" w:rsidR="008A73CC" w:rsidRPr="008A73CC" w:rsidRDefault="00F873A8" w:rsidP="000B190D">
      <w:pPr>
        <w:pStyle w:val="Header"/>
        <w:tabs>
          <w:tab w:val="clear" w:pos="4153"/>
          <w:tab w:val="clear" w:pos="8306"/>
        </w:tabs>
        <w:spacing w:line="276" w:lineRule="auto"/>
        <w:rPr>
          <w:b/>
          <w:bCs/>
          <w:sz w:val="22"/>
          <w:szCs w:val="22"/>
        </w:rPr>
      </w:pPr>
      <w:r>
        <w:rPr>
          <w:snapToGrid w:val="0"/>
          <w:color w:val="000000"/>
          <w:sz w:val="22"/>
          <w:szCs w:val="22"/>
        </w:rPr>
        <w:t xml:space="preserve">SNOMED </w:t>
      </w:r>
      <w:r w:rsidR="008A73CC" w:rsidRPr="008A73CC">
        <w:rPr>
          <w:snapToGrid w:val="0"/>
          <w:color w:val="000000"/>
          <w:sz w:val="22"/>
          <w:szCs w:val="22"/>
        </w:rPr>
        <w:t>CT code</w:t>
      </w:r>
    </w:p>
    <w:p w14:paraId="3D73A66B" w14:textId="77777777" w:rsidR="008A73CC" w:rsidRPr="008A73CC" w:rsidRDefault="008A73CC" w:rsidP="000B190D">
      <w:pPr>
        <w:pStyle w:val="Header"/>
        <w:tabs>
          <w:tab w:val="clear" w:pos="4153"/>
          <w:tab w:val="clear" w:pos="8306"/>
        </w:tabs>
        <w:spacing w:line="276" w:lineRule="auto"/>
        <w:rPr>
          <w:b/>
          <w:bCs/>
          <w:sz w:val="22"/>
          <w:szCs w:val="22"/>
        </w:rPr>
      </w:pPr>
    </w:p>
    <w:p w14:paraId="18C427F2" w14:textId="77777777" w:rsidR="008A73CC" w:rsidRPr="008A73CC" w:rsidRDefault="008A73CC" w:rsidP="000B190D">
      <w:pPr>
        <w:pStyle w:val="Header"/>
        <w:tabs>
          <w:tab w:val="clear" w:pos="4153"/>
          <w:tab w:val="clear" w:pos="8306"/>
        </w:tabs>
        <w:spacing w:line="276" w:lineRule="auto"/>
        <w:rPr>
          <w:i/>
          <w:iCs/>
          <w:snapToGrid w:val="0"/>
          <w:color w:val="000000"/>
          <w:sz w:val="22"/>
          <w:szCs w:val="22"/>
        </w:rPr>
      </w:pPr>
      <w:r w:rsidRPr="008A73CC">
        <w:rPr>
          <w:i/>
          <w:iCs/>
          <w:snapToGrid w:val="0"/>
          <w:color w:val="000000"/>
          <w:sz w:val="22"/>
          <w:szCs w:val="22"/>
        </w:rPr>
        <w:t>Additional Information:</w:t>
      </w:r>
    </w:p>
    <w:p w14:paraId="383D36EC"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 xml:space="preserve">A unique identifier for the ingredient substance. </w:t>
      </w:r>
    </w:p>
    <w:p w14:paraId="1F70C491"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 xml:space="preserve">The identifier will not be re-used and given to another concept (e.g. VTM, VMP, AMP, VMPP, AMPP, ingredient, form, route, unit of measure or supplier). </w:t>
      </w:r>
    </w:p>
    <w:p w14:paraId="4431B76E"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The identifier will not be deleted, although there will be circumstances in which it could be marked as no longer valid.</w:t>
      </w:r>
    </w:p>
    <w:p w14:paraId="4256DF1D" w14:textId="77777777" w:rsidR="0098695E" w:rsidRDefault="008A73CC" w:rsidP="009D2854">
      <w:pPr>
        <w:spacing w:line="276" w:lineRule="auto"/>
        <w:rPr>
          <w:snapToGrid w:val="0"/>
          <w:color w:val="000000"/>
          <w:sz w:val="22"/>
          <w:szCs w:val="22"/>
        </w:rPr>
      </w:pPr>
      <w:r w:rsidRPr="008A73CC">
        <w:rPr>
          <w:snapToGrid w:val="0"/>
          <w:color w:val="000000"/>
          <w:sz w:val="22"/>
          <w:szCs w:val="22"/>
        </w:rPr>
        <w:t>The NHSBSA will be authorised to allocate codes as part of the NHS name space identifier. Specific NHS terms will be used only where SNOMED terms do not exist.</w:t>
      </w:r>
    </w:p>
    <w:p w14:paraId="19BA2172" w14:textId="77777777" w:rsidR="0098695E" w:rsidRPr="008A73CC" w:rsidRDefault="0098695E" w:rsidP="000B190D">
      <w:pPr>
        <w:pStyle w:val="Header"/>
        <w:tabs>
          <w:tab w:val="clear" w:pos="4153"/>
          <w:tab w:val="clear" w:pos="8306"/>
        </w:tabs>
        <w:spacing w:line="276" w:lineRule="auto"/>
        <w:rPr>
          <w:snapToGrid w:val="0"/>
          <w:color w:val="000000"/>
          <w:sz w:val="22"/>
          <w:szCs w:val="22"/>
        </w:rPr>
      </w:pPr>
    </w:p>
    <w:p w14:paraId="14A1D7F3" w14:textId="77777777" w:rsidR="008A73CC" w:rsidRPr="008A73CC" w:rsidRDefault="008A73CC" w:rsidP="000B190D">
      <w:pPr>
        <w:pStyle w:val="Header"/>
        <w:tabs>
          <w:tab w:val="clear" w:pos="4153"/>
          <w:tab w:val="clear" w:pos="8306"/>
        </w:tabs>
        <w:spacing w:line="276" w:lineRule="auto"/>
        <w:rPr>
          <w:b/>
          <w:bCs/>
          <w:snapToGrid w:val="0"/>
          <w:color w:val="000000"/>
          <w:sz w:val="22"/>
          <w:szCs w:val="22"/>
        </w:rPr>
      </w:pPr>
      <w:r w:rsidRPr="008A73CC">
        <w:rPr>
          <w:b/>
          <w:bCs/>
          <w:snapToGrid w:val="0"/>
          <w:color w:val="000000"/>
          <w:sz w:val="22"/>
          <w:szCs w:val="22"/>
        </w:rPr>
        <w:t xml:space="preserve">Ingredient Substance </w:t>
      </w:r>
    </w:p>
    <w:p w14:paraId="1FE64E56" w14:textId="77777777" w:rsidR="008A73CC" w:rsidRPr="008A73CC" w:rsidRDefault="008A73CC" w:rsidP="000B190D">
      <w:pPr>
        <w:pStyle w:val="Header"/>
        <w:tabs>
          <w:tab w:val="clear" w:pos="4153"/>
          <w:tab w:val="clear" w:pos="8306"/>
        </w:tabs>
        <w:spacing w:line="276" w:lineRule="auto"/>
        <w:rPr>
          <w:b/>
          <w:bCs/>
          <w:snapToGrid w:val="0"/>
          <w:color w:val="000000"/>
          <w:sz w:val="22"/>
          <w:szCs w:val="22"/>
        </w:rPr>
      </w:pPr>
    </w:p>
    <w:p w14:paraId="6157F08A" w14:textId="77777777" w:rsidR="008A73CC" w:rsidRPr="008A73CC" w:rsidRDefault="008A73CC" w:rsidP="000B190D">
      <w:pPr>
        <w:pStyle w:val="Header"/>
        <w:tabs>
          <w:tab w:val="clear" w:pos="4153"/>
          <w:tab w:val="clear" w:pos="8306"/>
        </w:tabs>
        <w:spacing w:line="276" w:lineRule="auto"/>
        <w:rPr>
          <w:b/>
          <w:bCs/>
          <w:sz w:val="22"/>
          <w:szCs w:val="22"/>
        </w:rPr>
      </w:pPr>
      <w:r w:rsidRPr="008A73CC">
        <w:rPr>
          <w:i/>
          <w:iCs/>
          <w:sz w:val="22"/>
          <w:szCs w:val="22"/>
        </w:rPr>
        <w:t>Field Population:</w:t>
      </w:r>
    </w:p>
    <w:p w14:paraId="05B3B9ED" w14:textId="77777777" w:rsidR="008A73CC" w:rsidRPr="008A73CC" w:rsidRDefault="008A73CC" w:rsidP="000B190D">
      <w:pPr>
        <w:numPr>
          <w:ilvl w:val="0"/>
          <w:numId w:val="7"/>
        </w:numPr>
        <w:spacing w:line="276" w:lineRule="auto"/>
        <w:rPr>
          <w:snapToGrid w:val="0"/>
          <w:color w:val="000000"/>
          <w:sz w:val="22"/>
          <w:szCs w:val="22"/>
        </w:rPr>
      </w:pPr>
      <w:proofErr w:type="spellStart"/>
      <w:r w:rsidRPr="008A73CC">
        <w:rPr>
          <w:snapToGrid w:val="0"/>
          <w:color w:val="000000"/>
          <w:sz w:val="22"/>
          <w:szCs w:val="22"/>
        </w:rPr>
        <w:t>rINN</w:t>
      </w:r>
      <w:proofErr w:type="spellEnd"/>
    </w:p>
    <w:p w14:paraId="5AF059C4" w14:textId="77777777" w:rsidR="008A73CC" w:rsidRPr="008A73CC" w:rsidRDefault="008A73CC" w:rsidP="000B190D">
      <w:pPr>
        <w:numPr>
          <w:ilvl w:val="0"/>
          <w:numId w:val="7"/>
        </w:numPr>
        <w:spacing w:line="276" w:lineRule="auto"/>
        <w:rPr>
          <w:snapToGrid w:val="0"/>
          <w:color w:val="000000"/>
          <w:sz w:val="22"/>
          <w:szCs w:val="22"/>
        </w:rPr>
      </w:pPr>
      <w:r w:rsidRPr="008A73CC">
        <w:rPr>
          <w:snapToGrid w:val="0"/>
          <w:color w:val="000000"/>
          <w:sz w:val="22"/>
          <w:szCs w:val="22"/>
        </w:rPr>
        <w:t>INNM</w:t>
      </w:r>
    </w:p>
    <w:p w14:paraId="51B09589" w14:textId="77777777" w:rsidR="008A73CC" w:rsidRPr="008A73CC" w:rsidRDefault="000F55B4" w:rsidP="000B190D">
      <w:pPr>
        <w:numPr>
          <w:ilvl w:val="0"/>
          <w:numId w:val="7"/>
        </w:numPr>
        <w:spacing w:line="276" w:lineRule="auto"/>
        <w:rPr>
          <w:snapToGrid w:val="0"/>
          <w:color w:val="000000"/>
          <w:sz w:val="22"/>
          <w:szCs w:val="22"/>
        </w:rPr>
      </w:pPr>
      <w:proofErr w:type="spellStart"/>
      <w:r>
        <w:rPr>
          <w:snapToGrid w:val="0"/>
          <w:color w:val="000000"/>
          <w:sz w:val="22"/>
          <w:szCs w:val="22"/>
        </w:rPr>
        <w:t>p</w:t>
      </w:r>
      <w:r w:rsidR="008A73CC" w:rsidRPr="008A73CC">
        <w:rPr>
          <w:snapToGrid w:val="0"/>
          <w:color w:val="000000"/>
          <w:sz w:val="22"/>
          <w:szCs w:val="22"/>
        </w:rPr>
        <w:t>INN</w:t>
      </w:r>
      <w:proofErr w:type="spellEnd"/>
    </w:p>
    <w:p w14:paraId="7E6580BB" w14:textId="77777777" w:rsidR="008A73CC" w:rsidRPr="008A73CC" w:rsidRDefault="008A73CC" w:rsidP="000B190D">
      <w:pPr>
        <w:numPr>
          <w:ilvl w:val="0"/>
          <w:numId w:val="7"/>
        </w:numPr>
        <w:spacing w:line="276" w:lineRule="auto"/>
        <w:rPr>
          <w:snapToGrid w:val="0"/>
          <w:color w:val="000000"/>
          <w:sz w:val="22"/>
          <w:szCs w:val="22"/>
        </w:rPr>
      </w:pPr>
      <w:r w:rsidRPr="008A73CC">
        <w:rPr>
          <w:snapToGrid w:val="0"/>
          <w:color w:val="000000"/>
          <w:sz w:val="22"/>
          <w:szCs w:val="22"/>
        </w:rPr>
        <w:t>BAN</w:t>
      </w:r>
    </w:p>
    <w:p w14:paraId="17088F94" w14:textId="77777777" w:rsidR="008A73CC" w:rsidRPr="008A73CC" w:rsidRDefault="008A73CC" w:rsidP="000B190D">
      <w:pPr>
        <w:numPr>
          <w:ilvl w:val="0"/>
          <w:numId w:val="7"/>
        </w:numPr>
        <w:spacing w:line="276" w:lineRule="auto"/>
        <w:rPr>
          <w:snapToGrid w:val="0"/>
          <w:color w:val="000000"/>
          <w:sz w:val="22"/>
          <w:szCs w:val="22"/>
        </w:rPr>
      </w:pPr>
      <w:r w:rsidRPr="008A73CC">
        <w:rPr>
          <w:snapToGrid w:val="0"/>
          <w:color w:val="000000"/>
          <w:sz w:val="22"/>
          <w:szCs w:val="22"/>
        </w:rPr>
        <w:t>BANM</w:t>
      </w:r>
    </w:p>
    <w:p w14:paraId="3E78EE2B" w14:textId="77777777" w:rsidR="008A73CC" w:rsidRPr="008A73CC" w:rsidRDefault="008A73CC" w:rsidP="000B190D">
      <w:pPr>
        <w:numPr>
          <w:ilvl w:val="0"/>
          <w:numId w:val="7"/>
        </w:numPr>
        <w:spacing w:line="276" w:lineRule="auto"/>
        <w:rPr>
          <w:snapToGrid w:val="0"/>
          <w:color w:val="000000"/>
          <w:sz w:val="22"/>
          <w:szCs w:val="22"/>
        </w:rPr>
      </w:pPr>
      <w:r w:rsidRPr="008A73CC">
        <w:rPr>
          <w:snapToGrid w:val="0"/>
          <w:color w:val="000000"/>
          <w:sz w:val="22"/>
          <w:szCs w:val="22"/>
        </w:rPr>
        <w:t>USAN</w:t>
      </w:r>
    </w:p>
    <w:p w14:paraId="4055B373" w14:textId="77777777" w:rsidR="008A73CC" w:rsidRPr="008A73CC" w:rsidRDefault="008A73CC" w:rsidP="000B190D">
      <w:pPr>
        <w:pStyle w:val="Header"/>
        <w:numPr>
          <w:ilvl w:val="0"/>
          <w:numId w:val="17"/>
        </w:numPr>
        <w:tabs>
          <w:tab w:val="clear" w:pos="4153"/>
          <w:tab w:val="clear" w:pos="8306"/>
        </w:tabs>
        <w:spacing w:line="276" w:lineRule="auto"/>
        <w:rPr>
          <w:b/>
          <w:bCs/>
          <w:sz w:val="22"/>
          <w:szCs w:val="22"/>
        </w:rPr>
      </w:pPr>
      <w:r w:rsidRPr="008A73CC">
        <w:rPr>
          <w:snapToGrid w:val="0"/>
          <w:color w:val="000000"/>
          <w:sz w:val="22"/>
          <w:szCs w:val="22"/>
        </w:rPr>
        <w:t>Other</w:t>
      </w:r>
    </w:p>
    <w:p w14:paraId="32D215B9" w14:textId="77777777" w:rsidR="008A73CC" w:rsidRPr="008A73CC" w:rsidRDefault="008A73CC" w:rsidP="000B190D">
      <w:pPr>
        <w:pStyle w:val="Header"/>
        <w:tabs>
          <w:tab w:val="clear" w:pos="4153"/>
          <w:tab w:val="clear" w:pos="8306"/>
        </w:tabs>
        <w:spacing w:line="276" w:lineRule="auto"/>
        <w:rPr>
          <w:b/>
          <w:bCs/>
          <w:sz w:val="22"/>
          <w:szCs w:val="22"/>
        </w:rPr>
      </w:pPr>
    </w:p>
    <w:p w14:paraId="409836F8" w14:textId="77777777" w:rsidR="008A73CC" w:rsidRPr="008A73CC" w:rsidRDefault="008A73CC" w:rsidP="000B190D">
      <w:pPr>
        <w:pStyle w:val="Header"/>
        <w:tabs>
          <w:tab w:val="clear" w:pos="4153"/>
          <w:tab w:val="clear" w:pos="8306"/>
        </w:tabs>
        <w:spacing w:line="276" w:lineRule="auto"/>
        <w:rPr>
          <w:b/>
          <w:bCs/>
          <w:snapToGrid w:val="0"/>
          <w:color w:val="000000"/>
          <w:sz w:val="22"/>
          <w:szCs w:val="22"/>
        </w:rPr>
      </w:pPr>
      <w:r w:rsidRPr="008A73CC">
        <w:rPr>
          <w:i/>
          <w:iCs/>
          <w:snapToGrid w:val="0"/>
          <w:color w:val="000000"/>
          <w:sz w:val="22"/>
          <w:szCs w:val="22"/>
        </w:rPr>
        <w:t>Additional Information:</w:t>
      </w:r>
    </w:p>
    <w:p w14:paraId="2A819CFD" w14:textId="77777777" w:rsidR="00B37839" w:rsidRDefault="00B37839" w:rsidP="000B190D">
      <w:pPr>
        <w:spacing w:line="276" w:lineRule="auto"/>
        <w:rPr>
          <w:snapToGrid w:val="0"/>
          <w:color w:val="000000"/>
          <w:sz w:val="22"/>
          <w:szCs w:val="22"/>
        </w:rPr>
      </w:pPr>
    </w:p>
    <w:p w14:paraId="49706808"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All active ingredients declared in S</w:t>
      </w:r>
      <w:r w:rsidR="007F0D5E">
        <w:rPr>
          <w:snapToGrid w:val="0"/>
          <w:color w:val="000000"/>
          <w:sz w:val="22"/>
          <w:szCs w:val="22"/>
        </w:rPr>
        <w:t>m</w:t>
      </w:r>
      <w:r w:rsidRPr="008A73CC">
        <w:rPr>
          <w:snapToGrid w:val="0"/>
          <w:color w:val="000000"/>
          <w:sz w:val="22"/>
          <w:szCs w:val="22"/>
        </w:rPr>
        <w:t xml:space="preserve">PC, BNF and BP as appropriate will be included in the dictionary wherever possible however the strengths or quantities of the ingredients will be included </w:t>
      </w:r>
      <w:r w:rsidRPr="008A73CC">
        <w:rPr>
          <w:snapToGrid w:val="0"/>
          <w:color w:val="000000"/>
          <w:sz w:val="22"/>
          <w:szCs w:val="22"/>
        </w:rPr>
        <w:lastRenderedPageBreak/>
        <w:t>if of clinical or reimbursement significance only. Homeopathic preparations will not have ingredients expressed.</w:t>
      </w:r>
    </w:p>
    <w:p w14:paraId="7853D7BD" w14:textId="77777777" w:rsidR="008A73CC" w:rsidRPr="008A73CC" w:rsidRDefault="008A73CC" w:rsidP="000B190D">
      <w:pPr>
        <w:pStyle w:val="Header"/>
        <w:tabs>
          <w:tab w:val="clear" w:pos="4153"/>
          <w:tab w:val="clear" w:pos="8306"/>
        </w:tabs>
        <w:spacing w:line="276" w:lineRule="auto"/>
        <w:rPr>
          <w:b/>
          <w:bCs/>
          <w:sz w:val="22"/>
          <w:szCs w:val="22"/>
        </w:rPr>
      </w:pPr>
    </w:p>
    <w:p w14:paraId="43886FE3"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As far as is practicable records without full details of ingredients will be kept to a minimum.</w:t>
      </w:r>
    </w:p>
    <w:p w14:paraId="6439259D"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 xml:space="preserve">As with the VMP name the ingredient substance will utilise the </w:t>
      </w:r>
      <w:proofErr w:type="spellStart"/>
      <w:r w:rsidRPr="008A73CC">
        <w:rPr>
          <w:snapToGrid w:val="0"/>
          <w:color w:val="000000"/>
          <w:sz w:val="22"/>
          <w:szCs w:val="22"/>
        </w:rPr>
        <w:t>rINN</w:t>
      </w:r>
      <w:proofErr w:type="spellEnd"/>
      <w:r w:rsidRPr="008A73CC">
        <w:rPr>
          <w:snapToGrid w:val="0"/>
          <w:color w:val="000000"/>
          <w:sz w:val="22"/>
          <w:szCs w:val="22"/>
        </w:rPr>
        <w:t xml:space="preserve"> where possible.</w:t>
      </w:r>
    </w:p>
    <w:p w14:paraId="7F64E32E" w14:textId="77777777" w:rsidR="008A73CC" w:rsidRPr="008A73CC" w:rsidRDefault="008A73CC" w:rsidP="000B190D">
      <w:pPr>
        <w:spacing w:line="276" w:lineRule="auto"/>
        <w:rPr>
          <w:snapToGrid w:val="0"/>
          <w:color w:val="000000"/>
          <w:sz w:val="22"/>
          <w:szCs w:val="22"/>
        </w:rPr>
      </w:pPr>
    </w:p>
    <w:p w14:paraId="5C6C522C"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When two or more actual medicinal products are clinically equivalent but the ingredient substance stated on the S</w:t>
      </w:r>
      <w:r w:rsidR="007F0D5E">
        <w:rPr>
          <w:snapToGrid w:val="0"/>
          <w:color w:val="000000"/>
          <w:sz w:val="22"/>
          <w:szCs w:val="22"/>
        </w:rPr>
        <w:t>m</w:t>
      </w:r>
      <w:r w:rsidRPr="008A73CC">
        <w:rPr>
          <w:snapToGrid w:val="0"/>
          <w:color w:val="000000"/>
          <w:sz w:val="22"/>
          <w:szCs w:val="22"/>
        </w:rPr>
        <w:t xml:space="preserve">PC differs then the </w:t>
      </w:r>
      <w:proofErr w:type="spellStart"/>
      <w:r w:rsidRPr="008A73CC">
        <w:rPr>
          <w:snapToGrid w:val="0"/>
          <w:color w:val="000000"/>
          <w:sz w:val="22"/>
          <w:szCs w:val="22"/>
        </w:rPr>
        <w:t>BoSS</w:t>
      </w:r>
      <w:proofErr w:type="spellEnd"/>
      <w:r w:rsidRPr="008A73CC">
        <w:rPr>
          <w:snapToGrid w:val="0"/>
          <w:color w:val="000000"/>
          <w:sz w:val="22"/>
          <w:szCs w:val="22"/>
        </w:rPr>
        <w:t xml:space="preserve"> will be used as the ingredient substance. Examples:</w:t>
      </w:r>
    </w:p>
    <w:p w14:paraId="42994291"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 xml:space="preserve">Lisinopril 5mg tablets are available as 2 brands </w:t>
      </w:r>
      <w:proofErr w:type="spellStart"/>
      <w:r w:rsidRPr="008A73CC">
        <w:rPr>
          <w:snapToGrid w:val="0"/>
          <w:color w:val="000000"/>
          <w:sz w:val="22"/>
          <w:szCs w:val="22"/>
        </w:rPr>
        <w:t>Carace</w:t>
      </w:r>
      <w:proofErr w:type="spellEnd"/>
      <w:r w:rsidRPr="008A73CC">
        <w:rPr>
          <w:snapToGrid w:val="0"/>
          <w:color w:val="000000"/>
          <w:sz w:val="22"/>
          <w:szCs w:val="22"/>
        </w:rPr>
        <w:t xml:space="preserve"> and Zestril. Both contain 5mg of lisinopril and are regarded as clinically equivalent. The ingredient substance stated for </w:t>
      </w:r>
      <w:proofErr w:type="spellStart"/>
      <w:r w:rsidRPr="008A73CC">
        <w:rPr>
          <w:snapToGrid w:val="0"/>
          <w:color w:val="000000"/>
          <w:sz w:val="22"/>
          <w:szCs w:val="22"/>
        </w:rPr>
        <w:t>Carace</w:t>
      </w:r>
      <w:proofErr w:type="spellEnd"/>
      <w:r w:rsidRPr="008A73CC">
        <w:rPr>
          <w:snapToGrid w:val="0"/>
          <w:color w:val="000000"/>
          <w:sz w:val="22"/>
          <w:szCs w:val="22"/>
        </w:rPr>
        <w:t xml:space="preserve"> is lisinopril whilst that for Zestril is lisinopril dihydrate. In this situation the ingredient substance will be lisinopril.</w:t>
      </w:r>
    </w:p>
    <w:p w14:paraId="0C9B93B0"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r w:rsidRPr="008A73CC">
        <w:rPr>
          <w:snapToGrid w:val="0"/>
          <w:color w:val="000000"/>
          <w:sz w:val="22"/>
          <w:szCs w:val="22"/>
        </w:rPr>
        <w:t xml:space="preserve">Amlodipine tablets may be manufactured using different salt forms that are clinically and therapeutically equivalent. Again the </w:t>
      </w:r>
      <w:proofErr w:type="spellStart"/>
      <w:r w:rsidRPr="008A73CC">
        <w:rPr>
          <w:snapToGrid w:val="0"/>
          <w:color w:val="000000"/>
          <w:sz w:val="22"/>
          <w:szCs w:val="22"/>
        </w:rPr>
        <w:t>BoSS</w:t>
      </w:r>
      <w:proofErr w:type="spellEnd"/>
      <w:r w:rsidRPr="008A73CC">
        <w:rPr>
          <w:snapToGrid w:val="0"/>
          <w:color w:val="000000"/>
          <w:sz w:val="22"/>
          <w:szCs w:val="22"/>
        </w:rPr>
        <w:t xml:space="preserve"> of Amlodipine will be used as the ingredient substance.</w:t>
      </w:r>
    </w:p>
    <w:p w14:paraId="477D86B4" w14:textId="77777777" w:rsidR="008A73CC" w:rsidRPr="008A73CC" w:rsidRDefault="008A73CC" w:rsidP="000B190D">
      <w:pPr>
        <w:pStyle w:val="Header"/>
        <w:tabs>
          <w:tab w:val="clear" w:pos="4153"/>
          <w:tab w:val="clear" w:pos="8306"/>
        </w:tabs>
        <w:spacing w:line="276" w:lineRule="auto"/>
        <w:rPr>
          <w:b/>
          <w:bCs/>
          <w:sz w:val="22"/>
          <w:szCs w:val="22"/>
        </w:rPr>
      </w:pPr>
    </w:p>
    <w:p w14:paraId="35A570F9"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Basis of Strength Substance Identifier</w:t>
      </w:r>
    </w:p>
    <w:p w14:paraId="26EBC22C" w14:textId="77777777" w:rsidR="008A73CC" w:rsidRPr="008A73CC" w:rsidRDefault="008A73CC" w:rsidP="000B190D">
      <w:pPr>
        <w:pStyle w:val="Header"/>
        <w:tabs>
          <w:tab w:val="clear" w:pos="4153"/>
          <w:tab w:val="clear" w:pos="8306"/>
        </w:tabs>
        <w:spacing w:line="276" w:lineRule="auto"/>
        <w:rPr>
          <w:b/>
          <w:bCs/>
          <w:sz w:val="22"/>
          <w:szCs w:val="22"/>
        </w:rPr>
      </w:pPr>
    </w:p>
    <w:p w14:paraId="3D84D0ED" w14:textId="77777777" w:rsidR="008A73CC" w:rsidRPr="008A73CC" w:rsidRDefault="008A73CC" w:rsidP="000B190D">
      <w:pPr>
        <w:pStyle w:val="Header"/>
        <w:tabs>
          <w:tab w:val="clear" w:pos="4153"/>
          <w:tab w:val="clear" w:pos="8306"/>
        </w:tabs>
        <w:spacing w:line="276" w:lineRule="auto"/>
        <w:rPr>
          <w:b/>
          <w:bCs/>
          <w:sz w:val="22"/>
          <w:szCs w:val="22"/>
        </w:rPr>
      </w:pPr>
      <w:r w:rsidRPr="008A73CC">
        <w:rPr>
          <w:i/>
          <w:iCs/>
          <w:sz w:val="22"/>
          <w:szCs w:val="22"/>
        </w:rPr>
        <w:t>Field Population:</w:t>
      </w:r>
    </w:p>
    <w:p w14:paraId="2B4FDDC1" w14:textId="77777777" w:rsidR="008A73CC" w:rsidRPr="008A73CC" w:rsidRDefault="00F873A8" w:rsidP="000B190D">
      <w:pPr>
        <w:pStyle w:val="Header"/>
        <w:tabs>
          <w:tab w:val="clear" w:pos="4153"/>
          <w:tab w:val="clear" w:pos="8306"/>
        </w:tabs>
        <w:spacing w:line="276" w:lineRule="auto"/>
        <w:rPr>
          <w:b/>
          <w:bCs/>
          <w:sz w:val="22"/>
          <w:szCs w:val="22"/>
        </w:rPr>
      </w:pPr>
      <w:r>
        <w:rPr>
          <w:snapToGrid w:val="0"/>
          <w:color w:val="000000"/>
          <w:sz w:val="22"/>
          <w:szCs w:val="22"/>
        </w:rPr>
        <w:t xml:space="preserve">SNOMED </w:t>
      </w:r>
      <w:r w:rsidR="008A73CC" w:rsidRPr="008A73CC">
        <w:rPr>
          <w:snapToGrid w:val="0"/>
          <w:color w:val="000000"/>
          <w:sz w:val="22"/>
          <w:szCs w:val="22"/>
        </w:rPr>
        <w:t>CT code</w:t>
      </w:r>
    </w:p>
    <w:p w14:paraId="31FAFDCB" w14:textId="77777777" w:rsidR="008A73CC" w:rsidRPr="008A73CC" w:rsidRDefault="008A73CC" w:rsidP="000B190D">
      <w:pPr>
        <w:pStyle w:val="Header"/>
        <w:tabs>
          <w:tab w:val="clear" w:pos="4153"/>
          <w:tab w:val="clear" w:pos="8306"/>
        </w:tabs>
        <w:spacing w:line="276" w:lineRule="auto"/>
        <w:rPr>
          <w:b/>
          <w:bCs/>
          <w:sz w:val="22"/>
          <w:szCs w:val="22"/>
        </w:rPr>
      </w:pPr>
    </w:p>
    <w:p w14:paraId="04E735EF" w14:textId="77777777" w:rsidR="008A73CC" w:rsidRPr="008A73CC" w:rsidRDefault="008A73CC" w:rsidP="000B190D">
      <w:pPr>
        <w:pStyle w:val="Header"/>
        <w:tabs>
          <w:tab w:val="clear" w:pos="4153"/>
          <w:tab w:val="clear" w:pos="8306"/>
        </w:tabs>
        <w:spacing w:line="276" w:lineRule="auto"/>
        <w:rPr>
          <w:i/>
          <w:iCs/>
          <w:snapToGrid w:val="0"/>
          <w:color w:val="000000"/>
          <w:sz w:val="22"/>
          <w:szCs w:val="22"/>
        </w:rPr>
      </w:pPr>
      <w:r w:rsidRPr="008A73CC">
        <w:rPr>
          <w:i/>
          <w:iCs/>
          <w:snapToGrid w:val="0"/>
          <w:color w:val="000000"/>
          <w:sz w:val="22"/>
          <w:szCs w:val="22"/>
        </w:rPr>
        <w:t>Additional Information:</w:t>
      </w:r>
    </w:p>
    <w:p w14:paraId="350CB57E" w14:textId="77777777" w:rsidR="00C73FFE" w:rsidRDefault="00C73FFE" w:rsidP="000B190D">
      <w:pPr>
        <w:spacing w:line="276" w:lineRule="auto"/>
        <w:rPr>
          <w:snapToGrid w:val="0"/>
          <w:color w:val="000000"/>
          <w:sz w:val="22"/>
          <w:szCs w:val="22"/>
        </w:rPr>
      </w:pPr>
    </w:p>
    <w:p w14:paraId="439B67EF"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 xml:space="preserve">A unique identifier for the ingredient substance (a Basis of Strength Substance or </w:t>
      </w:r>
      <w:proofErr w:type="spellStart"/>
      <w:r w:rsidRPr="008A73CC">
        <w:rPr>
          <w:snapToGrid w:val="0"/>
          <w:color w:val="000000"/>
          <w:sz w:val="22"/>
          <w:szCs w:val="22"/>
        </w:rPr>
        <w:t>BoSS</w:t>
      </w:r>
      <w:proofErr w:type="spellEnd"/>
      <w:r w:rsidRPr="008A73CC">
        <w:rPr>
          <w:snapToGrid w:val="0"/>
          <w:color w:val="000000"/>
          <w:sz w:val="22"/>
          <w:szCs w:val="22"/>
        </w:rPr>
        <w:t xml:space="preserve"> is an ingredient substance). </w:t>
      </w:r>
    </w:p>
    <w:p w14:paraId="3BEF0867" w14:textId="77777777" w:rsidR="00C73FFE" w:rsidRDefault="00C73FFE" w:rsidP="000B190D">
      <w:pPr>
        <w:pStyle w:val="Header"/>
        <w:tabs>
          <w:tab w:val="clear" w:pos="4153"/>
          <w:tab w:val="clear" w:pos="8306"/>
        </w:tabs>
        <w:spacing w:line="276" w:lineRule="auto"/>
        <w:rPr>
          <w:sz w:val="22"/>
          <w:szCs w:val="22"/>
        </w:rPr>
      </w:pPr>
    </w:p>
    <w:p w14:paraId="5C222352"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 xml:space="preserve">The identifier will not be re-used and given to another concept (e.g. VTM, VMP, AMP, VMPP, AMPP, ingredient, form, route, unit of measure or supplier). </w:t>
      </w:r>
    </w:p>
    <w:p w14:paraId="24B1DAB4"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The identifier will not be deleted, although there will be circumstances in which it could be marked as no longer valid.</w:t>
      </w:r>
    </w:p>
    <w:p w14:paraId="56200408" w14:textId="77777777" w:rsidR="00C73FFE" w:rsidRDefault="00C73FFE" w:rsidP="000B190D">
      <w:pPr>
        <w:spacing w:line="276" w:lineRule="auto"/>
        <w:rPr>
          <w:snapToGrid w:val="0"/>
          <w:color w:val="000000"/>
          <w:sz w:val="22"/>
          <w:szCs w:val="22"/>
        </w:rPr>
      </w:pPr>
    </w:p>
    <w:p w14:paraId="25477C2D"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The NHSBSA will be authorised to allocate codes as part of the NHS name space identifier. Specific NHS terms will be used only where SNOMED Clinical Terms (CT) do not exist.</w:t>
      </w:r>
    </w:p>
    <w:p w14:paraId="427398F3" w14:textId="77777777" w:rsidR="008A73CC" w:rsidRPr="008A73CC" w:rsidRDefault="008A73CC" w:rsidP="000B190D">
      <w:pPr>
        <w:pStyle w:val="Header"/>
        <w:tabs>
          <w:tab w:val="clear" w:pos="4153"/>
          <w:tab w:val="clear" w:pos="8306"/>
        </w:tabs>
        <w:spacing w:line="276" w:lineRule="auto"/>
        <w:rPr>
          <w:b/>
          <w:bCs/>
          <w:sz w:val="22"/>
          <w:szCs w:val="22"/>
        </w:rPr>
      </w:pPr>
    </w:p>
    <w:p w14:paraId="67BF6A82"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Basis of Pharmaceutical Strength</w:t>
      </w:r>
    </w:p>
    <w:p w14:paraId="3565DAF6" w14:textId="77777777" w:rsidR="008A73CC" w:rsidRPr="008A73CC" w:rsidRDefault="008A73CC" w:rsidP="000B190D">
      <w:pPr>
        <w:pStyle w:val="Header"/>
        <w:tabs>
          <w:tab w:val="clear" w:pos="4153"/>
          <w:tab w:val="clear" w:pos="8306"/>
        </w:tabs>
        <w:spacing w:line="276" w:lineRule="auto"/>
        <w:rPr>
          <w:b/>
          <w:bCs/>
          <w:sz w:val="22"/>
          <w:szCs w:val="22"/>
        </w:rPr>
      </w:pPr>
    </w:p>
    <w:p w14:paraId="1F8DF220" w14:textId="77777777" w:rsidR="008A73CC" w:rsidRPr="008A73CC" w:rsidRDefault="008A73CC" w:rsidP="000B190D">
      <w:pPr>
        <w:pStyle w:val="Header"/>
        <w:tabs>
          <w:tab w:val="clear" w:pos="4153"/>
          <w:tab w:val="clear" w:pos="8306"/>
        </w:tabs>
        <w:spacing w:line="276" w:lineRule="auto"/>
        <w:rPr>
          <w:b/>
          <w:bCs/>
          <w:sz w:val="22"/>
          <w:szCs w:val="22"/>
        </w:rPr>
      </w:pPr>
      <w:r w:rsidRPr="008A73CC">
        <w:rPr>
          <w:i/>
          <w:iCs/>
          <w:sz w:val="22"/>
          <w:szCs w:val="22"/>
        </w:rPr>
        <w:t>Field Population:</w:t>
      </w:r>
    </w:p>
    <w:p w14:paraId="238E788A" w14:textId="77777777" w:rsidR="00C73FFE" w:rsidRDefault="00C73FFE" w:rsidP="000B190D">
      <w:pPr>
        <w:pStyle w:val="BodyText2"/>
        <w:spacing w:line="276" w:lineRule="auto"/>
        <w:rPr>
          <w:sz w:val="22"/>
          <w:szCs w:val="22"/>
        </w:rPr>
      </w:pPr>
    </w:p>
    <w:p w14:paraId="2BB3017A" w14:textId="77777777" w:rsidR="008A73CC" w:rsidRPr="008A73CC" w:rsidRDefault="008A73CC" w:rsidP="000B190D">
      <w:pPr>
        <w:pStyle w:val="BodyText2"/>
        <w:spacing w:line="276" w:lineRule="auto"/>
        <w:rPr>
          <w:sz w:val="22"/>
          <w:szCs w:val="22"/>
        </w:rPr>
      </w:pPr>
      <w:r w:rsidRPr="008A73CC">
        <w:rPr>
          <w:sz w:val="22"/>
          <w:szCs w:val="22"/>
        </w:rPr>
        <w:t>The following options are available:</w:t>
      </w:r>
    </w:p>
    <w:p w14:paraId="0D4C79C5" w14:textId="77777777" w:rsidR="008A73CC" w:rsidRPr="008A73CC" w:rsidRDefault="008A73CC" w:rsidP="000B190D">
      <w:pPr>
        <w:spacing w:line="276" w:lineRule="auto"/>
        <w:rPr>
          <w:snapToGrid w:val="0"/>
          <w:color w:val="000000"/>
          <w:sz w:val="22"/>
          <w:szCs w:val="22"/>
        </w:rPr>
      </w:pPr>
    </w:p>
    <w:p w14:paraId="49E822E1" w14:textId="77777777" w:rsidR="008A73CC" w:rsidRPr="008A73CC" w:rsidRDefault="008A73CC" w:rsidP="000B190D">
      <w:pPr>
        <w:numPr>
          <w:ilvl w:val="0"/>
          <w:numId w:val="18"/>
        </w:numPr>
        <w:spacing w:line="276" w:lineRule="auto"/>
        <w:rPr>
          <w:snapToGrid w:val="0"/>
          <w:color w:val="000000"/>
          <w:sz w:val="22"/>
          <w:szCs w:val="22"/>
        </w:rPr>
      </w:pPr>
      <w:r w:rsidRPr="008A73CC">
        <w:rPr>
          <w:snapToGrid w:val="0"/>
          <w:color w:val="000000"/>
          <w:sz w:val="22"/>
          <w:szCs w:val="22"/>
        </w:rPr>
        <w:t>ingredient substance</w:t>
      </w:r>
    </w:p>
    <w:p w14:paraId="698EE0EF" w14:textId="77777777" w:rsidR="008A73CC" w:rsidRPr="008A73CC" w:rsidRDefault="008A73CC" w:rsidP="000B190D">
      <w:pPr>
        <w:pStyle w:val="Header"/>
        <w:numPr>
          <w:ilvl w:val="0"/>
          <w:numId w:val="19"/>
        </w:numPr>
        <w:tabs>
          <w:tab w:val="clear" w:pos="4153"/>
          <w:tab w:val="clear" w:pos="8306"/>
        </w:tabs>
        <w:spacing w:line="276" w:lineRule="auto"/>
        <w:rPr>
          <w:b/>
          <w:bCs/>
          <w:sz w:val="22"/>
          <w:szCs w:val="22"/>
        </w:rPr>
      </w:pPr>
      <w:r w:rsidRPr="008A73CC">
        <w:rPr>
          <w:snapToGrid w:val="0"/>
          <w:color w:val="000000"/>
          <w:sz w:val="22"/>
          <w:szCs w:val="22"/>
        </w:rPr>
        <w:t>‘base’ substance</w:t>
      </w:r>
    </w:p>
    <w:p w14:paraId="295830CE" w14:textId="77777777" w:rsidR="008A73CC" w:rsidRPr="008A73CC" w:rsidRDefault="008A73CC" w:rsidP="000B190D">
      <w:pPr>
        <w:pStyle w:val="Header"/>
        <w:tabs>
          <w:tab w:val="clear" w:pos="4153"/>
          <w:tab w:val="clear" w:pos="8306"/>
        </w:tabs>
        <w:spacing w:line="276" w:lineRule="auto"/>
        <w:rPr>
          <w:i/>
          <w:iCs/>
          <w:snapToGrid w:val="0"/>
          <w:color w:val="000000"/>
          <w:sz w:val="22"/>
          <w:szCs w:val="22"/>
        </w:rPr>
      </w:pPr>
    </w:p>
    <w:p w14:paraId="37550B9B" w14:textId="77777777" w:rsidR="008A73CC" w:rsidRPr="008A73CC" w:rsidRDefault="008A73CC" w:rsidP="000B190D">
      <w:pPr>
        <w:pStyle w:val="Header"/>
        <w:tabs>
          <w:tab w:val="clear" w:pos="4153"/>
          <w:tab w:val="clear" w:pos="8306"/>
        </w:tabs>
        <w:spacing w:line="276" w:lineRule="auto"/>
        <w:rPr>
          <w:i/>
          <w:iCs/>
          <w:snapToGrid w:val="0"/>
          <w:color w:val="000000"/>
          <w:sz w:val="22"/>
          <w:szCs w:val="22"/>
        </w:rPr>
      </w:pPr>
      <w:r w:rsidRPr="008A73CC">
        <w:rPr>
          <w:i/>
          <w:iCs/>
          <w:snapToGrid w:val="0"/>
          <w:color w:val="000000"/>
          <w:sz w:val="22"/>
          <w:szCs w:val="22"/>
        </w:rPr>
        <w:t>Additional Information:</w:t>
      </w:r>
    </w:p>
    <w:p w14:paraId="54AAF8B2" w14:textId="77777777" w:rsidR="00C73FFE" w:rsidRDefault="00C73FFE" w:rsidP="000B190D">
      <w:pPr>
        <w:spacing w:line="276" w:lineRule="auto"/>
        <w:rPr>
          <w:snapToGrid w:val="0"/>
          <w:color w:val="000000"/>
          <w:sz w:val="22"/>
          <w:szCs w:val="22"/>
        </w:rPr>
      </w:pPr>
    </w:p>
    <w:p w14:paraId="3E13B821"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The strength of the active ingredient(s) of a product can be expressed as a complete substance (e.g. amitriptyline hydrochloride) or by part of the complete substance, the ‘base’ (e.g. acebutolol). The basis of the strength included in the dictionary will be determined by the description within the British Pharmacopoeia (BP), the British National Formulary (BNF) or in the Summary of Product Characteristics (S</w:t>
      </w:r>
      <w:r w:rsidR="007F0D5E">
        <w:rPr>
          <w:snapToGrid w:val="0"/>
          <w:color w:val="000000"/>
          <w:sz w:val="22"/>
          <w:szCs w:val="22"/>
        </w:rPr>
        <w:t>m</w:t>
      </w:r>
      <w:r w:rsidRPr="008A73CC">
        <w:rPr>
          <w:snapToGrid w:val="0"/>
          <w:color w:val="000000"/>
          <w:sz w:val="22"/>
          <w:szCs w:val="22"/>
        </w:rPr>
        <w:t xml:space="preserve">PC).For example: </w:t>
      </w:r>
    </w:p>
    <w:p w14:paraId="158BA04F" w14:textId="77777777" w:rsidR="00C73FFE" w:rsidRDefault="00C73FFE" w:rsidP="000B190D">
      <w:pPr>
        <w:spacing w:line="276" w:lineRule="auto"/>
        <w:rPr>
          <w:snapToGrid w:val="0"/>
          <w:color w:val="000000"/>
          <w:sz w:val="22"/>
          <w:szCs w:val="22"/>
        </w:rPr>
      </w:pPr>
    </w:p>
    <w:p w14:paraId="2891B3C4"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‘Acebutolol 100mg capsules’ contain acebutolol hydrochloride – the strength of 100mg refers to acebutolol. (Basis of Pharmaceutical strength = ‘base’)</w:t>
      </w:r>
    </w:p>
    <w:p w14:paraId="78AA4176" w14:textId="77777777" w:rsidR="008A73CC" w:rsidRPr="008A73CC" w:rsidRDefault="008A73CC" w:rsidP="000B190D">
      <w:pPr>
        <w:pStyle w:val="BodyText2"/>
        <w:spacing w:line="276" w:lineRule="auto"/>
        <w:rPr>
          <w:sz w:val="22"/>
          <w:szCs w:val="22"/>
        </w:rPr>
      </w:pPr>
      <w:r w:rsidRPr="008A73CC">
        <w:rPr>
          <w:sz w:val="22"/>
          <w:szCs w:val="22"/>
        </w:rPr>
        <w:t>‘Amitriptyline 10mg tablets’ contain amitriptyline hydrochloride – the strength of 10mg refers to amitriptyline hydrochloride, (Basis of Pharmaceutical strength = ingredient substance)</w:t>
      </w:r>
    </w:p>
    <w:p w14:paraId="369E5536" w14:textId="77777777" w:rsidR="008A73CC" w:rsidRPr="008A73CC" w:rsidRDefault="008A73CC" w:rsidP="000B190D">
      <w:pPr>
        <w:spacing w:line="276" w:lineRule="auto"/>
        <w:rPr>
          <w:snapToGrid w:val="0"/>
          <w:color w:val="000000"/>
          <w:sz w:val="22"/>
          <w:szCs w:val="22"/>
        </w:rPr>
      </w:pPr>
    </w:p>
    <w:p w14:paraId="7337D081" w14:textId="77777777" w:rsidR="008A73CC" w:rsidRPr="008A73CC" w:rsidRDefault="008A73CC" w:rsidP="000B190D">
      <w:pPr>
        <w:spacing w:line="276" w:lineRule="auto"/>
        <w:rPr>
          <w:sz w:val="22"/>
          <w:szCs w:val="22"/>
        </w:rPr>
      </w:pPr>
      <w:r w:rsidRPr="008A73CC">
        <w:rPr>
          <w:sz w:val="22"/>
          <w:szCs w:val="22"/>
        </w:rPr>
        <w:t xml:space="preserve">For drugs with narrow therapeutic indices (phenytoin, theophylline etc.) the VMP title will reflect the strength i.e. Phenytoin sodium 50mg capsules — (Epanutin) contain 50mg Phenytoin sodium. Phenytoin 50mg tablets — (Epanutin </w:t>
      </w:r>
      <w:proofErr w:type="spellStart"/>
      <w:r w:rsidRPr="008A73CC">
        <w:rPr>
          <w:sz w:val="22"/>
          <w:szCs w:val="22"/>
        </w:rPr>
        <w:t>infatabs</w:t>
      </w:r>
      <w:proofErr w:type="spellEnd"/>
      <w:r w:rsidRPr="008A73CC">
        <w:rPr>
          <w:sz w:val="22"/>
          <w:szCs w:val="22"/>
        </w:rPr>
        <w:t xml:space="preserve">) contain 50mg Phenytoin </w:t>
      </w:r>
    </w:p>
    <w:p w14:paraId="3F46E78A" w14:textId="77777777" w:rsidR="008A73CC" w:rsidRPr="008A73CC" w:rsidRDefault="008A73CC" w:rsidP="000B190D">
      <w:pPr>
        <w:spacing w:line="276" w:lineRule="auto"/>
        <w:rPr>
          <w:b/>
          <w:bCs/>
          <w:i/>
          <w:iCs/>
          <w:sz w:val="22"/>
          <w:szCs w:val="22"/>
        </w:rPr>
      </w:pPr>
    </w:p>
    <w:p w14:paraId="1E2D6A95" w14:textId="77777777" w:rsidR="008A73CC" w:rsidRPr="008A73CC" w:rsidRDefault="008A73CC" w:rsidP="000B190D">
      <w:pPr>
        <w:spacing w:line="276" w:lineRule="auto"/>
        <w:rPr>
          <w:sz w:val="22"/>
          <w:szCs w:val="22"/>
        </w:rPr>
      </w:pPr>
      <w:r w:rsidRPr="008A73CC">
        <w:rPr>
          <w:sz w:val="22"/>
          <w:szCs w:val="22"/>
        </w:rPr>
        <w:t>This attribute is mandatory when a value is present in the attribute ‘pharmaceutical strength’</w:t>
      </w:r>
    </w:p>
    <w:p w14:paraId="4F5E9A9D" w14:textId="77777777" w:rsidR="008A73CC" w:rsidRPr="008A73CC" w:rsidRDefault="008A73CC" w:rsidP="000B190D">
      <w:pPr>
        <w:pStyle w:val="Header"/>
        <w:tabs>
          <w:tab w:val="clear" w:pos="4153"/>
          <w:tab w:val="clear" w:pos="8306"/>
        </w:tabs>
        <w:spacing w:line="276" w:lineRule="auto"/>
        <w:rPr>
          <w:b/>
          <w:bCs/>
          <w:sz w:val="22"/>
          <w:szCs w:val="22"/>
        </w:rPr>
      </w:pPr>
    </w:p>
    <w:p w14:paraId="7B5E539F"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Basis of Strength Substance (</w:t>
      </w:r>
      <w:proofErr w:type="spellStart"/>
      <w:r w:rsidRPr="008A73CC">
        <w:rPr>
          <w:b/>
          <w:bCs/>
          <w:sz w:val="22"/>
          <w:szCs w:val="22"/>
        </w:rPr>
        <w:t>BoSS</w:t>
      </w:r>
      <w:proofErr w:type="spellEnd"/>
      <w:r w:rsidRPr="008A73CC">
        <w:rPr>
          <w:b/>
          <w:bCs/>
          <w:sz w:val="22"/>
          <w:szCs w:val="22"/>
        </w:rPr>
        <w:t>)</w:t>
      </w:r>
    </w:p>
    <w:p w14:paraId="6CBAEBC0" w14:textId="77777777" w:rsidR="008A73CC" w:rsidRPr="008A73CC" w:rsidRDefault="008A73CC" w:rsidP="000B190D">
      <w:pPr>
        <w:pStyle w:val="Header"/>
        <w:tabs>
          <w:tab w:val="clear" w:pos="4153"/>
          <w:tab w:val="clear" w:pos="8306"/>
        </w:tabs>
        <w:spacing w:line="276" w:lineRule="auto"/>
        <w:rPr>
          <w:b/>
          <w:bCs/>
          <w:sz w:val="22"/>
          <w:szCs w:val="22"/>
        </w:rPr>
      </w:pPr>
    </w:p>
    <w:p w14:paraId="59F321A7" w14:textId="77777777" w:rsidR="008A73CC" w:rsidRPr="008A73CC" w:rsidRDefault="008A73CC" w:rsidP="000B190D">
      <w:pPr>
        <w:pStyle w:val="Header"/>
        <w:tabs>
          <w:tab w:val="clear" w:pos="4153"/>
          <w:tab w:val="clear" w:pos="8306"/>
        </w:tabs>
        <w:spacing w:line="276" w:lineRule="auto"/>
        <w:rPr>
          <w:b/>
          <w:bCs/>
          <w:sz w:val="22"/>
          <w:szCs w:val="22"/>
        </w:rPr>
      </w:pPr>
      <w:r w:rsidRPr="008A73CC">
        <w:rPr>
          <w:i/>
          <w:iCs/>
          <w:sz w:val="22"/>
          <w:szCs w:val="22"/>
        </w:rPr>
        <w:t>Field Population:</w:t>
      </w:r>
    </w:p>
    <w:p w14:paraId="5F5EFC13" w14:textId="77777777" w:rsidR="00C73FFE" w:rsidRDefault="00C73FFE" w:rsidP="000B190D">
      <w:pPr>
        <w:pStyle w:val="Header"/>
        <w:tabs>
          <w:tab w:val="clear" w:pos="4153"/>
          <w:tab w:val="clear" w:pos="8306"/>
        </w:tabs>
        <w:spacing w:line="276" w:lineRule="auto"/>
        <w:rPr>
          <w:snapToGrid w:val="0"/>
          <w:color w:val="000000"/>
          <w:sz w:val="22"/>
          <w:szCs w:val="22"/>
        </w:rPr>
      </w:pPr>
    </w:p>
    <w:p w14:paraId="59F96122" w14:textId="77777777" w:rsidR="008A73CC" w:rsidRPr="008A73CC" w:rsidRDefault="008A73CC" w:rsidP="000B190D">
      <w:pPr>
        <w:pStyle w:val="Header"/>
        <w:tabs>
          <w:tab w:val="clear" w:pos="4153"/>
          <w:tab w:val="clear" w:pos="8306"/>
        </w:tabs>
        <w:spacing w:line="276" w:lineRule="auto"/>
        <w:rPr>
          <w:b/>
          <w:bCs/>
          <w:sz w:val="22"/>
          <w:szCs w:val="22"/>
        </w:rPr>
      </w:pPr>
      <w:r w:rsidRPr="008A73CC">
        <w:rPr>
          <w:snapToGrid w:val="0"/>
          <w:color w:val="000000"/>
          <w:sz w:val="22"/>
          <w:szCs w:val="22"/>
        </w:rPr>
        <w:t>‘Base’ substance or part of the complete substance upon which the strength is based.</w:t>
      </w:r>
    </w:p>
    <w:p w14:paraId="4F103556" w14:textId="77777777" w:rsidR="008A73CC" w:rsidRPr="008A73CC" w:rsidRDefault="008A73CC" w:rsidP="000B190D">
      <w:pPr>
        <w:pStyle w:val="Header"/>
        <w:tabs>
          <w:tab w:val="clear" w:pos="4153"/>
          <w:tab w:val="clear" w:pos="8306"/>
        </w:tabs>
        <w:spacing w:line="276" w:lineRule="auto"/>
        <w:rPr>
          <w:b/>
          <w:bCs/>
          <w:sz w:val="22"/>
          <w:szCs w:val="22"/>
        </w:rPr>
      </w:pPr>
    </w:p>
    <w:p w14:paraId="3BDAF1DE" w14:textId="77777777" w:rsidR="008A73CC" w:rsidRPr="008A73CC" w:rsidRDefault="008A73CC" w:rsidP="000B190D">
      <w:pPr>
        <w:pStyle w:val="Header"/>
        <w:tabs>
          <w:tab w:val="clear" w:pos="4153"/>
          <w:tab w:val="clear" w:pos="8306"/>
        </w:tabs>
        <w:spacing w:line="276" w:lineRule="auto"/>
        <w:rPr>
          <w:i/>
          <w:iCs/>
          <w:snapToGrid w:val="0"/>
          <w:color w:val="000000"/>
          <w:sz w:val="22"/>
          <w:szCs w:val="22"/>
        </w:rPr>
      </w:pPr>
      <w:r w:rsidRPr="008A73CC">
        <w:rPr>
          <w:i/>
          <w:iCs/>
          <w:snapToGrid w:val="0"/>
          <w:color w:val="000000"/>
          <w:sz w:val="22"/>
          <w:szCs w:val="22"/>
        </w:rPr>
        <w:t>Additional Information:</w:t>
      </w:r>
    </w:p>
    <w:p w14:paraId="597DB261" w14:textId="77777777" w:rsidR="00C73FFE" w:rsidRDefault="00C73FFE" w:rsidP="000B190D">
      <w:pPr>
        <w:pStyle w:val="BodyText2"/>
        <w:spacing w:line="276" w:lineRule="auto"/>
        <w:rPr>
          <w:sz w:val="22"/>
          <w:szCs w:val="22"/>
        </w:rPr>
      </w:pPr>
    </w:p>
    <w:p w14:paraId="4631202F" w14:textId="77777777" w:rsidR="008A73CC" w:rsidRPr="008A73CC" w:rsidRDefault="008A73CC" w:rsidP="000B190D">
      <w:pPr>
        <w:pStyle w:val="BodyText2"/>
        <w:spacing w:line="276" w:lineRule="auto"/>
        <w:rPr>
          <w:sz w:val="22"/>
          <w:szCs w:val="22"/>
        </w:rPr>
      </w:pPr>
      <w:r w:rsidRPr="008A73CC">
        <w:rPr>
          <w:sz w:val="22"/>
          <w:szCs w:val="22"/>
        </w:rPr>
        <w:t xml:space="preserve">When the pharmaceutical strength is not based upon the ingredient but upon the ‘base’ (or basis of strength substance – </w:t>
      </w:r>
      <w:proofErr w:type="spellStart"/>
      <w:r w:rsidRPr="008A73CC">
        <w:rPr>
          <w:sz w:val="22"/>
          <w:szCs w:val="22"/>
        </w:rPr>
        <w:t>BoSS</w:t>
      </w:r>
      <w:proofErr w:type="spellEnd"/>
      <w:r w:rsidRPr="008A73CC">
        <w:rPr>
          <w:sz w:val="22"/>
          <w:szCs w:val="22"/>
        </w:rPr>
        <w:t>) then the ‘base’ will be identified. The ‘base’ may be any part of the complete substance including an element.</w:t>
      </w:r>
    </w:p>
    <w:p w14:paraId="65AC88F5" w14:textId="77777777" w:rsidR="008A73CC" w:rsidRPr="008A73CC" w:rsidRDefault="008A73CC" w:rsidP="000B190D">
      <w:pPr>
        <w:pStyle w:val="Header"/>
        <w:tabs>
          <w:tab w:val="clear" w:pos="4153"/>
          <w:tab w:val="clear" w:pos="8306"/>
        </w:tabs>
        <w:spacing w:line="276" w:lineRule="auto"/>
        <w:rPr>
          <w:b/>
          <w:bCs/>
          <w:sz w:val="22"/>
          <w:szCs w:val="22"/>
        </w:rPr>
      </w:pPr>
    </w:p>
    <w:p w14:paraId="270F0FB3"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Examples:</w:t>
      </w:r>
    </w:p>
    <w:p w14:paraId="07DA00B3" w14:textId="77777777" w:rsidR="00C73FFE" w:rsidRDefault="00C73FFE" w:rsidP="000B190D">
      <w:pPr>
        <w:spacing w:line="276" w:lineRule="auto"/>
        <w:rPr>
          <w:snapToGrid w:val="0"/>
          <w:color w:val="000000"/>
          <w:sz w:val="22"/>
          <w:szCs w:val="22"/>
        </w:rPr>
      </w:pPr>
    </w:p>
    <w:p w14:paraId="51598F1E" w14:textId="77777777" w:rsidR="008A73CC" w:rsidRPr="00C73FFE" w:rsidRDefault="008A73CC" w:rsidP="000B190D">
      <w:pPr>
        <w:spacing w:line="276" w:lineRule="auto"/>
        <w:rPr>
          <w:b/>
          <w:snapToGrid w:val="0"/>
          <w:color w:val="000000"/>
          <w:sz w:val="22"/>
          <w:szCs w:val="22"/>
        </w:rPr>
      </w:pPr>
      <w:r w:rsidRPr="00C73FFE">
        <w:rPr>
          <w:b/>
          <w:snapToGrid w:val="0"/>
          <w:color w:val="000000"/>
          <w:sz w:val="22"/>
          <w:szCs w:val="22"/>
        </w:rPr>
        <w:t xml:space="preserve">VMP                                      </w:t>
      </w:r>
      <w:r w:rsidR="00C73FFE" w:rsidRPr="00C73FFE">
        <w:rPr>
          <w:b/>
          <w:snapToGrid w:val="0"/>
          <w:color w:val="000000"/>
          <w:sz w:val="22"/>
          <w:szCs w:val="22"/>
        </w:rPr>
        <w:tab/>
      </w:r>
      <w:r w:rsidRPr="00C73FFE">
        <w:rPr>
          <w:b/>
          <w:snapToGrid w:val="0"/>
          <w:color w:val="000000"/>
          <w:sz w:val="22"/>
          <w:szCs w:val="22"/>
        </w:rPr>
        <w:t xml:space="preserve"> </w:t>
      </w:r>
      <w:r w:rsidR="00EF5C13">
        <w:rPr>
          <w:b/>
          <w:snapToGrid w:val="0"/>
          <w:color w:val="000000"/>
          <w:sz w:val="22"/>
          <w:szCs w:val="22"/>
        </w:rPr>
        <w:tab/>
      </w:r>
      <w:r w:rsidRPr="00C73FFE">
        <w:rPr>
          <w:b/>
          <w:snapToGrid w:val="0"/>
          <w:color w:val="000000"/>
          <w:sz w:val="22"/>
          <w:szCs w:val="22"/>
        </w:rPr>
        <w:t xml:space="preserve">Ingredient                                           </w:t>
      </w:r>
      <w:proofErr w:type="spellStart"/>
      <w:r w:rsidRPr="00C73FFE">
        <w:rPr>
          <w:b/>
          <w:snapToGrid w:val="0"/>
          <w:color w:val="000000"/>
          <w:sz w:val="22"/>
          <w:szCs w:val="22"/>
        </w:rPr>
        <w:t>BoSS</w:t>
      </w:r>
      <w:proofErr w:type="spellEnd"/>
    </w:p>
    <w:p w14:paraId="73D465A9"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 xml:space="preserve">Dexamethasone Oral </w:t>
      </w:r>
      <w:proofErr w:type="spellStart"/>
      <w:r w:rsidRPr="008A73CC">
        <w:rPr>
          <w:snapToGrid w:val="0"/>
          <w:color w:val="000000"/>
          <w:sz w:val="22"/>
          <w:szCs w:val="22"/>
        </w:rPr>
        <w:t>Soln</w:t>
      </w:r>
      <w:proofErr w:type="spellEnd"/>
      <w:r w:rsidRPr="008A73CC">
        <w:rPr>
          <w:snapToGrid w:val="0"/>
          <w:color w:val="000000"/>
          <w:sz w:val="22"/>
          <w:szCs w:val="22"/>
        </w:rPr>
        <w:t xml:space="preserve">          Dexamethasone Sodium Phosphate       Dexamethasone</w:t>
      </w:r>
    </w:p>
    <w:p w14:paraId="364CF696"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r w:rsidRPr="008A73CC">
        <w:rPr>
          <w:snapToGrid w:val="0"/>
          <w:color w:val="000000"/>
          <w:sz w:val="22"/>
          <w:szCs w:val="22"/>
        </w:rPr>
        <w:t>Dexamethasone Injection            Dexamethasone Sodium Phosphate       Dexamethasone Phosphate</w:t>
      </w:r>
    </w:p>
    <w:p w14:paraId="419CAB70" w14:textId="77777777" w:rsidR="008A73CC" w:rsidRPr="008A73CC" w:rsidRDefault="008A73CC" w:rsidP="000B190D">
      <w:pPr>
        <w:pStyle w:val="Header"/>
        <w:tabs>
          <w:tab w:val="clear" w:pos="4153"/>
          <w:tab w:val="clear" w:pos="8306"/>
        </w:tabs>
        <w:spacing w:line="276" w:lineRule="auto"/>
        <w:rPr>
          <w:b/>
          <w:bCs/>
          <w:sz w:val="22"/>
          <w:szCs w:val="22"/>
        </w:rPr>
      </w:pPr>
    </w:p>
    <w:p w14:paraId="3269C473"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 xml:space="preserve">Where there is a patient safety issue, that the VMP could be misinterpreted then the VMP and AMP names may be described with further clarity. For example, in noradrenaline solution for infusion ampoules, the ingredient is noradrenaline acid tartrate but the VMP name is expressed using only the base noradrenaline. However, this can lead to confusion as it is not immediately apparent what the strength refers to i.e. salt or base. Therefore to minimise any confusion, the VMP and AMP in this instance is authored in the following style in </w:t>
      </w:r>
      <w:proofErr w:type="spellStart"/>
      <w:r w:rsidRPr="008A73CC">
        <w:rPr>
          <w:sz w:val="22"/>
          <w:szCs w:val="22"/>
        </w:rPr>
        <w:t>dm+d</w:t>
      </w:r>
      <w:proofErr w:type="spellEnd"/>
      <w:r w:rsidRPr="008A73CC">
        <w:rPr>
          <w:sz w:val="22"/>
          <w:szCs w:val="22"/>
        </w:rPr>
        <w:t>:</w:t>
      </w:r>
    </w:p>
    <w:p w14:paraId="1EA244AC" w14:textId="77777777" w:rsidR="008A73CC" w:rsidRPr="008A73CC" w:rsidRDefault="008A73CC" w:rsidP="000B190D">
      <w:pPr>
        <w:pStyle w:val="Header"/>
        <w:tabs>
          <w:tab w:val="clear" w:pos="4153"/>
          <w:tab w:val="clear" w:pos="8306"/>
        </w:tabs>
        <w:spacing w:line="276" w:lineRule="auto"/>
        <w:rPr>
          <w:sz w:val="22"/>
          <w:szCs w:val="22"/>
        </w:rPr>
      </w:pPr>
    </w:p>
    <w:p w14:paraId="52314C9B" w14:textId="77777777" w:rsidR="008A73CC" w:rsidRPr="002E76E3" w:rsidRDefault="008A73CC" w:rsidP="00AD3875">
      <w:pPr>
        <w:numPr>
          <w:ilvl w:val="0"/>
          <w:numId w:val="72"/>
        </w:numPr>
        <w:spacing w:line="276" w:lineRule="auto"/>
        <w:rPr>
          <w:sz w:val="22"/>
          <w:szCs w:val="22"/>
          <w:lang w:eastAsia="en-GB"/>
        </w:rPr>
      </w:pPr>
      <w:r w:rsidRPr="002E76E3">
        <w:rPr>
          <w:sz w:val="22"/>
          <w:szCs w:val="22"/>
          <w:lang w:eastAsia="en-GB"/>
        </w:rPr>
        <w:t xml:space="preserve">Noradrenaline (base) 20mg/20ml solution for infusion ampoules </w:t>
      </w:r>
    </w:p>
    <w:p w14:paraId="4854B325" w14:textId="77777777" w:rsidR="008A73CC" w:rsidRPr="002E76E3" w:rsidRDefault="008A73CC" w:rsidP="00AD3875">
      <w:pPr>
        <w:numPr>
          <w:ilvl w:val="0"/>
          <w:numId w:val="72"/>
        </w:numPr>
        <w:spacing w:line="276" w:lineRule="auto"/>
        <w:rPr>
          <w:sz w:val="22"/>
          <w:szCs w:val="22"/>
          <w:lang w:eastAsia="en-GB"/>
        </w:rPr>
      </w:pPr>
      <w:r w:rsidRPr="002E76E3">
        <w:rPr>
          <w:sz w:val="22"/>
          <w:szCs w:val="22"/>
          <w:lang w:eastAsia="en-GB"/>
        </w:rPr>
        <w:t xml:space="preserve">Noradrenaline (base) 20mg/20ml solution for infusion ampoules (Hospira UK Ltd) </w:t>
      </w:r>
    </w:p>
    <w:p w14:paraId="74696E4D" w14:textId="77777777" w:rsidR="008A73CC" w:rsidRPr="002E76E3" w:rsidRDefault="008A73CC" w:rsidP="000B190D">
      <w:pPr>
        <w:pStyle w:val="Header"/>
        <w:tabs>
          <w:tab w:val="clear" w:pos="4153"/>
          <w:tab w:val="clear" w:pos="8306"/>
        </w:tabs>
        <w:spacing w:line="276" w:lineRule="auto"/>
        <w:rPr>
          <w:sz w:val="22"/>
          <w:szCs w:val="22"/>
        </w:rPr>
      </w:pPr>
    </w:p>
    <w:p w14:paraId="0BB97457" w14:textId="77777777" w:rsidR="00186010" w:rsidRPr="002E76E3" w:rsidRDefault="00186010" w:rsidP="000B190D">
      <w:pPr>
        <w:pStyle w:val="Header"/>
        <w:tabs>
          <w:tab w:val="clear" w:pos="4153"/>
          <w:tab w:val="clear" w:pos="8306"/>
        </w:tabs>
        <w:spacing w:line="276" w:lineRule="auto"/>
        <w:rPr>
          <w:bCs/>
          <w:sz w:val="22"/>
          <w:szCs w:val="22"/>
        </w:rPr>
      </w:pPr>
      <w:r w:rsidRPr="002E76E3">
        <w:rPr>
          <w:bCs/>
          <w:sz w:val="22"/>
          <w:szCs w:val="22"/>
        </w:rPr>
        <w:t xml:space="preserve">Similarly </w:t>
      </w:r>
      <w:r w:rsidR="008B28D9" w:rsidRPr="002E76E3">
        <w:rPr>
          <w:bCs/>
          <w:sz w:val="22"/>
          <w:szCs w:val="22"/>
        </w:rPr>
        <w:t xml:space="preserve">safety concerns have been raised </w:t>
      </w:r>
      <w:r w:rsidRPr="002E76E3">
        <w:rPr>
          <w:bCs/>
          <w:sz w:val="22"/>
          <w:szCs w:val="22"/>
        </w:rPr>
        <w:t xml:space="preserve">regarding parenteral dexamethasone, </w:t>
      </w:r>
      <w:r w:rsidR="008B28D9" w:rsidRPr="002E76E3">
        <w:rPr>
          <w:bCs/>
          <w:sz w:val="22"/>
          <w:szCs w:val="22"/>
        </w:rPr>
        <w:t xml:space="preserve">that some prescribing guideline resources present dosing guidance expressed </w:t>
      </w:r>
      <w:r w:rsidRPr="002E76E3">
        <w:rPr>
          <w:bCs/>
          <w:sz w:val="22"/>
          <w:szCs w:val="22"/>
        </w:rPr>
        <w:t xml:space="preserve">as the dexamethasone phosphate (salt) and others (including the manufacturer’s packaging) </w:t>
      </w:r>
      <w:r w:rsidR="008B28D9" w:rsidRPr="002E76E3">
        <w:rPr>
          <w:bCs/>
          <w:sz w:val="22"/>
          <w:szCs w:val="22"/>
        </w:rPr>
        <w:t>as</w:t>
      </w:r>
      <w:r w:rsidRPr="002E76E3">
        <w:rPr>
          <w:bCs/>
          <w:sz w:val="22"/>
          <w:szCs w:val="22"/>
        </w:rPr>
        <w:t xml:space="preserve"> the ‘base’</w:t>
      </w:r>
      <w:r w:rsidR="008B28D9" w:rsidRPr="002E76E3">
        <w:rPr>
          <w:bCs/>
          <w:sz w:val="22"/>
          <w:szCs w:val="22"/>
        </w:rPr>
        <w:t xml:space="preserve">.  </w:t>
      </w:r>
      <w:r w:rsidR="008660E9" w:rsidRPr="002E76E3">
        <w:rPr>
          <w:bCs/>
          <w:sz w:val="22"/>
          <w:szCs w:val="22"/>
        </w:rPr>
        <w:t>Author</w:t>
      </w:r>
      <w:r w:rsidRPr="002E76E3">
        <w:rPr>
          <w:bCs/>
          <w:sz w:val="22"/>
          <w:szCs w:val="22"/>
        </w:rPr>
        <w:t>ing of parenteral dexamethasone VMPs and linking AMPs has now been updated to include reference to base in brackets e.g.</w:t>
      </w:r>
    </w:p>
    <w:p w14:paraId="64B0E487" w14:textId="77777777" w:rsidR="00186010" w:rsidRPr="002E76E3" w:rsidRDefault="00186010" w:rsidP="00186010">
      <w:pPr>
        <w:numPr>
          <w:ilvl w:val="0"/>
          <w:numId w:val="72"/>
        </w:numPr>
        <w:spacing w:line="276" w:lineRule="auto"/>
        <w:rPr>
          <w:sz w:val="22"/>
          <w:szCs w:val="22"/>
          <w:lang w:eastAsia="en-GB"/>
        </w:rPr>
      </w:pPr>
      <w:r w:rsidRPr="002E76E3">
        <w:rPr>
          <w:sz w:val="22"/>
          <w:szCs w:val="22"/>
          <w:lang w:eastAsia="en-GB"/>
        </w:rPr>
        <w:t>Dexamethasone (base) 3.8mg/1ml solution for injection vials</w:t>
      </w:r>
    </w:p>
    <w:p w14:paraId="713BEE59" w14:textId="77777777" w:rsidR="00186010" w:rsidRPr="002E76E3" w:rsidRDefault="00186010" w:rsidP="00186010">
      <w:pPr>
        <w:numPr>
          <w:ilvl w:val="0"/>
          <w:numId w:val="72"/>
        </w:numPr>
        <w:spacing w:line="276" w:lineRule="auto"/>
        <w:rPr>
          <w:sz w:val="22"/>
          <w:szCs w:val="22"/>
          <w:lang w:eastAsia="en-GB"/>
        </w:rPr>
      </w:pPr>
      <w:r w:rsidRPr="002E76E3">
        <w:rPr>
          <w:sz w:val="22"/>
          <w:szCs w:val="22"/>
          <w:lang w:eastAsia="en-GB"/>
        </w:rPr>
        <w:t>Dexamethasone (base) 3.8mg/1ml solution for injection vials</w:t>
      </w:r>
    </w:p>
    <w:p w14:paraId="2333CE56" w14:textId="77777777" w:rsidR="008A73CC" w:rsidRPr="00EF4178" w:rsidRDefault="008A73CC" w:rsidP="000B190D">
      <w:pPr>
        <w:pStyle w:val="Header"/>
        <w:tabs>
          <w:tab w:val="clear" w:pos="4153"/>
          <w:tab w:val="clear" w:pos="8306"/>
        </w:tabs>
        <w:spacing w:line="276" w:lineRule="auto"/>
        <w:rPr>
          <w:bCs/>
          <w:sz w:val="22"/>
          <w:szCs w:val="22"/>
        </w:rPr>
      </w:pPr>
      <w:r w:rsidRPr="008A73CC">
        <w:rPr>
          <w:b/>
          <w:bCs/>
          <w:sz w:val="22"/>
          <w:szCs w:val="22"/>
        </w:rPr>
        <w:lastRenderedPageBreak/>
        <w:t>Pharmaceutical Strength</w:t>
      </w:r>
    </w:p>
    <w:p w14:paraId="157F726A" w14:textId="77777777" w:rsidR="008A73CC" w:rsidRPr="008A73CC" w:rsidRDefault="008A73CC" w:rsidP="000B190D">
      <w:pPr>
        <w:pStyle w:val="Header"/>
        <w:tabs>
          <w:tab w:val="clear" w:pos="4153"/>
          <w:tab w:val="clear" w:pos="8306"/>
        </w:tabs>
        <w:spacing w:line="276" w:lineRule="auto"/>
        <w:jc w:val="center"/>
        <w:rPr>
          <w:b/>
          <w:bCs/>
          <w:sz w:val="22"/>
          <w:szCs w:val="22"/>
        </w:rPr>
      </w:pPr>
    </w:p>
    <w:p w14:paraId="555516B0"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 xml:space="preserve">The amount of ingredient substance. </w:t>
      </w:r>
    </w:p>
    <w:p w14:paraId="3C543109" w14:textId="77777777" w:rsidR="008A73CC" w:rsidRPr="008A73CC" w:rsidRDefault="008A73CC" w:rsidP="000B190D">
      <w:pPr>
        <w:pStyle w:val="Header"/>
        <w:tabs>
          <w:tab w:val="clear" w:pos="4153"/>
          <w:tab w:val="clear" w:pos="8306"/>
        </w:tabs>
        <w:spacing w:line="276" w:lineRule="auto"/>
        <w:rPr>
          <w:b/>
          <w:bCs/>
          <w:sz w:val="22"/>
          <w:szCs w:val="22"/>
        </w:rPr>
      </w:pPr>
    </w:p>
    <w:p w14:paraId="04E9EA9C"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This attribute indicates the quantity of the substance per defined unit of measure in the VMP (e.g. one tablet, one ml) measured by weight or volume per unit or concentration. An ingr</w:t>
      </w:r>
      <w:r w:rsidR="008F7595">
        <w:rPr>
          <w:sz w:val="22"/>
          <w:szCs w:val="22"/>
        </w:rPr>
        <w:t xml:space="preserve">edient may be present without a </w:t>
      </w:r>
      <w:r w:rsidRPr="008A73CC">
        <w:rPr>
          <w:sz w:val="22"/>
          <w:szCs w:val="22"/>
        </w:rPr>
        <w:t>strength.</w:t>
      </w:r>
    </w:p>
    <w:p w14:paraId="1CDA08F6" w14:textId="77777777" w:rsidR="008A73CC" w:rsidRPr="008A73CC" w:rsidRDefault="008A73CC" w:rsidP="000B190D">
      <w:pPr>
        <w:pStyle w:val="Header"/>
        <w:tabs>
          <w:tab w:val="clear" w:pos="4153"/>
          <w:tab w:val="clear" w:pos="8306"/>
        </w:tabs>
        <w:spacing w:line="276" w:lineRule="auto"/>
        <w:rPr>
          <w:b/>
          <w:bCs/>
          <w:sz w:val="22"/>
          <w:szCs w:val="22"/>
        </w:rPr>
      </w:pPr>
    </w:p>
    <w:p w14:paraId="7396983C"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For homeopathic products ingredient details (except for ingredient name) will not be populated but the expression of potency within the name will be based upon the common, accepted expressions of dilution issued in the homeopathic community. See Appendix XII.</w:t>
      </w:r>
    </w:p>
    <w:p w14:paraId="735B31F3" w14:textId="77777777" w:rsidR="008A73CC" w:rsidRPr="008A73CC" w:rsidRDefault="008A73CC" w:rsidP="000B190D">
      <w:pPr>
        <w:pStyle w:val="Header"/>
        <w:tabs>
          <w:tab w:val="clear" w:pos="4153"/>
          <w:tab w:val="clear" w:pos="8306"/>
        </w:tabs>
        <w:spacing w:line="276" w:lineRule="auto"/>
        <w:rPr>
          <w:b/>
          <w:bCs/>
          <w:sz w:val="22"/>
          <w:szCs w:val="22"/>
        </w:rPr>
      </w:pPr>
    </w:p>
    <w:p w14:paraId="0C9836BC"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Strength Value Numerator, Strength Value Numerator Unit, Strength Value Denominator, Strength Value Denominator Unit</w:t>
      </w:r>
    </w:p>
    <w:p w14:paraId="46787CB9" w14:textId="77777777" w:rsidR="008A73CC" w:rsidRPr="008A73CC" w:rsidRDefault="008A73CC" w:rsidP="000B190D">
      <w:pPr>
        <w:pStyle w:val="Header"/>
        <w:tabs>
          <w:tab w:val="clear" w:pos="4153"/>
          <w:tab w:val="clear" w:pos="8306"/>
        </w:tabs>
        <w:spacing w:line="276" w:lineRule="auto"/>
        <w:rPr>
          <w:sz w:val="22"/>
          <w:szCs w:val="22"/>
        </w:rPr>
      </w:pPr>
    </w:p>
    <w:p w14:paraId="1755A86A" w14:textId="77777777" w:rsidR="008A73CC" w:rsidRPr="008A73CC" w:rsidRDefault="008A73CC" w:rsidP="000B190D">
      <w:pPr>
        <w:pStyle w:val="Header"/>
        <w:tabs>
          <w:tab w:val="clear" w:pos="4153"/>
          <w:tab w:val="clear" w:pos="8306"/>
        </w:tabs>
        <w:spacing w:line="276" w:lineRule="auto"/>
        <w:rPr>
          <w:b/>
          <w:bCs/>
          <w:sz w:val="22"/>
          <w:szCs w:val="22"/>
        </w:rPr>
      </w:pPr>
      <w:r w:rsidRPr="008A73CC">
        <w:rPr>
          <w:i/>
          <w:iCs/>
          <w:sz w:val="22"/>
          <w:szCs w:val="22"/>
        </w:rPr>
        <w:t>Field Population:</w:t>
      </w:r>
    </w:p>
    <w:p w14:paraId="4C2AB0DD" w14:textId="77777777" w:rsidR="00C73FFE" w:rsidRDefault="00C73FFE" w:rsidP="000B190D">
      <w:pPr>
        <w:pStyle w:val="Header"/>
        <w:tabs>
          <w:tab w:val="clear" w:pos="4153"/>
          <w:tab w:val="clear" w:pos="8306"/>
        </w:tabs>
        <w:spacing w:line="276" w:lineRule="auto"/>
        <w:rPr>
          <w:sz w:val="22"/>
          <w:szCs w:val="22"/>
        </w:rPr>
      </w:pPr>
    </w:p>
    <w:p w14:paraId="1CCFFDA2"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 xml:space="preserve">Strength value numerator and strength value denominator are numerical values. Strength value denominator (SVD) is used to express ‘per’ strengths. Ingredient strengths are usually expressed per 1 ‘unit of measure’ (per 1 gram, per 1ml), however the expression of strength for patches will reflect the VMP e.g. </w:t>
      </w:r>
      <w:proofErr w:type="spellStart"/>
      <w:r w:rsidRPr="008A73CC">
        <w:rPr>
          <w:sz w:val="22"/>
          <w:szCs w:val="22"/>
        </w:rPr>
        <w:t>Estradiol</w:t>
      </w:r>
      <w:proofErr w:type="spellEnd"/>
      <w:r w:rsidRPr="008A73CC">
        <w:rPr>
          <w:sz w:val="22"/>
          <w:szCs w:val="22"/>
        </w:rPr>
        <w:t xml:space="preserve"> 100micrograms/24hours patches – SVD is 24.</w:t>
      </w:r>
    </w:p>
    <w:p w14:paraId="7241E02D"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 xml:space="preserve">Strength value numerator unit and strength value denominator unit are units of measure as listed in Appendix </w:t>
      </w:r>
      <w:smartTag w:uri="urn:schemas-microsoft-com:office:smarttags" w:element="stockticker">
        <w:r w:rsidRPr="008A73CC">
          <w:rPr>
            <w:sz w:val="22"/>
            <w:szCs w:val="22"/>
          </w:rPr>
          <w:t>VII</w:t>
        </w:r>
      </w:smartTag>
      <w:r w:rsidRPr="008A73CC">
        <w:rPr>
          <w:sz w:val="22"/>
          <w:szCs w:val="22"/>
        </w:rPr>
        <w:t xml:space="preserve"> List E.</w:t>
      </w:r>
    </w:p>
    <w:p w14:paraId="6442249E" w14:textId="77777777" w:rsidR="008A73CC" w:rsidRPr="008A73CC" w:rsidRDefault="008A73CC" w:rsidP="000B190D">
      <w:pPr>
        <w:pStyle w:val="Header"/>
        <w:tabs>
          <w:tab w:val="clear" w:pos="4153"/>
          <w:tab w:val="clear" w:pos="8306"/>
        </w:tabs>
        <w:spacing w:line="276" w:lineRule="auto"/>
        <w:rPr>
          <w:sz w:val="22"/>
          <w:szCs w:val="22"/>
        </w:rPr>
      </w:pPr>
    </w:p>
    <w:p w14:paraId="5883AE6B" w14:textId="77777777" w:rsidR="008A73CC" w:rsidRPr="008A73CC" w:rsidRDefault="008A73CC" w:rsidP="000B190D">
      <w:pPr>
        <w:pStyle w:val="Header"/>
        <w:tabs>
          <w:tab w:val="clear" w:pos="4153"/>
          <w:tab w:val="clear" w:pos="8306"/>
        </w:tabs>
        <w:spacing w:line="276" w:lineRule="auto"/>
        <w:rPr>
          <w:i/>
          <w:iCs/>
          <w:snapToGrid w:val="0"/>
          <w:color w:val="000000"/>
          <w:sz w:val="22"/>
          <w:szCs w:val="22"/>
        </w:rPr>
      </w:pPr>
      <w:r w:rsidRPr="008A73CC">
        <w:rPr>
          <w:i/>
          <w:iCs/>
          <w:snapToGrid w:val="0"/>
          <w:color w:val="000000"/>
          <w:sz w:val="22"/>
          <w:szCs w:val="22"/>
        </w:rPr>
        <w:t>Additional Information:</w:t>
      </w:r>
    </w:p>
    <w:p w14:paraId="4EC723B9" w14:textId="77777777" w:rsidR="00C73FFE" w:rsidRDefault="00C73FFE" w:rsidP="000B190D">
      <w:pPr>
        <w:pStyle w:val="dim-1-title"/>
        <w:spacing w:before="0" w:line="276" w:lineRule="auto"/>
        <w:rPr>
          <w:rFonts w:cs="Arial"/>
          <w:b w:val="0"/>
          <w:sz w:val="22"/>
          <w:szCs w:val="22"/>
        </w:rPr>
      </w:pPr>
    </w:p>
    <w:p w14:paraId="48B25CC7" w14:textId="77777777" w:rsidR="008A73CC" w:rsidRPr="008A73CC" w:rsidRDefault="008A73CC" w:rsidP="000B190D">
      <w:pPr>
        <w:pStyle w:val="dim-1-title"/>
        <w:spacing w:before="0" w:line="276" w:lineRule="auto"/>
        <w:rPr>
          <w:rFonts w:cs="Arial"/>
          <w:b w:val="0"/>
          <w:bCs w:val="0"/>
          <w:sz w:val="22"/>
          <w:szCs w:val="22"/>
        </w:rPr>
      </w:pPr>
      <w:r w:rsidRPr="008A73CC">
        <w:rPr>
          <w:rFonts w:cs="Arial"/>
          <w:b w:val="0"/>
          <w:sz w:val="22"/>
          <w:szCs w:val="22"/>
        </w:rPr>
        <w:t>Pharmaceutical strength has 4 components, where a strength is provided the strength value numerator (SVN) and strength value numerator unit (SVNU) are mandatory. Strength value denominator (SVD) and strength value denominator unit (SVDU) are used to fully express ‘per’ strengths.</w:t>
      </w:r>
    </w:p>
    <w:p w14:paraId="7D9E1FB2" w14:textId="77777777" w:rsidR="008A73CC" w:rsidRPr="008A73CC" w:rsidRDefault="008A73CC" w:rsidP="000B190D">
      <w:pPr>
        <w:pStyle w:val="Header"/>
        <w:tabs>
          <w:tab w:val="clear" w:pos="4153"/>
          <w:tab w:val="clear" w:pos="8306"/>
        </w:tabs>
        <w:spacing w:line="276" w:lineRule="auto"/>
        <w:rPr>
          <w:sz w:val="22"/>
          <w:szCs w:val="22"/>
        </w:rPr>
      </w:pPr>
    </w:p>
    <w:p w14:paraId="3632F4F6" w14:textId="77777777" w:rsidR="008A73CC" w:rsidRPr="008A73CC" w:rsidRDefault="008A73CC" w:rsidP="000B190D">
      <w:pPr>
        <w:pStyle w:val="dim-1-title"/>
        <w:spacing w:before="0" w:line="276" w:lineRule="auto"/>
        <w:rPr>
          <w:rFonts w:cs="Arial"/>
          <w:b w:val="0"/>
          <w:bCs w:val="0"/>
          <w:sz w:val="22"/>
          <w:szCs w:val="22"/>
          <w:lang w:val="sv-SE"/>
        </w:rPr>
      </w:pPr>
      <w:r w:rsidRPr="008A73CC">
        <w:rPr>
          <w:rFonts w:cs="Arial"/>
          <w:b w:val="0"/>
          <w:sz w:val="22"/>
          <w:szCs w:val="22"/>
          <w:lang w:val="sv-SE"/>
        </w:rPr>
        <w:t>Examples:</w:t>
      </w:r>
    </w:p>
    <w:p w14:paraId="5BEC609A" w14:textId="77777777" w:rsidR="008A73CC" w:rsidRPr="008A73CC" w:rsidRDefault="008A73CC" w:rsidP="000B190D">
      <w:pPr>
        <w:pStyle w:val="Header"/>
        <w:tabs>
          <w:tab w:val="clear" w:pos="4153"/>
          <w:tab w:val="clear" w:pos="8306"/>
        </w:tabs>
        <w:spacing w:line="276" w:lineRule="auto"/>
        <w:rPr>
          <w:sz w:val="22"/>
          <w:szCs w:val="22"/>
          <w:lang w:val="sv-SE"/>
        </w:rPr>
      </w:pPr>
    </w:p>
    <w:p w14:paraId="1642C89E" w14:textId="77777777" w:rsidR="008A73CC" w:rsidRPr="008A73CC" w:rsidRDefault="008A73CC" w:rsidP="000B190D">
      <w:pPr>
        <w:pStyle w:val="dim-1-title"/>
        <w:spacing w:before="0" w:line="276" w:lineRule="auto"/>
        <w:rPr>
          <w:rFonts w:cs="Arial"/>
          <w:b w:val="0"/>
          <w:bCs w:val="0"/>
          <w:sz w:val="22"/>
          <w:szCs w:val="22"/>
          <w:lang w:val="sv-SE"/>
        </w:rPr>
      </w:pPr>
      <w:r w:rsidRPr="008A73CC">
        <w:rPr>
          <w:rFonts w:cs="Arial"/>
          <w:b w:val="0"/>
          <w:sz w:val="22"/>
          <w:szCs w:val="22"/>
          <w:lang w:val="sv-SE"/>
        </w:rPr>
        <w:t>Paracetamol 500mg tablets</w:t>
      </w:r>
    </w:p>
    <w:p w14:paraId="1B17129E" w14:textId="77777777" w:rsidR="008A73CC" w:rsidRPr="008A73CC" w:rsidRDefault="008A73CC" w:rsidP="000B190D">
      <w:pPr>
        <w:pStyle w:val="dim-1-title"/>
        <w:spacing w:before="0" w:line="276" w:lineRule="auto"/>
        <w:rPr>
          <w:rFonts w:cs="Arial"/>
          <w:b w:val="0"/>
          <w:bCs w:val="0"/>
          <w:i/>
          <w:iCs/>
          <w:sz w:val="22"/>
          <w:szCs w:val="22"/>
          <w:lang w:val="sv-SE"/>
        </w:rPr>
      </w:pPr>
      <w:r w:rsidRPr="008A73CC">
        <w:rPr>
          <w:rFonts w:cs="Arial"/>
          <w:b w:val="0"/>
          <w:i/>
          <w:iCs/>
          <w:sz w:val="22"/>
          <w:szCs w:val="22"/>
          <w:lang w:val="sv-SE"/>
        </w:rPr>
        <w:t>Ingredient                          SVN        SVNU        SVD        SVDU</w:t>
      </w:r>
    </w:p>
    <w:p w14:paraId="5F31FA3C" w14:textId="77777777" w:rsidR="008A73CC" w:rsidRPr="008A73CC" w:rsidRDefault="008A73CC" w:rsidP="000B190D">
      <w:pPr>
        <w:pStyle w:val="dim-1-title"/>
        <w:spacing w:before="0" w:line="276" w:lineRule="auto"/>
        <w:rPr>
          <w:rFonts w:cs="Arial"/>
          <w:b w:val="0"/>
          <w:bCs w:val="0"/>
          <w:sz w:val="22"/>
          <w:szCs w:val="22"/>
        </w:rPr>
      </w:pPr>
      <w:r w:rsidRPr="008A73CC">
        <w:rPr>
          <w:rFonts w:cs="Arial"/>
          <w:b w:val="0"/>
          <w:sz w:val="22"/>
          <w:szCs w:val="22"/>
        </w:rPr>
        <w:t>Paracetamol                      500         mg</w:t>
      </w:r>
    </w:p>
    <w:p w14:paraId="1B59AA8A" w14:textId="77777777" w:rsidR="008A73CC" w:rsidRPr="008A73CC" w:rsidRDefault="008A73CC" w:rsidP="000B190D">
      <w:pPr>
        <w:pStyle w:val="Header"/>
        <w:tabs>
          <w:tab w:val="clear" w:pos="4153"/>
          <w:tab w:val="clear" w:pos="8306"/>
        </w:tabs>
        <w:spacing w:line="276" w:lineRule="auto"/>
        <w:rPr>
          <w:sz w:val="22"/>
          <w:szCs w:val="22"/>
        </w:rPr>
      </w:pPr>
    </w:p>
    <w:p w14:paraId="59F02255" w14:textId="77777777" w:rsidR="008A73CC" w:rsidRPr="008A73CC" w:rsidRDefault="008A73CC" w:rsidP="000B190D">
      <w:pPr>
        <w:pStyle w:val="dim-1-title"/>
        <w:spacing w:before="0" w:line="276" w:lineRule="auto"/>
        <w:rPr>
          <w:rFonts w:cs="Arial"/>
          <w:b w:val="0"/>
          <w:bCs w:val="0"/>
          <w:sz w:val="22"/>
          <w:szCs w:val="22"/>
        </w:rPr>
      </w:pPr>
      <w:r w:rsidRPr="008A73CC">
        <w:rPr>
          <w:rFonts w:cs="Arial"/>
          <w:b w:val="0"/>
          <w:sz w:val="22"/>
          <w:szCs w:val="22"/>
        </w:rPr>
        <w:t>Paracetamol 250mg/5ml oral suspension</w:t>
      </w:r>
    </w:p>
    <w:p w14:paraId="6C620B8A" w14:textId="77777777" w:rsidR="008A73CC" w:rsidRPr="008A73CC" w:rsidRDefault="008A73CC" w:rsidP="000B190D">
      <w:pPr>
        <w:pStyle w:val="dim-1-title"/>
        <w:spacing w:before="0" w:line="276" w:lineRule="auto"/>
        <w:rPr>
          <w:rFonts w:cs="Arial"/>
          <w:b w:val="0"/>
          <w:bCs w:val="0"/>
          <w:i/>
          <w:iCs/>
          <w:sz w:val="22"/>
          <w:szCs w:val="22"/>
          <w:lang w:val="sv-SE"/>
        </w:rPr>
      </w:pPr>
      <w:r w:rsidRPr="008A73CC">
        <w:rPr>
          <w:rFonts w:cs="Arial"/>
          <w:b w:val="0"/>
          <w:i/>
          <w:iCs/>
          <w:sz w:val="22"/>
          <w:szCs w:val="22"/>
          <w:lang w:val="sv-SE"/>
        </w:rPr>
        <w:t>Ingredient                          SVN        SVNU        SVD        SVDU</w:t>
      </w:r>
    </w:p>
    <w:p w14:paraId="0861A638" w14:textId="77777777" w:rsidR="008A73CC" w:rsidRPr="008A73CC" w:rsidRDefault="008A73CC" w:rsidP="000B190D">
      <w:pPr>
        <w:pStyle w:val="dim-1-title"/>
        <w:spacing w:before="0" w:line="276" w:lineRule="auto"/>
        <w:rPr>
          <w:rFonts w:cs="Arial"/>
          <w:b w:val="0"/>
          <w:bCs w:val="0"/>
          <w:sz w:val="22"/>
          <w:szCs w:val="22"/>
          <w:lang w:val="sv-SE"/>
        </w:rPr>
      </w:pPr>
      <w:r w:rsidRPr="008A73CC">
        <w:rPr>
          <w:rFonts w:cs="Arial"/>
          <w:b w:val="0"/>
          <w:sz w:val="22"/>
          <w:szCs w:val="22"/>
          <w:lang w:val="sv-SE"/>
        </w:rPr>
        <w:t>Paracetamol                      50           mg             1              ml</w:t>
      </w:r>
    </w:p>
    <w:p w14:paraId="25327A34" w14:textId="77777777" w:rsidR="008A73CC" w:rsidRPr="008A73CC" w:rsidRDefault="008A73CC" w:rsidP="000B190D">
      <w:pPr>
        <w:pStyle w:val="Header"/>
        <w:tabs>
          <w:tab w:val="clear" w:pos="4153"/>
          <w:tab w:val="clear" w:pos="8306"/>
        </w:tabs>
        <w:spacing w:line="276" w:lineRule="auto"/>
        <w:rPr>
          <w:sz w:val="22"/>
          <w:szCs w:val="22"/>
          <w:lang w:val="sv-SE"/>
        </w:rPr>
      </w:pPr>
    </w:p>
    <w:p w14:paraId="1C86D7C9" w14:textId="77777777" w:rsidR="008A73CC" w:rsidRPr="008A73CC" w:rsidRDefault="008A73CC" w:rsidP="000B190D">
      <w:pPr>
        <w:pStyle w:val="dim-1-title"/>
        <w:spacing w:before="0" w:line="276" w:lineRule="auto"/>
        <w:rPr>
          <w:rFonts w:cs="Arial"/>
          <w:b w:val="0"/>
          <w:bCs w:val="0"/>
          <w:sz w:val="22"/>
          <w:szCs w:val="22"/>
          <w:lang w:val="sv-SE"/>
        </w:rPr>
      </w:pPr>
      <w:r w:rsidRPr="008A73CC">
        <w:rPr>
          <w:rFonts w:cs="Arial"/>
          <w:b w:val="0"/>
          <w:sz w:val="22"/>
          <w:szCs w:val="22"/>
          <w:lang w:val="sv-SE"/>
        </w:rPr>
        <w:t>Hydrocortisone 1% cream</w:t>
      </w:r>
    </w:p>
    <w:p w14:paraId="7C110B04" w14:textId="77777777" w:rsidR="008A73CC" w:rsidRPr="008A73CC" w:rsidRDefault="008A73CC" w:rsidP="000B190D">
      <w:pPr>
        <w:pStyle w:val="dim-1-title"/>
        <w:spacing w:before="0" w:line="276" w:lineRule="auto"/>
        <w:rPr>
          <w:rFonts w:cs="Arial"/>
          <w:b w:val="0"/>
          <w:bCs w:val="0"/>
          <w:i/>
          <w:iCs/>
          <w:sz w:val="22"/>
          <w:szCs w:val="22"/>
          <w:lang w:val="sv-SE"/>
        </w:rPr>
      </w:pPr>
      <w:r w:rsidRPr="008A73CC">
        <w:rPr>
          <w:rFonts w:cs="Arial"/>
          <w:b w:val="0"/>
          <w:i/>
          <w:iCs/>
          <w:sz w:val="22"/>
          <w:szCs w:val="22"/>
          <w:lang w:val="sv-SE"/>
        </w:rPr>
        <w:t>Ingredient                          SVN        SVNU        SVD        SVDU</w:t>
      </w:r>
    </w:p>
    <w:p w14:paraId="34E07FDB" w14:textId="77777777" w:rsidR="008A73CC" w:rsidRPr="008A73CC" w:rsidRDefault="008A73CC" w:rsidP="000B190D">
      <w:pPr>
        <w:pStyle w:val="dim-1-title"/>
        <w:spacing w:before="0" w:line="276" w:lineRule="auto"/>
        <w:rPr>
          <w:rFonts w:cs="Arial"/>
          <w:b w:val="0"/>
          <w:bCs w:val="0"/>
          <w:sz w:val="22"/>
          <w:szCs w:val="22"/>
          <w:lang w:val="sv-SE"/>
        </w:rPr>
      </w:pPr>
      <w:r w:rsidRPr="008A73CC">
        <w:rPr>
          <w:rFonts w:cs="Arial"/>
          <w:b w:val="0"/>
          <w:sz w:val="22"/>
          <w:szCs w:val="22"/>
          <w:lang w:val="sv-SE"/>
        </w:rPr>
        <w:t>Hydrocortisone                 10            mg             1             g</w:t>
      </w:r>
    </w:p>
    <w:p w14:paraId="2395C183" w14:textId="77777777" w:rsidR="008A73CC" w:rsidRPr="008A73CC" w:rsidRDefault="008A73CC" w:rsidP="000B190D">
      <w:pPr>
        <w:pStyle w:val="Header"/>
        <w:tabs>
          <w:tab w:val="clear" w:pos="4153"/>
          <w:tab w:val="clear" w:pos="8306"/>
        </w:tabs>
        <w:spacing w:line="276" w:lineRule="auto"/>
        <w:rPr>
          <w:sz w:val="22"/>
          <w:szCs w:val="22"/>
          <w:lang w:val="sv-SE"/>
        </w:rPr>
      </w:pPr>
    </w:p>
    <w:p w14:paraId="432D86F9" w14:textId="77777777" w:rsidR="008A73CC" w:rsidRPr="008A73CC" w:rsidRDefault="008A73CC" w:rsidP="000B190D">
      <w:pPr>
        <w:pStyle w:val="dim-1-title"/>
        <w:spacing w:before="0" w:line="276" w:lineRule="auto"/>
        <w:rPr>
          <w:rFonts w:cs="Arial"/>
          <w:b w:val="0"/>
          <w:bCs w:val="0"/>
          <w:sz w:val="22"/>
          <w:szCs w:val="22"/>
          <w:lang w:val="sv-SE"/>
        </w:rPr>
      </w:pPr>
      <w:r w:rsidRPr="008A73CC">
        <w:rPr>
          <w:rFonts w:cs="Arial"/>
          <w:b w:val="0"/>
          <w:sz w:val="22"/>
          <w:szCs w:val="22"/>
          <w:lang w:val="sv-SE"/>
        </w:rPr>
        <w:t>Hyoscine 1mg/72hours patches</w:t>
      </w:r>
    </w:p>
    <w:p w14:paraId="449FC3C4" w14:textId="77777777" w:rsidR="008A73CC" w:rsidRPr="008A73CC" w:rsidRDefault="008A73CC" w:rsidP="000B190D">
      <w:pPr>
        <w:pStyle w:val="dim-1-title"/>
        <w:spacing w:before="0" w:line="276" w:lineRule="auto"/>
        <w:rPr>
          <w:rFonts w:cs="Arial"/>
          <w:b w:val="0"/>
          <w:bCs w:val="0"/>
          <w:i/>
          <w:iCs/>
          <w:sz w:val="22"/>
          <w:szCs w:val="22"/>
          <w:lang w:val="sv-SE"/>
        </w:rPr>
      </w:pPr>
      <w:r w:rsidRPr="008A73CC">
        <w:rPr>
          <w:rFonts w:cs="Arial"/>
          <w:b w:val="0"/>
          <w:i/>
          <w:iCs/>
          <w:sz w:val="22"/>
          <w:szCs w:val="22"/>
          <w:lang w:val="sv-SE"/>
        </w:rPr>
        <w:t>Ingredient                          SVN        SVNU        SVD        SVDU</w:t>
      </w:r>
    </w:p>
    <w:p w14:paraId="402610B8" w14:textId="77777777" w:rsidR="008A73CC" w:rsidRPr="008A73CC" w:rsidRDefault="008A73CC" w:rsidP="000B190D">
      <w:pPr>
        <w:pStyle w:val="dim-1-title"/>
        <w:spacing w:before="0" w:line="276" w:lineRule="auto"/>
        <w:rPr>
          <w:rFonts w:cs="Arial"/>
          <w:b w:val="0"/>
          <w:bCs w:val="0"/>
          <w:sz w:val="22"/>
          <w:szCs w:val="22"/>
          <w:lang w:val="sv-SE"/>
        </w:rPr>
      </w:pPr>
      <w:r w:rsidRPr="008A73CC">
        <w:rPr>
          <w:rFonts w:cs="Arial"/>
          <w:b w:val="0"/>
          <w:sz w:val="22"/>
          <w:szCs w:val="22"/>
          <w:lang w:val="sv-SE"/>
        </w:rPr>
        <w:t>Hyoscine</w:t>
      </w:r>
      <w:r w:rsidRPr="008A73CC">
        <w:rPr>
          <w:rFonts w:cs="Arial"/>
          <w:b w:val="0"/>
          <w:sz w:val="22"/>
          <w:szCs w:val="22"/>
          <w:lang w:val="sv-SE"/>
        </w:rPr>
        <w:tab/>
        <w:t xml:space="preserve">         1              mg             72           hours</w:t>
      </w:r>
    </w:p>
    <w:p w14:paraId="0F5C2682" w14:textId="77777777" w:rsidR="008A73CC" w:rsidRPr="008A73CC" w:rsidRDefault="008A73CC" w:rsidP="000B190D">
      <w:pPr>
        <w:pStyle w:val="Header"/>
        <w:tabs>
          <w:tab w:val="clear" w:pos="4153"/>
          <w:tab w:val="clear" w:pos="8306"/>
        </w:tabs>
        <w:spacing w:line="276" w:lineRule="auto"/>
        <w:rPr>
          <w:sz w:val="22"/>
          <w:szCs w:val="22"/>
          <w:lang w:val="sv-SE"/>
        </w:rPr>
      </w:pPr>
    </w:p>
    <w:p w14:paraId="5D3DFD86"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Furosemide 20mg/2ml solution for injection ampoules</w:t>
      </w:r>
    </w:p>
    <w:p w14:paraId="2E33F5A4" w14:textId="77777777" w:rsidR="008A73CC" w:rsidRPr="008A73CC" w:rsidRDefault="008A73CC" w:rsidP="000B190D">
      <w:pPr>
        <w:pStyle w:val="Header"/>
        <w:tabs>
          <w:tab w:val="clear" w:pos="4153"/>
          <w:tab w:val="clear" w:pos="8306"/>
        </w:tabs>
        <w:spacing w:line="276" w:lineRule="auto"/>
        <w:rPr>
          <w:i/>
          <w:iCs/>
          <w:sz w:val="22"/>
          <w:szCs w:val="22"/>
          <w:lang w:val="sv-SE"/>
        </w:rPr>
      </w:pPr>
      <w:r w:rsidRPr="008A73CC">
        <w:rPr>
          <w:i/>
          <w:iCs/>
          <w:sz w:val="22"/>
          <w:szCs w:val="22"/>
          <w:lang w:val="sv-SE"/>
        </w:rPr>
        <w:t>Ingredient</w:t>
      </w:r>
      <w:r w:rsidRPr="008A73CC">
        <w:rPr>
          <w:i/>
          <w:iCs/>
          <w:sz w:val="22"/>
          <w:szCs w:val="22"/>
          <w:lang w:val="sv-SE"/>
        </w:rPr>
        <w:tab/>
      </w:r>
      <w:r w:rsidRPr="008A73CC">
        <w:rPr>
          <w:i/>
          <w:iCs/>
          <w:sz w:val="22"/>
          <w:szCs w:val="22"/>
          <w:lang w:val="sv-SE"/>
        </w:rPr>
        <w:tab/>
        <w:t>SVN</w:t>
      </w:r>
      <w:r w:rsidRPr="008A73CC">
        <w:rPr>
          <w:i/>
          <w:iCs/>
          <w:sz w:val="22"/>
          <w:szCs w:val="22"/>
          <w:lang w:val="sv-SE"/>
        </w:rPr>
        <w:tab/>
        <w:t xml:space="preserve">    SVNU        SVD</w:t>
      </w:r>
      <w:r w:rsidRPr="008A73CC">
        <w:rPr>
          <w:i/>
          <w:iCs/>
          <w:sz w:val="22"/>
          <w:szCs w:val="22"/>
          <w:lang w:val="sv-SE"/>
        </w:rPr>
        <w:tab/>
        <w:t>SVDU</w:t>
      </w:r>
    </w:p>
    <w:p w14:paraId="1A636700" w14:textId="77777777" w:rsidR="009D2854" w:rsidRDefault="008A73CC" w:rsidP="000B190D">
      <w:pPr>
        <w:pStyle w:val="Header"/>
        <w:tabs>
          <w:tab w:val="clear" w:pos="4153"/>
          <w:tab w:val="clear" w:pos="8306"/>
        </w:tabs>
        <w:spacing w:line="276" w:lineRule="auto"/>
        <w:rPr>
          <w:sz w:val="22"/>
          <w:szCs w:val="22"/>
          <w:lang w:val="sv-SE"/>
        </w:rPr>
      </w:pPr>
      <w:r w:rsidRPr="008A73CC">
        <w:rPr>
          <w:sz w:val="22"/>
          <w:szCs w:val="22"/>
          <w:lang w:val="sv-SE"/>
        </w:rPr>
        <w:t>Furosemide                     10            mg             1                ml</w:t>
      </w:r>
    </w:p>
    <w:p w14:paraId="72733D58" w14:textId="77777777" w:rsidR="009D2854" w:rsidRDefault="009D2854" w:rsidP="000B190D">
      <w:pPr>
        <w:pStyle w:val="Header"/>
        <w:tabs>
          <w:tab w:val="clear" w:pos="4153"/>
          <w:tab w:val="clear" w:pos="8306"/>
        </w:tabs>
        <w:spacing w:line="276" w:lineRule="auto"/>
        <w:rPr>
          <w:sz w:val="22"/>
          <w:szCs w:val="22"/>
          <w:lang w:val="sv-SE"/>
        </w:rPr>
      </w:pPr>
    </w:p>
    <w:p w14:paraId="4A054AB6" w14:textId="77777777" w:rsidR="008A73CC" w:rsidRPr="009D2854" w:rsidRDefault="008A73CC" w:rsidP="000B190D">
      <w:pPr>
        <w:pStyle w:val="Header"/>
        <w:tabs>
          <w:tab w:val="clear" w:pos="4153"/>
          <w:tab w:val="clear" w:pos="8306"/>
        </w:tabs>
        <w:spacing w:line="276" w:lineRule="auto"/>
        <w:rPr>
          <w:sz w:val="22"/>
          <w:szCs w:val="22"/>
          <w:lang w:val="sv-SE"/>
        </w:rPr>
      </w:pPr>
      <w:r w:rsidRPr="008A73CC">
        <w:rPr>
          <w:b/>
          <w:bCs/>
          <w:sz w:val="22"/>
          <w:szCs w:val="22"/>
        </w:rPr>
        <w:t>Controlled Drug Prescribing Information</w:t>
      </w:r>
    </w:p>
    <w:p w14:paraId="480FF7C4" w14:textId="77777777" w:rsidR="008A73CC" w:rsidRPr="008A73CC" w:rsidRDefault="008A73CC" w:rsidP="000B190D">
      <w:pPr>
        <w:pStyle w:val="Header"/>
        <w:tabs>
          <w:tab w:val="clear" w:pos="4153"/>
          <w:tab w:val="clear" w:pos="8306"/>
        </w:tabs>
        <w:spacing w:line="276" w:lineRule="auto"/>
        <w:rPr>
          <w:b/>
          <w:bCs/>
          <w:sz w:val="22"/>
          <w:szCs w:val="22"/>
        </w:rPr>
      </w:pPr>
    </w:p>
    <w:p w14:paraId="27A0F744"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Information relating to VMP where these are drugs and in particular where the drug is controlled under the Misuse of Drugs Act.</w:t>
      </w:r>
    </w:p>
    <w:p w14:paraId="653AB61B" w14:textId="77777777" w:rsidR="008A73CC" w:rsidRPr="008A73CC" w:rsidRDefault="008A73CC" w:rsidP="000B190D">
      <w:pPr>
        <w:pStyle w:val="Header"/>
        <w:tabs>
          <w:tab w:val="clear" w:pos="4153"/>
          <w:tab w:val="clear" w:pos="8306"/>
        </w:tabs>
        <w:spacing w:line="276" w:lineRule="auto"/>
        <w:rPr>
          <w:b/>
          <w:bCs/>
          <w:sz w:val="22"/>
          <w:szCs w:val="22"/>
        </w:rPr>
      </w:pPr>
    </w:p>
    <w:p w14:paraId="186911D0"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Controlled Drug Category, Controlled Drug Category Change Date, Controlled Drug Category Prior to Change Date</w:t>
      </w:r>
    </w:p>
    <w:p w14:paraId="11DD1089" w14:textId="77777777" w:rsidR="008A73CC" w:rsidRPr="008A73CC" w:rsidRDefault="008A73CC" w:rsidP="000B190D">
      <w:pPr>
        <w:pStyle w:val="Header"/>
        <w:tabs>
          <w:tab w:val="clear" w:pos="4153"/>
          <w:tab w:val="clear" w:pos="8306"/>
        </w:tabs>
        <w:spacing w:line="276" w:lineRule="auto"/>
        <w:rPr>
          <w:b/>
          <w:bCs/>
          <w:sz w:val="22"/>
          <w:szCs w:val="22"/>
        </w:rPr>
      </w:pPr>
    </w:p>
    <w:p w14:paraId="68D0258B" w14:textId="77777777" w:rsidR="008A73CC" w:rsidRPr="008A73CC" w:rsidRDefault="008A73CC" w:rsidP="000B190D">
      <w:pPr>
        <w:pStyle w:val="Header"/>
        <w:tabs>
          <w:tab w:val="clear" w:pos="4153"/>
          <w:tab w:val="clear" w:pos="8306"/>
        </w:tabs>
        <w:spacing w:line="276" w:lineRule="auto"/>
        <w:rPr>
          <w:b/>
          <w:bCs/>
          <w:sz w:val="22"/>
          <w:szCs w:val="22"/>
        </w:rPr>
      </w:pPr>
      <w:r w:rsidRPr="008A73CC">
        <w:rPr>
          <w:i/>
          <w:iCs/>
          <w:sz w:val="22"/>
          <w:szCs w:val="22"/>
        </w:rPr>
        <w:t>Field Population:</w:t>
      </w:r>
    </w:p>
    <w:p w14:paraId="143D342B" w14:textId="77777777" w:rsidR="00C73FFE" w:rsidRDefault="00C73FFE" w:rsidP="000B190D">
      <w:pPr>
        <w:pStyle w:val="BodyText2"/>
        <w:spacing w:line="276" w:lineRule="auto"/>
        <w:rPr>
          <w:sz w:val="22"/>
          <w:szCs w:val="22"/>
        </w:rPr>
      </w:pPr>
    </w:p>
    <w:p w14:paraId="0B0713F7" w14:textId="77777777" w:rsidR="008A73CC" w:rsidRPr="008A73CC" w:rsidRDefault="008A73CC" w:rsidP="000B190D">
      <w:pPr>
        <w:pStyle w:val="BodyText2"/>
        <w:spacing w:line="276" w:lineRule="auto"/>
        <w:rPr>
          <w:sz w:val="22"/>
          <w:szCs w:val="22"/>
        </w:rPr>
      </w:pPr>
      <w:r w:rsidRPr="008A73CC">
        <w:rPr>
          <w:sz w:val="22"/>
          <w:szCs w:val="22"/>
        </w:rPr>
        <w:t>The following options will be available:</w:t>
      </w:r>
    </w:p>
    <w:p w14:paraId="2995A301" w14:textId="77777777" w:rsidR="008A73CC" w:rsidRPr="008A73CC" w:rsidRDefault="008A73CC" w:rsidP="000B190D">
      <w:pPr>
        <w:numPr>
          <w:ilvl w:val="0"/>
          <w:numId w:val="10"/>
        </w:numPr>
        <w:spacing w:line="276" w:lineRule="auto"/>
        <w:rPr>
          <w:snapToGrid w:val="0"/>
          <w:color w:val="000000"/>
          <w:sz w:val="22"/>
          <w:szCs w:val="22"/>
        </w:rPr>
      </w:pPr>
      <w:r w:rsidRPr="008A73CC">
        <w:rPr>
          <w:snapToGrid w:val="0"/>
          <w:color w:val="000000"/>
          <w:sz w:val="22"/>
          <w:szCs w:val="22"/>
        </w:rPr>
        <w:t>No CD status</w:t>
      </w:r>
    </w:p>
    <w:p w14:paraId="6C9B20A6" w14:textId="77777777" w:rsidR="008A73CC" w:rsidRPr="008A73CC" w:rsidRDefault="008A73CC" w:rsidP="000B190D">
      <w:pPr>
        <w:numPr>
          <w:ilvl w:val="0"/>
          <w:numId w:val="10"/>
        </w:numPr>
        <w:spacing w:line="276" w:lineRule="auto"/>
        <w:rPr>
          <w:snapToGrid w:val="0"/>
          <w:color w:val="000000"/>
          <w:sz w:val="22"/>
          <w:szCs w:val="22"/>
        </w:rPr>
      </w:pPr>
      <w:r w:rsidRPr="008A73CC">
        <w:rPr>
          <w:snapToGrid w:val="0"/>
          <w:color w:val="000000"/>
          <w:sz w:val="22"/>
          <w:szCs w:val="22"/>
        </w:rPr>
        <w:t xml:space="preserve">Schedule 1 (CD </w:t>
      </w:r>
      <w:proofErr w:type="spellStart"/>
      <w:r w:rsidRPr="008A73CC">
        <w:rPr>
          <w:snapToGrid w:val="0"/>
          <w:color w:val="000000"/>
          <w:sz w:val="22"/>
          <w:szCs w:val="22"/>
        </w:rPr>
        <w:t>Lic</w:t>
      </w:r>
      <w:proofErr w:type="spellEnd"/>
      <w:r w:rsidRPr="008A73CC">
        <w:rPr>
          <w:snapToGrid w:val="0"/>
          <w:color w:val="000000"/>
          <w:sz w:val="22"/>
          <w:szCs w:val="22"/>
        </w:rPr>
        <w:t>)</w:t>
      </w:r>
    </w:p>
    <w:p w14:paraId="16405E7E" w14:textId="77777777" w:rsidR="008A73CC" w:rsidRPr="008A73CC" w:rsidRDefault="008A73CC" w:rsidP="000B190D">
      <w:pPr>
        <w:numPr>
          <w:ilvl w:val="0"/>
          <w:numId w:val="10"/>
        </w:numPr>
        <w:spacing w:line="276" w:lineRule="auto"/>
        <w:rPr>
          <w:snapToGrid w:val="0"/>
          <w:color w:val="000000"/>
          <w:sz w:val="22"/>
          <w:szCs w:val="22"/>
        </w:rPr>
      </w:pPr>
      <w:r w:rsidRPr="008A73CC">
        <w:rPr>
          <w:snapToGrid w:val="0"/>
          <w:color w:val="000000"/>
          <w:sz w:val="22"/>
          <w:szCs w:val="22"/>
        </w:rPr>
        <w:t>Schedule 2 (CD)</w:t>
      </w:r>
    </w:p>
    <w:p w14:paraId="3E75C7B0" w14:textId="77777777" w:rsidR="008A73CC" w:rsidRPr="008A73CC" w:rsidRDefault="008A73CC" w:rsidP="000B190D">
      <w:pPr>
        <w:numPr>
          <w:ilvl w:val="0"/>
          <w:numId w:val="10"/>
        </w:numPr>
        <w:spacing w:line="276" w:lineRule="auto"/>
        <w:rPr>
          <w:snapToGrid w:val="0"/>
          <w:color w:val="000000"/>
          <w:sz w:val="22"/>
          <w:szCs w:val="22"/>
        </w:rPr>
      </w:pPr>
      <w:r w:rsidRPr="008A73CC">
        <w:rPr>
          <w:snapToGrid w:val="0"/>
          <w:color w:val="000000"/>
          <w:sz w:val="22"/>
          <w:szCs w:val="22"/>
        </w:rPr>
        <w:t xml:space="preserve">Schedule 2 (CD exempt safe custody) </w:t>
      </w:r>
    </w:p>
    <w:p w14:paraId="477A8274" w14:textId="77777777" w:rsidR="008A73CC" w:rsidRDefault="008A73CC" w:rsidP="000B190D">
      <w:pPr>
        <w:numPr>
          <w:ilvl w:val="0"/>
          <w:numId w:val="10"/>
        </w:numPr>
        <w:spacing w:line="276" w:lineRule="auto"/>
        <w:rPr>
          <w:snapToGrid w:val="0"/>
          <w:color w:val="000000"/>
          <w:sz w:val="22"/>
          <w:szCs w:val="22"/>
        </w:rPr>
      </w:pPr>
      <w:r w:rsidRPr="008A73CC">
        <w:rPr>
          <w:snapToGrid w:val="0"/>
          <w:color w:val="000000"/>
          <w:sz w:val="22"/>
          <w:szCs w:val="22"/>
        </w:rPr>
        <w:t>Schedule 3 (CD no reg)</w:t>
      </w:r>
    </w:p>
    <w:p w14:paraId="41EB7BF9" w14:textId="77777777" w:rsidR="00FB3147" w:rsidRPr="008E6E0C" w:rsidRDefault="00FB3147" w:rsidP="00FB3147">
      <w:pPr>
        <w:numPr>
          <w:ilvl w:val="0"/>
          <w:numId w:val="10"/>
        </w:numPr>
        <w:spacing w:line="276" w:lineRule="auto"/>
        <w:rPr>
          <w:snapToGrid w:val="0"/>
          <w:color w:val="000000"/>
          <w:sz w:val="22"/>
          <w:szCs w:val="22"/>
        </w:rPr>
      </w:pPr>
      <w:r w:rsidRPr="008E6E0C">
        <w:rPr>
          <w:snapToGrid w:val="0"/>
          <w:color w:val="000000"/>
          <w:sz w:val="22"/>
          <w:szCs w:val="22"/>
        </w:rPr>
        <w:t>Schedule 3 (CD no reg, exempt safe custody) — From 1</w:t>
      </w:r>
      <w:r w:rsidRPr="008E6E0C">
        <w:rPr>
          <w:snapToGrid w:val="0"/>
          <w:color w:val="000000"/>
          <w:sz w:val="22"/>
          <w:szCs w:val="22"/>
          <w:vertAlign w:val="superscript"/>
        </w:rPr>
        <w:t>st</w:t>
      </w:r>
      <w:r w:rsidRPr="008E6E0C">
        <w:rPr>
          <w:snapToGrid w:val="0"/>
          <w:color w:val="000000"/>
          <w:sz w:val="22"/>
          <w:szCs w:val="22"/>
        </w:rPr>
        <w:t xml:space="preserve"> April 2019 gabapentin and pregabalin are Schedule 3 controlled drugs under the Misuse of Drug Regulations 2001, and Class C of the </w:t>
      </w:r>
      <w:r w:rsidRPr="008E6E0C">
        <w:rPr>
          <w:sz w:val="22"/>
          <w:szCs w:val="22"/>
        </w:rPr>
        <w:t>Misuse of Drugs Act 1971.</w:t>
      </w:r>
    </w:p>
    <w:p w14:paraId="01FFE583" w14:textId="77777777" w:rsidR="008A73CC" w:rsidRPr="008A73CC" w:rsidRDefault="008A73CC" w:rsidP="000B190D">
      <w:pPr>
        <w:numPr>
          <w:ilvl w:val="0"/>
          <w:numId w:val="10"/>
        </w:numPr>
        <w:spacing w:line="276" w:lineRule="auto"/>
        <w:rPr>
          <w:snapToGrid w:val="0"/>
          <w:color w:val="000000"/>
          <w:sz w:val="22"/>
          <w:szCs w:val="22"/>
        </w:rPr>
      </w:pPr>
      <w:r w:rsidRPr="008A73CC">
        <w:rPr>
          <w:snapToGrid w:val="0"/>
          <w:color w:val="000000"/>
          <w:sz w:val="22"/>
          <w:szCs w:val="22"/>
        </w:rPr>
        <w:t>Schedule 3 (CD no reg, exempt safe custody)</w:t>
      </w:r>
    </w:p>
    <w:p w14:paraId="51149533" w14:textId="77777777" w:rsidR="008A73CC" w:rsidRPr="008A73CC" w:rsidRDefault="008A73CC" w:rsidP="000B190D">
      <w:pPr>
        <w:numPr>
          <w:ilvl w:val="0"/>
          <w:numId w:val="10"/>
        </w:numPr>
        <w:spacing w:line="276" w:lineRule="auto"/>
        <w:rPr>
          <w:snapToGrid w:val="0"/>
          <w:color w:val="000000"/>
          <w:sz w:val="22"/>
          <w:szCs w:val="22"/>
        </w:rPr>
      </w:pPr>
      <w:r w:rsidRPr="008A73CC">
        <w:rPr>
          <w:snapToGrid w:val="0"/>
          <w:color w:val="000000"/>
          <w:sz w:val="22"/>
          <w:szCs w:val="22"/>
        </w:rPr>
        <w:t>Schedule 3 (CD no reg  Phenobarbital)</w:t>
      </w:r>
    </w:p>
    <w:p w14:paraId="1DACB1BB" w14:textId="77777777" w:rsidR="004F275B" w:rsidRPr="00E505F9" w:rsidRDefault="008A73CC" w:rsidP="004F275B">
      <w:pPr>
        <w:numPr>
          <w:ilvl w:val="0"/>
          <w:numId w:val="10"/>
        </w:numPr>
        <w:spacing w:line="276" w:lineRule="auto"/>
        <w:rPr>
          <w:snapToGrid w:val="0"/>
          <w:color w:val="000000"/>
          <w:sz w:val="22"/>
          <w:szCs w:val="22"/>
        </w:rPr>
      </w:pPr>
      <w:r w:rsidRPr="00E505F9">
        <w:rPr>
          <w:snapToGrid w:val="0"/>
          <w:color w:val="000000"/>
          <w:sz w:val="22"/>
          <w:szCs w:val="22"/>
        </w:rPr>
        <w:t>Schedule 3 (CD no reg Temazepam)</w:t>
      </w:r>
      <w:r w:rsidR="004F275B" w:rsidRPr="00E505F9">
        <w:rPr>
          <w:snapToGrid w:val="0"/>
          <w:color w:val="000000"/>
          <w:sz w:val="22"/>
          <w:szCs w:val="22"/>
        </w:rPr>
        <w:t>—</w:t>
      </w:r>
      <w:r w:rsidR="004F275B" w:rsidRPr="00E505F9">
        <w:rPr>
          <w:sz w:val="22"/>
          <w:szCs w:val="22"/>
        </w:rPr>
        <w:t>The Misuse of Drugs (Amendment) (No. 2) (England, Wales and Scotland) Regulations 2015 amended the prescription writing requirements for Temazepam to Schedule 3 (CD no register) from the 1 June 2015</w:t>
      </w:r>
    </w:p>
    <w:p w14:paraId="052B0224" w14:textId="77777777" w:rsidR="008A73CC" w:rsidRPr="008A73CC" w:rsidRDefault="008A73CC" w:rsidP="000B190D">
      <w:pPr>
        <w:numPr>
          <w:ilvl w:val="0"/>
          <w:numId w:val="10"/>
        </w:numPr>
        <w:spacing w:line="276" w:lineRule="auto"/>
        <w:rPr>
          <w:snapToGrid w:val="0"/>
          <w:color w:val="000000"/>
          <w:sz w:val="22"/>
          <w:szCs w:val="22"/>
        </w:rPr>
      </w:pPr>
      <w:r w:rsidRPr="008A73CC">
        <w:rPr>
          <w:snapToGrid w:val="0"/>
          <w:color w:val="000000"/>
          <w:sz w:val="22"/>
          <w:szCs w:val="22"/>
        </w:rPr>
        <w:t xml:space="preserve">Schedule 4 (CD </w:t>
      </w:r>
      <w:proofErr w:type="spellStart"/>
      <w:r w:rsidRPr="008A73CC">
        <w:rPr>
          <w:snapToGrid w:val="0"/>
          <w:color w:val="000000"/>
          <w:sz w:val="22"/>
          <w:szCs w:val="22"/>
        </w:rPr>
        <w:t>Anab</w:t>
      </w:r>
      <w:proofErr w:type="spellEnd"/>
      <w:r w:rsidRPr="008A73CC">
        <w:rPr>
          <w:snapToGrid w:val="0"/>
          <w:color w:val="000000"/>
          <w:sz w:val="22"/>
          <w:szCs w:val="22"/>
        </w:rPr>
        <w:t>)</w:t>
      </w:r>
    </w:p>
    <w:p w14:paraId="5DFDE330" w14:textId="77777777" w:rsidR="008A73CC" w:rsidRPr="008A73CC" w:rsidRDefault="008A73CC" w:rsidP="000B190D">
      <w:pPr>
        <w:numPr>
          <w:ilvl w:val="0"/>
          <w:numId w:val="10"/>
        </w:numPr>
        <w:spacing w:line="276" w:lineRule="auto"/>
        <w:rPr>
          <w:snapToGrid w:val="0"/>
          <w:color w:val="000000"/>
          <w:sz w:val="22"/>
          <w:szCs w:val="22"/>
        </w:rPr>
      </w:pPr>
      <w:r w:rsidRPr="008A73CC">
        <w:rPr>
          <w:snapToGrid w:val="0"/>
          <w:color w:val="000000"/>
          <w:sz w:val="22"/>
          <w:szCs w:val="22"/>
        </w:rPr>
        <w:t>Schedule 4 (CD Benz)</w:t>
      </w:r>
    </w:p>
    <w:p w14:paraId="7001868B" w14:textId="77777777" w:rsidR="008A73CC" w:rsidRPr="0098695E" w:rsidRDefault="008A73CC" w:rsidP="000B190D">
      <w:pPr>
        <w:pStyle w:val="Header"/>
        <w:numPr>
          <w:ilvl w:val="0"/>
          <w:numId w:val="11"/>
        </w:numPr>
        <w:tabs>
          <w:tab w:val="clear" w:pos="4153"/>
          <w:tab w:val="clear" w:pos="8306"/>
        </w:tabs>
        <w:spacing w:line="276" w:lineRule="auto"/>
        <w:rPr>
          <w:b/>
          <w:bCs/>
          <w:sz w:val="22"/>
          <w:szCs w:val="22"/>
        </w:rPr>
      </w:pPr>
      <w:r w:rsidRPr="008A73CC">
        <w:rPr>
          <w:snapToGrid w:val="0"/>
          <w:color w:val="000000"/>
          <w:sz w:val="22"/>
          <w:szCs w:val="22"/>
        </w:rPr>
        <w:t xml:space="preserve">Schedule 5 (CD </w:t>
      </w:r>
      <w:proofErr w:type="spellStart"/>
      <w:r w:rsidRPr="008A73CC">
        <w:rPr>
          <w:snapToGrid w:val="0"/>
          <w:color w:val="000000"/>
          <w:sz w:val="22"/>
          <w:szCs w:val="22"/>
        </w:rPr>
        <w:t>Inv</w:t>
      </w:r>
      <w:proofErr w:type="spellEnd"/>
      <w:r w:rsidRPr="008A73CC">
        <w:rPr>
          <w:snapToGrid w:val="0"/>
          <w:color w:val="000000"/>
          <w:sz w:val="22"/>
          <w:szCs w:val="22"/>
        </w:rPr>
        <w:t>)</w:t>
      </w:r>
    </w:p>
    <w:p w14:paraId="05938819" w14:textId="77777777" w:rsidR="008A73CC" w:rsidRDefault="008A73CC" w:rsidP="000B190D">
      <w:pPr>
        <w:pStyle w:val="Header"/>
        <w:tabs>
          <w:tab w:val="clear" w:pos="4153"/>
          <w:tab w:val="clear" w:pos="8306"/>
        </w:tabs>
        <w:spacing w:line="276" w:lineRule="auto"/>
        <w:rPr>
          <w:b/>
          <w:bCs/>
          <w:sz w:val="22"/>
          <w:szCs w:val="22"/>
        </w:rPr>
      </w:pPr>
    </w:p>
    <w:p w14:paraId="07D8D577" w14:textId="77777777" w:rsidR="009D2854" w:rsidRPr="009D2854" w:rsidRDefault="009D2854" w:rsidP="000B190D">
      <w:pPr>
        <w:pStyle w:val="Header"/>
        <w:tabs>
          <w:tab w:val="clear" w:pos="4153"/>
          <w:tab w:val="clear" w:pos="8306"/>
        </w:tabs>
        <w:spacing w:line="276" w:lineRule="auto"/>
        <w:rPr>
          <w:bCs/>
          <w:sz w:val="22"/>
          <w:szCs w:val="22"/>
        </w:rPr>
      </w:pPr>
      <w:r w:rsidRPr="009D2854">
        <w:rPr>
          <w:bCs/>
          <w:sz w:val="22"/>
          <w:szCs w:val="22"/>
        </w:rPr>
        <w:t xml:space="preserve">Note: </w:t>
      </w:r>
      <w:r w:rsidR="00960610">
        <w:rPr>
          <w:bCs/>
          <w:sz w:val="22"/>
          <w:szCs w:val="22"/>
        </w:rPr>
        <w:t xml:space="preserve">updates will be made to </w:t>
      </w:r>
      <w:proofErr w:type="spellStart"/>
      <w:r w:rsidR="00960610">
        <w:rPr>
          <w:bCs/>
          <w:sz w:val="22"/>
          <w:szCs w:val="22"/>
        </w:rPr>
        <w:t>dm+d</w:t>
      </w:r>
      <w:proofErr w:type="spellEnd"/>
      <w:r w:rsidR="00960610">
        <w:rPr>
          <w:bCs/>
          <w:sz w:val="22"/>
          <w:szCs w:val="22"/>
        </w:rPr>
        <w:t xml:space="preserve"> in tandem with timescales defined in The Misuse of Drugs (Amendment) (No. 2) England, Wales and Scotland) Regulations 2015 laid before Parliament in March 2015</w:t>
      </w:r>
      <w:r w:rsidR="0081349A">
        <w:rPr>
          <w:bCs/>
          <w:sz w:val="22"/>
          <w:szCs w:val="22"/>
        </w:rPr>
        <w:t xml:space="preserve"> and the Editorial Policy will be updated in due course</w:t>
      </w:r>
      <w:r w:rsidR="00960610">
        <w:rPr>
          <w:bCs/>
          <w:sz w:val="22"/>
          <w:szCs w:val="22"/>
        </w:rPr>
        <w:t>.</w:t>
      </w:r>
    </w:p>
    <w:p w14:paraId="2481FA6B" w14:textId="77777777" w:rsidR="009D2854" w:rsidRPr="008A73CC" w:rsidRDefault="009D2854" w:rsidP="000B190D">
      <w:pPr>
        <w:pStyle w:val="Header"/>
        <w:tabs>
          <w:tab w:val="clear" w:pos="4153"/>
          <w:tab w:val="clear" w:pos="8306"/>
        </w:tabs>
        <w:spacing w:line="276" w:lineRule="auto"/>
        <w:rPr>
          <w:b/>
          <w:bCs/>
          <w:sz w:val="22"/>
          <w:szCs w:val="22"/>
        </w:rPr>
      </w:pPr>
    </w:p>
    <w:p w14:paraId="29709996" w14:textId="77777777" w:rsidR="008A73CC" w:rsidRPr="008A73CC" w:rsidRDefault="008A73CC" w:rsidP="000B190D">
      <w:pPr>
        <w:pStyle w:val="Header"/>
        <w:tabs>
          <w:tab w:val="clear" w:pos="4153"/>
          <w:tab w:val="clear" w:pos="8306"/>
        </w:tabs>
        <w:spacing w:line="276" w:lineRule="auto"/>
        <w:rPr>
          <w:b/>
          <w:bCs/>
          <w:sz w:val="22"/>
          <w:szCs w:val="22"/>
        </w:rPr>
      </w:pPr>
      <w:r w:rsidRPr="008A73CC">
        <w:rPr>
          <w:i/>
          <w:iCs/>
          <w:snapToGrid w:val="0"/>
          <w:color w:val="000000"/>
          <w:sz w:val="22"/>
          <w:szCs w:val="22"/>
        </w:rPr>
        <w:t>Additional Information:</w:t>
      </w:r>
    </w:p>
    <w:p w14:paraId="5FC0EA9A" w14:textId="77777777" w:rsidR="00C73FFE" w:rsidRDefault="00C73FFE" w:rsidP="000B190D">
      <w:pPr>
        <w:spacing w:line="276" w:lineRule="auto"/>
        <w:ind w:left="360"/>
        <w:rPr>
          <w:snapToGrid w:val="0"/>
          <w:color w:val="000000"/>
          <w:sz w:val="22"/>
          <w:szCs w:val="22"/>
        </w:rPr>
      </w:pPr>
    </w:p>
    <w:p w14:paraId="06F5115B" w14:textId="77777777" w:rsidR="008A73CC" w:rsidRPr="008A73CC" w:rsidRDefault="008A73CC" w:rsidP="000B190D">
      <w:pPr>
        <w:numPr>
          <w:ilvl w:val="0"/>
          <w:numId w:val="10"/>
        </w:numPr>
        <w:spacing w:line="276" w:lineRule="auto"/>
        <w:rPr>
          <w:snapToGrid w:val="0"/>
          <w:color w:val="000000"/>
          <w:sz w:val="22"/>
          <w:szCs w:val="22"/>
        </w:rPr>
      </w:pPr>
      <w:r w:rsidRPr="008A73CC">
        <w:rPr>
          <w:snapToGrid w:val="0"/>
          <w:color w:val="000000"/>
          <w:sz w:val="22"/>
          <w:szCs w:val="22"/>
        </w:rPr>
        <w:t>0 = No CD status</w:t>
      </w:r>
    </w:p>
    <w:p w14:paraId="02A789C2" w14:textId="77777777" w:rsidR="008A73CC" w:rsidRPr="008A73CC" w:rsidRDefault="008A73CC" w:rsidP="000B190D">
      <w:pPr>
        <w:numPr>
          <w:ilvl w:val="0"/>
          <w:numId w:val="10"/>
        </w:numPr>
        <w:spacing w:line="276" w:lineRule="auto"/>
        <w:rPr>
          <w:snapToGrid w:val="0"/>
          <w:color w:val="000000"/>
          <w:sz w:val="22"/>
          <w:szCs w:val="22"/>
        </w:rPr>
      </w:pPr>
      <w:r w:rsidRPr="008A73CC">
        <w:rPr>
          <w:snapToGrid w:val="0"/>
          <w:color w:val="000000"/>
          <w:sz w:val="22"/>
          <w:szCs w:val="22"/>
        </w:rPr>
        <w:t xml:space="preserve">1 = Schedule 1 (CD </w:t>
      </w:r>
      <w:proofErr w:type="spellStart"/>
      <w:r w:rsidRPr="008A73CC">
        <w:rPr>
          <w:snapToGrid w:val="0"/>
          <w:color w:val="000000"/>
          <w:sz w:val="22"/>
          <w:szCs w:val="22"/>
        </w:rPr>
        <w:t>Lic</w:t>
      </w:r>
      <w:proofErr w:type="spellEnd"/>
      <w:r w:rsidRPr="008A73CC">
        <w:rPr>
          <w:snapToGrid w:val="0"/>
          <w:color w:val="000000"/>
          <w:sz w:val="22"/>
          <w:szCs w:val="22"/>
        </w:rPr>
        <w:t>) – drugs with virtually no therapeutic use e.g. LSD</w:t>
      </w:r>
    </w:p>
    <w:p w14:paraId="705C85B4" w14:textId="77777777" w:rsidR="008A73CC" w:rsidRPr="008A73CC" w:rsidRDefault="008A73CC" w:rsidP="000B190D">
      <w:pPr>
        <w:numPr>
          <w:ilvl w:val="0"/>
          <w:numId w:val="10"/>
        </w:numPr>
        <w:spacing w:line="276" w:lineRule="auto"/>
        <w:rPr>
          <w:snapToGrid w:val="0"/>
          <w:color w:val="000000"/>
          <w:sz w:val="22"/>
          <w:szCs w:val="22"/>
        </w:rPr>
      </w:pPr>
      <w:r w:rsidRPr="008A73CC">
        <w:rPr>
          <w:snapToGrid w:val="0"/>
          <w:color w:val="000000"/>
          <w:sz w:val="22"/>
          <w:szCs w:val="22"/>
        </w:rPr>
        <w:t>2 = Schedule 2 (CD) – Schedule 2 controlled drugs where full r</w:t>
      </w:r>
      <w:r w:rsidR="007D3E0C">
        <w:rPr>
          <w:snapToGrid w:val="0"/>
          <w:color w:val="000000"/>
          <w:sz w:val="22"/>
          <w:szCs w:val="22"/>
        </w:rPr>
        <w:t>equirements apply e.g. morphine and</w:t>
      </w:r>
      <w:r w:rsidRPr="008A73CC">
        <w:rPr>
          <w:snapToGrid w:val="0"/>
          <w:color w:val="000000"/>
          <w:sz w:val="22"/>
          <w:szCs w:val="22"/>
        </w:rPr>
        <w:t xml:space="preserve"> cocaine</w:t>
      </w:r>
      <w:r w:rsidR="00B614CE">
        <w:rPr>
          <w:snapToGrid w:val="0"/>
          <w:color w:val="000000"/>
          <w:sz w:val="22"/>
          <w:szCs w:val="22"/>
        </w:rPr>
        <w:t>. 30 November 2015</w:t>
      </w:r>
      <w:r w:rsidR="007D3E0C">
        <w:rPr>
          <w:snapToGrid w:val="0"/>
          <w:color w:val="000000"/>
          <w:sz w:val="22"/>
          <w:szCs w:val="22"/>
        </w:rPr>
        <w:t xml:space="preserve"> ketamine moved from Schedule 4 (CD Benz) to Schedule 2 (CD) status</w:t>
      </w:r>
    </w:p>
    <w:p w14:paraId="28824D5F" w14:textId="77777777" w:rsidR="008A73CC" w:rsidRPr="008A73CC" w:rsidRDefault="008A73CC" w:rsidP="000B190D">
      <w:pPr>
        <w:numPr>
          <w:ilvl w:val="0"/>
          <w:numId w:val="10"/>
        </w:numPr>
        <w:spacing w:line="276" w:lineRule="auto"/>
        <w:rPr>
          <w:snapToGrid w:val="0"/>
          <w:color w:val="000000"/>
          <w:sz w:val="22"/>
          <w:szCs w:val="22"/>
        </w:rPr>
      </w:pPr>
      <w:r w:rsidRPr="008A73CC">
        <w:rPr>
          <w:snapToGrid w:val="0"/>
          <w:color w:val="000000"/>
          <w:sz w:val="22"/>
          <w:szCs w:val="22"/>
        </w:rPr>
        <w:t>3 = Schedule 2 (CD exempt safe custody) – as 2 but exempt from safe custody requirements e.g. secobarbital</w:t>
      </w:r>
    </w:p>
    <w:p w14:paraId="29DEED2F" w14:textId="77777777" w:rsidR="008A73CC" w:rsidRPr="008A73CC" w:rsidRDefault="008A73CC" w:rsidP="000B190D">
      <w:pPr>
        <w:numPr>
          <w:ilvl w:val="0"/>
          <w:numId w:val="10"/>
        </w:numPr>
        <w:spacing w:line="276" w:lineRule="auto"/>
        <w:rPr>
          <w:snapToGrid w:val="0"/>
          <w:color w:val="000000"/>
          <w:sz w:val="22"/>
          <w:szCs w:val="22"/>
        </w:rPr>
      </w:pPr>
      <w:r w:rsidRPr="008A73CC">
        <w:rPr>
          <w:snapToGrid w:val="0"/>
          <w:color w:val="000000"/>
          <w:sz w:val="22"/>
          <w:szCs w:val="22"/>
        </w:rPr>
        <w:lastRenderedPageBreak/>
        <w:t>4 = Schedule 3 (CD no reg) – Schedule 3 CD requirements apply but supply not required to be recorded in register</w:t>
      </w:r>
    </w:p>
    <w:p w14:paraId="683DFC56" w14:textId="77777777" w:rsidR="00A95352" w:rsidRDefault="008A73CC" w:rsidP="000B190D">
      <w:pPr>
        <w:numPr>
          <w:ilvl w:val="0"/>
          <w:numId w:val="10"/>
        </w:numPr>
        <w:spacing w:line="276" w:lineRule="auto"/>
        <w:rPr>
          <w:snapToGrid w:val="0"/>
          <w:color w:val="000000"/>
          <w:sz w:val="22"/>
          <w:szCs w:val="22"/>
        </w:rPr>
      </w:pPr>
      <w:r w:rsidRPr="00A95352">
        <w:rPr>
          <w:snapToGrid w:val="0"/>
          <w:color w:val="000000"/>
          <w:sz w:val="22"/>
          <w:szCs w:val="22"/>
        </w:rPr>
        <w:t>5 = Schedule 3 (CD no reg, exempt safe custody) – as 4 but exempt from safe custody requirements</w:t>
      </w:r>
      <w:r w:rsidR="00B614CE" w:rsidRPr="00A95352">
        <w:rPr>
          <w:snapToGrid w:val="0"/>
          <w:color w:val="000000"/>
          <w:sz w:val="22"/>
          <w:szCs w:val="22"/>
        </w:rPr>
        <w:t xml:space="preserve">. </w:t>
      </w:r>
    </w:p>
    <w:p w14:paraId="2D066E66" w14:textId="77777777" w:rsidR="008A73CC" w:rsidRPr="00A95352" w:rsidRDefault="008A73CC" w:rsidP="000B190D">
      <w:pPr>
        <w:numPr>
          <w:ilvl w:val="0"/>
          <w:numId w:val="10"/>
        </w:numPr>
        <w:spacing w:line="276" w:lineRule="auto"/>
        <w:rPr>
          <w:snapToGrid w:val="0"/>
          <w:color w:val="000000"/>
          <w:sz w:val="22"/>
          <w:szCs w:val="22"/>
        </w:rPr>
      </w:pPr>
      <w:r w:rsidRPr="00A95352">
        <w:rPr>
          <w:snapToGrid w:val="0"/>
          <w:color w:val="000000"/>
          <w:sz w:val="22"/>
          <w:szCs w:val="22"/>
        </w:rPr>
        <w:t>6 = Schedule 3 (CD no reg  Phenobarbital) – as 5 but exempted from handwriting requirements and emergency supply allowed for epilepsy</w:t>
      </w:r>
    </w:p>
    <w:p w14:paraId="6AC5FBE5" w14:textId="77777777" w:rsidR="008A73CC" w:rsidRPr="002E76E3" w:rsidRDefault="008A73CC" w:rsidP="000B190D">
      <w:pPr>
        <w:numPr>
          <w:ilvl w:val="0"/>
          <w:numId w:val="10"/>
        </w:numPr>
        <w:spacing w:line="276" w:lineRule="auto"/>
        <w:rPr>
          <w:snapToGrid w:val="0"/>
          <w:color w:val="000000"/>
          <w:sz w:val="22"/>
          <w:szCs w:val="22"/>
        </w:rPr>
      </w:pPr>
      <w:r w:rsidRPr="002E76E3">
        <w:rPr>
          <w:snapToGrid w:val="0"/>
          <w:color w:val="000000"/>
          <w:sz w:val="22"/>
          <w:szCs w:val="22"/>
        </w:rPr>
        <w:t>7 = Schedule 3 (CD no reg Temazepam) – as 4 but exempted from handwriting and prescription requirements</w:t>
      </w:r>
      <w:r w:rsidR="004F275B" w:rsidRPr="002E76E3">
        <w:rPr>
          <w:snapToGrid w:val="0"/>
          <w:color w:val="000000"/>
          <w:sz w:val="22"/>
          <w:szCs w:val="22"/>
        </w:rPr>
        <w:t xml:space="preserve"> — 1 June 2015 </w:t>
      </w:r>
      <w:r w:rsidR="004F275B" w:rsidRPr="002E76E3">
        <w:rPr>
          <w:sz w:val="22"/>
          <w:szCs w:val="22"/>
        </w:rPr>
        <w:t>Temazepam changed to Schedule 3 (CD no register)</w:t>
      </w:r>
    </w:p>
    <w:p w14:paraId="485D6CEA" w14:textId="77777777" w:rsidR="008A73CC" w:rsidRPr="008A73CC" w:rsidRDefault="008A73CC" w:rsidP="000B190D">
      <w:pPr>
        <w:numPr>
          <w:ilvl w:val="0"/>
          <w:numId w:val="10"/>
        </w:numPr>
        <w:spacing w:line="276" w:lineRule="auto"/>
        <w:rPr>
          <w:snapToGrid w:val="0"/>
          <w:color w:val="000000"/>
          <w:sz w:val="22"/>
          <w:szCs w:val="22"/>
        </w:rPr>
      </w:pPr>
      <w:r w:rsidRPr="008A73CC">
        <w:rPr>
          <w:snapToGrid w:val="0"/>
          <w:color w:val="000000"/>
          <w:sz w:val="22"/>
          <w:szCs w:val="22"/>
        </w:rPr>
        <w:t xml:space="preserve">8 = Schedule 4 (CD </w:t>
      </w:r>
      <w:proofErr w:type="spellStart"/>
      <w:r w:rsidRPr="008A73CC">
        <w:rPr>
          <w:snapToGrid w:val="0"/>
          <w:color w:val="000000"/>
          <w:sz w:val="22"/>
          <w:szCs w:val="22"/>
        </w:rPr>
        <w:t>Anab</w:t>
      </w:r>
      <w:proofErr w:type="spellEnd"/>
      <w:r w:rsidRPr="008A73CC">
        <w:rPr>
          <w:snapToGrid w:val="0"/>
          <w:color w:val="000000"/>
          <w:sz w:val="22"/>
          <w:szCs w:val="22"/>
        </w:rPr>
        <w:t>) – Schedule 4 drugs liable to misuse including most anabolic steroids and some growth hormones</w:t>
      </w:r>
    </w:p>
    <w:p w14:paraId="43281610" w14:textId="77777777" w:rsidR="008A73CC" w:rsidRPr="008A73CC" w:rsidRDefault="008A73CC" w:rsidP="000B190D">
      <w:pPr>
        <w:numPr>
          <w:ilvl w:val="0"/>
          <w:numId w:val="10"/>
        </w:numPr>
        <w:spacing w:line="276" w:lineRule="auto"/>
        <w:rPr>
          <w:snapToGrid w:val="0"/>
          <w:color w:val="000000"/>
          <w:sz w:val="22"/>
          <w:szCs w:val="22"/>
        </w:rPr>
      </w:pPr>
      <w:r w:rsidRPr="008A73CC">
        <w:rPr>
          <w:snapToGrid w:val="0"/>
          <w:color w:val="000000"/>
          <w:sz w:val="22"/>
          <w:szCs w:val="22"/>
        </w:rPr>
        <w:t>9 = Schedule 4 (CD Benz) – Schedule 4, contains most benzod</w:t>
      </w:r>
      <w:r w:rsidR="008432BA">
        <w:rPr>
          <w:snapToGrid w:val="0"/>
          <w:color w:val="000000"/>
          <w:sz w:val="22"/>
          <w:szCs w:val="22"/>
        </w:rPr>
        <w:t>iazepines and zolpidem</w:t>
      </w:r>
    </w:p>
    <w:p w14:paraId="73E34178" w14:textId="77777777" w:rsidR="008A73CC" w:rsidRPr="008A73CC" w:rsidRDefault="008A73CC" w:rsidP="000B190D">
      <w:pPr>
        <w:pStyle w:val="Header"/>
        <w:numPr>
          <w:ilvl w:val="0"/>
          <w:numId w:val="11"/>
        </w:numPr>
        <w:tabs>
          <w:tab w:val="clear" w:pos="4153"/>
          <w:tab w:val="clear" w:pos="8306"/>
        </w:tabs>
        <w:spacing w:line="276" w:lineRule="auto"/>
        <w:rPr>
          <w:b/>
          <w:bCs/>
          <w:sz w:val="22"/>
          <w:szCs w:val="22"/>
        </w:rPr>
      </w:pPr>
      <w:r w:rsidRPr="008A73CC">
        <w:rPr>
          <w:snapToGrid w:val="0"/>
          <w:color w:val="000000"/>
          <w:sz w:val="22"/>
          <w:szCs w:val="22"/>
        </w:rPr>
        <w:t xml:space="preserve">10 = Schedule 5 (CD </w:t>
      </w:r>
      <w:proofErr w:type="spellStart"/>
      <w:r w:rsidRPr="008A73CC">
        <w:rPr>
          <w:snapToGrid w:val="0"/>
          <w:color w:val="000000"/>
          <w:sz w:val="22"/>
          <w:szCs w:val="22"/>
        </w:rPr>
        <w:t>Inv</w:t>
      </w:r>
      <w:proofErr w:type="spellEnd"/>
      <w:r w:rsidRPr="008A73CC">
        <w:rPr>
          <w:snapToGrid w:val="0"/>
          <w:color w:val="000000"/>
          <w:sz w:val="22"/>
          <w:szCs w:val="22"/>
        </w:rPr>
        <w:t>) – Contains preparations of certain controlled drugs e.g. codeine which are exempt from full control when present in medicinal products of low strength</w:t>
      </w:r>
    </w:p>
    <w:p w14:paraId="70539ABE" w14:textId="77777777" w:rsidR="008A73CC" w:rsidRPr="008A73CC" w:rsidRDefault="008A73CC" w:rsidP="000B190D">
      <w:pPr>
        <w:spacing w:line="276" w:lineRule="auto"/>
        <w:rPr>
          <w:snapToGrid w:val="0"/>
          <w:color w:val="000000"/>
          <w:sz w:val="22"/>
          <w:szCs w:val="22"/>
        </w:rPr>
      </w:pPr>
    </w:p>
    <w:p w14:paraId="5264587E"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The controlled drug category will be allocated according to the Misuse of Drugs Act 1971 and the restrictions of the Misuse of Drugs Regulations.</w:t>
      </w:r>
    </w:p>
    <w:p w14:paraId="6EA3C225" w14:textId="77777777" w:rsidR="008A73CC" w:rsidRPr="008A73CC" w:rsidRDefault="008A73CC" w:rsidP="000B190D">
      <w:pPr>
        <w:spacing w:line="276" w:lineRule="auto"/>
        <w:rPr>
          <w:snapToGrid w:val="0"/>
          <w:color w:val="000000"/>
          <w:sz w:val="22"/>
          <w:szCs w:val="22"/>
        </w:rPr>
      </w:pPr>
    </w:p>
    <w:p w14:paraId="1B5C069F"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The data will be collated from the S</w:t>
      </w:r>
      <w:r w:rsidR="007F0D5E">
        <w:rPr>
          <w:snapToGrid w:val="0"/>
          <w:color w:val="000000"/>
          <w:sz w:val="22"/>
          <w:szCs w:val="22"/>
        </w:rPr>
        <w:t>m</w:t>
      </w:r>
      <w:r w:rsidRPr="008A73CC">
        <w:rPr>
          <w:snapToGrid w:val="0"/>
          <w:color w:val="000000"/>
          <w:sz w:val="22"/>
          <w:szCs w:val="22"/>
        </w:rPr>
        <w:t>PC, Medicines, Ethics and Practice, and Medicines and Healthcare products Regulatory Agency (MHRA) as appropriate.</w:t>
      </w:r>
    </w:p>
    <w:p w14:paraId="3476BAEF" w14:textId="77777777" w:rsidR="008A73CC" w:rsidRPr="008A73CC" w:rsidRDefault="008A73CC" w:rsidP="000B190D">
      <w:pPr>
        <w:spacing w:line="276" w:lineRule="auto"/>
        <w:rPr>
          <w:snapToGrid w:val="0"/>
          <w:color w:val="000000"/>
          <w:sz w:val="22"/>
          <w:szCs w:val="22"/>
        </w:rPr>
      </w:pPr>
    </w:p>
    <w:p w14:paraId="49EE2D01" w14:textId="77777777" w:rsidR="008A73CC" w:rsidRPr="008A73CC" w:rsidRDefault="008A73CC" w:rsidP="000B190D">
      <w:pPr>
        <w:pStyle w:val="Header"/>
        <w:tabs>
          <w:tab w:val="clear" w:pos="4153"/>
          <w:tab w:val="clear" w:pos="8306"/>
        </w:tabs>
        <w:spacing w:line="276" w:lineRule="auto"/>
        <w:rPr>
          <w:b/>
          <w:bCs/>
          <w:sz w:val="22"/>
          <w:szCs w:val="22"/>
        </w:rPr>
      </w:pPr>
      <w:r w:rsidRPr="008A73CC">
        <w:rPr>
          <w:snapToGrid w:val="0"/>
          <w:color w:val="000000"/>
          <w:sz w:val="22"/>
          <w:szCs w:val="22"/>
        </w:rPr>
        <w:t>The date at which the category of the controlled drug changed will be included. The dictionary will be populated from a specified date and updated from that date. The full past history prior to population will not be included.</w:t>
      </w:r>
    </w:p>
    <w:p w14:paraId="51415275" w14:textId="77777777" w:rsidR="008A73CC" w:rsidRPr="008A73CC" w:rsidRDefault="008A73CC" w:rsidP="000B190D">
      <w:pPr>
        <w:pStyle w:val="Header"/>
        <w:tabs>
          <w:tab w:val="clear" w:pos="4153"/>
          <w:tab w:val="clear" w:pos="8306"/>
        </w:tabs>
        <w:spacing w:line="276" w:lineRule="auto"/>
        <w:rPr>
          <w:b/>
          <w:bCs/>
          <w:sz w:val="22"/>
          <w:szCs w:val="22"/>
        </w:rPr>
      </w:pPr>
    </w:p>
    <w:p w14:paraId="52053D33" w14:textId="77777777" w:rsidR="008A73CC" w:rsidRPr="008A73CC" w:rsidRDefault="008A73CC" w:rsidP="000B190D">
      <w:pPr>
        <w:pStyle w:val="Header"/>
        <w:tabs>
          <w:tab w:val="clear" w:pos="4153"/>
          <w:tab w:val="clear" w:pos="8306"/>
        </w:tabs>
        <w:spacing w:line="276" w:lineRule="auto"/>
        <w:rPr>
          <w:b/>
          <w:bCs/>
          <w:sz w:val="22"/>
          <w:szCs w:val="22"/>
        </w:rPr>
      </w:pPr>
    </w:p>
    <w:p w14:paraId="2E09C08B" w14:textId="77777777" w:rsidR="008A73CC" w:rsidRPr="00C73FFE" w:rsidRDefault="008A73CC" w:rsidP="00AA0885">
      <w:pPr>
        <w:pStyle w:val="Heading3"/>
        <w:rPr>
          <w:sz w:val="24"/>
        </w:rPr>
      </w:pPr>
      <w:r w:rsidRPr="008A73CC">
        <w:br w:type="page"/>
      </w:r>
      <w:bookmarkStart w:id="17" w:name="_Toc45072154"/>
      <w:r w:rsidR="00C73FFE" w:rsidRPr="008A73CC">
        <w:lastRenderedPageBreak/>
        <w:t>Actual Medicinal Product</w:t>
      </w:r>
      <w:bookmarkEnd w:id="17"/>
    </w:p>
    <w:p w14:paraId="472C675E" w14:textId="77777777" w:rsidR="008A73CC" w:rsidRPr="008A73CC" w:rsidRDefault="008A73CC" w:rsidP="000B190D">
      <w:pPr>
        <w:pStyle w:val="Header"/>
        <w:tabs>
          <w:tab w:val="clear" w:pos="4153"/>
          <w:tab w:val="clear" w:pos="8306"/>
        </w:tabs>
        <w:spacing w:line="276" w:lineRule="auto"/>
        <w:rPr>
          <w:sz w:val="22"/>
          <w:szCs w:val="22"/>
        </w:rPr>
      </w:pPr>
    </w:p>
    <w:p w14:paraId="0D8656F2" w14:textId="77777777" w:rsidR="008A73CC" w:rsidRPr="008A73CC" w:rsidRDefault="008A73CC" w:rsidP="000B190D">
      <w:pPr>
        <w:pStyle w:val="BodyText"/>
        <w:spacing w:line="276" w:lineRule="auto"/>
        <w:rPr>
          <w:rFonts w:cs="Arial"/>
          <w:i/>
          <w:iCs/>
          <w:sz w:val="22"/>
          <w:szCs w:val="22"/>
        </w:rPr>
      </w:pPr>
      <w:r w:rsidRPr="008A73CC">
        <w:rPr>
          <w:rFonts w:cs="Arial"/>
          <w:i/>
          <w:iCs/>
          <w:sz w:val="22"/>
          <w:szCs w:val="22"/>
        </w:rPr>
        <w:t>An Actual Medicinal Product (AMP) is a single dose unit of a finished dose form (unless the product is presented as a continuous dosage form), attributable to an identified supplier that contains a specified amount of an ingredient substance.</w:t>
      </w:r>
    </w:p>
    <w:p w14:paraId="75C23490" w14:textId="77777777" w:rsidR="008A73CC" w:rsidRPr="008A73CC" w:rsidRDefault="008A73CC" w:rsidP="000B190D">
      <w:pPr>
        <w:autoSpaceDE w:val="0"/>
        <w:autoSpaceDN w:val="0"/>
        <w:adjustRightInd w:val="0"/>
        <w:spacing w:line="276" w:lineRule="auto"/>
        <w:rPr>
          <w:sz w:val="22"/>
          <w:szCs w:val="22"/>
          <w:lang w:eastAsia="en-GB"/>
        </w:rPr>
      </w:pPr>
      <w:r w:rsidRPr="008A73CC">
        <w:rPr>
          <w:sz w:val="22"/>
          <w:szCs w:val="22"/>
          <w:lang w:eastAsia="en-GB"/>
        </w:rPr>
        <w:t xml:space="preserve">Examples of single dose units of a finished dose form include tablets, capsules, suppositories, pessaries, sachets </w:t>
      </w:r>
      <w:r w:rsidRPr="008A73CC">
        <w:rPr>
          <w:sz w:val="22"/>
          <w:szCs w:val="22"/>
        </w:rPr>
        <w:t xml:space="preserve">— </w:t>
      </w:r>
      <w:r w:rsidRPr="008A73CC">
        <w:rPr>
          <w:sz w:val="22"/>
          <w:szCs w:val="22"/>
          <w:lang w:eastAsia="en-GB"/>
        </w:rPr>
        <w:t>this category covers discrete entities that have a consistent physically measurable dose.</w:t>
      </w:r>
    </w:p>
    <w:p w14:paraId="3667706C" w14:textId="77777777" w:rsidR="008A73CC" w:rsidRPr="008A73CC" w:rsidRDefault="008A73CC" w:rsidP="000B190D">
      <w:pPr>
        <w:autoSpaceDE w:val="0"/>
        <w:autoSpaceDN w:val="0"/>
        <w:adjustRightInd w:val="0"/>
        <w:spacing w:line="276" w:lineRule="auto"/>
        <w:rPr>
          <w:sz w:val="22"/>
          <w:szCs w:val="22"/>
          <w:lang w:eastAsia="en-GB"/>
        </w:rPr>
      </w:pPr>
      <w:r w:rsidRPr="008A73CC">
        <w:rPr>
          <w:sz w:val="22"/>
          <w:szCs w:val="22"/>
          <w:lang w:eastAsia="en-GB"/>
        </w:rPr>
        <w:t xml:space="preserve">Examples of continuous dose forms include creams, ointments, gels, pastes, foams, liquids </w:t>
      </w:r>
      <w:r w:rsidRPr="008A73CC">
        <w:rPr>
          <w:sz w:val="22"/>
          <w:szCs w:val="22"/>
        </w:rPr>
        <w:t xml:space="preserve">— </w:t>
      </w:r>
      <w:r w:rsidRPr="008A73CC">
        <w:rPr>
          <w:sz w:val="22"/>
          <w:szCs w:val="22"/>
          <w:lang w:eastAsia="en-GB"/>
        </w:rPr>
        <w:t>this category covers those products where a consistent physically measurable dose cannot be defined.</w:t>
      </w:r>
    </w:p>
    <w:p w14:paraId="3950BFAB" w14:textId="77777777" w:rsidR="008A73CC" w:rsidRPr="008A73CC" w:rsidRDefault="008A73CC" w:rsidP="000B190D">
      <w:pPr>
        <w:pStyle w:val="Header"/>
        <w:tabs>
          <w:tab w:val="clear" w:pos="4153"/>
          <w:tab w:val="clear" w:pos="8306"/>
        </w:tabs>
        <w:spacing w:line="276" w:lineRule="auto"/>
        <w:rPr>
          <w:sz w:val="22"/>
          <w:szCs w:val="22"/>
        </w:rPr>
      </w:pPr>
    </w:p>
    <w:p w14:paraId="69D5D431" w14:textId="77777777" w:rsidR="008A73CC" w:rsidRPr="008A73CC" w:rsidRDefault="008A73CC" w:rsidP="000B190D">
      <w:pPr>
        <w:pStyle w:val="dim-0-type"/>
        <w:spacing w:before="0" w:line="276" w:lineRule="auto"/>
        <w:rPr>
          <w:rFonts w:cs="Arial"/>
          <w:b w:val="0"/>
          <w:bCs w:val="0"/>
          <w:sz w:val="22"/>
          <w:szCs w:val="22"/>
        </w:rPr>
      </w:pPr>
      <w:r w:rsidRPr="008A73CC">
        <w:rPr>
          <w:rFonts w:cs="Arial"/>
          <w:b w:val="0"/>
          <w:sz w:val="22"/>
          <w:szCs w:val="22"/>
        </w:rPr>
        <w:t xml:space="preserve">An Actual Medicinal Product is a medicinal product that has been made available by a manufacturer / supplier. </w:t>
      </w:r>
    </w:p>
    <w:p w14:paraId="4B3A4A2B" w14:textId="77777777" w:rsidR="008A73CC" w:rsidRPr="008A73CC" w:rsidRDefault="008A73CC" w:rsidP="000B190D">
      <w:pPr>
        <w:pStyle w:val="Header"/>
        <w:tabs>
          <w:tab w:val="clear" w:pos="4153"/>
          <w:tab w:val="clear" w:pos="8306"/>
        </w:tabs>
        <w:spacing w:line="276" w:lineRule="auto"/>
        <w:rPr>
          <w:sz w:val="22"/>
          <w:szCs w:val="22"/>
        </w:rPr>
      </w:pPr>
    </w:p>
    <w:p w14:paraId="163C42D1" w14:textId="77777777" w:rsidR="008A73CC" w:rsidRPr="008A73CC" w:rsidRDefault="008A73CC" w:rsidP="000B190D">
      <w:pPr>
        <w:pStyle w:val="dim-0-type"/>
        <w:spacing w:before="0" w:line="276" w:lineRule="auto"/>
        <w:rPr>
          <w:rFonts w:cs="Arial"/>
          <w:b w:val="0"/>
          <w:bCs w:val="0"/>
          <w:sz w:val="22"/>
          <w:szCs w:val="22"/>
        </w:rPr>
      </w:pPr>
      <w:r w:rsidRPr="008A73CC">
        <w:rPr>
          <w:rFonts w:cs="Arial"/>
          <w:b w:val="0"/>
          <w:sz w:val="22"/>
          <w:szCs w:val="22"/>
        </w:rPr>
        <w:t>AMPs that are drugs will follow the format of AMP name + Supplier.</w:t>
      </w:r>
    </w:p>
    <w:p w14:paraId="20DC14AF" w14:textId="77777777" w:rsidR="008A73CC" w:rsidRPr="008A73CC" w:rsidRDefault="008A73CC" w:rsidP="000B190D">
      <w:pPr>
        <w:pStyle w:val="Header"/>
        <w:tabs>
          <w:tab w:val="clear" w:pos="4153"/>
          <w:tab w:val="clear" w:pos="8306"/>
        </w:tabs>
        <w:spacing w:line="276" w:lineRule="auto"/>
        <w:rPr>
          <w:sz w:val="22"/>
          <w:szCs w:val="22"/>
        </w:rPr>
      </w:pPr>
    </w:p>
    <w:p w14:paraId="36123F5D" w14:textId="77777777" w:rsidR="008A73CC" w:rsidRPr="008A73CC" w:rsidRDefault="008A73CC" w:rsidP="000B190D">
      <w:pPr>
        <w:pStyle w:val="dim-0-type"/>
        <w:spacing w:before="0" w:line="276" w:lineRule="auto"/>
        <w:rPr>
          <w:rFonts w:cs="Arial"/>
          <w:b w:val="0"/>
          <w:bCs w:val="0"/>
          <w:sz w:val="22"/>
          <w:szCs w:val="22"/>
        </w:rPr>
      </w:pPr>
      <w:r w:rsidRPr="008A73CC">
        <w:rPr>
          <w:rFonts w:cs="Arial"/>
          <w:b w:val="0"/>
          <w:sz w:val="22"/>
          <w:szCs w:val="22"/>
        </w:rPr>
        <w:t xml:space="preserve">For generic drugs the AMP name will usually be exactly the same as the VMP name, the </w:t>
      </w:r>
      <w:r w:rsidRPr="008A73CC">
        <w:rPr>
          <w:rFonts w:cs="Arial"/>
          <w:sz w:val="22"/>
          <w:szCs w:val="22"/>
        </w:rPr>
        <w:t>exception</w:t>
      </w:r>
      <w:r w:rsidRPr="008A73CC">
        <w:rPr>
          <w:rFonts w:cs="Arial"/>
          <w:b w:val="0"/>
          <w:sz w:val="22"/>
          <w:szCs w:val="22"/>
        </w:rPr>
        <w:t xml:space="preserve"> to this is where the AMP name uses the form of ‘caplet’ to represent a capsule shaped tablet in this case </w:t>
      </w:r>
      <w:proofErr w:type="spellStart"/>
      <w:r w:rsidRPr="008A73CC">
        <w:rPr>
          <w:rFonts w:cs="Arial"/>
          <w:b w:val="0"/>
          <w:sz w:val="22"/>
          <w:szCs w:val="22"/>
        </w:rPr>
        <w:t>dm+d</w:t>
      </w:r>
      <w:proofErr w:type="spellEnd"/>
      <w:r w:rsidRPr="008A73CC">
        <w:rPr>
          <w:rFonts w:cs="Arial"/>
          <w:b w:val="0"/>
          <w:sz w:val="22"/>
          <w:szCs w:val="22"/>
        </w:rPr>
        <w:t xml:space="preserve"> will use caplet at AMP level e.g. VMP = Paracetamol 500mg tablets, AMP = Paracetamol 500mg caplets or where the AMP has been licensed with an alternative official generic title e.g. VMP = Hamamelis Water but AMP licensed name = Distilled Witch Hazel. </w:t>
      </w:r>
    </w:p>
    <w:p w14:paraId="751598B1" w14:textId="77777777" w:rsidR="008A73CC" w:rsidRPr="008A73CC" w:rsidRDefault="008A73CC" w:rsidP="000B190D">
      <w:pPr>
        <w:pStyle w:val="Header"/>
        <w:tabs>
          <w:tab w:val="clear" w:pos="4153"/>
          <w:tab w:val="clear" w:pos="8306"/>
        </w:tabs>
        <w:spacing w:line="276" w:lineRule="auto"/>
        <w:rPr>
          <w:sz w:val="22"/>
          <w:szCs w:val="22"/>
        </w:rPr>
      </w:pPr>
    </w:p>
    <w:p w14:paraId="588FAA32" w14:textId="77777777" w:rsidR="008A73CC" w:rsidRPr="008A73CC" w:rsidRDefault="008A73CC" w:rsidP="000B190D">
      <w:pPr>
        <w:pStyle w:val="dim-0-type"/>
        <w:spacing w:before="0" w:line="276" w:lineRule="auto"/>
        <w:rPr>
          <w:rFonts w:cs="Arial"/>
          <w:b w:val="0"/>
          <w:bCs w:val="0"/>
          <w:sz w:val="22"/>
          <w:szCs w:val="22"/>
        </w:rPr>
      </w:pPr>
      <w:r w:rsidRPr="008A73CC">
        <w:rPr>
          <w:rFonts w:cs="Arial"/>
          <w:b w:val="0"/>
          <w:sz w:val="22"/>
          <w:szCs w:val="22"/>
        </w:rPr>
        <w:t>For proprietary drugs this will be the ‘trade name’ of the product (expanded when necessary – see below under AMP name) + Supplier.</w:t>
      </w:r>
    </w:p>
    <w:p w14:paraId="1A812F96" w14:textId="77777777" w:rsidR="008A73CC" w:rsidRPr="008A73CC" w:rsidRDefault="008A73CC" w:rsidP="000B190D">
      <w:pPr>
        <w:pStyle w:val="Header"/>
        <w:tabs>
          <w:tab w:val="clear" w:pos="4153"/>
          <w:tab w:val="clear" w:pos="8306"/>
        </w:tabs>
        <w:spacing w:line="276" w:lineRule="auto"/>
        <w:rPr>
          <w:sz w:val="22"/>
          <w:szCs w:val="22"/>
        </w:rPr>
      </w:pPr>
    </w:p>
    <w:p w14:paraId="690B44C9" w14:textId="77777777" w:rsidR="008A73CC" w:rsidRPr="008A73CC" w:rsidRDefault="008A73CC" w:rsidP="000B190D">
      <w:pPr>
        <w:pStyle w:val="dim-0-type"/>
        <w:spacing w:before="0" w:line="276" w:lineRule="auto"/>
        <w:rPr>
          <w:rFonts w:cs="Arial"/>
          <w:b w:val="0"/>
          <w:bCs w:val="0"/>
          <w:sz w:val="22"/>
          <w:szCs w:val="22"/>
        </w:rPr>
      </w:pPr>
      <w:r w:rsidRPr="008A73CC">
        <w:rPr>
          <w:rFonts w:cs="Arial"/>
          <w:b w:val="0"/>
          <w:sz w:val="22"/>
          <w:szCs w:val="22"/>
        </w:rPr>
        <w:t>Examples:</w:t>
      </w:r>
      <w:r w:rsidRPr="008A73CC">
        <w:rPr>
          <w:rFonts w:cs="Arial"/>
          <w:b w:val="0"/>
          <w:sz w:val="22"/>
          <w:szCs w:val="22"/>
        </w:rPr>
        <w:tab/>
        <w:t>Tenormin 100mg tablets (AstraZeneca)</w:t>
      </w:r>
    </w:p>
    <w:p w14:paraId="705AD52B" w14:textId="77777777" w:rsidR="008A73CC" w:rsidRPr="008A73CC" w:rsidRDefault="008A73CC" w:rsidP="000B190D">
      <w:pPr>
        <w:pStyle w:val="dim-0-type"/>
        <w:spacing w:before="0" w:line="276" w:lineRule="auto"/>
        <w:rPr>
          <w:rFonts w:cs="Arial"/>
          <w:b w:val="0"/>
          <w:bCs w:val="0"/>
          <w:sz w:val="22"/>
          <w:szCs w:val="22"/>
          <w:lang w:val="sv-SE"/>
        </w:rPr>
      </w:pPr>
      <w:r w:rsidRPr="008A73CC">
        <w:rPr>
          <w:rFonts w:cs="Arial"/>
          <w:b w:val="0"/>
          <w:sz w:val="22"/>
          <w:szCs w:val="22"/>
        </w:rPr>
        <w:tab/>
      </w:r>
      <w:r w:rsidRPr="008A73CC">
        <w:rPr>
          <w:rFonts w:cs="Arial"/>
          <w:b w:val="0"/>
          <w:sz w:val="22"/>
          <w:szCs w:val="22"/>
        </w:rPr>
        <w:tab/>
      </w:r>
      <w:r w:rsidRPr="008A73CC">
        <w:rPr>
          <w:rFonts w:cs="Arial"/>
          <w:b w:val="0"/>
          <w:sz w:val="22"/>
          <w:szCs w:val="22"/>
          <w:lang w:val="sv-SE"/>
        </w:rPr>
        <w:t>Atenolol 100mg tablets (Almus Pharmaceuticals Ltd)</w:t>
      </w:r>
    </w:p>
    <w:p w14:paraId="67B0C004" w14:textId="77777777" w:rsidR="008A73CC" w:rsidRPr="008A73CC" w:rsidRDefault="008A73CC" w:rsidP="000B190D">
      <w:pPr>
        <w:pStyle w:val="dim-0-type"/>
        <w:spacing w:before="0" w:line="276" w:lineRule="auto"/>
        <w:rPr>
          <w:rFonts w:cs="Arial"/>
          <w:b w:val="0"/>
          <w:bCs w:val="0"/>
          <w:sz w:val="22"/>
          <w:szCs w:val="22"/>
        </w:rPr>
      </w:pPr>
      <w:r w:rsidRPr="008A73CC">
        <w:rPr>
          <w:rFonts w:cs="Arial"/>
          <w:b w:val="0"/>
          <w:sz w:val="22"/>
          <w:szCs w:val="22"/>
          <w:lang w:val="sv-SE"/>
        </w:rPr>
        <w:tab/>
      </w:r>
      <w:r w:rsidRPr="008A73CC">
        <w:rPr>
          <w:rFonts w:cs="Arial"/>
          <w:b w:val="0"/>
          <w:sz w:val="22"/>
          <w:szCs w:val="22"/>
          <w:lang w:val="sv-SE"/>
        </w:rPr>
        <w:tab/>
      </w:r>
      <w:r w:rsidRPr="008A73CC">
        <w:rPr>
          <w:rFonts w:cs="Arial"/>
          <w:b w:val="0"/>
          <w:sz w:val="22"/>
          <w:szCs w:val="22"/>
        </w:rPr>
        <w:t>Aqueous cream (Approved Prescription Services)</w:t>
      </w:r>
    </w:p>
    <w:p w14:paraId="02C33ACA" w14:textId="77777777" w:rsidR="008A73CC" w:rsidRPr="008A73CC" w:rsidRDefault="008A73CC" w:rsidP="000B190D">
      <w:pPr>
        <w:pStyle w:val="Header"/>
        <w:tabs>
          <w:tab w:val="clear" w:pos="4153"/>
          <w:tab w:val="clear" w:pos="8306"/>
        </w:tabs>
        <w:spacing w:line="276" w:lineRule="auto"/>
        <w:rPr>
          <w:sz w:val="22"/>
          <w:szCs w:val="22"/>
        </w:rPr>
      </w:pPr>
    </w:p>
    <w:p w14:paraId="16B308FD" w14:textId="77777777" w:rsidR="008A73CC" w:rsidRPr="008A73CC" w:rsidRDefault="008A73CC" w:rsidP="000B190D">
      <w:pPr>
        <w:pStyle w:val="dim-0-type"/>
        <w:spacing w:before="0" w:line="276" w:lineRule="auto"/>
        <w:rPr>
          <w:rFonts w:cs="Arial"/>
          <w:b w:val="0"/>
          <w:bCs w:val="0"/>
          <w:sz w:val="22"/>
          <w:szCs w:val="22"/>
        </w:rPr>
      </w:pPr>
      <w:r w:rsidRPr="008A73CC">
        <w:rPr>
          <w:rFonts w:cs="Arial"/>
          <w:b w:val="0"/>
          <w:sz w:val="22"/>
          <w:szCs w:val="22"/>
        </w:rPr>
        <w:t>AMPs that are appliances</w:t>
      </w:r>
      <w:r w:rsidR="00C743F0">
        <w:rPr>
          <w:rFonts w:cs="Arial"/>
          <w:b w:val="0"/>
          <w:sz w:val="22"/>
          <w:szCs w:val="22"/>
        </w:rPr>
        <w:t>/medical devices</w:t>
      </w:r>
      <w:r w:rsidRPr="008A73CC">
        <w:rPr>
          <w:rFonts w:cs="Arial"/>
          <w:b w:val="0"/>
          <w:sz w:val="22"/>
          <w:szCs w:val="22"/>
        </w:rPr>
        <w:t xml:space="preserve"> will follow the format of AMP name + order number + size + colour + Supplier.</w:t>
      </w:r>
    </w:p>
    <w:p w14:paraId="6D6C8ED4" w14:textId="77777777" w:rsidR="008A73CC" w:rsidRPr="008A73CC" w:rsidRDefault="008A73CC" w:rsidP="000B190D">
      <w:pPr>
        <w:pStyle w:val="Header"/>
        <w:tabs>
          <w:tab w:val="clear" w:pos="4153"/>
          <w:tab w:val="clear" w:pos="8306"/>
        </w:tabs>
        <w:spacing w:line="276" w:lineRule="auto"/>
        <w:rPr>
          <w:sz w:val="22"/>
          <w:szCs w:val="22"/>
        </w:rPr>
      </w:pPr>
    </w:p>
    <w:p w14:paraId="78B03F57" w14:textId="77777777" w:rsidR="008A73CC" w:rsidRPr="008A73CC" w:rsidRDefault="008A73CC" w:rsidP="000B190D">
      <w:pPr>
        <w:pStyle w:val="dim-0-type"/>
        <w:spacing w:before="0" w:line="276" w:lineRule="auto"/>
        <w:rPr>
          <w:rFonts w:cs="Arial"/>
          <w:b w:val="0"/>
          <w:bCs w:val="0"/>
          <w:sz w:val="22"/>
          <w:szCs w:val="22"/>
        </w:rPr>
      </w:pPr>
      <w:r w:rsidRPr="008A73CC">
        <w:rPr>
          <w:rFonts w:cs="Arial"/>
          <w:b w:val="0"/>
          <w:sz w:val="22"/>
          <w:szCs w:val="22"/>
        </w:rPr>
        <w:t>Examples:</w:t>
      </w:r>
      <w:r w:rsidRPr="008A73CC">
        <w:rPr>
          <w:rFonts w:cs="Arial"/>
          <w:b w:val="0"/>
          <w:sz w:val="22"/>
          <w:szCs w:val="22"/>
        </w:rPr>
        <w:tab/>
      </w:r>
      <w:proofErr w:type="spellStart"/>
      <w:r w:rsidRPr="008A73CC">
        <w:rPr>
          <w:rFonts w:cs="Arial"/>
          <w:b w:val="0"/>
          <w:sz w:val="22"/>
          <w:szCs w:val="22"/>
        </w:rPr>
        <w:t>Elastocrepe</w:t>
      </w:r>
      <w:proofErr w:type="spellEnd"/>
      <w:r w:rsidRPr="008A73CC">
        <w:rPr>
          <w:rFonts w:cs="Arial"/>
          <w:b w:val="0"/>
          <w:sz w:val="22"/>
          <w:szCs w:val="22"/>
        </w:rPr>
        <w:t xml:space="preserve"> bandage 10cm x 4.5m (BSN medical Ltd)</w:t>
      </w:r>
    </w:p>
    <w:p w14:paraId="1C7AF534" w14:textId="77777777" w:rsidR="008A73CC" w:rsidRPr="008A73CC" w:rsidRDefault="008A73CC" w:rsidP="000B190D">
      <w:pPr>
        <w:pStyle w:val="dim-0-type"/>
        <w:spacing w:before="0" w:line="276" w:lineRule="auto"/>
        <w:rPr>
          <w:rFonts w:cs="Arial"/>
          <w:b w:val="0"/>
          <w:bCs w:val="0"/>
          <w:sz w:val="22"/>
          <w:szCs w:val="22"/>
        </w:rPr>
      </w:pPr>
      <w:r w:rsidRPr="008A73CC">
        <w:rPr>
          <w:rFonts w:cs="Arial"/>
          <w:b w:val="0"/>
          <w:sz w:val="22"/>
          <w:szCs w:val="22"/>
        </w:rPr>
        <w:tab/>
      </w:r>
      <w:r w:rsidRPr="008A73CC">
        <w:rPr>
          <w:rFonts w:cs="Arial"/>
          <w:b w:val="0"/>
          <w:sz w:val="22"/>
          <w:szCs w:val="22"/>
        </w:rPr>
        <w:tab/>
      </w:r>
      <w:proofErr w:type="spellStart"/>
      <w:r w:rsidRPr="008A73CC">
        <w:rPr>
          <w:rFonts w:cs="Arial"/>
          <w:b w:val="0"/>
          <w:sz w:val="22"/>
          <w:szCs w:val="22"/>
        </w:rPr>
        <w:t>Ileodress</w:t>
      </w:r>
      <w:proofErr w:type="spellEnd"/>
      <w:r w:rsidRPr="008A73CC">
        <w:rPr>
          <w:rFonts w:cs="Arial"/>
          <w:b w:val="0"/>
          <w:sz w:val="22"/>
          <w:szCs w:val="22"/>
        </w:rPr>
        <w:t xml:space="preserve"> ileostomy bag small S852 25mm opaque</w:t>
      </w:r>
    </w:p>
    <w:p w14:paraId="341D8476" w14:textId="77777777" w:rsidR="008A73CC" w:rsidRPr="008A73CC" w:rsidRDefault="008A73CC" w:rsidP="000B190D">
      <w:pPr>
        <w:pStyle w:val="Header"/>
        <w:tabs>
          <w:tab w:val="clear" w:pos="4153"/>
          <w:tab w:val="clear" w:pos="8306"/>
        </w:tabs>
        <w:spacing w:line="276" w:lineRule="auto"/>
        <w:rPr>
          <w:sz w:val="22"/>
          <w:szCs w:val="22"/>
        </w:rPr>
      </w:pPr>
    </w:p>
    <w:p w14:paraId="6B6F8206" w14:textId="77777777" w:rsidR="008A73CC" w:rsidRDefault="008A73CC" w:rsidP="000B190D">
      <w:pPr>
        <w:pStyle w:val="dim-0-type"/>
        <w:spacing w:before="0" w:line="276" w:lineRule="auto"/>
        <w:rPr>
          <w:rFonts w:cs="Arial"/>
          <w:b w:val="0"/>
          <w:sz w:val="22"/>
          <w:szCs w:val="22"/>
        </w:rPr>
      </w:pPr>
      <w:r w:rsidRPr="008A73CC">
        <w:rPr>
          <w:rFonts w:cs="Arial"/>
          <w:b w:val="0"/>
          <w:sz w:val="22"/>
          <w:szCs w:val="22"/>
        </w:rPr>
        <w:t xml:space="preserve">The Actual Medicinal Product shall provide sufficient information to uniquely identify the product but not the size of pack that the supplier makes available for dispensing. There are occasions when the supplier does not reflect the liveried pack – these AMPs are required to support the reimbursement use case and the supplier is the company ‘supplying’ the AMP. In situations where the licensed medicinal product is manufactured by one company and supplied by another and there are two manufacturer/supplier names on the pack then the dictionary will be populated with the manufacturer name that is most prominent on the AMPP packaging i.e. the ‘supplier’, e.g.. Salbutamol Inhaler CFC free (Cox Pharmaceuticals) – manufacturer of 3M Health Care Ltd also on pack, </w:t>
      </w:r>
      <w:proofErr w:type="spellStart"/>
      <w:r w:rsidRPr="008A73CC">
        <w:rPr>
          <w:rFonts w:cs="Arial"/>
          <w:b w:val="0"/>
          <w:sz w:val="22"/>
          <w:szCs w:val="22"/>
        </w:rPr>
        <w:t>Calprofen</w:t>
      </w:r>
      <w:proofErr w:type="spellEnd"/>
      <w:r w:rsidRPr="008A73CC">
        <w:rPr>
          <w:rFonts w:cs="Arial"/>
          <w:b w:val="0"/>
          <w:sz w:val="22"/>
          <w:szCs w:val="22"/>
        </w:rPr>
        <w:t xml:space="preserve"> 100mg/5ml oral suspension (Pfizer Consumer Healthcare) – manufacturer/PL holder on pack is Pinewood Laboratories Ltd. </w:t>
      </w:r>
    </w:p>
    <w:p w14:paraId="2FDC143F" w14:textId="77777777" w:rsidR="00523A95" w:rsidRDefault="00523A95" w:rsidP="000B190D">
      <w:pPr>
        <w:pStyle w:val="dim-0-type"/>
        <w:spacing w:before="0" w:line="276" w:lineRule="auto"/>
        <w:rPr>
          <w:rFonts w:cs="Arial"/>
          <w:b w:val="0"/>
          <w:sz w:val="22"/>
          <w:szCs w:val="22"/>
        </w:rPr>
      </w:pPr>
    </w:p>
    <w:p w14:paraId="2901764D" w14:textId="77777777" w:rsidR="00523A95" w:rsidRPr="00523A95" w:rsidRDefault="00523A95" w:rsidP="00523A95">
      <w:pPr>
        <w:rPr>
          <w:sz w:val="22"/>
          <w:szCs w:val="22"/>
        </w:rPr>
      </w:pPr>
      <w:r w:rsidRPr="00EF5C13">
        <w:rPr>
          <w:sz w:val="22"/>
          <w:szCs w:val="22"/>
        </w:rPr>
        <w:lastRenderedPageBreak/>
        <w:t xml:space="preserve">In the AMP name description </w:t>
      </w:r>
      <w:proofErr w:type="spellStart"/>
      <w:r w:rsidRPr="00EF5C13">
        <w:rPr>
          <w:sz w:val="22"/>
          <w:szCs w:val="22"/>
        </w:rPr>
        <w:t>dm+d</w:t>
      </w:r>
      <w:proofErr w:type="spellEnd"/>
      <w:r w:rsidRPr="00EF5C13">
        <w:rPr>
          <w:sz w:val="22"/>
          <w:szCs w:val="22"/>
        </w:rPr>
        <w:t xml:space="preserve"> does not routinely include information to identify the diluent used unless it is judged to be part of the product name in the SmPC. Exceptions are the Special Order products within scope of the support the Syste</w:t>
      </w:r>
      <w:r w:rsidR="00546A4B">
        <w:rPr>
          <w:sz w:val="22"/>
          <w:szCs w:val="22"/>
        </w:rPr>
        <w:t xml:space="preserve">mic Anti-Cancer Therapies (SACT) </w:t>
      </w:r>
      <w:r w:rsidRPr="00EF5C13">
        <w:rPr>
          <w:sz w:val="22"/>
          <w:szCs w:val="22"/>
        </w:rPr>
        <w:t>dataset. See Appendix XXIII for further details.</w:t>
      </w:r>
    </w:p>
    <w:p w14:paraId="38243167" w14:textId="77777777" w:rsidR="008A73CC" w:rsidRPr="008A73CC" w:rsidRDefault="008A73CC" w:rsidP="000B190D">
      <w:pPr>
        <w:pStyle w:val="Header"/>
        <w:tabs>
          <w:tab w:val="clear" w:pos="4153"/>
          <w:tab w:val="clear" w:pos="8306"/>
        </w:tabs>
        <w:spacing w:line="276" w:lineRule="auto"/>
        <w:rPr>
          <w:sz w:val="22"/>
          <w:szCs w:val="22"/>
        </w:rPr>
      </w:pPr>
    </w:p>
    <w:p w14:paraId="5F88168E" w14:textId="77777777" w:rsidR="008845FA" w:rsidRDefault="008A73CC" w:rsidP="008845FA">
      <w:pPr>
        <w:spacing w:line="276" w:lineRule="auto"/>
        <w:rPr>
          <w:sz w:val="22"/>
          <w:szCs w:val="22"/>
        </w:rPr>
      </w:pPr>
      <w:r w:rsidRPr="008A73CC">
        <w:rPr>
          <w:sz w:val="22"/>
          <w:szCs w:val="22"/>
        </w:rPr>
        <w:t>Each AMP is associated with an identifiable manufacturer or supplier.</w:t>
      </w:r>
    </w:p>
    <w:p w14:paraId="02D63323" w14:textId="77777777" w:rsidR="008845FA" w:rsidRDefault="008845FA" w:rsidP="008845FA">
      <w:pPr>
        <w:spacing w:line="276" w:lineRule="auto"/>
        <w:rPr>
          <w:sz w:val="22"/>
          <w:szCs w:val="22"/>
        </w:rPr>
      </w:pPr>
    </w:p>
    <w:p w14:paraId="6E746841" w14:textId="77777777" w:rsidR="00213164" w:rsidRPr="008A73CC" w:rsidRDefault="00213164" w:rsidP="000B190D">
      <w:pPr>
        <w:spacing w:line="276" w:lineRule="auto"/>
        <w:rPr>
          <w:sz w:val="22"/>
          <w:szCs w:val="22"/>
        </w:rPr>
      </w:pPr>
      <w:r w:rsidRPr="00B10EDF">
        <w:rPr>
          <w:sz w:val="22"/>
          <w:szCs w:val="22"/>
        </w:rPr>
        <w:t xml:space="preserve">Note: </w:t>
      </w:r>
      <w:r w:rsidR="008845FA" w:rsidRPr="00B10EDF">
        <w:rPr>
          <w:sz w:val="22"/>
          <w:szCs w:val="22"/>
        </w:rPr>
        <w:t xml:space="preserve">where the supplier is a wholesaler, </w:t>
      </w:r>
      <w:proofErr w:type="spellStart"/>
      <w:r w:rsidR="008845FA" w:rsidRPr="00B10EDF">
        <w:rPr>
          <w:sz w:val="22"/>
          <w:szCs w:val="22"/>
        </w:rPr>
        <w:t>dm+d</w:t>
      </w:r>
      <w:proofErr w:type="spellEnd"/>
      <w:r w:rsidR="008845FA" w:rsidRPr="00B10EDF">
        <w:rPr>
          <w:sz w:val="22"/>
          <w:szCs w:val="22"/>
        </w:rPr>
        <w:t xml:space="preserve"> </w:t>
      </w:r>
      <w:r w:rsidRPr="00B10EDF">
        <w:rPr>
          <w:sz w:val="22"/>
          <w:szCs w:val="22"/>
        </w:rPr>
        <w:t xml:space="preserve">will </w:t>
      </w:r>
      <w:r w:rsidR="008845FA" w:rsidRPr="00B10EDF">
        <w:rPr>
          <w:sz w:val="22"/>
          <w:szCs w:val="22"/>
        </w:rPr>
        <w:t xml:space="preserve">only author </w:t>
      </w:r>
      <w:r w:rsidRPr="00B10EDF">
        <w:rPr>
          <w:sz w:val="22"/>
          <w:szCs w:val="22"/>
        </w:rPr>
        <w:t xml:space="preserve">AMPs </w:t>
      </w:r>
      <w:r w:rsidR="008845FA" w:rsidRPr="00B10EDF">
        <w:rPr>
          <w:sz w:val="22"/>
          <w:szCs w:val="22"/>
        </w:rPr>
        <w:t xml:space="preserve">with generic </w:t>
      </w:r>
      <w:r w:rsidR="00A72912" w:rsidRPr="00B10EDF">
        <w:rPr>
          <w:sz w:val="22"/>
          <w:szCs w:val="22"/>
        </w:rPr>
        <w:t>names</w:t>
      </w:r>
      <w:r w:rsidR="008845FA" w:rsidRPr="00B10EDF">
        <w:rPr>
          <w:sz w:val="22"/>
          <w:szCs w:val="22"/>
        </w:rPr>
        <w:t xml:space="preserve"> where a generic </w:t>
      </w:r>
      <w:r w:rsidR="00A72912" w:rsidRPr="00B10EDF">
        <w:rPr>
          <w:sz w:val="22"/>
          <w:szCs w:val="22"/>
        </w:rPr>
        <w:t xml:space="preserve">product is available. Where a </w:t>
      </w:r>
      <w:r w:rsidR="008845FA" w:rsidRPr="00B10EDF">
        <w:rPr>
          <w:sz w:val="22"/>
          <w:szCs w:val="22"/>
        </w:rPr>
        <w:t xml:space="preserve">wholesaler supplies a licensed branded product that is in patent, or the licensed medicine is required by the MHRA to have a brand name, these will not be listed on </w:t>
      </w:r>
      <w:proofErr w:type="spellStart"/>
      <w:r w:rsidR="008845FA" w:rsidRPr="00B10EDF">
        <w:rPr>
          <w:sz w:val="22"/>
          <w:szCs w:val="22"/>
        </w:rPr>
        <w:t>dm+d</w:t>
      </w:r>
      <w:proofErr w:type="spellEnd"/>
      <w:r w:rsidR="008845FA" w:rsidRPr="00B10EDF">
        <w:rPr>
          <w:sz w:val="22"/>
          <w:szCs w:val="22"/>
        </w:rPr>
        <w:t>. This also applies to the ‘Basket List suppliers’ cited in the introductory section of Part VIIIA of the NHS England and Wales Drug Tariff, namely AAH, Alliance Healthcare (Distribution) Ltd, Teva UK and Actavis.</w:t>
      </w:r>
    </w:p>
    <w:p w14:paraId="02D07BB5" w14:textId="77777777" w:rsidR="008A73CC" w:rsidRPr="008A73CC" w:rsidRDefault="008A73CC" w:rsidP="000B190D">
      <w:pPr>
        <w:pStyle w:val="Header"/>
        <w:tabs>
          <w:tab w:val="clear" w:pos="4153"/>
          <w:tab w:val="clear" w:pos="8306"/>
        </w:tabs>
        <w:spacing w:line="276" w:lineRule="auto"/>
        <w:rPr>
          <w:sz w:val="22"/>
          <w:szCs w:val="22"/>
        </w:rPr>
      </w:pPr>
    </w:p>
    <w:p w14:paraId="13267D23"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Actual Medicinal Product Identifier</w:t>
      </w:r>
    </w:p>
    <w:p w14:paraId="469B6BE7" w14:textId="77777777" w:rsidR="008A73CC" w:rsidRPr="008A73CC" w:rsidRDefault="008A73CC" w:rsidP="000B190D">
      <w:pPr>
        <w:pStyle w:val="Header"/>
        <w:tabs>
          <w:tab w:val="clear" w:pos="4153"/>
          <w:tab w:val="clear" w:pos="8306"/>
        </w:tabs>
        <w:spacing w:line="276" w:lineRule="auto"/>
        <w:rPr>
          <w:sz w:val="22"/>
          <w:szCs w:val="22"/>
        </w:rPr>
      </w:pPr>
    </w:p>
    <w:p w14:paraId="538752A3" w14:textId="77777777" w:rsidR="008A73CC" w:rsidRP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097A0944" w14:textId="77777777" w:rsidR="00C73FFE" w:rsidRDefault="00C73FFE" w:rsidP="000B190D">
      <w:pPr>
        <w:pStyle w:val="Header"/>
        <w:tabs>
          <w:tab w:val="clear" w:pos="4153"/>
          <w:tab w:val="clear" w:pos="8306"/>
        </w:tabs>
        <w:spacing w:line="276" w:lineRule="auto"/>
        <w:rPr>
          <w:snapToGrid w:val="0"/>
          <w:color w:val="000000"/>
          <w:sz w:val="22"/>
          <w:szCs w:val="22"/>
        </w:rPr>
      </w:pPr>
    </w:p>
    <w:p w14:paraId="29C22536" w14:textId="77777777" w:rsidR="008A73CC" w:rsidRPr="008A73CC" w:rsidRDefault="00F873A8" w:rsidP="000B190D">
      <w:pPr>
        <w:pStyle w:val="Header"/>
        <w:tabs>
          <w:tab w:val="clear" w:pos="4153"/>
          <w:tab w:val="clear" w:pos="8306"/>
        </w:tabs>
        <w:spacing w:line="276" w:lineRule="auto"/>
        <w:rPr>
          <w:snapToGrid w:val="0"/>
          <w:color w:val="000000"/>
          <w:sz w:val="22"/>
          <w:szCs w:val="22"/>
        </w:rPr>
      </w:pPr>
      <w:r>
        <w:rPr>
          <w:snapToGrid w:val="0"/>
          <w:color w:val="000000"/>
          <w:sz w:val="22"/>
          <w:szCs w:val="22"/>
        </w:rPr>
        <w:t xml:space="preserve">SNOMED </w:t>
      </w:r>
      <w:r w:rsidR="008A73CC" w:rsidRPr="008A73CC">
        <w:rPr>
          <w:snapToGrid w:val="0"/>
          <w:color w:val="000000"/>
          <w:sz w:val="22"/>
          <w:szCs w:val="22"/>
        </w:rPr>
        <w:t>CT</w:t>
      </w:r>
    </w:p>
    <w:p w14:paraId="181A423D" w14:textId="77777777" w:rsidR="008A73CC" w:rsidRPr="008A73CC" w:rsidRDefault="008A73CC" w:rsidP="000B190D">
      <w:pPr>
        <w:pStyle w:val="Header"/>
        <w:tabs>
          <w:tab w:val="clear" w:pos="4153"/>
          <w:tab w:val="clear" w:pos="8306"/>
        </w:tabs>
        <w:spacing w:line="276" w:lineRule="auto"/>
        <w:rPr>
          <w:sz w:val="22"/>
          <w:szCs w:val="22"/>
        </w:rPr>
      </w:pPr>
    </w:p>
    <w:p w14:paraId="426BEBC9" w14:textId="77777777" w:rsidR="008A73CC" w:rsidRPr="008A73CC" w:rsidRDefault="008A73CC" w:rsidP="000B190D">
      <w:pPr>
        <w:pStyle w:val="Header"/>
        <w:tabs>
          <w:tab w:val="clear" w:pos="4153"/>
          <w:tab w:val="clear" w:pos="8306"/>
        </w:tabs>
        <w:spacing w:line="276" w:lineRule="auto"/>
        <w:rPr>
          <w:i/>
          <w:iCs/>
          <w:sz w:val="22"/>
          <w:szCs w:val="22"/>
        </w:rPr>
      </w:pPr>
      <w:r w:rsidRPr="008A73CC">
        <w:rPr>
          <w:i/>
          <w:iCs/>
          <w:sz w:val="22"/>
          <w:szCs w:val="22"/>
        </w:rPr>
        <w:t>Additional Information:</w:t>
      </w:r>
    </w:p>
    <w:p w14:paraId="41415EC1" w14:textId="77777777" w:rsidR="00C73FFE" w:rsidRDefault="00C73FFE" w:rsidP="000B190D">
      <w:pPr>
        <w:spacing w:line="276" w:lineRule="auto"/>
        <w:rPr>
          <w:snapToGrid w:val="0"/>
          <w:color w:val="000000"/>
          <w:sz w:val="22"/>
          <w:szCs w:val="22"/>
        </w:rPr>
      </w:pPr>
    </w:p>
    <w:p w14:paraId="03DCD8B3"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 xml:space="preserve">A unique identifier for the AMP. </w:t>
      </w:r>
    </w:p>
    <w:p w14:paraId="4A72028D"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 xml:space="preserve">The identifier will not be re-used and given to another concept (e.g. VTM, VMP, AMP, VMPP, AMPP, ingredient, form, route, unit of measure or supplier). </w:t>
      </w:r>
    </w:p>
    <w:p w14:paraId="12D8A58E" w14:textId="77777777" w:rsidR="00C73FFE" w:rsidRDefault="00C73FFE" w:rsidP="000B190D">
      <w:pPr>
        <w:pStyle w:val="Header"/>
        <w:tabs>
          <w:tab w:val="clear" w:pos="4153"/>
          <w:tab w:val="clear" w:pos="8306"/>
        </w:tabs>
        <w:spacing w:line="276" w:lineRule="auto"/>
        <w:rPr>
          <w:sz w:val="22"/>
          <w:szCs w:val="22"/>
        </w:rPr>
      </w:pPr>
    </w:p>
    <w:p w14:paraId="1C53F342"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The identifier will not be deleted, although there will be circumstances in which it could be marked as no longer valid.</w:t>
      </w:r>
    </w:p>
    <w:p w14:paraId="5BA7E711" w14:textId="77777777" w:rsidR="00C73FFE" w:rsidRDefault="00C73FFE" w:rsidP="000B190D">
      <w:pPr>
        <w:spacing w:line="276" w:lineRule="auto"/>
        <w:rPr>
          <w:snapToGrid w:val="0"/>
          <w:color w:val="000000"/>
          <w:sz w:val="22"/>
          <w:szCs w:val="22"/>
        </w:rPr>
      </w:pPr>
    </w:p>
    <w:p w14:paraId="53586AF0"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The NHSBSA will be authorised to allocate codes as part of the NHS name space identifier. Specific NHS terms will be used only where SNOMED Clinical Terms (CT) do not exist.</w:t>
      </w:r>
    </w:p>
    <w:p w14:paraId="020B6B62" w14:textId="77777777" w:rsidR="008A73CC" w:rsidRPr="008A73CC" w:rsidRDefault="008A73CC" w:rsidP="000B190D">
      <w:pPr>
        <w:spacing w:line="276" w:lineRule="auto"/>
        <w:rPr>
          <w:sz w:val="22"/>
          <w:szCs w:val="22"/>
        </w:rPr>
      </w:pPr>
    </w:p>
    <w:p w14:paraId="0B233B30"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Combination Product Indicator</w:t>
      </w:r>
    </w:p>
    <w:p w14:paraId="61A256D6" w14:textId="77777777" w:rsidR="008A73CC" w:rsidRPr="008A73CC" w:rsidRDefault="008A73CC" w:rsidP="000B190D">
      <w:pPr>
        <w:pStyle w:val="Header"/>
        <w:tabs>
          <w:tab w:val="clear" w:pos="4153"/>
          <w:tab w:val="clear" w:pos="8306"/>
        </w:tabs>
        <w:spacing w:line="276" w:lineRule="auto"/>
        <w:rPr>
          <w:sz w:val="22"/>
          <w:szCs w:val="22"/>
        </w:rPr>
      </w:pPr>
    </w:p>
    <w:p w14:paraId="2BEA3BA2"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Used to provide information about combination products and the packs that are contained within them.</w:t>
      </w:r>
    </w:p>
    <w:p w14:paraId="53FE6F9F" w14:textId="77777777" w:rsidR="008A73CC" w:rsidRPr="008A73CC" w:rsidRDefault="008A73CC" w:rsidP="000B190D">
      <w:pPr>
        <w:pStyle w:val="Header"/>
        <w:tabs>
          <w:tab w:val="clear" w:pos="4153"/>
          <w:tab w:val="clear" w:pos="8306"/>
        </w:tabs>
        <w:spacing w:line="276" w:lineRule="auto"/>
        <w:rPr>
          <w:sz w:val="22"/>
          <w:szCs w:val="22"/>
        </w:rPr>
      </w:pPr>
    </w:p>
    <w:p w14:paraId="630D0253" w14:textId="77777777" w:rsidR="00C73FFE"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051F02A6" w14:textId="77777777" w:rsidR="00C73FFE" w:rsidRPr="00C73FFE" w:rsidRDefault="00C73FFE" w:rsidP="000B190D">
      <w:pPr>
        <w:pStyle w:val="Header"/>
        <w:tabs>
          <w:tab w:val="clear" w:pos="4153"/>
          <w:tab w:val="clear" w:pos="8306"/>
        </w:tabs>
        <w:spacing w:line="276" w:lineRule="auto"/>
        <w:rPr>
          <w:i/>
          <w:iCs/>
          <w:sz w:val="22"/>
          <w:szCs w:val="22"/>
        </w:rPr>
      </w:pPr>
    </w:p>
    <w:p w14:paraId="11B53B47" w14:textId="77777777" w:rsidR="008A73CC" w:rsidRPr="008A73CC" w:rsidRDefault="008A73CC" w:rsidP="000B190D">
      <w:pPr>
        <w:numPr>
          <w:ilvl w:val="0"/>
          <w:numId w:val="14"/>
        </w:numPr>
        <w:spacing w:line="276" w:lineRule="auto"/>
        <w:rPr>
          <w:snapToGrid w:val="0"/>
          <w:color w:val="000000"/>
          <w:sz w:val="22"/>
          <w:szCs w:val="22"/>
        </w:rPr>
      </w:pPr>
      <w:r w:rsidRPr="008A73CC">
        <w:rPr>
          <w:snapToGrid w:val="0"/>
          <w:color w:val="000000"/>
          <w:sz w:val="22"/>
          <w:szCs w:val="22"/>
        </w:rPr>
        <w:t>Combination product</w:t>
      </w:r>
    </w:p>
    <w:p w14:paraId="70AFC345" w14:textId="77777777" w:rsidR="008A73CC" w:rsidRPr="008A73CC" w:rsidRDefault="008A73CC" w:rsidP="000B190D">
      <w:pPr>
        <w:pStyle w:val="Header"/>
        <w:numPr>
          <w:ilvl w:val="0"/>
          <w:numId w:val="16"/>
        </w:numPr>
        <w:tabs>
          <w:tab w:val="clear" w:pos="4153"/>
          <w:tab w:val="clear" w:pos="8306"/>
        </w:tabs>
        <w:spacing w:line="276" w:lineRule="auto"/>
        <w:rPr>
          <w:sz w:val="22"/>
          <w:szCs w:val="22"/>
        </w:rPr>
      </w:pPr>
      <w:r w:rsidRPr="008A73CC">
        <w:rPr>
          <w:snapToGrid w:val="0"/>
          <w:color w:val="000000"/>
          <w:sz w:val="22"/>
          <w:szCs w:val="22"/>
        </w:rPr>
        <w:t>Component only product</w:t>
      </w:r>
    </w:p>
    <w:p w14:paraId="21E31BEA" w14:textId="77777777" w:rsidR="008A73CC" w:rsidRPr="008A73CC" w:rsidRDefault="008A73CC" w:rsidP="000B190D">
      <w:pPr>
        <w:pStyle w:val="Header"/>
        <w:tabs>
          <w:tab w:val="clear" w:pos="4153"/>
          <w:tab w:val="clear" w:pos="8306"/>
        </w:tabs>
        <w:spacing w:line="276" w:lineRule="auto"/>
        <w:rPr>
          <w:sz w:val="22"/>
          <w:szCs w:val="22"/>
        </w:rPr>
      </w:pPr>
    </w:p>
    <w:p w14:paraId="20B29E93"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Additional Information:</w:t>
      </w:r>
    </w:p>
    <w:p w14:paraId="7F7A3A93" w14:textId="77777777" w:rsidR="00C73FFE" w:rsidRPr="008A73CC" w:rsidRDefault="00C73FFE" w:rsidP="000B190D">
      <w:pPr>
        <w:pStyle w:val="Header"/>
        <w:tabs>
          <w:tab w:val="clear" w:pos="4153"/>
          <w:tab w:val="clear" w:pos="8306"/>
        </w:tabs>
        <w:spacing w:line="276" w:lineRule="auto"/>
        <w:rPr>
          <w:i/>
          <w:iCs/>
          <w:sz w:val="22"/>
          <w:szCs w:val="22"/>
        </w:rPr>
      </w:pPr>
    </w:p>
    <w:p w14:paraId="0F261D0E" w14:textId="77777777" w:rsidR="008A73CC" w:rsidRDefault="008A73CC" w:rsidP="000B190D">
      <w:pPr>
        <w:pStyle w:val="Header"/>
        <w:tabs>
          <w:tab w:val="clear" w:pos="4153"/>
          <w:tab w:val="clear" w:pos="8306"/>
        </w:tabs>
        <w:spacing w:line="276" w:lineRule="auto"/>
        <w:rPr>
          <w:snapToGrid w:val="0"/>
          <w:color w:val="000000"/>
          <w:sz w:val="22"/>
          <w:szCs w:val="22"/>
        </w:rPr>
      </w:pPr>
      <w:r w:rsidRPr="008A73CC">
        <w:rPr>
          <w:snapToGrid w:val="0"/>
          <w:color w:val="000000"/>
          <w:sz w:val="22"/>
          <w:szCs w:val="22"/>
        </w:rPr>
        <w:t>As VMP combination product indicator</w:t>
      </w:r>
    </w:p>
    <w:p w14:paraId="44355B1B" w14:textId="77777777" w:rsidR="00815EE1" w:rsidRDefault="00815EE1" w:rsidP="000B190D">
      <w:pPr>
        <w:pStyle w:val="Header"/>
        <w:tabs>
          <w:tab w:val="clear" w:pos="4153"/>
          <w:tab w:val="clear" w:pos="8306"/>
        </w:tabs>
        <w:spacing w:line="276" w:lineRule="auto"/>
        <w:rPr>
          <w:snapToGrid w:val="0"/>
          <w:color w:val="000000"/>
          <w:sz w:val="22"/>
          <w:szCs w:val="22"/>
        </w:rPr>
      </w:pPr>
    </w:p>
    <w:p w14:paraId="4DF4FD6A" w14:textId="77777777" w:rsidR="00815EE1" w:rsidRPr="008A73CC" w:rsidRDefault="00815EE1" w:rsidP="000B190D">
      <w:pPr>
        <w:pStyle w:val="Header"/>
        <w:tabs>
          <w:tab w:val="clear" w:pos="4153"/>
          <w:tab w:val="clear" w:pos="8306"/>
        </w:tabs>
        <w:spacing w:line="276" w:lineRule="auto"/>
        <w:rPr>
          <w:snapToGrid w:val="0"/>
          <w:color w:val="000000"/>
          <w:sz w:val="22"/>
          <w:szCs w:val="22"/>
        </w:rPr>
      </w:pPr>
    </w:p>
    <w:p w14:paraId="4AAAA6D8" w14:textId="77777777" w:rsidR="008A73CC" w:rsidRPr="008A73CC" w:rsidRDefault="008A73CC" w:rsidP="000B190D">
      <w:pPr>
        <w:pStyle w:val="Header"/>
        <w:tabs>
          <w:tab w:val="clear" w:pos="4153"/>
          <w:tab w:val="clear" w:pos="8306"/>
        </w:tabs>
        <w:spacing w:line="276" w:lineRule="auto"/>
        <w:rPr>
          <w:sz w:val="22"/>
          <w:szCs w:val="22"/>
        </w:rPr>
      </w:pPr>
    </w:p>
    <w:p w14:paraId="0FCF966C"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lastRenderedPageBreak/>
        <w:t>Actual Medicinal Product Name, Actual Medicinal Product Abbreviated Name, Date of Name Applicability, Previous Name</w:t>
      </w:r>
    </w:p>
    <w:p w14:paraId="29CA5A91" w14:textId="77777777" w:rsidR="008A73CC" w:rsidRPr="008A73CC" w:rsidRDefault="008A73CC" w:rsidP="000B190D">
      <w:pPr>
        <w:pStyle w:val="Header"/>
        <w:tabs>
          <w:tab w:val="clear" w:pos="4153"/>
          <w:tab w:val="clear" w:pos="8306"/>
        </w:tabs>
        <w:spacing w:line="276" w:lineRule="auto"/>
        <w:rPr>
          <w:b/>
          <w:bCs/>
          <w:sz w:val="22"/>
          <w:szCs w:val="22"/>
        </w:rPr>
      </w:pPr>
    </w:p>
    <w:p w14:paraId="53014265" w14:textId="77777777" w:rsidR="008A73CC" w:rsidRP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725CEEBC" w14:textId="77777777" w:rsidR="00C73FFE" w:rsidRDefault="00C73FFE" w:rsidP="000B190D">
      <w:pPr>
        <w:spacing w:line="276" w:lineRule="auto"/>
        <w:rPr>
          <w:snapToGrid w:val="0"/>
          <w:color w:val="000000"/>
          <w:sz w:val="22"/>
          <w:szCs w:val="22"/>
        </w:rPr>
      </w:pPr>
    </w:p>
    <w:p w14:paraId="723F9E86"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In the case of generic medicines this field will be populated in the same manner as the virtual product name field above.</w:t>
      </w:r>
    </w:p>
    <w:p w14:paraId="0DB1812E"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r w:rsidRPr="008A73CC">
        <w:rPr>
          <w:snapToGrid w:val="0"/>
          <w:color w:val="000000"/>
          <w:sz w:val="22"/>
          <w:szCs w:val="22"/>
        </w:rPr>
        <w:t>In the case of proprietary medicines as far as is practicable the name on the S</w:t>
      </w:r>
      <w:r w:rsidR="007F0D5E">
        <w:rPr>
          <w:snapToGrid w:val="0"/>
          <w:color w:val="000000"/>
          <w:sz w:val="22"/>
          <w:szCs w:val="22"/>
        </w:rPr>
        <w:t>m</w:t>
      </w:r>
      <w:r w:rsidRPr="008A73CC">
        <w:rPr>
          <w:snapToGrid w:val="0"/>
          <w:color w:val="000000"/>
          <w:sz w:val="22"/>
          <w:szCs w:val="22"/>
        </w:rPr>
        <w:t>PC will be utilised.</w:t>
      </w:r>
    </w:p>
    <w:p w14:paraId="6DB576FC"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r w:rsidRPr="008A73CC">
        <w:rPr>
          <w:snapToGrid w:val="0"/>
          <w:color w:val="000000"/>
          <w:sz w:val="22"/>
          <w:szCs w:val="22"/>
        </w:rPr>
        <w:t xml:space="preserve">Where a food supplement VMP has attached more than one flavoured AMP, an unflavoured AMP concept (and linked AMPPs) is authored in </w:t>
      </w:r>
      <w:proofErr w:type="spellStart"/>
      <w:r w:rsidRPr="008A73CC">
        <w:rPr>
          <w:snapToGrid w:val="0"/>
          <w:color w:val="000000"/>
          <w:sz w:val="22"/>
          <w:szCs w:val="22"/>
        </w:rPr>
        <w:t>dm+d</w:t>
      </w:r>
      <w:proofErr w:type="spellEnd"/>
      <w:r w:rsidRPr="008A73CC">
        <w:rPr>
          <w:snapToGrid w:val="0"/>
          <w:color w:val="000000"/>
          <w:sz w:val="22"/>
          <w:szCs w:val="22"/>
        </w:rPr>
        <w:t>.</w:t>
      </w:r>
    </w:p>
    <w:p w14:paraId="65A28101" w14:textId="77777777" w:rsidR="00C73FFE" w:rsidRDefault="00C73FFE" w:rsidP="000B190D">
      <w:pPr>
        <w:pStyle w:val="Header"/>
        <w:tabs>
          <w:tab w:val="clear" w:pos="4153"/>
          <w:tab w:val="clear" w:pos="8306"/>
        </w:tabs>
        <w:spacing w:line="276" w:lineRule="auto"/>
        <w:rPr>
          <w:snapToGrid w:val="0"/>
          <w:color w:val="000000"/>
          <w:sz w:val="22"/>
          <w:szCs w:val="22"/>
        </w:rPr>
      </w:pPr>
    </w:p>
    <w:p w14:paraId="263BED17"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r w:rsidRPr="008A73CC">
        <w:rPr>
          <w:snapToGrid w:val="0"/>
          <w:color w:val="000000"/>
          <w:sz w:val="22"/>
          <w:szCs w:val="22"/>
        </w:rPr>
        <w:t>Example:</w:t>
      </w:r>
    </w:p>
    <w:p w14:paraId="64034A25" w14:textId="77777777" w:rsidR="00C73FFE" w:rsidRDefault="00C73FFE" w:rsidP="000B190D">
      <w:pPr>
        <w:pStyle w:val="Header"/>
        <w:tabs>
          <w:tab w:val="clear" w:pos="4153"/>
          <w:tab w:val="clear" w:pos="8306"/>
        </w:tabs>
        <w:spacing w:line="276" w:lineRule="auto"/>
        <w:rPr>
          <w:snapToGrid w:val="0"/>
          <w:color w:val="000000"/>
          <w:sz w:val="22"/>
          <w:szCs w:val="22"/>
        </w:rPr>
      </w:pPr>
    </w:p>
    <w:p w14:paraId="6D404F85"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r w:rsidRPr="008A73CC">
        <w:rPr>
          <w:snapToGrid w:val="0"/>
          <w:color w:val="000000"/>
          <w:sz w:val="22"/>
          <w:szCs w:val="22"/>
        </w:rPr>
        <w:t>VMP</w:t>
      </w:r>
    </w:p>
    <w:p w14:paraId="5737989A"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r w:rsidRPr="008A73CC">
        <w:rPr>
          <w:snapToGrid w:val="0"/>
          <w:color w:val="000000"/>
          <w:sz w:val="22"/>
          <w:szCs w:val="22"/>
        </w:rPr>
        <w:t xml:space="preserve">Generic </w:t>
      </w:r>
      <w:proofErr w:type="spellStart"/>
      <w:r w:rsidRPr="008A73CC">
        <w:rPr>
          <w:snapToGrid w:val="0"/>
          <w:color w:val="000000"/>
          <w:sz w:val="22"/>
          <w:szCs w:val="22"/>
        </w:rPr>
        <w:t>Electrolade</w:t>
      </w:r>
      <w:proofErr w:type="spellEnd"/>
      <w:r w:rsidRPr="008A73CC">
        <w:rPr>
          <w:snapToGrid w:val="0"/>
          <w:color w:val="000000"/>
          <w:sz w:val="22"/>
          <w:szCs w:val="22"/>
        </w:rPr>
        <w:t xml:space="preserve"> oral powder sachets</w:t>
      </w:r>
    </w:p>
    <w:p w14:paraId="0AE62C62"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r w:rsidRPr="008A73CC">
        <w:rPr>
          <w:snapToGrid w:val="0"/>
          <w:color w:val="000000"/>
          <w:sz w:val="22"/>
          <w:szCs w:val="22"/>
        </w:rPr>
        <w:t>AMPs</w:t>
      </w:r>
    </w:p>
    <w:p w14:paraId="3B415650"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proofErr w:type="spellStart"/>
      <w:r w:rsidRPr="008A73CC">
        <w:rPr>
          <w:snapToGrid w:val="0"/>
          <w:color w:val="000000"/>
          <w:sz w:val="22"/>
          <w:szCs w:val="22"/>
        </w:rPr>
        <w:t>Electrolade</w:t>
      </w:r>
      <w:proofErr w:type="spellEnd"/>
      <w:r w:rsidRPr="008A73CC">
        <w:rPr>
          <w:snapToGrid w:val="0"/>
          <w:color w:val="000000"/>
          <w:sz w:val="22"/>
          <w:szCs w:val="22"/>
        </w:rPr>
        <w:t xml:space="preserve"> oral powder sachets banana</w:t>
      </w:r>
    </w:p>
    <w:p w14:paraId="54990311"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proofErr w:type="spellStart"/>
      <w:r w:rsidRPr="008A73CC">
        <w:rPr>
          <w:snapToGrid w:val="0"/>
          <w:color w:val="000000"/>
          <w:sz w:val="22"/>
          <w:szCs w:val="22"/>
        </w:rPr>
        <w:t>Electrolade</w:t>
      </w:r>
      <w:proofErr w:type="spellEnd"/>
      <w:r w:rsidRPr="008A73CC">
        <w:rPr>
          <w:snapToGrid w:val="0"/>
          <w:color w:val="000000"/>
          <w:sz w:val="22"/>
          <w:szCs w:val="22"/>
        </w:rPr>
        <w:t xml:space="preserve"> oral powder sachets blackcurrant</w:t>
      </w:r>
    </w:p>
    <w:p w14:paraId="0D17925F"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proofErr w:type="spellStart"/>
      <w:r w:rsidRPr="008A73CC">
        <w:rPr>
          <w:snapToGrid w:val="0"/>
          <w:color w:val="000000"/>
          <w:sz w:val="22"/>
          <w:szCs w:val="22"/>
        </w:rPr>
        <w:t>Electrolade</w:t>
      </w:r>
      <w:proofErr w:type="spellEnd"/>
      <w:r w:rsidRPr="008A73CC">
        <w:rPr>
          <w:snapToGrid w:val="0"/>
          <w:color w:val="000000"/>
          <w:sz w:val="22"/>
          <w:szCs w:val="22"/>
        </w:rPr>
        <w:t xml:space="preserve"> oral powder sachets lemon and lime</w:t>
      </w:r>
    </w:p>
    <w:p w14:paraId="5C570F44"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proofErr w:type="spellStart"/>
      <w:r w:rsidRPr="008A73CC">
        <w:rPr>
          <w:snapToGrid w:val="0"/>
          <w:color w:val="000000"/>
          <w:sz w:val="22"/>
          <w:szCs w:val="22"/>
        </w:rPr>
        <w:t>Electrolade</w:t>
      </w:r>
      <w:proofErr w:type="spellEnd"/>
      <w:r w:rsidRPr="008A73CC">
        <w:rPr>
          <w:snapToGrid w:val="0"/>
          <w:color w:val="000000"/>
          <w:sz w:val="22"/>
          <w:szCs w:val="22"/>
        </w:rPr>
        <w:t xml:space="preserve"> oral powder sachets </w:t>
      </w:r>
      <w:proofErr w:type="spellStart"/>
      <w:r w:rsidRPr="008A73CC">
        <w:rPr>
          <w:snapToGrid w:val="0"/>
          <w:color w:val="000000"/>
          <w:sz w:val="22"/>
          <w:szCs w:val="22"/>
        </w:rPr>
        <w:t>multiflavour</w:t>
      </w:r>
      <w:proofErr w:type="spellEnd"/>
      <w:r w:rsidRPr="008A73CC">
        <w:rPr>
          <w:snapToGrid w:val="0"/>
          <w:color w:val="000000"/>
          <w:sz w:val="22"/>
          <w:szCs w:val="22"/>
        </w:rPr>
        <w:t xml:space="preserve"> </w:t>
      </w:r>
    </w:p>
    <w:p w14:paraId="12F18BDB"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proofErr w:type="spellStart"/>
      <w:r w:rsidRPr="008A73CC">
        <w:rPr>
          <w:snapToGrid w:val="0"/>
          <w:color w:val="000000"/>
          <w:sz w:val="22"/>
          <w:szCs w:val="22"/>
        </w:rPr>
        <w:t>Electrolade</w:t>
      </w:r>
      <w:proofErr w:type="spellEnd"/>
      <w:r w:rsidRPr="008A73CC">
        <w:rPr>
          <w:snapToGrid w:val="0"/>
          <w:color w:val="000000"/>
          <w:sz w:val="22"/>
          <w:szCs w:val="22"/>
        </w:rPr>
        <w:t xml:space="preserve"> oral powder sachets orange</w:t>
      </w:r>
    </w:p>
    <w:p w14:paraId="578F1677"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proofErr w:type="spellStart"/>
      <w:r w:rsidRPr="008A73CC">
        <w:rPr>
          <w:snapToGrid w:val="0"/>
          <w:color w:val="000000"/>
          <w:sz w:val="22"/>
          <w:szCs w:val="22"/>
        </w:rPr>
        <w:t>Electrolade</w:t>
      </w:r>
      <w:proofErr w:type="spellEnd"/>
      <w:r w:rsidRPr="008A73CC">
        <w:rPr>
          <w:snapToGrid w:val="0"/>
          <w:color w:val="000000"/>
          <w:sz w:val="22"/>
          <w:szCs w:val="22"/>
        </w:rPr>
        <w:t xml:space="preserve"> oral powder sachets</w:t>
      </w:r>
    </w:p>
    <w:p w14:paraId="275DBF21"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p>
    <w:p w14:paraId="527A1E0B"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 xml:space="preserve">Abbreviated name (short name or label name) </w:t>
      </w:r>
      <w:r w:rsidRPr="008A73CC">
        <w:rPr>
          <w:sz w:val="22"/>
          <w:szCs w:val="22"/>
        </w:rPr>
        <w:t>-</w:t>
      </w:r>
      <w:r w:rsidRPr="008A73CC">
        <w:rPr>
          <w:snapToGrid w:val="0"/>
          <w:color w:val="000000"/>
          <w:sz w:val="22"/>
          <w:szCs w:val="22"/>
        </w:rPr>
        <w:t xml:space="preserve">60 character maximum name </w:t>
      </w:r>
      <w:r w:rsidRPr="008A73CC">
        <w:rPr>
          <w:sz w:val="22"/>
          <w:szCs w:val="22"/>
        </w:rPr>
        <w:t xml:space="preserve">— </w:t>
      </w:r>
      <w:r w:rsidRPr="008A73CC">
        <w:rPr>
          <w:snapToGrid w:val="0"/>
          <w:color w:val="000000"/>
          <w:sz w:val="22"/>
          <w:szCs w:val="22"/>
        </w:rPr>
        <w:t>previously applicable to medicines only but in 2008, the scope was widened (see Appendix XI).</w:t>
      </w:r>
    </w:p>
    <w:p w14:paraId="31DF69A8" w14:textId="77777777" w:rsidR="008A73CC" w:rsidRPr="008A73CC" w:rsidRDefault="008A73CC" w:rsidP="000B190D">
      <w:pPr>
        <w:spacing w:line="276" w:lineRule="auto"/>
        <w:ind w:left="113"/>
        <w:rPr>
          <w:sz w:val="22"/>
          <w:szCs w:val="22"/>
        </w:rPr>
      </w:pPr>
    </w:p>
    <w:p w14:paraId="62E52DD1" w14:textId="77777777" w:rsidR="008A73CC" w:rsidRPr="008A73CC" w:rsidRDefault="008A73CC" w:rsidP="000B190D">
      <w:pPr>
        <w:pStyle w:val="Header"/>
        <w:tabs>
          <w:tab w:val="clear" w:pos="4153"/>
          <w:tab w:val="clear" w:pos="8306"/>
        </w:tabs>
        <w:spacing w:line="276" w:lineRule="auto"/>
        <w:rPr>
          <w:i/>
          <w:iCs/>
          <w:sz w:val="22"/>
          <w:szCs w:val="22"/>
        </w:rPr>
      </w:pPr>
      <w:r w:rsidRPr="008A73CC">
        <w:rPr>
          <w:i/>
          <w:iCs/>
          <w:sz w:val="22"/>
          <w:szCs w:val="22"/>
        </w:rPr>
        <w:t>Additional Information:</w:t>
      </w:r>
    </w:p>
    <w:p w14:paraId="0D1B9853" w14:textId="77777777" w:rsidR="00C73FFE" w:rsidRDefault="00C73FFE" w:rsidP="000B190D">
      <w:pPr>
        <w:spacing w:line="276" w:lineRule="auto"/>
        <w:rPr>
          <w:snapToGrid w:val="0"/>
          <w:color w:val="000000"/>
          <w:sz w:val="22"/>
          <w:szCs w:val="22"/>
        </w:rPr>
      </w:pPr>
    </w:p>
    <w:p w14:paraId="76AF631E"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There will be instances where the proprietary name does not specify name, strength and form clearly. In cases where there could be ambiguity additional data will be added to the proprietary name as it appears on the S</w:t>
      </w:r>
      <w:r w:rsidR="007F0D5E">
        <w:rPr>
          <w:snapToGrid w:val="0"/>
          <w:color w:val="000000"/>
          <w:sz w:val="22"/>
          <w:szCs w:val="22"/>
        </w:rPr>
        <w:t>m</w:t>
      </w:r>
      <w:r w:rsidRPr="008A73CC">
        <w:rPr>
          <w:snapToGrid w:val="0"/>
          <w:color w:val="000000"/>
          <w:sz w:val="22"/>
          <w:szCs w:val="22"/>
        </w:rPr>
        <w:t>PC or manufacturer literature to produce the actual medicinal product name.</w:t>
      </w:r>
    </w:p>
    <w:p w14:paraId="417A743A" w14:textId="77777777" w:rsidR="00C73FFE" w:rsidRDefault="00C73FFE" w:rsidP="000B190D">
      <w:pPr>
        <w:spacing w:line="276" w:lineRule="auto"/>
        <w:rPr>
          <w:snapToGrid w:val="0"/>
          <w:color w:val="000000"/>
          <w:sz w:val="22"/>
          <w:szCs w:val="22"/>
        </w:rPr>
      </w:pPr>
    </w:p>
    <w:p w14:paraId="11C9B881"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 xml:space="preserve">For example: ‘Adalat Retard’ has no indication of strength consequently ‘20mg‘ will be added, it has partial indication of form consequently tablet will be added. </w:t>
      </w:r>
    </w:p>
    <w:p w14:paraId="02B7E1C4"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‘Adalat Retard 10’ has partial indication of form consequently tablet will be added.</w:t>
      </w:r>
    </w:p>
    <w:p w14:paraId="635CD8D1"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Generic AMP names will be specified in the order name, strength, form.</w:t>
      </w:r>
    </w:p>
    <w:p w14:paraId="7BF6C81B"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p>
    <w:p w14:paraId="4567A028"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r w:rsidRPr="008A73CC">
        <w:rPr>
          <w:snapToGrid w:val="0"/>
          <w:color w:val="000000"/>
          <w:sz w:val="22"/>
          <w:szCs w:val="22"/>
        </w:rPr>
        <w:t>Note: for information about the use of concentrate / concentrated terms, see Appendix V.</w:t>
      </w:r>
    </w:p>
    <w:p w14:paraId="3377EB2F"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p>
    <w:p w14:paraId="1A863CF3"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If the name of an AMP changes the dictionary maintainer will ensure a history of the change is maintained.</w:t>
      </w:r>
    </w:p>
    <w:p w14:paraId="2ADCE5B5" w14:textId="77777777" w:rsidR="008A73CC" w:rsidRPr="008A73CC" w:rsidRDefault="008A73CC" w:rsidP="000B190D">
      <w:pPr>
        <w:spacing w:line="276" w:lineRule="auto"/>
        <w:rPr>
          <w:snapToGrid w:val="0"/>
          <w:color w:val="000000"/>
          <w:sz w:val="22"/>
          <w:szCs w:val="22"/>
        </w:rPr>
      </w:pPr>
    </w:p>
    <w:p w14:paraId="776529C4" w14:textId="77777777" w:rsidR="008A73CC" w:rsidRDefault="008A73CC" w:rsidP="000B190D">
      <w:pPr>
        <w:spacing w:line="276" w:lineRule="auto"/>
        <w:rPr>
          <w:snapToGrid w:val="0"/>
          <w:color w:val="000000"/>
          <w:sz w:val="22"/>
          <w:szCs w:val="22"/>
        </w:rPr>
      </w:pPr>
      <w:r w:rsidRPr="008A73CC">
        <w:rPr>
          <w:snapToGrid w:val="0"/>
          <w:color w:val="000000"/>
          <w:sz w:val="22"/>
          <w:szCs w:val="22"/>
        </w:rPr>
        <w:t>The AMP name will be abbreviated to 60 characters or less as detailed in Appendix XI (LIST I). Where the AMP name is already 60 characters or less there is no requirement to provide an abbreviated name.</w:t>
      </w:r>
    </w:p>
    <w:p w14:paraId="7F003C4F" w14:textId="77777777" w:rsidR="00815EE1" w:rsidRPr="008A73CC" w:rsidRDefault="00815EE1" w:rsidP="000B190D">
      <w:pPr>
        <w:spacing w:line="276" w:lineRule="auto"/>
        <w:rPr>
          <w:snapToGrid w:val="0"/>
          <w:color w:val="000000"/>
          <w:sz w:val="22"/>
          <w:szCs w:val="22"/>
        </w:rPr>
      </w:pPr>
    </w:p>
    <w:p w14:paraId="4716A97F" w14:textId="77777777" w:rsidR="008A73CC" w:rsidRPr="008A73CC" w:rsidRDefault="008A73CC" w:rsidP="000B190D">
      <w:pPr>
        <w:pStyle w:val="Header"/>
        <w:tabs>
          <w:tab w:val="clear" w:pos="4153"/>
          <w:tab w:val="clear" w:pos="8306"/>
        </w:tabs>
        <w:spacing w:line="276" w:lineRule="auto"/>
        <w:rPr>
          <w:sz w:val="22"/>
          <w:szCs w:val="22"/>
        </w:rPr>
      </w:pPr>
    </w:p>
    <w:p w14:paraId="4B713E49"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lastRenderedPageBreak/>
        <w:t>Actual Medicinal Product Description</w:t>
      </w:r>
    </w:p>
    <w:p w14:paraId="526F457E" w14:textId="77777777" w:rsidR="008A73CC" w:rsidRPr="008A73CC" w:rsidRDefault="008A73CC" w:rsidP="000B190D">
      <w:pPr>
        <w:pStyle w:val="Header"/>
        <w:tabs>
          <w:tab w:val="clear" w:pos="4153"/>
          <w:tab w:val="clear" w:pos="8306"/>
        </w:tabs>
        <w:spacing w:line="276" w:lineRule="auto"/>
        <w:rPr>
          <w:b/>
          <w:bCs/>
          <w:sz w:val="22"/>
          <w:szCs w:val="22"/>
        </w:rPr>
      </w:pPr>
    </w:p>
    <w:p w14:paraId="11C9DDD9" w14:textId="77777777" w:rsidR="008A73CC" w:rsidRP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085096F7" w14:textId="77777777" w:rsidR="00C73FFE" w:rsidRDefault="00C73FFE" w:rsidP="000B190D">
      <w:pPr>
        <w:spacing w:line="276" w:lineRule="auto"/>
        <w:jc w:val="both"/>
        <w:rPr>
          <w:sz w:val="22"/>
          <w:szCs w:val="22"/>
        </w:rPr>
      </w:pPr>
    </w:p>
    <w:p w14:paraId="16BC4000" w14:textId="77777777" w:rsidR="008A73CC" w:rsidRPr="008A73CC" w:rsidRDefault="008A73CC" w:rsidP="000B190D">
      <w:pPr>
        <w:spacing w:line="276" w:lineRule="auto"/>
        <w:jc w:val="both"/>
        <w:rPr>
          <w:sz w:val="22"/>
          <w:szCs w:val="22"/>
        </w:rPr>
      </w:pPr>
      <w:r w:rsidRPr="008A73CC">
        <w:rPr>
          <w:sz w:val="22"/>
          <w:szCs w:val="22"/>
        </w:rPr>
        <w:t>A description or full name that is used to uniquely describe the actual medicinal product.</w:t>
      </w:r>
    </w:p>
    <w:p w14:paraId="4EEFF14D" w14:textId="77777777" w:rsidR="008A73CC" w:rsidRPr="008A73CC" w:rsidRDefault="008A73CC" w:rsidP="000B190D">
      <w:pPr>
        <w:pStyle w:val="Header"/>
        <w:tabs>
          <w:tab w:val="clear" w:pos="4153"/>
          <w:tab w:val="clear" w:pos="8306"/>
        </w:tabs>
        <w:spacing w:line="276" w:lineRule="auto"/>
        <w:rPr>
          <w:sz w:val="22"/>
          <w:szCs w:val="22"/>
        </w:rPr>
      </w:pPr>
    </w:p>
    <w:p w14:paraId="660904BE" w14:textId="77777777" w:rsidR="008A73CC" w:rsidRPr="008A73CC" w:rsidRDefault="008A73CC" w:rsidP="000B190D">
      <w:pPr>
        <w:pStyle w:val="Header"/>
        <w:tabs>
          <w:tab w:val="clear" w:pos="4153"/>
          <w:tab w:val="clear" w:pos="8306"/>
        </w:tabs>
        <w:spacing w:line="276" w:lineRule="auto"/>
        <w:rPr>
          <w:i/>
          <w:iCs/>
          <w:sz w:val="22"/>
          <w:szCs w:val="22"/>
        </w:rPr>
      </w:pPr>
      <w:r w:rsidRPr="008A73CC">
        <w:rPr>
          <w:i/>
          <w:iCs/>
          <w:sz w:val="22"/>
          <w:szCs w:val="22"/>
        </w:rPr>
        <w:t>Additional Information:</w:t>
      </w:r>
    </w:p>
    <w:p w14:paraId="0307CAD6" w14:textId="77777777" w:rsidR="00C73FFE" w:rsidRDefault="00C73FFE" w:rsidP="000B190D">
      <w:pPr>
        <w:spacing w:line="276" w:lineRule="auto"/>
        <w:jc w:val="both"/>
        <w:rPr>
          <w:sz w:val="22"/>
          <w:szCs w:val="22"/>
        </w:rPr>
      </w:pPr>
    </w:p>
    <w:p w14:paraId="5CFD371A" w14:textId="77777777" w:rsidR="008A73CC" w:rsidRPr="008A73CC" w:rsidRDefault="008A73CC" w:rsidP="000B190D">
      <w:pPr>
        <w:spacing w:line="276" w:lineRule="auto"/>
        <w:jc w:val="both"/>
        <w:rPr>
          <w:sz w:val="22"/>
          <w:szCs w:val="22"/>
        </w:rPr>
      </w:pPr>
      <w:r w:rsidRPr="008A73CC">
        <w:rPr>
          <w:sz w:val="22"/>
          <w:szCs w:val="22"/>
        </w:rPr>
        <w:t>The AMP description will consist of the following:</w:t>
      </w:r>
    </w:p>
    <w:p w14:paraId="7937C599" w14:textId="77777777" w:rsidR="008A73CC" w:rsidRPr="008A73CC" w:rsidRDefault="008A73CC" w:rsidP="000B190D">
      <w:pPr>
        <w:spacing w:line="276" w:lineRule="auto"/>
        <w:jc w:val="both"/>
        <w:rPr>
          <w:sz w:val="22"/>
          <w:szCs w:val="22"/>
        </w:rPr>
      </w:pPr>
      <w:r w:rsidRPr="008A73CC">
        <w:rPr>
          <w:sz w:val="22"/>
          <w:szCs w:val="22"/>
        </w:rPr>
        <w:t>AMP name + product order number + size + colour + (Supplier)</w:t>
      </w:r>
    </w:p>
    <w:p w14:paraId="6BA477AA" w14:textId="77777777" w:rsidR="008A73CC" w:rsidRPr="008A73CC" w:rsidRDefault="008A73CC" w:rsidP="000B190D">
      <w:pPr>
        <w:spacing w:line="276" w:lineRule="auto"/>
        <w:jc w:val="both"/>
        <w:rPr>
          <w:sz w:val="22"/>
          <w:szCs w:val="22"/>
        </w:rPr>
      </w:pPr>
      <w:r w:rsidRPr="008A73CC">
        <w:rPr>
          <w:sz w:val="22"/>
          <w:szCs w:val="22"/>
        </w:rPr>
        <w:t>Note: product order number, size and colour are applicable for appliances</w:t>
      </w:r>
      <w:r w:rsidR="00AD6BD6">
        <w:rPr>
          <w:sz w:val="22"/>
          <w:szCs w:val="22"/>
        </w:rPr>
        <w:t>/medical devices</w:t>
      </w:r>
      <w:r w:rsidRPr="008A73CC">
        <w:rPr>
          <w:sz w:val="22"/>
          <w:szCs w:val="22"/>
        </w:rPr>
        <w:t xml:space="preserve"> only. </w:t>
      </w:r>
    </w:p>
    <w:p w14:paraId="1F8FA2FB" w14:textId="77777777" w:rsidR="00C73FFE" w:rsidRDefault="00C73FFE" w:rsidP="000B190D">
      <w:pPr>
        <w:spacing w:line="276" w:lineRule="auto"/>
        <w:jc w:val="both"/>
        <w:rPr>
          <w:sz w:val="22"/>
          <w:szCs w:val="22"/>
        </w:rPr>
      </w:pPr>
    </w:p>
    <w:p w14:paraId="646C3226" w14:textId="77777777" w:rsidR="008A73CC" w:rsidRPr="008A73CC" w:rsidRDefault="008A73CC" w:rsidP="000B190D">
      <w:pPr>
        <w:spacing w:line="276" w:lineRule="auto"/>
        <w:jc w:val="both"/>
        <w:rPr>
          <w:sz w:val="22"/>
          <w:szCs w:val="22"/>
        </w:rPr>
      </w:pPr>
      <w:r w:rsidRPr="008A73CC">
        <w:rPr>
          <w:sz w:val="22"/>
          <w:szCs w:val="22"/>
        </w:rPr>
        <w:t>Examples:</w:t>
      </w:r>
    </w:p>
    <w:p w14:paraId="25CCDA23" w14:textId="77777777" w:rsidR="00C73FFE" w:rsidRDefault="00C73FFE" w:rsidP="000B190D">
      <w:pPr>
        <w:spacing w:line="276" w:lineRule="auto"/>
        <w:jc w:val="both"/>
        <w:rPr>
          <w:sz w:val="22"/>
          <w:szCs w:val="22"/>
        </w:rPr>
      </w:pPr>
    </w:p>
    <w:p w14:paraId="3ED92DA2" w14:textId="77777777" w:rsidR="008A73CC" w:rsidRPr="008A73CC" w:rsidRDefault="008A73CC" w:rsidP="000B190D">
      <w:pPr>
        <w:spacing w:line="276" w:lineRule="auto"/>
        <w:jc w:val="both"/>
        <w:rPr>
          <w:sz w:val="22"/>
          <w:szCs w:val="22"/>
        </w:rPr>
      </w:pPr>
      <w:r w:rsidRPr="008A73CC">
        <w:rPr>
          <w:sz w:val="22"/>
          <w:szCs w:val="22"/>
        </w:rPr>
        <w:t>Paracetamol 500mg tablets + (</w:t>
      </w:r>
      <w:proofErr w:type="spellStart"/>
      <w:r w:rsidRPr="008A73CC">
        <w:rPr>
          <w:sz w:val="22"/>
          <w:szCs w:val="22"/>
        </w:rPr>
        <w:t>Alpharma</w:t>
      </w:r>
      <w:proofErr w:type="spellEnd"/>
      <w:r w:rsidRPr="008A73CC">
        <w:rPr>
          <w:sz w:val="22"/>
          <w:szCs w:val="22"/>
        </w:rPr>
        <w:t xml:space="preserve"> Ltd)</w:t>
      </w:r>
    </w:p>
    <w:p w14:paraId="2CB86D2E" w14:textId="77777777" w:rsidR="008A73CC" w:rsidRPr="008A73CC" w:rsidRDefault="008A73CC" w:rsidP="000B190D">
      <w:pPr>
        <w:spacing w:line="276" w:lineRule="auto"/>
        <w:jc w:val="both"/>
        <w:rPr>
          <w:sz w:val="22"/>
          <w:szCs w:val="22"/>
        </w:rPr>
      </w:pPr>
      <w:proofErr w:type="spellStart"/>
      <w:r w:rsidRPr="008A73CC">
        <w:rPr>
          <w:sz w:val="22"/>
          <w:szCs w:val="22"/>
        </w:rPr>
        <w:t>Mandanol</w:t>
      </w:r>
      <w:proofErr w:type="spellEnd"/>
      <w:r w:rsidRPr="008A73CC">
        <w:rPr>
          <w:sz w:val="22"/>
          <w:szCs w:val="22"/>
        </w:rPr>
        <w:t xml:space="preserve"> 500mg tablets + (M &amp; A </w:t>
      </w:r>
      <w:proofErr w:type="spellStart"/>
      <w:r w:rsidRPr="008A73CC">
        <w:rPr>
          <w:sz w:val="22"/>
          <w:szCs w:val="22"/>
        </w:rPr>
        <w:t>Pharmachem</w:t>
      </w:r>
      <w:proofErr w:type="spellEnd"/>
      <w:r w:rsidRPr="008A73CC">
        <w:rPr>
          <w:sz w:val="22"/>
          <w:szCs w:val="22"/>
        </w:rPr>
        <w:t xml:space="preserve"> Ltd)</w:t>
      </w:r>
    </w:p>
    <w:p w14:paraId="3A414292" w14:textId="77777777" w:rsidR="008A73CC" w:rsidRPr="008A73CC" w:rsidRDefault="008A73CC" w:rsidP="000B190D">
      <w:pPr>
        <w:spacing w:line="276" w:lineRule="auto"/>
        <w:jc w:val="both"/>
        <w:rPr>
          <w:sz w:val="22"/>
          <w:szCs w:val="22"/>
        </w:rPr>
      </w:pPr>
      <w:proofErr w:type="spellStart"/>
      <w:r w:rsidRPr="008A73CC">
        <w:rPr>
          <w:sz w:val="22"/>
          <w:szCs w:val="22"/>
        </w:rPr>
        <w:t>Biotrol</w:t>
      </w:r>
      <w:proofErr w:type="spellEnd"/>
      <w:r w:rsidRPr="008A73CC">
        <w:rPr>
          <w:sz w:val="22"/>
          <w:szCs w:val="22"/>
        </w:rPr>
        <w:t xml:space="preserve"> Elite colostomy bag + 36-825 + 25mm + Beige + (B Braun Medical)</w:t>
      </w:r>
    </w:p>
    <w:p w14:paraId="74A3B21A" w14:textId="77777777" w:rsidR="008A73CC" w:rsidRPr="008A73CC" w:rsidRDefault="008A73CC" w:rsidP="000B190D">
      <w:pPr>
        <w:pStyle w:val="Header"/>
        <w:tabs>
          <w:tab w:val="clear" w:pos="4153"/>
          <w:tab w:val="clear" w:pos="8306"/>
        </w:tabs>
        <w:spacing w:line="276" w:lineRule="auto"/>
        <w:rPr>
          <w:b/>
          <w:bCs/>
          <w:sz w:val="22"/>
          <w:szCs w:val="22"/>
        </w:rPr>
      </w:pPr>
    </w:p>
    <w:p w14:paraId="46F49232" w14:textId="77777777" w:rsidR="008A73CC" w:rsidRPr="008A73CC" w:rsidRDefault="008A73CC" w:rsidP="000B190D">
      <w:pPr>
        <w:spacing w:line="276" w:lineRule="auto"/>
        <w:rPr>
          <w:b/>
          <w:bCs/>
          <w:i/>
          <w:iCs/>
          <w:snapToGrid w:val="0"/>
          <w:color w:val="000000"/>
          <w:sz w:val="22"/>
          <w:szCs w:val="22"/>
        </w:rPr>
      </w:pPr>
      <w:r w:rsidRPr="008A73CC">
        <w:rPr>
          <w:sz w:val="22"/>
          <w:szCs w:val="22"/>
        </w:rPr>
        <w:t xml:space="preserve">Note: unflavoured AMP concepts authored in </w:t>
      </w:r>
      <w:proofErr w:type="spellStart"/>
      <w:r w:rsidRPr="008A73CC">
        <w:rPr>
          <w:sz w:val="22"/>
          <w:szCs w:val="22"/>
        </w:rPr>
        <w:t>dm+d</w:t>
      </w:r>
      <w:proofErr w:type="spellEnd"/>
      <w:r w:rsidRPr="008A73CC">
        <w:rPr>
          <w:sz w:val="22"/>
          <w:szCs w:val="22"/>
        </w:rPr>
        <w:t xml:space="preserve"> from August 2012 have an associated supplier name of ‘Flavour Not Specified’. No indicative price will be published at AMPP level.</w:t>
      </w:r>
    </w:p>
    <w:p w14:paraId="2F9960A8" w14:textId="77777777" w:rsidR="008A73CC" w:rsidRPr="008A73CC" w:rsidRDefault="008A73CC" w:rsidP="000B190D">
      <w:pPr>
        <w:pStyle w:val="Header"/>
        <w:tabs>
          <w:tab w:val="clear" w:pos="4153"/>
          <w:tab w:val="clear" w:pos="8306"/>
        </w:tabs>
        <w:spacing w:line="276" w:lineRule="auto"/>
        <w:rPr>
          <w:b/>
          <w:bCs/>
          <w:sz w:val="22"/>
          <w:szCs w:val="22"/>
        </w:rPr>
      </w:pPr>
    </w:p>
    <w:p w14:paraId="2A1DD45D"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Supplier</w:t>
      </w:r>
    </w:p>
    <w:p w14:paraId="5568CAA0" w14:textId="77777777" w:rsidR="008A73CC" w:rsidRPr="008A73CC" w:rsidRDefault="008A73CC" w:rsidP="000B190D">
      <w:pPr>
        <w:pStyle w:val="Header"/>
        <w:tabs>
          <w:tab w:val="clear" w:pos="4153"/>
          <w:tab w:val="clear" w:pos="8306"/>
        </w:tabs>
        <w:spacing w:line="276" w:lineRule="auto"/>
        <w:rPr>
          <w:b/>
          <w:bCs/>
          <w:sz w:val="22"/>
          <w:szCs w:val="22"/>
        </w:rPr>
      </w:pPr>
    </w:p>
    <w:p w14:paraId="303249F9" w14:textId="77777777" w:rsidR="008A73CC" w:rsidRP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144C93E0" w14:textId="77777777" w:rsidR="00C73FFE" w:rsidRDefault="00C73FFE" w:rsidP="000B190D">
      <w:pPr>
        <w:pStyle w:val="Header"/>
        <w:tabs>
          <w:tab w:val="clear" w:pos="4153"/>
          <w:tab w:val="clear" w:pos="8306"/>
        </w:tabs>
        <w:spacing w:line="276" w:lineRule="auto"/>
        <w:rPr>
          <w:snapToGrid w:val="0"/>
          <w:color w:val="000000"/>
          <w:sz w:val="22"/>
          <w:szCs w:val="22"/>
        </w:rPr>
      </w:pPr>
    </w:p>
    <w:p w14:paraId="58D1B79D" w14:textId="77777777" w:rsidR="008A73CC" w:rsidRPr="008A73CC" w:rsidRDefault="00F873A8" w:rsidP="000B190D">
      <w:pPr>
        <w:pStyle w:val="Header"/>
        <w:tabs>
          <w:tab w:val="clear" w:pos="4153"/>
          <w:tab w:val="clear" w:pos="8306"/>
        </w:tabs>
        <w:spacing w:line="276" w:lineRule="auto"/>
        <w:rPr>
          <w:snapToGrid w:val="0"/>
          <w:color w:val="000000"/>
          <w:sz w:val="22"/>
          <w:szCs w:val="22"/>
        </w:rPr>
      </w:pPr>
      <w:r>
        <w:rPr>
          <w:snapToGrid w:val="0"/>
          <w:color w:val="000000"/>
          <w:sz w:val="22"/>
          <w:szCs w:val="22"/>
        </w:rPr>
        <w:t xml:space="preserve">SNOMED </w:t>
      </w:r>
      <w:r w:rsidR="008A73CC" w:rsidRPr="008A73CC">
        <w:rPr>
          <w:snapToGrid w:val="0"/>
          <w:color w:val="000000"/>
          <w:sz w:val="22"/>
          <w:szCs w:val="22"/>
        </w:rPr>
        <w:t>CT</w:t>
      </w:r>
    </w:p>
    <w:p w14:paraId="007DE791" w14:textId="77777777" w:rsidR="008A73CC" w:rsidRPr="008A73CC" w:rsidRDefault="008A73CC" w:rsidP="000B190D">
      <w:pPr>
        <w:pStyle w:val="Header"/>
        <w:tabs>
          <w:tab w:val="clear" w:pos="4153"/>
          <w:tab w:val="clear" w:pos="8306"/>
        </w:tabs>
        <w:spacing w:line="276" w:lineRule="auto"/>
        <w:rPr>
          <w:i/>
          <w:iCs/>
          <w:sz w:val="22"/>
          <w:szCs w:val="22"/>
        </w:rPr>
      </w:pPr>
    </w:p>
    <w:p w14:paraId="79295DDE" w14:textId="77777777" w:rsidR="008A73CC" w:rsidRPr="008A73CC" w:rsidRDefault="008A73CC" w:rsidP="000B190D">
      <w:pPr>
        <w:pStyle w:val="Header"/>
        <w:tabs>
          <w:tab w:val="clear" w:pos="4153"/>
          <w:tab w:val="clear" w:pos="8306"/>
        </w:tabs>
        <w:spacing w:line="276" w:lineRule="auto"/>
        <w:rPr>
          <w:i/>
          <w:iCs/>
          <w:sz w:val="22"/>
          <w:szCs w:val="22"/>
        </w:rPr>
      </w:pPr>
      <w:r w:rsidRPr="008A73CC">
        <w:rPr>
          <w:i/>
          <w:iCs/>
          <w:sz w:val="22"/>
          <w:szCs w:val="22"/>
        </w:rPr>
        <w:t>Additional Information:</w:t>
      </w:r>
    </w:p>
    <w:p w14:paraId="430316B2" w14:textId="77777777" w:rsidR="00C73FFE" w:rsidRDefault="00C73FFE" w:rsidP="000B190D">
      <w:pPr>
        <w:pStyle w:val="Header"/>
        <w:tabs>
          <w:tab w:val="clear" w:pos="4153"/>
          <w:tab w:val="clear" w:pos="8306"/>
        </w:tabs>
        <w:spacing w:line="276" w:lineRule="auto"/>
        <w:rPr>
          <w:snapToGrid w:val="0"/>
          <w:color w:val="000000"/>
          <w:sz w:val="22"/>
          <w:szCs w:val="22"/>
        </w:rPr>
      </w:pPr>
    </w:p>
    <w:p w14:paraId="688A7238"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r w:rsidRPr="008A73CC">
        <w:rPr>
          <w:snapToGrid w:val="0"/>
          <w:color w:val="000000"/>
          <w:sz w:val="22"/>
          <w:szCs w:val="22"/>
        </w:rPr>
        <w:t xml:space="preserve">A unique identifier for the manufacturer/supplier/distributor. </w:t>
      </w:r>
    </w:p>
    <w:p w14:paraId="224CBA18"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p>
    <w:p w14:paraId="748BE5D6"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 xml:space="preserve">The identifier will not be re-used and given to another concept (e.g. VTM, VMP, AMP, VMPP, AMPP, ingredient, form, route, unit of measure or supplier). </w:t>
      </w:r>
    </w:p>
    <w:p w14:paraId="35FD28A5" w14:textId="77777777" w:rsidR="00C73FFE" w:rsidRDefault="00C73FFE" w:rsidP="000B190D">
      <w:pPr>
        <w:pStyle w:val="Header"/>
        <w:tabs>
          <w:tab w:val="clear" w:pos="4153"/>
          <w:tab w:val="clear" w:pos="8306"/>
        </w:tabs>
        <w:spacing w:line="276" w:lineRule="auto"/>
        <w:rPr>
          <w:sz w:val="22"/>
          <w:szCs w:val="22"/>
        </w:rPr>
      </w:pPr>
    </w:p>
    <w:p w14:paraId="4C0D1CFB"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The identifier will not be deleted, although there will be circumstances in which it could be marked as no longer valid.</w:t>
      </w:r>
    </w:p>
    <w:p w14:paraId="2E1D9743" w14:textId="77777777" w:rsidR="008A73CC" w:rsidRPr="008A73CC" w:rsidRDefault="008A73CC" w:rsidP="000B190D">
      <w:pPr>
        <w:pStyle w:val="Header"/>
        <w:tabs>
          <w:tab w:val="clear" w:pos="4153"/>
          <w:tab w:val="clear" w:pos="8306"/>
        </w:tabs>
        <w:spacing w:line="276" w:lineRule="auto"/>
        <w:rPr>
          <w:sz w:val="22"/>
          <w:szCs w:val="22"/>
        </w:rPr>
      </w:pPr>
      <w:r w:rsidRPr="008A73CC">
        <w:rPr>
          <w:snapToGrid w:val="0"/>
          <w:color w:val="000000"/>
          <w:sz w:val="22"/>
          <w:szCs w:val="22"/>
        </w:rPr>
        <w:t>The NHSBSA will be authorised to allocate codes as part of the NHS name space identifier. Specific NHS terms will be used only where SNOMED Clinical Terms (CT) do not exist. (LIST F)</w:t>
      </w:r>
    </w:p>
    <w:p w14:paraId="4040A328" w14:textId="77777777" w:rsidR="008A73CC" w:rsidRPr="008A73CC" w:rsidRDefault="008A73CC" w:rsidP="000B190D">
      <w:pPr>
        <w:pStyle w:val="Header"/>
        <w:tabs>
          <w:tab w:val="clear" w:pos="4153"/>
          <w:tab w:val="clear" w:pos="8306"/>
        </w:tabs>
        <w:spacing w:line="276" w:lineRule="auto"/>
        <w:rPr>
          <w:sz w:val="22"/>
          <w:szCs w:val="22"/>
        </w:rPr>
      </w:pPr>
    </w:p>
    <w:p w14:paraId="0AC009C1"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Licensed Route</w:t>
      </w:r>
    </w:p>
    <w:p w14:paraId="0442EAE3" w14:textId="77777777" w:rsidR="008A73CC" w:rsidRPr="008A73CC" w:rsidRDefault="008A73CC" w:rsidP="000B190D">
      <w:pPr>
        <w:pStyle w:val="Header"/>
        <w:tabs>
          <w:tab w:val="clear" w:pos="4153"/>
          <w:tab w:val="clear" w:pos="8306"/>
        </w:tabs>
        <w:spacing w:line="276" w:lineRule="auto"/>
        <w:rPr>
          <w:b/>
          <w:bCs/>
          <w:sz w:val="22"/>
          <w:szCs w:val="22"/>
        </w:rPr>
      </w:pPr>
    </w:p>
    <w:p w14:paraId="1639BBAB" w14:textId="77777777" w:rsidR="008A73CC" w:rsidRP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3FE14140" w14:textId="77777777" w:rsidR="00C73FFE" w:rsidRDefault="00C73FFE" w:rsidP="000B190D">
      <w:pPr>
        <w:spacing w:line="276" w:lineRule="auto"/>
        <w:rPr>
          <w:snapToGrid w:val="0"/>
          <w:color w:val="000000"/>
          <w:sz w:val="22"/>
          <w:szCs w:val="22"/>
        </w:rPr>
      </w:pPr>
    </w:p>
    <w:p w14:paraId="3F90FB95"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Populated in the same manner as the route field for the virtual medicinal product.</w:t>
      </w:r>
    </w:p>
    <w:p w14:paraId="381059F9"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r w:rsidRPr="008A73CC">
        <w:rPr>
          <w:snapToGrid w:val="0"/>
          <w:color w:val="000000"/>
          <w:sz w:val="22"/>
          <w:szCs w:val="22"/>
        </w:rPr>
        <w:t xml:space="preserve"> i.e. Expanded European Directorate for the Quality of Medicines &amp; HealthCare (EDQM) List of Standard Terms.</w:t>
      </w:r>
    </w:p>
    <w:p w14:paraId="66586CF0" w14:textId="77777777" w:rsidR="008A73CC" w:rsidRPr="008A73CC" w:rsidRDefault="008A73CC" w:rsidP="000B190D">
      <w:pPr>
        <w:pStyle w:val="Header"/>
        <w:tabs>
          <w:tab w:val="clear" w:pos="4153"/>
          <w:tab w:val="clear" w:pos="8306"/>
        </w:tabs>
        <w:spacing w:line="276" w:lineRule="auto"/>
        <w:rPr>
          <w:sz w:val="22"/>
          <w:szCs w:val="22"/>
        </w:rPr>
      </w:pPr>
    </w:p>
    <w:p w14:paraId="695817F7" w14:textId="77777777" w:rsidR="008A73CC" w:rsidRPr="008A73CC" w:rsidRDefault="008A73CC" w:rsidP="000B190D">
      <w:pPr>
        <w:pStyle w:val="Header"/>
        <w:tabs>
          <w:tab w:val="clear" w:pos="4153"/>
          <w:tab w:val="clear" w:pos="8306"/>
        </w:tabs>
        <w:spacing w:line="276" w:lineRule="auto"/>
        <w:rPr>
          <w:i/>
          <w:iCs/>
          <w:sz w:val="22"/>
          <w:szCs w:val="22"/>
        </w:rPr>
      </w:pPr>
      <w:r w:rsidRPr="008A73CC">
        <w:rPr>
          <w:i/>
          <w:iCs/>
          <w:sz w:val="22"/>
          <w:szCs w:val="22"/>
        </w:rPr>
        <w:t>Additional Information:</w:t>
      </w:r>
    </w:p>
    <w:p w14:paraId="739C4455" w14:textId="77777777" w:rsidR="00C73FFE" w:rsidRDefault="00C73FFE" w:rsidP="000B190D">
      <w:pPr>
        <w:spacing w:line="276" w:lineRule="auto"/>
        <w:rPr>
          <w:snapToGrid w:val="0"/>
          <w:color w:val="000000"/>
          <w:sz w:val="22"/>
          <w:szCs w:val="22"/>
        </w:rPr>
      </w:pPr>
    </w:p>
    <w:p w14:paraId="4CF65668"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 xml:space="preserve">This is a list of pharmaceutical route of administration terms drawn up in response to a request from the European Commission and utilised in the licensing of medicines. </w:t>
      </w:r>
    </w:p>
    <w:p w14:paraId="215DB26B" w14:textId="77777777" w:rsidR="008A73CC" w:rsidRPr="008A73CC" w:rsidRDefault="008A73CC" w:rsidP="000B190D">
      <w:pPr>
        <w:pStyle w:val="Header"/>
        <w:tabs>
          <w:tab w:val="clear" w:pos="4153"/>
          <w:tab w:val="clear" w:pos="8306"/>
        </w:tabs>
        <w:spacing w:line="276" w:lineRule="auto"/>
        <w:rPr>
          <w:sz w:val="22"/>
          <w:szCs w:val="22"/>
        </w:rPr>
      </w:pPr>
      <w:r w:rsidRPr="008A73CC">
        <w:rPr>
          <w:snapToGrid w:val="0"/>
          <w:color w:val="000000"/>
          <w:sz w:val="22"/>
          <w:szCs w:val="22"/>
        </w:rPr>
        <w:t>Licensed routes only will be included at this level (AMP) in the dictionary. An unlicensed medicine/product will not have a licensed route. The route or routes must correspond to or be a sub set of the routes associated with the corresponding VMP.</w:t>
      </w:r>
    </w:p>
    <w:p w14:paraId="22927629" w14:textId="77777777" w:rsidR="008A73CC" w:rsidRPr="008A73CC" w:rsidRDefault="008A73CC" w:rsidP="000B190D">
      <w:pPr>
        <w:pStyle w:val="Header"/>
        <w:tabs>
          <w:tab w:val="clear" w:pos="4153"/>
          <w:tab w:val="clear" w:pos="8306"/>
        </w:tabs>
        <w:spacing w:line="276" w:lineRule="auto"/>
        <w:rPr>
          <w:sz w:val="22"/>
          <w:szCs w:val="22"/>
        </w:rPr>
      </w:pPr>
    </w:p>
    <w:p w14:paraId="67CBBAB7"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Flavour</w:t>
      </w:r>
    </w:p>
    <w:p w14:paraId="0DC6E4B0" w14:textId="77777777" w:rsidR="008A73CC" w:rsidRPr="008A73CC" w:rsidRDefault="008A73CC" w:rsidP="000B190D">
      <w:pPr>
        <w:pStyle w:val="Header"/>
        <w:tabs>
          <w:tab w:val="clear" w:pos="4153"/>
          <w:tab w:val="clear" w:pos="8306"/>
        </w:tabs>
        <w:spacing w:line="276" w:lineRule="auto"/>
        <w:rPr>
          <w:b/>
          <w:bCs/>
          <w:sz w:val="22"/>
          <w:szCs w:val="22"/>
        </w:rPr>
      </w:pPr>
    </w:p>
    <w:p w14:paraId="223FDE20" w14:textId="77777777" w:rsidR="008A73CC" w:rsidRP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07392F38" w14:textId="77777777" w:rsidR="00C73FFE" w:rsidRDefault="00C73FFE" w:rsidP="000B190D">
      <w:pPr>
        <w:pStyle w:val="Header"/>
        <w:tabs>
          <w:tab w:val="clear" w:pos="4153"/>
          <w:tab w:val="clear" w:pos="8306"/>
        </w:tabs>
        <w:spacing w:line="276" w:lineRule="auto"/>
        <w:rPr>
          <w:snapToGrid w:val="0"/>
          <w:color w:val="000000"/>
          <w:sz w:val="22"/>
          <w:szCs w:val="22"/>
        </w:rPr>
      </w:pPr>
    </w:p>
    <w:p w14:paraId="37D536A9"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proofErr w:type="spellStart"/>
      <w:r w:rsidRPr="008A73CC">
        <w:rPr>
          <w:snapToGrid w:val="0"/>
          <w:color w:val="000000"/>
          <w:sz w:val="22"/>
          <w:szCs w:val="22"/>
        </w:rPr>
        <w:t>dm+d</w:t>
      </w:r>
      <w:proofErr w:type="spellEnd"/>
      <w:r w:rsidRPr="008A73CC">
        <w:rPr>
          <w:snapToGrid w:val="0"/>
          <w:color w:val="000000"/>
          <w:sz w:val="22"/>
          <w:szCs w:val="22"/>
        </w:rPr>
        <w:t xml:space="preserve"> List</w:t>
      </w:r>
    </w:p>
    <w:p w14:paraId="099EB788" w14:textId="77777777" w:rsidR="008A73CC" w:rsidRPr="008A73CC" w:rsidRDefault="008A73CC" w:rsidP="000B190D">
      <w:pPr>
        <w:pStyle w:val="Header"/>
        <w:tabs>
          <w:tab w:val="clear" w:pos="4153"/>
          <w:tab w:val="clear" w:pos="8306"/>
        </w:tabs>
        <w:spacing w:line="276" w:lineRule="auto"/>
        <w:rPr>
          <w:sz w:val="22"/>
          <w:szCs w:val="22"/>
        </w:rPr>
      </w:pPr>
    </w:p>
    <w:p w14:paraId="28F3907C" w14:textId="77777777" w:rsidR="008A73CC" w:rsidRPr="008A73CC" w:rsidRDefault="008A73CC" w:rsidP="000B190D">
      <w:pPr>
        <w:pStyle w:val="Header"/>
        <w:tabs>
          <w:tab w:val="clear" w:pos="4153"/>
          <w:tab w:val="clear" w:pos="8306"/>
        </w:tabs>
        <w:spacing w:line="276" w:lineRule="auto"/>
        <w:rPr>
          <w:i/>
          <w:iCs/>
          <w:sz w:val="22"/>
          <w:szCs w:val="22"/>
        </w:rPr>
      </w:pPr>
      <w:r w:rsidRPr="008A73CC">
        <w:rPr>
          <w:i/>
          <w:iCs/>
          <w:sz w:val="22"/>
          <w:szCs w:val="22"/>
        </w:rPr>
        <w:t>Additional Information:</w:t>
      </w:r>
    </w:p>
    <w:p w14:paraId="22FAA1BE" w14:textId="77777777" w:rsidR="00C73FFE" w:rsidRDefault="00C73FFE" w:rsidP="000B190D">
      <w:pPr>
        <w:spacing w:line="276" w:lineRule="auto"/>
        <w:rPr>
          <w:snapToGrid w:val="0"/>
          <w:sz w:val="22"/>
          <w:szCs w:val="22"/>
        </w:rPr>
      </w:pPr>
    </w:p>
    <w:p w14:paraId="041BAE73" w14:textId="77777777" w:rsidR="008A73CC" w:rsidRPr="008A73CC" w:rsidRDefault="008A73CC" w:rsidP="000B190D">
      <w:pPr>
        <w:spacing w:line="276" w:lineRule="auto"/>
        <w:rPr>
          <w:snapToGrid w:val="0"/>
          <w:sz w:val="22"/>
          <w:szCs w:val="22"/>
        </w:rPr>
      </w:pPr>
      <w:r w:rsidRPr="008A73CC">
        <w:rPr>
          <w:snapToGrid w:val="0"/>
          <w:sz w:val="22"/>
          <w:szCs w:val="22"/>
        </w:rPr>
        <w:t>Used where different flavours are available. (See List G).</w:t>
      </w:r>
    </w:p>
    <w:p w14:paraId="35001CA3" w14:textId="77777777" w:rsidR="008A73CC" w:rsidRPr="008A73CC" w:rsidRDefault="008A73CC" w:rsidP="000B190D">
      <w:pPr>
        <w:pStyle w:val="BodyText"/>
        <w:spacing w:after="0" w:line="276" w:lineRule="auto"/>
        <w:rPr>
          <w:rFonts w:cs="Arial"/>
          <w:sz w:val="22"/>
          <w:szCs w:val="22"/>
        </w:rPr>
      </w:pPr>
      <w:r w:rsidRPr="008A73CC">
        <w:rPr>
          <w:rFonts w:cs="Arial"/>
          <w:sz w:val="22"/>
          <w:szCs w:val="22"/>
        </w:rPr>
        <w:t>Examples:</w:t>
      </w:r>
    </w:p>
    <w:p w14:paraId="60576F28" w14:textId="77777777" w:rsidR="008A73CC" w:rsidRPr="008A73CC" w:rsidRDefault="008A73CC" w:rsidP="000B190D">
      <w:pPr>
        <w:spacing w:line="276" w:lineRule="auto"/>
        <w:rPr>
          <w:sz w:val="22"/>
          <w:szCs w:val="22"/>
        </w:rPr>
      </w:pPr>
      <w:proofErr w:type="spellStart"/>
      <w:r w:rsidRPr="008A73CC">
        <w:rPr>
          <w:sz w:val="22"/>
          <w:szCs w:val="22"/>
        </w:rPr>
        <w:t>Fybogel</w:t>
      </w:r>
      <w:proofErr w:type="spellEnd"/>
      <w:r w:rsidRPr="008A73CC">
        <w:rPr>
          <w:sz w:val="22"/>
          <w:szCs w:val="22"/>
        </w:rPr>
        <w:t xml:space="preserve"> Orange 3.5g effervescent granules sachets</w:t>
      </w:r>
    </w:p>
    <w:p w14:paraId="1550387C" w14:textId="77777777" w:rsidR="008A73CC" w:rsidRPr="008A73CC" w:rsidRDefault="008A73CC" w:rsidP="000B190D">
      <w:pPr>
        <w:spacing w:line="276" w:lineRule="auto"/>
        <w:rPr>
          <w:sz w:val="22"/>
          <w:szCs w:val="22"/>
        </w:rPr>
      </w:pPr>
      <w:proofErr w:type="spellStart"/>
      <w:r w:rsidRPr="008A73CC">
        <w:rPr>
          <w:sz w:val="22"/>
          <w:szCs w:val="22"/>
        </w:rPr>
        <w:t>Fybogel</w:t>
      </w:r>
      <w:proofErr w:type="spellEnd"/>
      <w:r w:rsidRPr="008A73CC">
        <w:rPr>
          <w:sz w:val="22"/>
          <w:szCs w:val="22"/>
        </w:rPr>
        <w:t xml:space="preserve"> Lemon 3.5g effervescent granules sachets</w:t>
      </w:r>
    </w:p>
    <w:p w14:paraId="4193B68D" w14:textId="77777777" w:rsidR="008A73CC" w:rsidRPr="008A73CC" w:rsidRDefault="008A73CC" w:rsidP="000B190D">
      <w:pPr>
        <w:spacing w:line="276" w:lineRule="auto"/>
        <w:rPr>
          <w:sz w:val="22"/>
          <w:szCs w:val="22"/>
        </w:rPr>
      </w:pPr>
      <w:r w:rsidRPr="008A73CC">
        <w:rPr>
          <w:sz w:val="22"/>
          <w:szCs w:val="22"/>
        </w:rPr>
        <w:t>Ensure Plus liquid strawberry</w:t>
      </w:r>
    </w:p>
    <w:p w14:paraId="5ACF2054"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Ensure Plus liquid raspberry</w:t>
      </w:r>
    </w:p>
    <w:p w14:paraId="57181FF0"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Ensure Plus liquid vanilla</w:t>
      </w:r>
    </w:p>
    <w:p w14:paraId="538E29D4" w14:textId="77777777" w:rsidR="008A73CC" w:rsidRPr="008A73CC" w:rsidRDefault="008A73CC" w:rsidP="000B190D">
      <w:pPr>
        <w:pStyle w:val="Header"/>
        <w:tabs>
          <w:tab w:val="clear" w:pos="4153"/>
          <w:tab w:val="clear" w:pos="8306"/>
        </w:tabs>
        <w:spacing w:line="276" w:lineRule="auto"/>
        <w:rPr>
          <w:sz w:val="22"/>
          <w:szCs w:val="22"/>
        </w:rPr>
      </w:pPr>
    </w:p>
    <w:p w14:paraId="0FE79C96"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Invalidity Flag</w:t>
      </w:r>
    </w:p>
    <w:p w14:paraId="436ECF8E" w14:textId="77777777" w:rsidR="008A73CC" w:rsidRPr="008A73CC" w:rsidRDefault="008A73CC" w:rsidP="000B190D">
      <w:pPr>
        <w:pStyle w:val="Header"/>
        <w:tabs>
          <w:tab w:val="clear" w:pos="4153"/>
          <w:tab w:val="clear" w:pos="8306"/>
        </w:tabs>
        <w:spacing w:line="276" w:lineRule="auto"/>
        <w:rPr>
          <w:sz w:val="22"/>
          <w:szCs w:val="22"/>
        </w:rPr>
      </w:pPr>
    </w:p>
    <w:p w14:paraId="0D1D42BF" w14:textId="77777777" w:rsidR="008A73CC" w:rsidRPr="008A73CC" w:rsidRDefault="008A73CC" w:rsidP="000B190D">
      <w:pPr>
        <w:pStyle w:val="Header"/>
        <w:tabs>
          <w:tab w:val="clear" w:pos="4153"/>
          <w:tab w:val="clear" w:pos="8306"/>
        </w:tabs>
        <w:spacing w:line="276" w:lineRule="auto"/>
        <w:rPr>
          <w:i/>
          <w:iCs/>
          <w:sz w:val="22"/>
          <w:szCs w:val="22"/>
        </w:rPr>
      </w:pPr>
      <w:r w:rsidRPr="008A73CC">
        <w:rPr>
          <w:i/>
          <w:iCs/>
          <w:sz w:val="22"/>
          <w:szCs w:val="22"/>
        </w:rPr>
        <w:t>Additional Information:</w:t>
      </w:r>
    </w:p>
    <w:p w14:paraId="369649CB" w14:textId="77777777" w:rsidR="00C73FFE" w:rsidRDefault="00C73FFE" w:rsidP="000B190D">
      <w:pPr>
        <w:pStyle w:val="Header"/>
        <w:tabs>
          <w:tab w:val="clear" w:pos="4153"/>
          <w:tab w:val="clear" w:pos="8306"/>
        </w:tabs>
        <w:spacing w:line="276" w:lineRule="auto"/>
        <w:rPr>
          <w:snapToGrid w:val="0"/>
          <w:color w:val="000000"/>
          <w:sz w:val="22"/>
          <w:szCs w:val="22"/>
        </w:rPr>
      </w:pPr>
    </w:p>
    <w:p w14:paraId="3E99B143" w14:textId="77777777" w:rsidR="008A73CC" w:rsidRPr="008A73CC" w:rsidRDefault="008A73CC" w:rsidP="000B190D">
      <w:pPr>
        <w:pStyle w:val="Header"/>
        <w:tabs>
          <w:tab w:val="clear" w:pos="4153"/>
          <w:tab w:val="clear" w:pos="8306"/>
        </w:tabs>
        <w:spacing w:line="276" w:lineRule="auto"/>
        <w:rPr>
          <w:sz w:val="22"/>
          <w:szCs w:val="22"/>
        </w:rPr>
      </w:pPr>
      <w:r w:rsidRPr="008A73CC">
        <w:rPr>
          <w:snapToGrid w:val="0"/>
          <w:color w:val="000000"/>
          <w:sz w:val="22"/>
          <w:szCs w:val="22"/>
        </w:rPr>
        <w:t>Flag indicating that this dictionary entry is invalid</w:t>
      </w:r>
    </w:p>
    <w:p w14:paraId="293219E1"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The entry will be retained in case it was used prior to its invalidation. Although it is unlikely it is possible for a concept to subsequently have the invalidity flag removed if further information proves that the concept should not have been marked as invalid.</w:t>
      </w:r>
    </w:p>
    <w:p w14:paraId="02178B9B" w14:textId="77777777" w:rsidR="008A73CC" w:rsidRPr="008A73CC" w:rsidRDefault="008A73CC" w:rsidP="000B190D">
      <w:pPr>
        <w:pStyle w:val="Header"/>
        <w:tabs>
          <w:tab w:val="clear" w:pos="4153"/>
          <w:tab w:val="clear" w:pos="8306"/>
        </w:tabs>
        <w:spacing w:line="276" w:lineRule="auto"/>
        <w:rPr>
          <w:sz w:val="22"/>
          <w:szCs w:val="22"/>
        </w:rPr>
      </w:pPr>
    </w:p>
    <w:p w14:paraId="5C537BFE" w14:textId="77777777" w:rsidR="0021415B" w:rsidRPr="008A73CC" w:rsidRDefault="00B96F1D" w:rsidP="0021415B">
      <w:pPr>
        <w:pStyle w:val="Header"/>
        <w:tabs>
          <w:tab w:val="clear" w:pos="4153"/>
          <w:tab w:val="clear" w:pos="8306"/>
        </w:tabs>
        <w:spacing w:line="276" w:lineRule="auto"/>
        <w:rPr>
          <w:sz w:val="22"/>
          <w:szCs w:val="22"/>
        </w:rPr>
      </w:pPr>
      <w:r>
        <w:rPr>
          <w:sz w:val="22"/>
          <w:szCs w:val="22"/>
        </w:rPr>
        <w:t>Note: w</w:t>
      </w:r>
      <w:r w:rsidR="0021415B" w:rsidRPr="008A73CC">
        <w:rPr>
          <w:sz w:val="22"/>
          <w:szCs w:val="22"/>
        </w:rPr>
        <w:t>here a concept is to be made invalid, a communication message will be issued to all license holders in the run up to the weekly publication of the database affected by the change. This communication will explain the reason for the invalidation</w:t>
      </w:r>
      <w:r w:rsidR="0021415B">
        <w:rPr>
          <w:sz w:val="22"/>
          <w:szCs w:val="22"/>
        </w:rPr>
        <w:t xml:space="preserve"> (for more information, see page 12</w:t>
      </w:r>
      <w:r w:rsidR="0021415B" w:rsidRPr="008A73CC">
        <w:rPr>
          <w:sz w:val="22"/>
          <w:szCs w:val="22"/>
        </w:rPr>
        <w:t>, and where possible provide notification of any replacement concept.</w:t>
      </w:r>
    </w:p>
    <w:p w14:paraId="09C8B272" w14:textId="77777777" w:rsidR="008A73CC" w:rsidRPr="008A73CC" w:rsidRDefault="008A73CC" w:rsidP="000B190D">
      <w:pPr>
        <w:pStyle w:val="Header"/>
        <w:tabs>
          <w:tab w:val="clear" w:pos="4153"/>
          <w:tab w:val="clear" w:pos="8306"/>
        </w:tabs>
        <w:spacing w:line="276" w:lineRule="auto"/>
        <w:rPr>
          <w:sz w:val="22"/>
          <w:szCs w:val="22"/>
        </w:rPr>
      </w:pPr>
    </w:p>
    <w:p w14:paraId="73726A7F" w14:textId="77777777" w:rsidR="008A73CC" w:rsidRPr="008A73CC" w:rsidRDefault="008A73CC" w:rsidP="000B190D">
      <w:pPr>
        <w:pStyle w:val="Header"/>
        <w:tabs>
          <w:tab w:val="clear" w:pos="4153"/>
          <w:tab w:val="clear" w:pos="8306"/>
        </w:tabs>
        <w:spacing w:line="276" w:lineRule="auto"/>
        <w:rPr>
          <w:sz w:val="22"/>
          <w:szCs w:val="22"/>
        </w:rPr>
      </w:pPr>
      <w:r w:rsidRPr="008A73CC">
        <w:rPr>
          <w:b/>
          <w:bCs/>
          <w:sz w:val="22"/>
          <w:szCs w:val="22"/>
        </w:rPr>
        <w:t>EMA Additional Monitoring Indicator</w:t>
      </w:r>
    </w:p>
    <w:p w14:paraId="076C74FD" w14:textId="77777777" w:rsidR="008A73CC" w:rsidRPr="008A73CC" w:rsidRDefault="008A73CC" w:rsidP="000B190D">
      <w:pPr>
        <w:pStyle w:val="Header"/>
        <w:tabs>
          <w:tab w:val="clear" w:pos="4153"/>
          <w:tab w:val="clear" w:pos="8306"/>
        </w:tabs>
        <w:spacing w:line="276" w:lineRule="auto"/>
        <w:rPr>
          <w:sz w:val="22"/>
          <w:szCs w:val="22"/>
        </w:rPr>
      </w:pPr>
    </w:p>
    <w:p w14:paraId="66D0C248" w14:textId="77777777" w:rsidR="008A73CC" w:rsidRP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71BA4315" w14:textId="77777777" w:rsidR="00C73FFE" w:rsidRDefault="00C73FFE" w:rsidP="000B190D">
      <w:pPr>
        <w:pStyle w:val="Header"/>
        <w:tabs>
          <w:tab w:val="clear" w:pos="4153"/>
          <w:tab w:val="clear" w:pos="8306"/>
        </w:tabs>
        <w:spacing w:line="276" w:lineRule="auto"/>
        <w:rPr>
          <w:sz w:val="22"/>
          <w:szCs w:val="22"/>
        </w:rPr>
      </w:pPr>
    </w:p>
    <w:p w14:paraId="11AC714C"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EMA monitoring</w:t>
      </w:r>
    </w:p>
    <w:p w14:paraId="1F831D0B" w14:textId="77777777" w:rsidR="008A73CC" w:rsidRPr="008A73CC" w:rsidRDefault="008A73CC" w:rsidP="000B190D">
      <w:pPr>
        <w:pStyle w:val="Header"/>
        <w:tabs>
          <w:tab w:val="clear" w:pos="4153"/>
          <w:tab w:val="clear" w:pos="8306"/>
        </w:tabs>
        <w:spacing w:line="276" w:lineRule="auto"/>
        <w:rPr>
          <w:sz w:val="22"/>
          <w:szCs w:val="22"/>
        </w:rPr>
      </w:pPr>
    </w:p>
    <w:p w14:paraId="03FDFDD3" w14:textId="77777777" w:rsidR="008A73CC" w:rsidRPr="008A73CC" w:rsidRDefault="008A73CC" w:rsidP="000B190D">
      <w:pPr>
        <w:pStyle w:val="Header"/>
        <w:tabs>
          <w:tab w:val="clear" w:pos="4153"/>
          <w:tab w:val="clear" w:pos="8306"/>
        </w:tabs>
        <w:spacing w:line="276" w:lineRule="auto"/>
        <w:rPr>
          <w:i/>
          <w:iCs/>
          <w:sz w:val="22"/>
          <w:szCs w:val="22"/>
        </w:rPr>
      </w:pPr>
      <w:r w:rsidRPr="008A73CC">
        <w:rPr>
          <w:i/>
          <w:iCs/>
          <w:sz w:val="22"/>
          <w:szCs w:val="22"/>
        </w:rPr>
        <w:t>Additional Information:</w:t>
      </w:r>
    </w:p>
    <w:p w14:paraId="41FF3E6D" w14:textId="77777777" w:rsidR="00C73FFE" w:rsidRDefault="00C73FFE" w:rsidP="000B190D">
      <w:pPr>
        <w:pStyle w:val="Header"/>
        <w:tabs>
          <w:tab w:val="clear" w:pos="4153"/>
          <w:tab w:val="clear" w:pos="8306"/>
        </w:tabs>
        <w:spacing w:line="276" w:lineRule="auto"/>
        <w:rPr>
          <w:sz w:val="22"/>
          <w:szCs w:val="22"/>
        </w:rPr>
      </w:pPr>
    </w:p>
    <w:p w14:paraId="780AACF7"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Indication as to whether the drug i</w:t>
      </w:r>
      <w:r w:rsidR="008F7595">
        <w:rPr>
          <w:sz w:val="22"/>
          <w:szCs w:val="22"/>
        </w:rPr>
        <w:t xml:space="preserve">s on the list(s) issued by the </w:t>
      </w:r>
      <w:r w:rsidRPr="008A73CC">
        <w:rPr>
          <w:sz w:val="22"/>
          <w:szCs w:val="22"/>
        </w:rPr>
        <w:t>European Medicines Agency (EMA) (black triangle)</w:t>
      </w:r>
    </w:p>
    <w:p w14:paraId="4C9A89F9" w14:textId="77777777" w:rsidR="008A73CC" w:rsidRPr="008A73CC" w:rsidRDefault="008A73CC" w:rsidP="000B190D">
      <w:pPr>
        <w:pStyle w:val="Header"/>
        <w:tabs>
          <w:tab w:val="clear" w:pos="4153"/>
          <w:tab w:val="clear" w:pos="8306"/>
        </w:tabs>
        <w:spacing w:line="276" w:lineRule="auto"/>
        <w:rPr>
          <w:sz w:val="22"/>
          <w:szCs w:val="22"/>
        </w:rPr>
      </w:pPr>
    </w:p>
    <w:p w14:paraId="5FABF43D" w14:textId="77777777" w:rsidR="008A73CC" w:rsidRPr="008A73CC" w:rsidRDefault="00B96F1D" w:rsidP="000B190D">
      <w:pPr>
        <w:pStyle w:val="Header"/>
        <w:tabs>
          <w:tab w:val="clear" w:pos="4153"/>
          <w:tab w:val="clear" w:pos="8306"/>
        </w:tabs>
        <w:spacing w:line="276" w:lineRule="auto"/>
        <w:rPr>
          <w:sz w:val="22"/>
          <w:szCs w:val="22"/>
        </w:rPr>
      </w:pPr>
      <w:r>
        <w:rPr>
          <w:sz w:val="22"/>
          <w:szCs w:val="22"/>
        </w:rPr>
        <w:lastRenderedPageBreak/>
        <w:t>Note: i</w:t>
      </w:r>
      <w:r w:rsidR="008A73CC" w:rsidRPr="008A73CC">
        <w:rPr>
          <w:sz w:val="22"/>
          <w:szCs w:val="22"/>
        </w:rPr>
        <w:t>n April 2013, the MHRA Intensive Monitoring Scheme was replaced by the EMA additional monitoring scheme.</w:t>
      </w:r>
    </w:p>
    <w:p w14:paraId="62C5BFBE" w14:textId="77777777" w:rsidR="008A73CC" w:rsidRPr="008A73CC" w:rsidRDefault="008A73CC" w:rsidP="000B190D">
      <w:pPr>
        <w:pStyle w:val="Header"/>
        <w:tabs>
          <w:tab w:val="clear" w:pos="4153"/>
          <w:tab w:val="clear" w:pos="8306"/>
        </w:tabs>
        <w:spacing w:line="276" w:lineRule="auto"/>
        <w:rPr>
          <w:sz w:val="22"/>
          <w:szCs w:val="22"/>
        </w:rPr>
      </w:pPr>
    </w:p>
    <w:p w14:paraId="5759D854"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Parallel Import Indicator</w:t>
      </w:r>
    </w:p>
    <w:p w14:paraId="2CCCF578" w14:textId="77777777" w:rsidR="008A73CC" w:rsidRPr="008A73CC" w:rsidRDefault="008A73CC" w:rsidP="000B190D">
      <w:pPr>
        <w:pStyle w:val="Header"/>
        <w:tabs>
          <w:tab w:val="clear" w:pos="4153"/>
          <w:tab w:val="clear" w:pos="8306"/>
        </w:tabs>
        <w:spacing w:line="276" w:lineRule="auto"/>
        <w:rPr>
          <w:b/>
          <w:bCs/>
          <w:sz w:val="22"/>
          <w:szCs w:val="22"/>
        </w:rPr>
      </w:pPr>
    </w:p>
    <w:p w14:paraId="4DF1C619" w14:textId="77777777" w:rsidR="008A73CC" w:rsidRP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4F498E30" w14:textId="77777777" w:rsidR="00C73FFE" w:rsidRDefault="00C73FFE" w:rsidP="000B190D">
      <w:pPr>
        <w:pStyle w:val="Header"/>
        <w:tabs>
          <w:tab w:val="clear" w:pos="4153"/>
          <w:tab w:val="clear" w:pos="8306"/>
        </w:tabs>
        <w:spacing w:line="276" w:lineRule="auto"/>
        <w:rPr>
          <w:sz w:val="22"/>
          <w:szCs w:val="22"/>
        </w:rPr>
      </w:pPr>
    </w:p>
    <w:p w14:paraId="53E0B0DC"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Parallel Import</w:t>
      </w:r>
    </w:p>
    <w:p w14:paraId="6DEDD790" w14:textId="77777777" w:rsidR="008A73CC" w:rsidRPr="008A73CC" w:rsidRDefault="008A73CC" w:rsidP="000B190D">
      <w:pPr>
        <w:pStyle w:val="Header"/>
        <w:tabs>
          <w:tab w:val="clear" w:pos="4153"/>
          <w:tab w:val="clear" w:pos="8306"/>
        </w:tabs>
        <w:spacing w:line="276" w:lineRule="auto"/>
        <w:rPr>
          <w:sz w:val="22"/>
          <w:szCs w:val="22"/>
        </w:rPr>
      </w:pPr>
    </w:p>
    <w:p w14:paraId="5873A1E0" w14:textId="77777777" w:rsidR="008A73CC" w:rsidRPr="008A73CC" w:rsidRDefault="008A73CC" w:rsidP="000B190D">
      <w:pPr>
        <w:pStyle w:val="Header"/>
        <w:tabs>
          <w:tab w:val="clear" w:pos="4153"/>
          <w:tab w:val="clear" w:pos="8306"/>
        </w:tabs>
        <w:spacing w:line="276" w:lineRule="auto"/>
        <w:rPr>
          <w:i/>
          <w:iCs/>
          <w:sz w:val="22"/>
          <w:szCs w:val="22"/>
        </w:rPr>
      </w:pPr>
      <w:r w:rsidRPr="008A73CC">
        <w:rPr>
          <w:i/>
          <w:iCs/>
          <w:sz w:val="22"/>
          <w:szCs w:val="22"/>
        </w:rPr>
        <w:t>Additional Information:</w:t>
      </w:r>
    </w:p>
    <w:p w14:paraId="6716043C" w14:textId="77777777" w:rsidR="00C73FFE" w:rsidRDefault="00C73FFE" w:rsidP="000B190D">
      <w:pPr>
        <w:pStyle w:val="Header"/>
        <w:tabs>
          <w:tab w:val="clear" w:pos="4153"/>
          <w:tab w:val="clear" w:pos="8306"/>
        </w:tabs>
        <w:spacing w:line="276" w:lineRule="auto"/>
        <w:rPr>
          <w:sz w:val="22"/>
          <w:szCs w:val="22"/>
        </w:rPr>
      </w:pPr>
    </w:p>
    <w:p w14:paraId="52AD6749" w14:textId="77777777" w:rsidR="008A73CC" w:rsidRDefault="008A73CC" w:rsidP="000B190D">
      <w:pPr>
        <w:pStyle w:val="Header"/>
        <w:tabs>
          <w:tab w:val="clear" w:pos="4153"/>
          <w:tab w:val="clear" w:pos="8306"/>
        </w:tabs>
        <w:spacing w:line="276" w:lineRule="auto"/>
        <w:rPr>
          <w:sz w:val="22"/>
          <w:szCs w:val="22"/>
        </w:rPr>
      </w:pPr>
      <w:r w:rsidRPr="008A73CC">
        <w:rPr>
          <w:sz w:val="22"/>
          <w:szCs w:val="22"/>
        </w:rPr>
        <w:t>This is a flag indicating that an Actual Medicinal Product has been procured and imported from within the European Union and has a parallel import licence – PL(PI)</w:t>
      </w:r>
    </w:p>
    <w:p w14:paraId="61602E2A" w14:textId="77777777" w:rsidR="00A44428" w:rsidRDefault="00A44428">
      <w:pPr>
        <w:rPr>
          <w:sz w:val="22"/>
          <w:szCs w:val="22"/>
        </w:rPr>
      </w:pPr>
      <w:r>
        <w:rPr>
          <w:sz w:val="22"/>
          <w:szCs w:val="22"/>
        </w:rPr>
        <w:br w:type="page"/>
      </w:r>
    </w:p>
    <w:p w14:paraId="41D7E882"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lastRenderedPageBreak/>
        <w:t>Product Availability Information</w:t>
      </w:r>
    </w:p>
    <w:p w14:paraId="12FFA89C" w14:textId="77777777" w:rsidR="008A73CC" w:rsidRPr="008A73CC" w:rsidRDefault="008A73CC" w:rsidP="000B190D">
      <w:pPr>
        <w:pStyle w:val="Header"/>
        <w:tabs>
          <w:tab w:val="clear" w:pos="4153"/>
          <w:tab w:val="clear" w:pos="8306"/>
        </w:tabs>
        <w:spacing w:line="276" w:lineRule="auto"/>
        <w:jc w:val="center"/>
        <w:rPr>
          <w:b/>
          <w:bCs/>
          <w:sz w:val="22"/>
          <w:szCs w:val="22"/>
        </w:rPr>
      </w:pPr>
    </w:p>
    <w:p w14:paraId="74F412EE"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Current Licensing Authority, Previous Licensing Authority, Date of Change of Licensing Authority</w:t>
      </w:r>
    </w:p>
    <w:p w14:paraId="52871F62" w14:textId="77777777" w:rsidR="008A73CC" w:rsidRPr="008A73CC" w:rsidRDefault="008A73CC" w:rsidP="000B190D">
      <w:pPr>
        <w:pStyle w:val="Header"/>
        <w:tabs>
          <w:tab w:val="clear" w:pos="4153"/>
          <w:tab w:val="clear" w:pos="8306"/>
        </w:tabs>
        <w:spacing w:line="276" w:lineRule="auto"/>
        <w:rPr>
          <w:b/>
          <w:bCs/>
          <w:sz w:val="22"/>
          <w:szCs w:val="22"/>
        </w:rPr>
      </w:pPr>
    </w:p>
    <w:p w14:paraId="24CBD43C" w14:textId="77777777" w:rsidR="00C73FFE"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3A99CF46" w14:textId="77777777" w:rsidR="00C73FFE" w:rsidRPr="008A73CC" w:rsidRDefault="00C73FFE" w:rsidP="000B190D">
      <w:pPr>
        <w:pStyle w:val="Header"/>
        <w:tabs>
          <w:tab w:val="clear" w:pos="4153"/>
          <w:tab w:val="clear" w:pos="8306"/>
        </w:tabs>
        <w:spacing w:line="276" w:lineRule="auto"/>
        <w:rPr>
          <w:i/>
          <w:iCs/>
          <w:sz w:val="22"/>
          <w:szCs w:val="22"/>
        </w:rPr>
      </w:pPr>
    </w:p>
    <w:p w14:paraId="39B1833A" w14:textId="77777777" w:rsidR="008A73CC" w:rsidRPr="008A73CC" w:rsidRDefault="008A73CC" w:rsidP="000B190D">
      <w:pPr>
        <w:numPr>
          <w:ilvl w:val="0"/>
          <w:numId w:val="20"/>
        </w:numPr>
        <w:spacing w:line="276" w:lineRule="auto"/>
        <w:rPr>
          <w:snapToGrid w:val="0"/>
          <w:color w:val="000000"/>
          <w:sz w:val="22"/>
          <w:szCs w:val="22"/>
        </w:rPr>
      </w:pPr>
      <w:r w:rsidRPr="008A73CC">
        <w:rPr>
          <w:snapToGrid w:val="0"/>
          <w:color w:val="000000"/>
          <w:sz w:val="22"/>
          <w:szCs w:val="22"/>
        </w:rPr>
        <w:t xml:space="preserve">None </w:t>
      </w:r>
      <w:r w:rsidRPr="008A73CC">
        <w:rPr>
          <w:sz w:val="22"/>
          <w:szCs w:val="22"/>
        </w:rPr>
        <w:t xml:space="preserve">— </w:t>
      </w:r>
      <w:r w:rsidRPr="008A73CC">
        <w:rPr>
          <w:snapToGrid w:val="0"/>
          <w:color w:val="000000"/>
          <w:sz w:val="22"/>
          <w:szCs w:val="22"/>
        </w:rPr>
        <w:t>unlicensed, lapsed/expired/withdrawn licensed products, clinical trial drugs.</w:t>
      </w:r>
    </w:p>
    <w:p w14:paraId="6A0416E5" w14:textId="77777777" w:rsidR="008A73CC" w:rsidRPr="008A73CC" w:rsidRDefault="008A73CC" w:rsidP="000B190D">
      <w:pPr>
        <w:numPr>
          <w:ilvl w:val="0"/>
          <w:numId w:val="20"/>
        </w:numPr>
        <w:spacing w:line="276" w:lineRule="auto"/>
        <w:rPr>
          <w:snapToGrid w:val="0"/>
          <w:color w:val="000000"/>
          <w:sz w:val="22"/>
          <w:szCs w:val="22"/>
        </w:rPr>
      </w:pPr>
      <w:r w:rsidRPr="008A73CC">
        <w:rPr>
          <w:sz w:val="22"/>
          <w:szCs w:val="22"/>
        </w:rPr>
        <w:t xml:space="preserve">Medicines – MHRA / </w:t>
      </w:r>
      <w:smartTag w:uri="urn:schemas-microsoft-com:office:smarttags" w:element="stockticker">
        <w:r w:rsidRPr="008A73CC">
          <w:rPr>
            <w:sz w:val="22"/>
            <w:szCs w:val="22"/>
          </w:rPr>
          <w:t>EMA</w:t>
        </w:r>
      </w:smartTag>
      <w:r w:rsidRPr="008A73CC">
        <w:rPr>
          <w:sz w:val="22"/>
          <w:szCs w:val="22"/>
        </w:rPr>
        <w:t xml:space="preserve"> — medicinal products having a valid marketing authorisation (MA) or PL issued by MHRA or </w:t>
      </w:r>
      <w:smartTag w:uri="urn:schemas-microsoft-com:office:smarttags" w:element="stockticker">
        <w:r w:rsidRPr="008A73CC">
          <w:rPr>
            <w:sz w:val="22"/>
            <w:szCs w:val="22"/>
          </w:rPr>
          <w:t>EMA</w:t>
        </w:r>
      </w:smartTag>
      <w:r w:rsidR="002428BD">
        <w:rPr>
          <w:sz w:val="22"/>
          <w:szCs w:val="22"/>
        </w:rPr>
        <w:t>. Note:</w:t>
      </w:r>
      <w:r w:rsidRPr="008A73CC">
        <w:rPr>
          <w:sz w:val="22"/>
          <w:szCs w:val="22"/>
        </w:rPr>
        <w:t xml:space="preserve"> this value was formerly Medicine Control Agency.</w:t>
      </w:r>
    </w:p>
    <w:p w14:paraId="39EF2C54" w14:textId="77777777" w:rsidR="008A73CC" w:rsidRPr="008A73CC" w:rsidRDefault="008A73CC" w:rsidP="000B190D">
      <w:pPr>
        <w:numPr>
          <w:ilvl w:val="0"/>
          <w:numId w:val="20"/>
        </w:numPr>
        <w:spacing w:line="276" w:lineRule="auto"/>
        <w:rPr>
          <w:snapToGrid w:val="0"/>
          <w:color w:val="000000"/>
          <w:sz w:val="22"/>
          <w:szCs w:val="22"/>
        </w:rPr>
      </w:pPr>
      <w:r w:rsidRPr="008A73CC">
        <w:rPr>
          <w:sz w:val="22"/>
          <w:szCs w:val="22"/>
        </w:rPr>
        <w:t xml:space="preserve">Devices — products that are CE marked under the Medical Devices Directive 93/42/EC or custom made appliances and deodorants, as well as chemical reagents CE marked under the In Vitro Diagnostic Medical Devices Directive </w:t>
      </w:r>
      <w:r w:rsidRPr="008A73CC">
        <w:rPr>
          <w:sz w:val="22"/>
          <w:szCs w:val="22"/>
          <w:lang w:eastAsia="en-GB"/>
        </w:rPr>
        <w:t>98/79/EC.</w:t>
      </w:r>
    </w:p>
    <w:p w14:paraId="278463E4" w14:textId="77777777" w:rsidR="008A73CC" w:rsidRPr="008A73CC" w:rsidRDefault="008A73CC" w:rsidP="000B190D">
      <w:pPr>
        <w:numPr>
          <w:ilvl w:val="0"/>
          <w:numId w:val="20"/>
        </w:numPr>
        <w:spacing w:line="276" w:lineRule="auto"/>
        <w:rPr>
          <w:snapToGrid w:val="0"/>
          <w:color w:val="000000"/>
          <w:sz w:val="22"/>
          <w:szCs w:val="22"/>
        </w:rPr>
      </w:pPr>
      <w:r w:rsidRPr="008A73CC">
        <w:rPr>
          <w:sz w:val="22"/>
          <w:szCs w:val="22"/>
        </w:rPr>
        <w:t>Traditional Herbal Medicines – MHRA — currently available traditional herbal medicines having a traditional herbal registration (THR) issued by the MHRA.</w:t>
      </w:r>
    </w:p>
    <w:p w14:paraId="1CF8DF59" w14:textId="77777777" w:rsidR="008A73CC" w:rsidRPr="008A73CC" w:rsidRDefault="008A73CC" w:rsidP="000B190D">
      <w:pPr>
        <w:numPr>
          <w:ilvl w:val="0"/>
          <w:numId w:val="20"/>
        </w:numPr>
        <w:spacing w:line="276" w:lineRule="auto"/>
        <w:rPr>
          <w:snapToGrid w:val="0"/>
          <w:color w:val="000000"/>
          <w:sz w:val="22"/>
          <w:szCs w:val="22"/>
        </w:rPr>
      </w:pPr>
      <w:r w:rsidRPr="008A73CC">
        <w:rPr>
          <w:sz w:val="22"/>
          <w:szCs w:val="22"/>
        </w:rPr>
        <w:t>Unknown — where licensing info is unavailable for any reason. This value will also cover those products that have been discontinued by a manufacturer for commercial reasons and which may or may not have a valid product licence.</w:t>
      </w:r>
    </w:p>
    <w:p w14:paraId="129D11AE" w14:textId="77777777" w:rsidR="008A73CC" w:rsidRPr="008A73CC" w:rsidRDefault="008A73CC" w:rsidP="000B190D">
      <w:pPr>
        <w:pStyle w:val="Header"/>
        <w:tabs>
          <w:tab w:val="clear" w:pos="4153"/>
          <w:tab w:val="clear" w:pos="8306"/>
        </w:tabs>
        <w:spacing w:line="276" w:lineRule="auto"/>
        <w:rPr>
          <w:sz w:val="22"/>
          <w:szCs w:val="22"/>
        </w:rPr>
      </w:pPr>
    </w:p>
    <w:p w14:paraId="2EBC0A77"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Additional Information:</w:t>
      </w:r>
    </w:p>
    <w:p w14:paraId="7EEA514A" w14:textId="77777777" w:rsidR="00C73FFE" w:rsidRPr="008A73CC" w:rsidRDefault="00C73FFE" w:rsidP="000B190D">
      <w:pPr>
        <w:pStyle w:val="Header"/>
        <w:tabs>
          <w:tab w:val="clear" w:pos="4153"/>
          <w:tab w:val="clear" w:pos="8306"/>
        </w:tabs>
        <w:spacing w:line="276" w:lineRule="auto"/>
        <w:rPr>
          <w:i/>
          <w:iCs/>
          <w:sz w:val="22"/>
          <w:szCs w:val="22"/>
        </w:rPr>
      </w:pPr>
    </w:p>
    <w:p w14:paraId="7E3D90D2" w14:textId="77777777" w:rsidR="008A73CC" w:rsidRPr="008A73CC" w:rsidRDefault="008A73CC" w:rsidP="000B190D">
      <w:pPr>
        <w:spacing w:line="276" w:lineRule="auto"/>
        <w:rPr>
          <w:snapToGrid w:val="0"/>
          <w:color w:val="000000"/>
          <w:sz w:val="22"/>
          <w:szCs w:val="22"/>
        </w:rPr>
      </w:pPr>
      <w:r w:rsidRPr="008A73CC">
        <w:rPr>
          <w:sz w:val="22"/>
          <w:szCs w:val="22"/>
        </w:rPr>
        <w:t xml:space="preserve">Licensed Medicines and Medical Devices i.e. appliances and devices included in Part IX and X of the Drug Tariff will be annotated accordingly. In cases where products are known to be neither licensed by the MHRA nor registered by the MHRA the field will be annotated as None. </w:t>
      </w:r>
      <w:r w:rsidRPr="008A73CC">
        <w:rPr>
          <w:snapToGrid w:val="0"/>
          <w:color w:val="000000"/>
          <w:sz w:val="22"/>
          <w:szCs w:val="22"/>
        </w:rPr>
        <w:t>Licensing authority ‘Unknown’ will be used in circumstances where it is not possible to allocate one of the other four terms.</w:t>
      </w:r>
    </w:p>
    <w:p w14:paraId="1AE9BBC2" w14:textId="77777777" w:rsidR="008A73CC" w:rsidRPr="008A73CC" w:rsidRDefault="008A73CC" w:rsidP="000B190D">
      <w:pPr>
        <w:pStyle w:val="BodyText2"/>
        <w:spacing w:line="276" w:lineRule="auto"/>
        <w:rPr>
          <w:sz w:val="22"/>
          <w:szCs w:val="22"/>
        </w:rPr>
      </w:pPr>
    </w:p>
    <w:p w14:paraId="13D4B182" w14:textId="77777777" w:rsidR="008A73CC" w:rsidRPr="008A73CC" w:rsidRDefault="008A73CC" w:rsidP="000B190D">
      <w:pPr>
        <w:pStyle w:val="BodyText2"/>
        <w:spacing w:line="276" w:lineRule="auto"/>
        <w:rPr>
          <w:sz w:val="22"/>
          <w:szCs w:val="22"/>
        </w:rPr>
      </w:pPr>
      <w:r w:rsidRPr="008A73CC">
        <w:rPr>
          <w:sz w:val="22"/>
          <w:szCs w:val="22"/>
        </w:rPr>
        <w:t xml:space="preserve">This information will be obtained directly from the manufactures/distributor. </w:t>
      </w:r>
    </w:p>
    <w:p w14:paraId="61AA8C42" w14:textId="77777777" w:rsidR="008A73CC" w:rsidRPr="008A73CC" w:rsidRDefault="008A73CC" w:rsidP="000B190D">
      <w:pPr>
        <w:pStyle w:val="BodyText2"/>
        <w:spacing w:line="276" w:lineRule="auto"/>
        <w:rPr>
          <w:sz w:val="22"/>
          <w:szCs w:val="22"/>
        </w:rPr>
      </w:pPr>
    </w:p>
    <w:p w14:paraId="66D3BD7B"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Licensing Authority Change Reason</w:t>
      </w:r>
    </w:p>
    <w:p w14:paraId="6418FB09" w14:textId="77777777" w:rsidR="008A73CC" w:rsidRPr="008A73CC" w:rsidRDefault="008A73CC" w:rsidP="000B190D">
      <w:pPr>
        <w:pStyle w:val="Header"/>
        <w:tabs>
          <w:tab w:val="clear" w:pos="4153"/>
          <w:tab w:val="clear" w:pos="8306"/>
        </w:tabs>
        <w:spacing w:line="276" w:lineRule="auto"/>
        <w:rPr>
          <w:b/>
          <w:bCs/>
          <w:sz w:val="22"/>
          <w:szCs w:val="22"/>
        </w:rPr>
      </w:pPr>
    </w:p>
    <w:p w14:paraId="2D6382EE" w14:textId="77777777" w:rsidR="008A73CC" w:rsidRP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5DA2A533" w14:textId="77777777" w:rsidR="008A73CC" w:rsidRPr="008A73CC" w:rsidRDefault="008A73CC" w:rsidP="000B190D">
      <w:pPr>
        <w:pStyle w:val="Header"/>
        <w:tabs>
          <w:tab w:val="clear" w:pos="4153"/>
          <w:tab w:val="clear" w:pos="8306"/>
        </w:tabs>
        <w:spacing w:line="276" w:lineRule="auto"/>
        <w:rPr>
          <w:sz w:val="22"/>
          <w:szCs w:val="22"/>
        </w:rPr>
      </w:pPr>
    </w:p>
    <w:p w14:paraId="43A86CF8" w14:textId="77777777" w:rsidR="008A73CC" w:rsidRPr="008A73CC" w:rsidRDefault="008A73CC" w:rsidP="000B190D">
      <w:pPr>
        <w:pStyle w:val="Header"/>
        <w:numPr>
          <w:ilvl w:val="0"/>
          <w:numId w:val="21"/>
        </w:numPr>
        <w:tabs>
          <w:tab w:val="clear" w:pos="4153"/>
          <w:tab w:val="clear" w:pos="8306"/>
        </w:tabs>
        <w:spacing w:line="276" w:lineRule="auto"/>
        <w:rPr>
          <w:sz w:val="22"/>
          <w:szCs w:val="22"/>
        </w:rPr>
      </w:pPr>
      <w:r w:rsidRPr="008A73CC">
        <w:rPr>
          <w:sz w:val="22"/>
          <w:szCs w:val="22"/>
        </w:rPr>
        <w:t>Licence granted</w:t>
      </w:r>
    </w:p>
    <w:p w14:paraId="2F693EF6" w14:textId="77777777" w:rsidR="008A73CC" w:rsidRPr="008A73CC" w:rsidRDefault="008A73CC" w:rsidP="000B190D">
      <w:pPr>
        <w:pStyle w:val="Header"/>
        <w:numPr>
          <w:ilvl w:val="0"/>
          <w:numId w:val="21"/>
        </w:numPr>
        <w:tabs>
          <w:tab w:val="clear" w:pos="4153"/>
          <w:tab w:val="clear" w:pos="8306"/>
        </w:tabs>
        <w:spacing w:line="276" w:lineRule="auto"/>
        <w:rPr>
          <w:sz w:val="22"/>
          <w:szCs w:val="22"/>
        </w:rPr>
      </w:pPr>
      <w:r w:rsidRPr="008A73CC">
        <w:rPr>
          <w:sz w:val="22"/>
          <w:szCs w:val="22"/>
        </w:rPr>
        <w:t>Licence transferred</w:t>
      </w:r>
    </w:p>
    <w:p w14:paraId="73A1272D" w14:textId="77777777" w:rsidR="008A73CC" w:rsidRPr="008A73CC" w:rsidRDefault="008A73CC" w:rsidP="000B190D">
      <w:pPr>
        <w:pStyle w:val="Header"/>
        <w:numPr>
          <w:ilvl w:val="0"/>
          <w:numId w:val="21"/>
        </w:numPr>
        <w:tabs>
          <w:tab w:val="clear" w:pos="4153"/>
          <w:tab w:val="clear" w:pos="8306"/>
        </w:tabs>
        <w:spacing w:line="276" w:lineRule="auto"/>
        <w:rPr>
          <w:sz w:val="22"/>
          <w:szCs w:val="22"/>
        </w:rPr>
      </w:pPr>
      <w:r w:rsidRPr="008A73CC">
        <w:rPr>
          <w:sz w:val="22"/>
          <w:szCs w:val="22"/>
        </w:rPr>
        <w:t>Withdrawn manufacturer</w:t>
      </w:r>
    </w:p>
    <w:p w14:paraId="0868D1F4" w14:textId="77777777" w:rsidR="008A73CC" w:rsidRPr="008A73CC" w:rsidRDefault="008A73CC" w:rsidP="000B190D">
      <w:pPr>
        <w:pStyle w:val="Header"/>
        <w:numPr>
          <w:ilvl w:val="0"/>
          <w:numId w:val="21"/>
        </w:numPr>
        <w:tabs>
          <w:tab w:val="clear" w:pos="4153"/>
          <w:tab w:val="clear" w:pos="8306"/>
        </w:tabs>
        <w:spacing w:line="276" w:lineRule="auto"/>
        <w:rPr>
          <w:sz w:val="22"/>
          <w:szCs w:val="22"/>
        </w:rPr>
      </w:pPr>
      <w:r w:rsidRPr="008A73CC">
        <w:rPr>
          <w:sz w:val="22"/>
          <w:szCs w:val="22"/>
        </w:rPr>
        <w:t>Withdrawn CHM</w:t>
      </w:r>
    </w:p>
    <w:p w14:paraId="384B20A2" w14:textId="77777777" w:rsidR="008A73CC" w:rsidRPr="008A73CC" w:rsidRDefault="008A73CC" w:rsidP="000B190D">
      <w:pPr>
        <w:pStyle w:val="Header"/>
        <w:numPr>
          <w:ilvl w:val="0"/>
          <w:numId w:val="21"/>
        </w:numPr>
        <w:tabs>
          <w:tab w:val="clear" w:pos="4153"/>
          <w:tab w:val="clear" w:pos="8306"/>
        </w:tabs>
        <w:spacing w:line="276" w:lineRule="auto"/>
        <w:rPr>
          <w:sz w:val="22"/>
          <w:szCs w:val="22"/>
        </w:rPr>
      </w:pPr>
      <w:r w:rsidRPr="008A73CC">
        <w:rPr>
          <w:sz w:val="22"/>
          <w:szCs w:val="22"/>
        </w:rPr>
        <w:t>Suspended CHM</w:t>
      </w:r>
    </w:p>
    <w:p w14:paraId="352FBA06" w14:textId="77777777" w:rsidR="008A73CC" w:rsidRPr="008A73CC" w:rsidRDefault="008A73CC" w:rsidP="000B190D">
      <w:pPr>
        <w:pStyle w:val="Header"/>
        <w:numPr>
          <w:ilvl w:val="0"/>
          <w:numId w:val="21"/>
        </w:numPr>
        <w:tabs>
          <w:tab w:val="clear" w:pos="4153"/>
          <w:tab w:val="clear" w:pos="8306"/>
        </w:tabs>
        <w:spacing w:line="276" w:lineRule="auto"/>
        <w:rPr>
          <w:sz w:val="22"/>
          <w:szCs w:val="22"/>
        </w:rPr>
      </w:pPr>
      <w:r w:rsidRPr="008A73CC">
        <w:rPr>
          <w:sz w:val="22"/>
          <w:szCs w:val="22"/>
        </w:rPr>
        <w:t>Discontinued/expired/lapsed</w:t>
      </w:r>
    </w:p>
    <w:p w14:paraId="0300437D" w14:textId="77777777" w:rsidR="008A73CC" w:rsidRPr="008A73CC" w:rsidRDefault="008A73CC" w:rsidP="000B190D">
      <w:pPr>
        <w:pStyle w:val="Header"/>
        <w:numPr>
          <w:ilvl w:val="0"/>
          <w:numId w:val="21"/>
        </w:numPr>
        <w:tabs>
          <w:tab w:val="clear" w:pos="4153"/>
          <w:tab w:val="clear" w:pos="8306"/>
        </w:tabs>
        <w:spacing w:line="276" w:lineRule="auto"/>
        <w:rPr>
          <w:sz w:val="22"/>
          <w:szCs w:val="22"/>
        </w:rPr>
      </w:pPr>
      <w:r w:rsidRPr="008A73CC">
        <w:rPr>
          <w:sz w:val="22"/>
          <w:szCs w:val="22"/>
        </w:rPr>
        <w:t>Reintroduced</w:t>
      </w:r>
    </w:p>
    <w:p w14:paraId="3C29B494" w14:textId="77777777" w:rsidR="008A73CC" w:rsidRPr="008A73CC" w:rsidRDefault="008A73CC" w:rsidP="000B190D">
      <w:pPr>
        <w:pStyle w:val="Header"/>
        <w:numPr>
          <w:ilvl w:val="0"/>
          <w:numId w:val="21"/>
        </w:numPr>
        <w:tabs>
          <w:tab w:val="clear" w:pos="4153"/>
          <w:tab w:val="clear" w:pos="8306"/>
        </w:tabs>
        <w:spacing w:line="276" w:lineRule="auto"/>
        <w:rPr>
          <w:sz w:val="22"/>
          <w:szCs w:val="22"/>
        </w:rPr>
      </w:pPr>
      <w:r w:rsidRPr="008A73CC">
        <w:rPr>
          <w:sz w:val="22"/>
          <w:szCs w:val="22"/>
        </w:rPr>
        <w:t>No reason available</w:t>
      </w:r>
    </w:p>
    <w:p w14:paraId="27016504" w14:textId="77777777" w:rsidR="008A73CC" w:rsidRPr="008A73CC" w:rsidRDefault="008A73CC" w:rsidP="000B190D">
      <w:pPr>
        <w:pStyle w:val="Header"/>
        <w:tabs>
          <w:tab w:val="clear" w:pos="4153"/>
          <w:tab w:val="clear" w:pos="8306"/>
        </w:tabs>
        <w:spacing w:line="276" w:lineRule="auto"/>
        <w:rPr>
          <w:sz w:val="22"/>
          <w:szCs w:val="22"/>
        </w:rPr>
      </w:pPr>
    </w:p>
    <w:p w14:paraId="7B8D0D5C"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Additional Information:</w:t>
      </w:r>
    </w:p>
    <w:p w14:paraId="6D468A7D" w14:textId="77777777" w:rsidR="00C73FFE" w:rsidRPr="008A73CC" w:rsidRDefault="00C73FFE" w:rsidP="000B190D">
      <w:pPr>
        <w:pStyle w:val="Header"/>
        <w:tabs>
          <w:tab w:val="clear" w:pos="4153"/>
          <w:tab w:val="clear" w:pos="8306"/>
        </w:tabs>
        <w:spacing w:line="276" w:lineRule="auto"/>
        <w:rPr>
          <w:i/>
          <w:iCs/>
          <w:sz w:val="22"/>
          <w:szCs w:val="22"/>
        </w:rPr>
      </w:pPr>
    </w:p>
    <w:p w14:paraId="463BD838"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The value of ‘withdrawn manufacturer’ will be used where the product has been withdrawn voluntarily by the manufacturer on grounds of safety.</w:t>
      </w:r>
    </w:p>
    <w:p w14:paraId="00E2AB19" w14:textId="77777777" w:rsidR="008A73CC" w:rsidRPr="008A73CC" w:rsidRDefault="008A73CC" w:rsidP="000B190D">
      <w:pPr>
        <w:pStyle w:val="Header"/>
        <w:tabs>
          <w:tab w:val="clear" w:pos="4153"/>
          <w:tab w:val="clear" w:pos="8306"/>
        </w:tabs>
        <w:spacing w:line="276" w:lineRule="auto"/>
        <w:rPr>
          <w:sz w:val="22"/>
          <w:szCs w:val="22"/>
        </w:rPr>
      </w:pPr>
    </w:p>
    <w:p w14:paraId="12CA8DE4"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lastRenderedPageBreak/>
        <w:t>Restrictions on Availability</w:t>
      </w:r>
    </w:p>
    <w:p w14:paraId="7FB212F5" w14:textId="77777777" w:rsidR="008A73CC" w:rsidRPr="008A73CC" w:rsidRDefault="008A73CC" w:rsidP="000B190D">
      <w:pPr>
        <w:pStyle w:val="Header"/>
        <w:tabs>
          <w:tab w:val="clear" w:pos="4153"/>
          <w:tab w:val="clear" w:pos="8306"/>
        </w:tabs>
        <w:spacing w:line="276" w:lineRule="auto"/>
        <w:rPr>
          <w:b/>
          <w:bCs/>
          <w:sz w:val="22"/>
          <w:szCs w:val="22"/>
        </w:rPr>
      </w:pPr>
    </w:p>
    <w:p w14:paraId="6D8E3002"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02D4ADA6" w14:textId="77777777" w:rsidR="00C73FFE" w:rsidRPr="008A73CC" w:rsidRDefault="00C73FFE" w:rsidP="000B190D">
      <w:pPr>
        <w:pStyle w:val="Header"/>
        <w:tabs>
          <w:tab w:val="clear" w:pos="4153"/>
          <w:tab w:val="clear" w:pos="8306"/>
        </w:tabs>
        <w:spacing w:line="276" w:lineRule="auto"/>
        <w:rPr>
          <w:i/>
          <w:iCs/>
          <w:sz w:val="22"/>
          <w:szCs w:val="22"/>
        </w:rPr>
      </w:pPr>
    </w:p>
    <w:p w14:paraId="34166297" w14:textId="77777777" w:rsidR="008A73CC" w:rsidRPr="008A73CC" w:rsidRDefault="008A73CC" w:rsidP="000B190D">
      <w:pPr>
        <w:pStyle w:val="Header"/>
        <w:numPr>
          <w:ilvl w:val="0"/>
          <w:numId w:val="22"/>
        </w:numPr>
        <w:tabs>
          <w:tab w:val="clear" w:pos="4153"/>
          <w:tab w:val="clear" w:pos="8306"/>
        </w:tabs>
        <w:spacing w:line="276" w:lineRule="auto"/>
        <w:rPr>
          <w:sz w:val="22"/>
          <w:szCs w:val="22"/>
        </w:rPr>
      </w:pPr>
      <w:r w:rsidRPr="008A73CC">
        <w:rPr>
          <w:sz w:val="22"/>
          <w:szCs w:val="22"/>
        </w:rPr>
        <w:t>None</w:t>
      </w:r>
    </w:p>
    <w:p w14:paraId="59D117EB" w14:textId="77777777" w:rsidR="008A73CC" w:rsidRPr="008A73CC" w:rsidRDefault="008A73CC" w:rsidP="000B190D">
      <w:pPr>
        <w:pStyle w:val="Header"/>
        <w:numPr>
          <w:ilvl w:val="0"/>
          <w:numId w:val="22"/>
        </w:numPr>
        <w:tabs>
          <w:tab w:val="clear" w:pos="4153"/>
          <w:tab w:val="clear" w:pos="8306"/>
        </w:tabs>
        <w:spacing w:line="276" w:lineRule="auto"/>
        <w:rPr>
          <w:sz w:val="22"/>
          <w:szCs w:val="22"/>
        </w:rPr>
      </w:pPr>
      <w:r w:rsidRPr="008A73CC">
        <w:rPr>
          <w:sz w:val="22"/>
          <w:szCs w:val="22"/>
        </w:rPr>
        <w:t>Restricted availability</w:t>
      </w:r>
    </w:p>
    <w:p w14:paraId="458F73C7" w14:textId="77777777" w:rsidR="008A73CC" w:rsidRPr="008A73CC" w:rsidRDefault="008A73CC" w:rsidP="000B190D">
      <w:pPr>
        <w:pStyle w:val="Header"/>
        <w:numPr>
          <w:ilvl w:val="0"/>
          <w:numId w:val="22"/>
        </w:numPr>
        <w:tabs>
          <w:tab w:val="clear" w:pos="4153"/>
          <w:tab w:val="clear" w:pos="8306"/>
        </w:tabs>
        <w:spacing w:line="276" w:lineRule="auto"/>
        <w:rPr>
          <w:sz w:val="22"/>
          <w:szCs w:val="22"/>
        </w:rPr>
      </w:pPr>
      <w:r w:rsidRPr="008A73CC">
        <w:rPr>
          <w:sz w:val="22"/>
          <w:szCs w:val="22"/>
        </w:rPr>
        <w:t>Individual patient supply</w:t>
      </w:r>
    </w:p>
    <w:p w14:paraId="2B59783B" w14:textId="77777777" w:rsidR="008A73CC" w:rsidRPr="008A73CC" w:rsidRDefault="008A73CC" w:rsidP="000B190D">
      <w:pPr>
        <w:pStyle w:val="Header"/>
        <w:numPr>
          <w:ilvl w:val="0"/>
          <w:numId w:val="22"/>
        </w:numPr>
        <w:tabs>
          <w:tab w:val="clear" w:pos="4153"/>
          <w:tab w:val="clear" w:pos="8306"/>
        </w:tabs>
        <w:spacing w:line="276" w:lineRule="auto"/>
        <w:rPr>
          <w:sz w:val="22"/>
          <w:szCs w:val="22"/>
        </w:rPr>
      </w:pPr>
      <w:r w:rsidRPr="008A73CC">
        <w:rPr>
          <w:sz w:val="22"/>
          <w:szCs w:val="22"/>
        </w:rPr>
        <w:t>Imported</w:t>
      </w:r>
    </w:p>
    <w:p w14:paraId="2266283B" w14:textId="77777777" w:rsidR="008A73CC" w:rsidRPr="008A73CC" w:rsidRDefault="008A73CC" w:rsidP="000B190D">
      <w:pPr>
        <w:pStyle w:val="Header"/>
        <w:numPr>
          <w:ilvl w:val="0"/>
          <w:numId w:val="22"/>
        </w:numPr>
        <w:tabs>
          <w:tab w:val="clear" w:pos="4153"/>
          <w:tab w:val="clear" w:pos="8306"/>
        </w:tabs>
        <w:spacing w:line="276" w:lineRule="auto"/>
        <w:rPr>
          <w:sz w:val="22"/>
          <w:szCs w:val="22"/>
        </w:rPr>
      </w:pPr>
      <w:r w:rsidRPr="008A73CC">
        <w:rPr>
          <w:sz w:val="22"/>
          <w:szCs w:val="22"/>
        </w:rPr>
        <w:t>Clinical trial</w:t>
      </w:r>
    </w:p>
    <w:p w14:paraId="44222D22" w14:textId="77777777" w:rsidR="008A73CC" w:rsidRPr="008A73CC" w:rsidRDefault="008A73CC" w:rsidP="000B190D">
      <w:pPr>
        <w:pStyle w:val="Header"/>
        <w:numPr>
          <w:ilvl w:val="0"/>
          <w:numId w:val="22"/>
        </w:numPr>
        <w:tabs>
          <w:tab w:val="clear" w:pos="4153"/>
          <w:tab w:val="clear" w:pos="8306"/>
        </w:tabs>
        <w:spacing w:line="276" w:lineRule="auto"/>
        <w:rPr>
          <w:sz w:val="22"/>
          <w:szCs w:val="22"/>
        </w:rPr>
      </w:pPr>
      <w:r w:rsidRPr="008A73CC">
        <w:rPr>
          <w:sz w:val="22"/>
          <w:szCs w:val="22"/>
        </w:rPr>
        <w:t>Special</w:t>
      </w:r>
    </w:p>
    <w:p w14:paraId="6E2A590D" w14:textId="77777777" w:rsidR="008A73CC" w:rsidRPr="008A73CC" w:rsidRDefault="008A73CC" w:rsidP="000B190D">
      <w:pPr>
        <w:pStyle w:val="Header"/>
        <w:numPr>
          <w:ilvl w:val="0"/>
          <w:numId w:val="22"/>
        </w:numPr>
        <w:tabs>
          <w:tab w:val="clear" w:pos="4153"/>
          <w:tab w:val="clear" w:pos="8306"/>
        </w:tabs>
        <w:spacing w:line="276" w:lineRule="auto"/>
        <w:rPr>
          <w:sz w:val="22"/>
          <w:szCs w:val="22"/>
        </w:rPr>
      </w:pPr>
      <w:proofErr w:type="spellStart"/>
      <w:r w:rsidRPr="008A73CC">
        <w:rPr>
          <w:sz w:val="22"/>
          <w:szCs w:val="22"/>
        </w:rPr>
        <w:t>Extemp</w:t>
      </w:r>
      <w:proofErr w:type="spellEnd"/>
    </w:p>
    <w:p w14:paraId="69A7308C" w14:textId="77777777" w:rsidR="008A73CC" w:rsidRPr="008A73CC" w:rsidRDefault="008A73CC" w:rsidP="000B190D">
      <w:pPr>
        <w:pStyle w:val="Header"/>
        <w:numPr>
          <w:ilvl w:val="0"/>
          <w:numId w:val="22"/>
        </w:numPr>
        <w:tabs>
          <w:tab w:val="clear" w:pos="4153"/>
          <w:tab w:val="clear" w:pos="8306"/>
        </w:tabs>
        <w:spacing w:line="276" w:lineRule="auto"/>
        <w:rPr>
          <w:sz w:val="22"/>
          <w:szCs w:val="22"/>
        </w:rPr>
      </w:pPr>
      <w:r w:rsidRPr="008A73CC">
        <w:rPr>
          <w:sz w:val="22"/>
          <w:szCs w:val="22"/>
        </w:rPr>
        <w:t>Hospital only</w:t>
      </w:r>
    </w:p>
    <w:p w14:paraId="4DFE4932" w14:textId="77777777" w:rsidR="008A73CC" w:rsidRPr="008A73CC" w:rsidRDefault="008A73CC" w:rsidP="000B190D">
      <w:pPr>
        <w:pStyle w:val="Header"/>
        <w:numPr>
          <w:ilvl w:val="0"/>
          <w:numId w:val="22"/>
        </w:numPr>
        <w:tabs>
          <w:tab w:val="clear" w:pos="4153"/>
          <w:tab w:val="clear" w:pos="8306"/>
        </w:tabs>
        <w:spacing w:line="276" w:lineRule="auto"/>
        <w:rPr>
          <w:sz w:val="22"/>
          <w:szCs w:val="22"/>
        </w:rPr>
      </w:pPr>
      <w:r w:rsidRPr="008A73CC">
        <w:rPr>
          <w:sz w:val="22"/>
          <w:szCs w:val="22"/>
        </w:rPr>
        <w:t>Not available</w:t>
      </w:r>
    </w:p>
    <w:p w14:paraId="2F4AD0F1" w14:textId="77777777" w:rsidR="008A73CC" w:rsidRPr="008A73CC" w:rsidRDefault="008A73CC" w:rsidP="000B190D">
      <w:pPr>
        <w:pStyle w:val="Header"/>
        <w:tabs>
          <w:tab w:val="clear" w:pos="4153"/>
          <w:tab w:val="clear" w:pos="8306"/>
        </w:tabs>
        <w:spacing w:line="276" w:lineRule="auto"/>
        <w:rPr>
          <w:sz w:val="22"/>
          <w:szCs w:val="22"/>
        </w:rPr>
      </w:pPr>
    </w:p>
    <w:p w14:paraId="643E75DB"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Additional Information:</w:t>
      </w:r>
    </w:p>
    <w:p w14:paraId="4B3C3743" w14:textId="77777777" w:rsidR="00C73FFE" w:rsidRPr="008A73CC" w:rsidRDefault="00C73FFE" w:rsidP="000B190D">
      <w:pPr>
        <w:pStyle w:val="Header"/>
        <w:tabs>
          <w:tab w:val="clear" w:pos="4153"/>
          <w:tab w:val="clear" w:pos="8306"/>
        </w:tabs>
        <w:spacing w:line="276" w:lineRule="auto"/>
        <w:rPr>
          <w:i/>
          <w:iCs/>
          <w:sz w:val="22"/>
          <w:szCs w:val="22"/>
        </w:rPr>
      </w:pPr>
    </w:p>
    <w:p w14:paraId="6020E3F9" w14:textId="77777777" w:rsidR="008A73CC" w:rsidRPr="008A73CC" w:rsidRDefault="008A73CC" w:rsidP="000B190D">
      <w:pPr>
        <w:spacing w:line="276" w:lineRule="auto"/>
        <w:rPr>
          <w:sz w:val="22"/>
          <w:szCs w:val="22"/>
        </w:rPr>
      </w:pPr>
      <w:r w:rsidRPr="008A73CC">
        <w:rPr>
          <w:b/>
          <w:bCs/>
          <w:sz w:val="22"/>
          <w:szCs w:val="22"/>
        </w:rPr>
        <w:t>None</w:t>
      </w:r>
      <w:r w:rsidRPr="008A73CC">
        <w:rPr>
          <w:sz w:val="22"/>
          <w:szCs w:val="22"/>
        </w:rPr>
        <w:t xml:space="preserve"> – there are no restrictions on the availability of this AMP. This value will be applicable to the majority of prescribed products</w:t>
      </w:r>
    </w:p>
    <w:p w14:paraId="68D6B11B" w14:textId="77777777" w:rsidR="008A73CC" w:rsidRPr="008A73CC" w:rsidRDefault="008A73CC" w:rsidP="000B190D">
      <w:pPr>
        <w:spacing w:line="276" w:lineRule="auto"/>
        <w:rPr>
          <w:sz w:val="22"/>
          <w:szCs w:val="22"/>
        </w:rPr>
      </w:pPr>
    </w:p>
    <w:p w14:paraId="0F5536FF" w14:textId="77777777" w:rsidR="008A73CC" w:rsidRPr="008A73CC" w:rsidRDefault="008A73CC" w:rsidP="000B190D">
      <w:pPr>
        <w:spacing w:line="276" w:lineRule="auto"/>
        <w:rPr>
          <w:sz w:val="22"/>
          <w:szCs w:val="22"/>
        </w:rPr>
      </w:pPr>
      <w:r w:rsidRPr="008A73CC">
        <w:rPr>
          <w:b/>
          <w:bCs/>
          <w:sz w:val="22"/>
          <w:szCs w:val="22"/>
        </w:rPr>
        <w:t>Restricted availability</w:t>
      </w:r>
      <w:r w:rsidRPr="008A73CC">
        <w:rPr>
          <w:sz w:val="22"/>
          <w:szCs w:val="22"/>
        </w:rPr>
        <w:t xml:space="preserve"> – used to denote products that have restrictions upon their prescribing and dispensing e.g. Clozaril tablets where the patient, prescriber and pharmacist must all be registered with the Clozaril monitoring service</w:t>
      </w:r>
    </w:p>
    <w:p w14:paraId="532B947A" w14:textId="77777777" w:rsidR="008A73CC" w:rsidRPr="008A73CC" w:rsidRDefault="008A73CC" w:rsidP="000B190D">
      <w:pPr>
        <w:spacing w:line="276" w:lineRule="auto"/>
        <w:rPr>
          <w:sz w:val="22"/>
          <w:szCs w:val="22"/>
        </w:rPr>
      </w:pPr>
    </w:p>
    <w:p w14:paraId="49EBDCDE" w14:textId="77777777" w:rsidR="008A73CC" w:rsidRPr="008A73CC" w:rsidRDefault="008A73CC" w:rsidP="000B190D">
      <w:pPr>
        <w:spacing w:line="276" w:lineRule="auto"/>
        <w:rPr>
          <w:sz w:val="22"/>
          <w:szCs w:val="22"/>
        </w:rPr>
      </w:pPr>
      <w:r w:rsidRPr="008A73CC">
        <w:rPr>
          <w:b/>
          <w:bCs/>
          <w:sz w:val="22"/>
          <w:szCs w:val="22"/>
        </w:rPr>
        <w:t>Individual patient supply</w:t>
      </w:r>
      <w:r w:rsidRPr="008A73CC">
        <w:rPr>
          <w:sz w:val="22"/>
          <w:szCs w:val="22"/>
        </w:rPr>
        <w:t>– a medicinal product that has been available, its licence may have been withdrawn or discontinued, but the product is still supplied by the manufacturer for specific clinical reasons to named patients. These are available on a named patient basis only for patients who cannot be transferred to another brand. Phenylbutazone is another example of where the product is no longer available but can be obtained from the manufacturer for an individual patient</w:t>
      </w:r>
    </w:p>
    <w:p w14:paraId="7885149A" w14:textId="77777777" w:rsidR="008A73CC" w:rsidRPr="008A73CC" w:rsidRDefault="008A73CC" w:rsidP="000B190D">
      <w:pPr>
        <w:spacing w:line="276" w:lineRule="auto"/>
        <w:rPr>
          <w:sz w:val="22"/>
          <w:szCs w:val="22"/>
        </w:rPr>
      </w:pPr>
    </w:p>
    <w:p w14:paraId="24743DA0" w14:textId="77777777" w:rsidR="008A73CC" w:rsidRPr="008A73CC" w:rsidRDefault="008A73CC" w:rsidP="000B190D">
      <w:pPr>
        <w:spacing w:line="276" w:lineRule="auto"/>
        <w:rPr>
          <w:sz w:val="22"/>
          <w:szCs w:val="22"/>
        </w:rPr>
      </w:pPr>
      <w:r w:rsidRPr="008A73CC">
        <w:rPr>
          <w:b/>
          <w:bCs/>
          <w:sz w:val="22"/>
          <w:szCs w:val="22"/>
        </w:rPr>
        <w:t>Imported</w:t>
      </w:r>
      <w:r w:rsidRPr="008A73CC">
        <w:rPr>
          <w:sz w:val="22"/>
          <w:szCs w:val="22"/>
        </w:rPr>
        <w:t xml:space="preserve"> – imported products are unlicensed medicinal products sourced from outside the UK under an importers licence issued by the MHRA. These products have been specially sourced to meet a prescription ordered for individual patients without the need for the importer to hold a marketing authorisation for the medicinal product concerned.</w:t>
      </w:r>
    </w:p>
    <w:p w14:paraId="1A6CE956" w14:textId="77777777" w:rsidR="008A73CC" w:rsidRPr="008A73CC" w:rsidRDefault="008A73CC" w:rsidP="000B190D">
      <w:pPr>
        <w:spacing w:line="276" w:lineRule="auto"/>
        <w:rPr>
          <w:sz w:val="22"/>
          <w:szCs w:val="22"/>
        </w:rPr>
      </w:pPr>
    </w:p>
    <w:p w14:paraId="5F404349" w14:textId="77777777" w:rsidR="008A73CC" w:rsidRPr="008A73CC" w:rsidRDefault="008A73CC" w:rsidP="000B190D">
      <w:pPr>
        <w:spacing w:line="276" w:lineRule="auto"/>
        <w:rPr>
          <w:sz w:val="22"/>
          <w:szCs w:val="22"/>
        </w:rPr>
      </w:pPr>
      <w:r w:rsidRPr="008A73CC">
        <w:rPr>
          <w:b/>
          <w:bCs/>
          <w:sz w:val="22"/>
          <w:szCs w:val="22"/>
        </w:rPr>
        <w:t>Clinical trial</w:t>
      </w:r>
      <w:r w:rsidRPr="008A73CC">
        <w:rPr>
          <w:sz w:val="22"/>
          <w:szCs w:val="22"/>
        </w:rPr>
        <w:t xml:space="preserve"> – A medicinal product undergoing a clinical trial. This could be a phase 2 or 3 clinical trial drug that may become a licensed product in due course or may be withdrawn or a drug imported for the trial and licensed elsewhere</w:t>
      </w:r>
    </w:p>
    <w:p w14:paraId="3F622674" w14:textId="77777777" w:rsidR="008A73CC" w:rsidRPr="008A73CC" w:rsidRDefault="008A73CC" w:rsidP="000B190D">
      <w:pPr>
        <w:spacing w:line="276" w:lineRule="auto"/>
        <w:rPr>
          <w:sz w:val="22"/>
          <w:szCs w:val="22"/>
        </w:rPr>
      </w:pPr>
    </w:p>
    <w:p w14:paraId="336A0F4D" w14:textId="77777777" w:rsidR="008A73CC" w:rsidRPr="008A73CC" w:rsidRDefault="008A73CC" w:rsidP="000B190D">
      <w:pPr>
        <w:spacing w:line="276" w:lineRule="auto"/>
        <w:rPr>
          <w:sz w:val="22"/>
          <w:szCs w:val="22"/>
        </w:rPr>
      </w:pPr>
      <w:r w:rsidRPr="008A73CC">
        <w:rPr>
          <w:b/>
          <w:bCs/>
          <w:sz w:val="22"/>
          <w:szCs w:val="22"/>
        </w:rPr>
        <w:t>Special</w:t>
      </w:r>
      <w:r w:rsidRPr="008A73CC">
        <w:rPr>
          <w:sz w:val="22"/>
          <w:szCs w:val="22"/>
        </w:rPr>
        <w:t xml:space="preserve"> – specials are unlicensed medicinal products manufactured in the UK for human use which have been specially prepared to meet a prescription ordered for individual patients without the need for the manufacturer to hold a marketing authorisation for the medicinal product concerned.</w:t>
      </w:r>
    </w:p>
    <w:p w14:paraId="06D9CAAD" w14:textId="77777777" w:rsidR="008A73CC" w:rsidRPr="008A73CC" w:rsidRDefault="008A73CC" w:rsidP="000B190D">
      <w:pPr>
        <w:spacing w:line="276" w:lineRule="auto"/>
        <w:rPr>
          <w:sz w:val="22"/>
          <w:szCs w:val="22"/>
        </w:rPr>
      </w:pPr>
    </w:p>
    <w:p w14:paraId="6C41102F" w14:textId="77777777" w:rsidR="008A73CC" w:rsidRPr="008A73CC" w:rsidRDefault="008A73CC" w:rsidP="000B190D">
      <w:pPr>
        <w:spacing w:line="276" w:lineRule="auto"/>
        <w:rPr>
          <w:sz w:val="22"/>
          <w:szCs w:val="22"/>
        </w:rPr>
      </w:pPr>
      <w:proofErr w:type="spellStart"/>
      <w:r w:rsidRPr="008A73CC">
        <w:rPr>
          <w:b/>
          <w:bCs/>
          <w:sz w:val="22"/>
          <w:szCs w:val="22"/>
        </w:rPr>
        <w:t>Extemp</w:t>
      </w:r>
      <w:proofErr w:type="spellEnd"/>
      <w:r w:rsidRPr="008A73CC">
        <w:rPr>
          <w:sz w:val="22"/>
          <w:szCs w:val="22"/>
        </w:rPr>
        <w:t xml:space="preserve"> – Extemporaneously prepared products made under the supervision of a Pharmacist against a prescription for a particular patient</w:t>
      </w:r>
    </w:p>
    <w:p w14:paraId="1716C3E7" w14:textId="77777777" w:rsidR="008A73CC" w:rsidRPr="008A73CC" w:rsidRDefault="008A73CC" w:rsidP="000B190D">
      <w:pPr>
        <w:pStyle w:val="Header"/>
        <w:tabs>
          <w:tab w:val="clear" w:pos="4153"/>
          <w:tab w:val="clear" w:pos="8306"/>
        </w:tabs>
        <w:spacing w:line="276" w:lineRule="auto"/>
        <w:rPr>
          <w:sz w:val="22"/>
          <w:szCs w:val="22"/>
        </w:rPr>
      </w:pPr>
    </w:p>
    <w:p w14:paraId="5F662CE3" w14:textId="77777777" w:rsidR="008A73CC" w:rsidRPr="008A73CC" w:rsidRDefault="008A73CC" w:rsidP="000B190D">
      <w:pPr>
        <w:spacing w:line="276" w:lineRule="auto"/>
        <w:rPr>
          <w:sz w:val="22"/>
          <w:szCs w:val="22"/>
        </w:rPr>
      </w:pPr>
      <w:r w:rsidRPr="008A73CC">
        <w:rPr>
          <w:b/>
          <w:bCs/>
          <w:sz w:val="22"/>
          <w:szCs w:val="22"/>
        </w:rPr>
        <w:lastRenderedPageBreak/>
        <w:t>Hospital only</w:t>
      </w:r>
      <w:r w:rsidRPr="008A73CC">
        <w:rPr>
          <w:sz w:val="22"/>
          <w:szCs w:val="22"/>
        </w:rPr>
        <w:t xml:space="preserve"> – This is a medicinal product where the manufacturer has stated that the product should only be used in hospitals e.g. </w:t>
      </w:r>
      <w:proofErr w:type="spellStart"/>
      <w:r w:rsidRPr="008A73CC">
        <w:rPr>
          <w:sz w:val="22"/>
          <w:szCs w:val="22"/>
        </w:rPr>
        <w:t>Dantrium</w:t>
      </w:r>
      <w:proofErr w:type="spellEnd"/>
      <w:r w:rsidRPr="008A73CC">
        <w:rPr>
          <w:sz w:val="22"/>
          <w:szCs w:val="22"/>
        </w:rPr>
        <w:t xml:space="preserve"> Intravenous 20mg vial</w:t>
      </w:r>
    </w:p>
    <w:p w14:paraId="6DD4F49A" w14:textId="77777777" w:rsidR="008A73CC" w:rsidRPr="008A73CC" w:rsidRDefault="008A73CC" w:rsidP="000B190D">
      <w:pPr>
        <w:spacing w:line="276" w:lineRule="auto"/>
        <w:rPr>
          <w:sz w:val="22"/>
          <w:szCs w:val="22"/>
        </w:rPr>
      </w:pPr>
    </w:p>
    <w:p w14:paraId="1DB8A69E" w14:textId="77777777" w:rsidR="008A73CC" w:rsidRPr="008A73CC" w:rsidRDefault="008A73CC" w:rsidP="000B190D">
      <w:pPr>
        <w:spacing w:line="276" w:lineRule="auto"/>
        <w:rPr>
          <w:sz w:val="22"/>
          <w:szCs w:val="22"/>
        </w:rPr>
      </w:pPr>
      <w:r w:rsidRPr="008A73CC">
        <w:rPr>
          <w:b/>
          <w:bCs/>
          <w:sz w:val="22"/>
          <w:szCs w:val="22"/>
        </w:rPr>
        <w:t xml:space="preserve">Not available </w:t>
      </w:r>
      <w:r w:rsidRPr="008A73CC">
        <w:rPr>
          <w:sz w:val="22"/>
          <w:szCs w:val="22"/>
        </w:rPr>
        <w:t>– Used to denote medicinal products that have been withdrawn or discontinued by the company for commercial or safety reasons i.e. they are no longer supplied or distributed in the UK. These products are no longer available and cannot be acquired from the manufacturer on an ‘individual patient supply’ basis</w:t>
      </w:r>
    </w:p>
    <w:p w14:paraId="4FDCB9D0" w14:textId="77777777" w:rsidR="008A73CC" w:rsidRPr="008A73CC" w:rsidRDefault="008A73CC" w:rsidP="000B190D">
      <w:pPr>
        <w:pStyle w:val="Header"/>
        <w:tabs>
          <w:tab w:val="clear" w:pos="4153"/>
          <w:tab w:val="clear" w:pos="8306"/>
        </w:tabs>
        <w:spacing w:line="276" w:lineRule="auto"/>
        <w:rPr>
          <w:sz w:val="22"/>
          <w:szCs w:val="22"/>
        </w:rPr>
      </w:pPr>
    </w:p>
    <w:p w14:paraId="61D1462A"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Appliance Product Information</w:t>
      </w:r>
    </w:p>
    <w:p w14:paraId="347D9EC9" w14:textId="77777777" w:rsidR="008A73CC" w:rsidRPr="008A73CC" w:rsidRDefault="008A73CC" w:rsidP="000B190D">
      <w:pPr>
        <w:pStyle w:val="Header"/>
        <w:tabs>
          <w:tab w:val="clear" w:pos="4153"/>
          <w:tab w:val="clear" w:pos="8306"/>
        </w:tabs>
        <w:spacing w:line="276" w:lineRule="auto"/>
        <w:jc w:val="center"/>
        <w:rPr>
          <w:b/>
          <w:bCs/>
          <w:sz w:val="22"/>
          <w:szCs w:val="22"/>
        </w:rPr>
      </w:pPr>
    </w:p>
    <w:p w14:paraId="52416394"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Size</w:t>
      </w:r>
    </w:p>
    <w:p w14:paraId="31960773" w14:textId="77777777" w:rsidR="008A73CC" w:rsidRPr="008A73CC" w:rsidRDefault="008A73CC" w:rsidP="000B190D">
      <w:pPr>
        <w:pStyle w:val="Header"/>
        <w:tabs>
          <w:tab w:val="clear" w:pos="4153"/>
          <w:tab w:val="clear" w:pos="8306"/>
        </w:tabs>
        <w:spacing w:line="276" w:lineRule="auto"/>
        <w:rPr>
          <w:b/>
          <w:bCs/>
          <w:sz w:val="22"/>
          <w:szCs w:val="22"/>
        </w:rPr>
      </w:pPr>
    </w:p>
    <w:p w14:paraId="63A882B8" w14:textId="77777777" w:rsidR="008A73CC" w:rsidRP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52ABB2AC" w14:textId="77777777" w:rsidR="00C73FFE" w:rsidRDefault="00C73FFE" w:rsidP="000B190D">
      <w:pPr>
        <w:pStyle w:val="Header"/>
        <w:tabs>
          <w:tab w:val="clear" w:pos="4153"/>
          <w:tab w:val="clear" w:pos="8306"/>
        </w:tabs>
        <w:spacing w:line="276" w:lineRule="auto"/>
        <w:rPr>
          <w:sz w:val="22"/>
          <w:szCs w:val="22"/>
        </w:rPr>
      </w:pPr>
    </w:p>
    <w:p w14:paraId="1FF2448E"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A string</w:t>
      </w:r>
    </w:p>
    <w:p w14:paraId="2C3CCDC9" w14:textId="77777777" w:rsidR="008A73CC" w:rsidRPr="008A73CC" w:rsidRDefault="008A73CC" w:rsidP="000B190D">
      <w:pPr>
        <w:pStyle w:val="Header"/>
        <w:tabs>
          <w:tab w:val="clear" w:pos="4153"/>
          <w:tab w:val="clear" w:pos="8306"/>
        </w:tabs>
        <w:spacing w:line="276" w:lineRule="auto"/>
        <w:rPr>
          <w:sz w:val="22"/>
          <w:szCs w:val="22"/>
        </w:rPr>
      </w:pPr>
    </w:p>
    <w:p w14:paraId="33AF5576" w14:textId="77777777" w:rsidR="008A73CC" w:rsidRPr="008A73CC" w:rsidRDefault="008A73CC" w:rsidP="000B190D">
      <w:pPr>
        <w:pStyle w:val="Header"/>
        <w:tabs>
          <w:tab w:val="clear" w:pos="4153"/>
          <w:tab w:val="clear" w:pos="8306"/>
        </w:tabs>
        <w:spacing w:line="276" w:lineRule="auto"/>
        <w:rPr>
          <w:i/>
          <w:iCs/>
          <w:sz w:val="22"/>
          <w:szCs w:val="22"/>
        </w:rPr>
      </w:pPr>
      <w:r w:rsidRPr="008A73CC">
        <w:rPr>
          <w:i/>
          <w:iCs/>
          <w:sz w:val="22"/>
          <w:szCs w:val="22"/>
        </w:rPr>
        <w:t>Additional Information:</w:t>
      </w:r>
    </w:p>
    <w:p w14:paraId="686E679B" w14:textId="77777777" w:rsidR="00C73FFE" w:rsidRDefault="00C73FFE" w:rsidP="000B190D">
      <w:pPr>
        <w:pStyle w:val="Header"/>
        <w:tabs>
          <w:tab w:val="clear" w:pos="4153"/>
          <w:tab w:val="clear" w:pos="8306"/>
        </w:tabs>
        <w:spacing w:line="276" w:lineRule="auto"/>
        <w:rPr>
          <w:sz w:val="22"/>
          <w:szCs w:val="22"/>
        </w:rPr>
      </w:pPr>
    </w:p>
    <w:p w14:paraId="6E899A0B"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Information relating to the size of an appliance</w:t>
      </w:r>
      <w:r w:rsidR="00AD6BD6">
        <w:rPr>
          <w:sz w:val="22"/>
          <w:szCs w:val="22"/>
        </w:rPr>
        <w:t>/medical device</w:t>
      </w:r>
      <w:r w:rsidRPr="008A73CC">
        <w:rPr>
          <w:sz w:val="22"/>
          <w:szCs w:val="22"/>
        </w:rPr>
        <w:t xml:space="preserve"> where this information is not captured within the VMP name. Examples of this type of appliance include incontinence and ostomy equipment where size may be expressed in SI units e.g. mm, by a description e.g. small or a mixture of both.</w:t>
      </w:r>
    </w:p>
    <w:p w14:paraId="2FE7980D" w14:textId="77777777" w:rsidR="00C73FFE" w:rsidRDefault="00C73FFE" w:rsidP="000B190D">
      <w:pPr>
        <w:pStyle w:val="Header"/>
        <w:tabs>
          <w:tab w:val="clear" w:pos="4153"/>
          <w:tab w:val="clear" w:pos="8306"/>
        </w:tabs>
        <w:spacing w:line="276" w:lineRule="auto"/>
        <w:rPr>
          <w:sz w:val="22"/>
          <w:szCs w:val="22"/>
        </w:rPr>
      </w:pPr>
    </w:p>
    <w:p w14:paraId="62C0EE88"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Examples:</w:t>
      </w:r>
    </w:p>
    <w:p w14:paraId="1E8BC002" w14:textId="77777777" w:rsidR="00C73FFE" w:rsidRDefault="00C73FFE" w:rsidP="000B190D">
      <w:pPr>
        <w:pStyle w:val="Header"/>
        <w:tabs>
          <w:tab w:val="clear" w:pos="4153"/>
          <w:tab w:val="clear" w:pos="8306"/>
        </w:tabs>
        <w:spacing w:line="276" w:lineRule="auto"/>
        <w:rPr>
          <w:sz w:val="22"/>
          <w:szCs w:val="22"/>
        </w:rPr>
      </w:pPr>
    </w:p>
    <w:p w14:paraId="7251D614" w14:textId="77777777" w:rsidR="008A73CC" w:rsidRPr="008A73CC" w:rsidRDefault="00382BDF" w:rsidP="000B190D">
      <w:pPr>
        <w:pStyle w:val="Header"/>
        <w:tabs>
          <w:tab w:val="clear" w:pos="4153"/>
          <w:tab w:val="clear" w:pos="8306"/>
        </w:tabs>
        <w:spacing w:line="276" w:lineRule="auto"/>
        <w:rPr>
          <w:sz w:val="22"/>
          <w:szCs w:val="22"/>
        </w:rPr>
      </w:pPr>
      <w:r>
        <w:rPr>
          <w:sz w:val="22"/>
          <w:szCs w:val="22"/>
        </w:rPr>
        <w:t xml:space="preserve">Jade </w:t>
      </w:r>
      <w:proofErr w:type="spellStart"/>
      <w:r>
        <w:rPr>
          <w:sz w:val="22"/>
          <w:szCs w:val="22"/>
        </w:rPr>
        <w:t>Naturalflex</w:t>
      </w:r>
      <w:proofErr w:type="spellEnd"/>
      <w:r>
        <w:rPr>
          <w:sz w:val="22"/>
          <w:szCs w:val="22"/>
        </w:rPr>
        <w:t xml:space="preserve"> sheath</w:t>
      </w:r>
      <w:r>
        <w:rPr>
          <w:sz w:val="22"/>
          <w:szCs w:val="22"/>
        </w:rPr>
        <w:tab/>
      </w:r>
      <w:r>
        <w:rPr>
          <w:sz w:val="22"/>
          <w:szCs w:val="22"/>
        </w:rPr>
        <w:tab/>
      </w:r>
      <w:r w:rsidR="008A73CC" w:rsidRPr="008A73CC">
        <w:rPr>
          <w:sz w:val="22"/>
          <w:szCs w:val="22"/>
        </w:rPr>
        <w:t>25mm small</w:t>
      </w:r>
    </w:p>
    <w:p w14:paraId="488EB6CD" w14:textId="77777777" w:rsidR="008A73CC" w:rsidRPr="008A73CC" w:rsidRDefault="008A73CC" w:rsidP="000B190D">
      <w:pPr>
        <w:pStyle w:val="Header"/>
        <w:tabs>
          <w:tab w:val="clear" w:pos="4153"/>
          <w:tab w:val="clear" w:pos="8306"/>
        </w:tabs>
        <w:spacing w:line="276" w:lineRule="auto"/>
        <w:rPr>
          <w:sz w:val="22"/>
          <w:szCs w:val="22"/>
        </w:rPr>
      </w:pPr>
      <w:proofErr w:type="spellStart"/>
      <w:r w:rsidRPr="008A73CC">
        <w:rPr>
          <w:sz w:val="22"/>
          <w:szCs w:val="22"/>
        </w:rPr>
        <w:t>Urosheath</w:t>
      </w:r>
      <w:proofErr w:type="spellEnd"/>
      <w:r w:rsidRPr="008A73CC">
        <w:rPr>
          <w:sz w:val="22"/>
          <w:szCs w:val="22"/>
        </w:rPr>
        <w:tab/>
      </w:r>
      <w:r w:rsidRPr="008A73CC">
        <w:rPr>
          <w:sz w:val="22"/>
          <w:szCs w:val="22"/>
        </w:rPr>
        <w:tab/>
      </w:r>
      <w:r w:rsidRPr="008A73CC">
        <w:rPr>
          <w:sz w:val="22"/>
          <w:szCs w:val="22"/>
        </w:rPr>
        <w:tab/>
      </w:r>
      <w:r w:rsidRPr="008A73CC">
        <w:rPr>
          <w:sz w:val="22"/>
          <w:szCs w:val="22"/>
        </w:rPr>
        <w:tab/>
        <w:t>28.5mm small</w:t>
      </w:r>
    </w:p>
    <w:p w14:paraId="2607A1ED" w14:textId="77777777" w:rsidR="008A73CC" w:rsidRPr="008A73CC" w:rsidRDefault="008A73CC" w:rsidP="000B190D">
      <w:pPr>
        <w:pStyle w:val="Header"/>
        <w:tabs>
          <w:tab w:val="clear" w:pos="4153"/>
          <w:tab w:val="clear" w:pos="8306"/>
        </w:tabs>
        <w:spacing w:line="276" w:lineRule="auto"/>
        <w:rPr>
          <w:sz w:val="22"/>
          <w:szCs w:val="22"/>
        </w:rPr>
      </w:pPr>
      <w:proofErr w:type="spellStart"/>
      <w:r w:rsidRPr="008A73CC">
        <w:rPr>
          <w:sz w:val="22"/>
          <w:szCs w:val="22"/>
        </w:rPr>
        <w:t>Biotrol</w:t>
      </w:r>
      <w:proofErr w:type="spellEnd"/>
      <w:r w:rsidRPr="008A73CC">
        <w:rPr>
          <w:sz w:val="22"/>
          <w:szCs w:val="22"/>
        </w:rPr>
        <w:t xml:space="preserve"> Elite Colostomy bag</w:t>
      </w:r>
      <w:r w:rsidRPr="008A73CC">
        <w:rPr>
          <w:sz w:val="22"/>
          <w:szCs w:val="22"/>
        </w:rPr>
        <w:tab/>
      </w:r>
      <w:r w:rsidRPr="008A73CC">
        <w:rPr>
          <w:sz w:val="22"/>
          <w:szCs w:val="22"/>
        </w:rPr>
        <w:tab/>
        <w:t>Starter hole</w:t>
      </w:r>
    </w:p>
    <w:p w14:paraId="0DDBD791" w14:textId="77777777" w:rsidR="008A73CC" w:rsidRPr="008A73CC" w:rsidRDefault="008A73CC" w:rsidP="000B190D">
      <w:pPr>
        <w:pStyle w:val="Header"/>
        <w:tabs>
          <w:tab w:val="clear" w:pos="4153"/>
          <w:tab w:val="clear" w:pos="8306"/>
        </w:tabs>
        <w:spacing w:line="276" w:lineRule="auto"/>
        <w:rPr>
          <w:sz w:val="22"/>
          <w:szCs w:val="22"/>
        </w:rPr>
      </w:pPr>
      <w:proofErr w:type="spellStart"/>
      <w:r w:rsidRPr="008A73CC">
        <w:rPr>
          <w:sz w:val="22"/>
          <w:szCs w:val="22"/>
        </w:rPr>
        <w:t>Biotrol</w:t>
      </w:r>
      <w:proofErr w:type="spellEnd"/>
      <w:r w:rsidRPr="008A73CC">
        <w:rPr>
          <w:sz w:val="22"/>
          <w:szCs w:val="22"/>
        </w:rPr>
        <w:t xml:space="preserve"> Elite Colostomy bag</w:t>
      </w:r>
      <w:r w:rsidRPr="008A73CC">
        <w:rPr>
          <w:sz w:val="22"/>
          <w:szCs w:val="22"/>
        </w:rPr>
        <w:tab/>
      </w:r>
      <w:r w:rsidRPr="008A73CC">
        <w:rPr>
          <w:sz w:val="22"/>
          <w:szCs w:val="22"/>
        </w:rPr>
        <w:tab/>
        <w:t>25mm</w:t>
      </w:r>
    </w:p>
    <w:p w14:paraId="45E9A0AE" w14:textId="77777777" w:rsidR="008A73CC" w:rsidRPr="008A73CC" w:rsidRDefault="008A73CC" w:rsidP="000B190D">
      <w:pPr>
        <w:pStyle w:val="Header"/>
        <w:tabs>
          <w:tab w:val="clear" w:pos="4153"/>
          <w:tab w:val="clear" w:pos="8306"/>
        </w:tabs>
        <w:spacing w:line="276" w:lineRule="auto"/>
        <w:jc w:val="both"/>
        <w:rPr>
          <w:b/>
          <w:bCs/>
          <w:sz w:val="22"/>
          <w:szCs w:val="22"/>
        </w:rPr>
      </w:pPr>
    </w:p>
    <w:p w14:paraId="2EC6063C" w14:textId="77777777" w:rsidR="008A73CC" w:rsidRPr="008A73CC" w:rsidRDefault="008A73CC" w:rsidP="000B190D">
      <w:pPr>
        <w:pStyle w:val="Header"/>
        <w:tabs>
          <w:tab w:val="clear" w:pos="4153"/>
          <w:tab w:val="clear" w:pos="8306"/>
        </w:tabs>
        <w:spacing w:line="276" w:lineRule="auto"/>
        <w:jc w:val="both"/>
        <w:rPr>
          <w:b/>
          <w:bCs/>
          <w:sz w:val="22"/>
          <w:szCs w:val="22"/>
        </w:rPr>
      </w:pPr>
      <w:r w:rsidRPr="008A73CC">
        <w:rPr>
          <w:b/>
          <w:bCs/>
          <w:sz w:val="22"/>
          <w:szCs w:val="22"/>
        </w:rPr>
        <w:t>Colour</w:t>
      </w:r>
    </w:p>
    <w:p w14:paraId="7DE9E929" w14:textId="77777777" w:rsidR="008A73CC" w:rsidRPr="008A73CC" w:rsidRDefault="008A73CC" w:rsidP="000B190D">
      <w:pPr>
        <w:pStyle w:val="Header"/>
        <w:tabs>
          <w:tab w:val="clear" w:pos="4153"/>
          <w:tab w:val="clear" w:pos="8306"/>
        </w:tabs>
        <w:spacing w:line="276" w:lineRule="auto"/>
        <w:rPr>
          <w:b/>
          <w:bCs/>
          <w:sz w:val="22"/>
          <w:szCs w:val="22"/>
        </w:rPr>
      </w:pPr>
    </w:p>
    <w:p w14:paraId="11A2C109" w14:textId="77777777" w:rsidR="008A73CC" w:rsidRP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2BD4228E" w14:textId="77777777" w:rsidR="00C73FFE" w:rsidRDefault="00C73FFE" w:rsidP="000B190D">
      <w:pPr>
        <w:pStyle w:val="Header"/>
        <w:tabs>
          <w:tab w:val="clear" w:pos="4153"/>
          <w:tab w:val="clear" w:pos="8306"/>
        </w:tabs>
        <w:spacing w:line="276" w:lineRule="auto"/>
        <w:rPr>
          <w:sz w:val="22"/>
          <w:szCs w:val="22"/>
        </w:rPr>
      </w:pPr>
    </w:p>
    <w:p w14:paraId="043E627A" w14:textId="77777777" w:rsidR="008A73CC" w:rsidRPr="008A73CC" w:rsidRDefault="008A73CC" w:rsidP="000B190D">
      <w:pPr>
        <w:pStyle w:val="Header"/>
        <w:tabs>
          <w:tab w:val="clear" w:pos="4153"/>
          <w:tab w:val="clear" w:pos="8306"/>
        </w:tabs>
        <w:spacing w:line="276" w:lineRule="auto"/>
        <w:rPr>
          <w:sz w:val="22"/>
          <w:szCs w:val="22"/>
        </w:rPr>
      </w:pPr>
      <w:proofErr w:type="spellStart"/>
      <w:r w:rsidRPr="008A73CC">
        <w:rPr>
          <w:sz w:val="22"/>
          <w:szCs w:val="22"/>
        </w:rPr>
        <w:t>dm+d</w:t>
      </w:r>
      <w:proofErr w:type="spellEnd"/>
      <w:r w:rsidRPr="008A73CC">
        <w:rPr>
          <w:sz w:val="22"/>
          <w:szCs w:val="22"/>
        </w:rPr>
        <w:t xml:space="preserve"> list</w:t>
      </w:r>
    </w:p>
    <w:p w14:paraId="6854A155" w14:textId="77777777" w:rsidR="008A73CC" w:rsidRPr="008A73CC" w:rsidRDefault="008A73CC" w:rsidP="000B190D">
      <w:pPr>
        <w:pStyle w:val="Header"/>
        <w:tabs>
          <w:tab w:val="clear" w:pos="4153"/>
          <w:tab w:val="clear" w:pos="8306"/>
        </w:tabs>
        <w:spacing w:line="276" w:lineRule="auto"/>
        <w:rPr>
          <w:sz w:val="22"/>
          <w:szCs w:val="22"/>
        </w:rPr>
      </w:pPr>
    </w:p>
    <w:p w14:paraId="11BE30DE" w14:textId="77777777" w:rsidR="008A73CC" w:rsidRPr="008A73CC" w:rsidRDefault="008A73CC" w:rsidP="000B190D">
      <w:pPr>
        <w:pStyle w:val="Header"/>
        <w:tabs>
          <w:tab w:val="clear" w:pos="4153"/>
          <w:tab w:val="clear" w:pos="8306"/>
        </w:tabs>
        <w:spacing w:line="276" w:lineRule="auto"/>
        <w:rPr>
          <w:i/>
          <w:iCs/>
          <w:sz w:val="22"/>
          <w:szCs w:val="22"/>
        </w:rPr>
      </w:pPr>
      <w:r w:rsidRPr="008A73CC">
        <w:rPr>
          <w:i/>
          <w:iCs/>
          <w:sz w:val="22"/>
          <w:szCs w:val="22"/>
        </w:rPr>
        <w:t>Additional Information:</w:t>
      </w:r>
    </w:p>
    <w:p w14:paraId="48657935" w14:textId="77777777" w:rsidR="00C73FFE" w:rsidRDefault="00C73FFE" w:rsidP="000B190D">
      <w:pPr>
        <w:pStyle w:val="std-para"/>
        <w:keepLines w:val="0"/>
        <w:spacing w:line="276" w:lineRule="auto"/>
        <w:rPr>
          <w:rFonts w:cs="Arial"/>
          <w:sz w:val="22"/>
          <w:szCs w:val="22"/>
        </w:rPr>
      </w:pPr>
    </w:p>
    <w:p w14:paraId="77E7C7CF" w14:textId="77777777" w:rsidR="008A73CC" w:rsidRPr="008A73CC" w:rsidRDefault="008A73CC" w:rsidP="000B190D">
      <w:pPr>
        <w:pStyle w:val="std-para"/>
        <w:keepLines w:val="0"/>
        <w:spacing w:line="276" w:lineRule="auto"/>
        <w:rPr>
          <w:rFonts w:cs="Arial"/>
          <w:sz w:val="22"/>
          <w:szCs w:val="22"/>
        </w:rPr>
      </w:pPr>
      <w:r w:rsidRPr="008A73CC">
        <w:rPr>
          <w:rFonts w:cs="Arial"/>
          <w:sz w:val="22"/>
          <w:szCs w:val="22"/>
        </w:rPr>
        <w:t xml:space="preserve">Occasionally colour is useful in determining which of a number of optional </w:t>
      </w:r>
      <w:r w:rsidR="00446302">
        <w:rPr>
          <w:rFonts w:cs="Arial"/>
          <w:sz w:val="22"/>
          <w:szCs w:val="22"/>
        </w:rPr>
        <w:t xml:space="preserve">medical </w:t>
      </w:r>
      <w:r w:rsidRPr="008A73CC">
        <w:rPr>
          <w:rFonts w:cs="Arial"/>
          <w:sz w:val="22"/>
          <w:szCs w:val="22"/>
        </w:rPr>
        <w:t xml:space="preserve">devices is appropriate. When appropriate the dictionary will be populated with the colour as specified in the Drug Tariff. </w:t>
      </w:r>
    </w:p>
    <w:p w14:paraId="11E93D13" w14:textId="77777777" w:rsidR="008A73CC" w:rsidRPr="008A73CC" w:rsidRDefault="008A73CC" w:rsidP="000B190D">
      <w:pPr>
        <w:pStyle w:val="Header"/>
        <w:tabs>
          <w:tab w:val="clear" w:pos="4153"/>
          <w:tab w:val="clear" w:pos="8306"/>
        </w:tabs>
        <w:spacing w:line="276" w:lineRule="auto"/>
        <w:rPr>
          <w:b/>
          <w:bCs/>
          <w:sz w:val="22"/>
          <w:szCs w:val="22"/>
        </w:rPr>
      </w:pPr>
    </w:p>
    <w:p w14:paraId="3BD8B288"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Product Order Number</w:t>
      </w:r>
    </w:p>
    <w:p w14:paraId="0345E0D4" w14:textId="77777777" w:rsidR="008A73CC" w:rsidRPr="008A73CC" w:rsidRDefault="008A73CC" w:rsidP="000B190D">
      <w:pPr>
        <w:pStyle w:val="Header"/>
        <w:tabs>
          <w:tab w:val="clear" w:pos="4153"/>
          <w:tab w:val="clear" w:pos="8306"/>
        </w:tabs>
        <w:spacing w:line="276" w:lineRule="auto"/>
        <w:rPr>
          <w:b/>
          <w:bCs/>
          <w:sz w:val="22"/>
          <w:szCs w:val="22"/>
        </w:rPr>
      </w:pPr>
    </w:p>
    <w:p w14:paraId="2ACEDB31" w14:textId="77777777" w:rsidR="008A73CC" w:rsidRP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5CBBA6CA" w14:textId="77777777" w:rsidR="00C73FFE" w:rsidRDefault="00C73FFE" w:rsidP="000B190D">
      <w:pPr>
        <w:pStyle w:val="Header"/>
        <w:tabs>
          <w:tab w:val="clear" w:pos="4153"/>
          <w:tab w:val="clear" w:pos="8306"/>
        </w:tabs>
        <w:spacing w:line="276" w:lineRule="auto"/>
        <w:rPr>
          <w:sz w:val="22"/>
          <w:szCs w:val="22"/>
        </w:rPr>
      </w:pPr>
    </w:p>
    <w:p w14:paraId="25FA88DF"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A string</w:t>
      </w:r>
    </w:p>
    <w:p w14:paraId="1761A5A9" w14:textId="77777777" w:rsidR="008A73CC" w:rsidRDefault="008A73CC" w:rsidP="000B190D">
      <w:pPr>
        <w:pStyle w:val="Header"/>
        <w:tabs>
          <w:tab w:val="clear" w:pos="4153"/>
          <w:tab w:val="clear" w:pos="8306"/>
        </w:tabs>
        <w:spacing w:line="276" w:lineRule="auto"/>
        <w:rPr>
          <w:sz w:val="22"/>
          <w:szCs w:val="22"/>
        </w:rPr>
      </w:pPr>
    </w:p>
    <w:p w14:paraId="181D0549" w14:textId="77777777" w:rsidR="0081349A" w:rsidRDefault="0081349A" w:rsidP="000B190D">
      <w:pPr>
        <w:pStyle w:val="Header"/>
        <w:tabs>
          <w:tab w:val="clear" w:pos="4153"/>
          <w:tab w:val="clear" w:pos="8306"/>
        </w:tabs>
        <w:spacing w:line="276" w:lineRule="auto"/>
        <w:rPr>
          <w:sz w:val="22"/>
          <w:szCs w:val="22"/>
        </w:rPr>
      </w:pPr>
    </w:p>
    <w:p w14:paraId="2C608089" w14:textId="77777777" w:rsidR="0081349A" w:rsidRPr="008A73CC" w:rsidRDefault="0081349A" w:rsidP="000B190D">
      <w:pPr>
        <w:pStyle w:val="Header"/>
        <w:tabs>
          <w:tab w:val="clear" w:pos="4153"/>
          <w:tab w:val="clear" w:pos="8306"/>
        </w:tabs>
        <w:spacing w:line="276" w:lineRule="auto"/>
        <w:rPr>
          <w:sz w:val="22"/>
          <w:szCs w:val="22"/>
        </w:rPr>
      </w:pPr>
    </w:p>
    <w:p w14:paraId="0D2FD865" w14:textId="77777777" w:rsidR="008A73CC" w:rsidRPr="008A73CC" w:rsidRDefault="008A73CC" w:rsidP="000B190D">
      <w:pPr>
        <w:pStyle w:val="Header"/>
        <w:tabs>
          <w:tab w:val="clear" w:pos="4153"/>
          <w:tab w:val="clear" w:pos="8306"/>
        </w:tabs>
        <w:spacing w:line="276" w:lineRule="auto"/>
        <w:rPr>
          <w:i/>
          <w:iCs/>
          <w:sz w:val="22"/>
          <w:szCs w:val="22"/>
        </w:rPr>
      </w:pPr>
      <w:r w:rsidRPr="008A73CC">
        <w:rPr>
          <w:i/>
          <w:iCs/>
          <w:sz w:val="22"/>
          <w:szCs w:val="22"/>
        </w:rPr>
        <w:t>Additional Information:</w:t>
      </w:r>
    </w:p>
    <w:p w14:paraId="7F8D5F3F" w14:textId="77777777" w:rsidR="00C73FFE" w:rsidRDefault="00C73FFE" w:rsidP="000B190D">
      <w:pPr>
        <w:pStyle w:val="Header"/>
        <w:tabs>
          <w:tab w:val="clear" w:pos="4153"/>
          <w:tab w:val="clear" w:pos="8306"/>
        </w:tabs>
        <w:spacing w:line="276" w:lineRule="auto"/>
        <w:rPr>
          <w:sz w:val="22"/>
          <w:szCs w:val="22"/>
        </w:rPr>
      </w:pPr>
    </w:p>
    <w:p w14:paraId="6D8BFBCE"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Certain appliances</w:t>
      </w:r>
      <w:r w:rsidR="00AD6BD6">
        <w:rPr>
          <w:sz w:val="22"/>
          <w:szCs w:val="22"/>
        </w:rPr>
        <w:t>/medical devices</w:t>
      </w:r>
      <w:r w:rsidRPr="008A73CC">
        <w:rPr>
          <w:sz w:val="22"/>
          <w:szCs w:val="22"/>
        </w:rPr>
        <w:t xml:space="preserve"> are associated with order numbers within the Drug Tariff (England and Wales). The Drug Tariff number will be added to the dictionary.</w:t>
      </w:r>
    </w:p>
    <w:p w14:paraId="2E47FADC" w14:textId="77777777" w:rsidR="008A73CC" w:rsidRPr="008A73CC" w:rsidRDefault="008A73CC" w:rsidP="000B190D">
      <w:pPr>
        <w:pStyle w:val="Header"/>
        <w:tabs>
          <w:tab w:val="clear" w:pos="4153"/>
          <w:tab w:val="clear" w:pos="8306"/>
        </w:tabs>
        <w:spacing w:line="276" w:lineRule="auto"/>
        <w:rPr>
          <w:sz w:val="22"/>
          <w:szCs w:val="22"/>
        </w:rPr>
      </w:pPr>
    </w:p>
    <w:p w14:paraId="1A6F887D"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Actual Product Excipients</w:t>
      </w:r>
    </w:p>
    <w:p w14:paraId="43D3F096" w14:textId="77777777" w:rsidR="008A73CC" w:rsidRPr="008A73CC" w:rsidRDefault="008A73CC" w:rsidP="000B190D">
      <w:pPr>
        <w:pStyle w:val="Header"/>
        <w:tabs>
          <w:tab w:val="clear" w:pos="4153"/>
          <w:tab w:val="clear" w:pos="8306"/>
        </w:tabs>
        <w:spacing w:line="276" w:lineRule="auto"/>
        <w:rPr>
          <w:b/>
          <w:bCs/>
          <w:sz w:val="22"/>
          <w:szCs w:val="22"/>
        </w:rPr>
      </w:pPr>
    </w:p>
    <w:p w14:paraId="34C187C7" w14:textId="77777777" w:rsidR="008A73CC" w:rsidRPr="008A73CC" w:rsidRDefault="008A73CC" w:rsidP="000B190D">
      <w:pPr>
        <w:pStyle w:val="BodyText3"/>
        <w:spacing w:line="276" w:lineRule="auto"/>
        <w:rPr>
          <w:b/>
          <w:bCs/>
          <w:sz w:val="22"/>
          <w:szCs w:val="22"/>
        </w:rPr>
      </w:pPr>
      <w:r w:rsidRPr="008A73CC">
        <w:rPr>
          <w:i w:val="0"/>
          <w:iCs w:val="0"/>
          <w:sz w:val="22"/>
          <w:szCs w:val="22"/>
        </w:rPr>
        <w:t xml:space="preserve">The Excipient Substance of a concept in the NHS </w:t>
      </w:r>
      <w:proofErr w:type="spellStart"/>
      <w:r w:rsidRPr="008A73CC">
        <w:rPr>
          <w:i w:val="0"/>
          <w:iCs w:val="0"/>
          <w:sz w:val="22"/>
          <w:szCs w:val="22"/>
        </w:rPr>
        <w:t>dm+d</w:t>
      </w:r>
      <w:proofErr w:type="spellEnd"/>
      <w:r w:rsidRPr="008A73CC">
        <w:rPr>
          <w:i w:val="0"/>
          <w:iCs w:val="0"/>
          <w:sz w:val="22"/>
          <w:szCs w:val="22"/>
        </w:rPr>
        <w:t xml:space="preserve"> is the representation of any substance other than an ‘ingredient substance’ that furnishes an effect deemed significant by the current editorial definition even though that effect may not be an event intended as a result of its inclusion in the formulated product.</w:t>
      </w:r>
    </w:p>
    <w:p w14:paraId="7F82BC99" w14:textId="77777777" w:rsidR="008A73CC" w:rsidRPr="008A73CC" w:rsidRDefault="008A73CC" w:rsidP="000B190D">
      <w:pPr>
        <w:pStyle w:val="Header"/>
        <w:tabs>
          <w:tab w:val="clear" w:pos="4153"/>
          <w:tab w:val="clear" w:pos="8306"/>
        </w:tabs>
        <w:spacing w:line="276" w:lineRule="auto"/>
        <w:rPr>
          <w:b/>
          <w:bCs/>
          <w:sz w:val="22"/>
          <w:szCs w:val="22"/>
        </w:rPr>
      </w:pPr>
    </w:p>
    <w:p w14:paraId="558A3B95"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Ingredient Substance Identifier</w:t>
      </w:r>
    </w:p>
    <w:p w14:paraId="331CA2AA" w14:textId="77777777" w:rsidR="008A73CC" w:rsidRPr="008A73CC" w:rsidRDefault="008A73CC" w:rsidP="000B190D">
      <w:pPr>
        <w:pStyle w:val="Header"/>
        <w:tabs>
          <w:tab w:val="clear" w:pos="4153"/>
          <w:tab w:val="clear" w:pos="8306"/>
        </w:tabs>
        <w:spacing w:line="276" w:lineRule="auto"/>
        <w:rPr>
          <w:b/>
          <w:bCs/>
          <w:sz w:val="22"/>
          <w:szCs w:val="22"/>
        </w:rPr>
      </w:pPr>
    </w:p>
    <w:p w14:paraId="6C991DEF" w14:textId="77777777" w:rsidR="008A73CC" w:rsidRP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491E5348" w14:textId="77777777" w:rsidR="00C73FFE" w:rsidRDefault="00C73FFE" w:rsidP="000B190D">
      <w:pPr>
        <w:pStyle w:val="Header"/>
        <w:tabs>
          <w:tab w:val="clear" w:pos="4153"/>
          <w:tab w:val="clear" w:pos="8306"/>
        </w:tabs>
        <w:spacing w:line="276" w:lineRule="auto"/>
        <w:rPr>
          <w:sz w:val="22"/>
          <w:szCs w:val="22"/>
        </w:rPr>
      </w:pPr>
    </w:p>
    <w:p w14:paraId="2B6DDBEE" w14:textId="77777777" w:rsidR="008A73CC" w:rsidRPr="008A73CC" w:rsidRDefault="008A73CC" w:rsidP="000B190D">
      <w:pPr>
        <w:pStyle w:val="Header"/>
        <w:tabs>
          <w:tab w:val="clear" w:pos="4153"/>
          <w:tab w:val="clear" w:pos="8306"/>
        </w:tabs>
        <w:spacing w:line="276" w:lineRule="auto"/>
        <w:rPr>
          <w:sz w:val="22"/>
          <w:szCs w:val="22"/>
        </w:rPr>
      </w:pPr>
      <w:proofErr w:type="spellStart"/>
      <w:r w:rsidRPr="008A73CC">
        <w:rPr>
          <w:sz w:val="22"/>
          <w:szCs w:val="22"/>
        </w:rPr>
        <w:t>dm+d</w:t>
      </w:r>
      <w:proofErr w:type="spellEnd"/>
      <w:r w:rsidRPr="008A73CC">
        <w:rPr>
          <w:sz w:val="22"/>
          <w:szCs w:val="22"/>
        </w:rPr>
        <w:t xml:space="preserve"> list</w:t>
      </w:r>
    </w:p>
    <w:p w14:paraId="309B0D15" w14:textId="77777777" w:rsidR="008A73CC" w:rsidRPr="008A73CC" w:rsidRDefault="008A73CC" w:rsidP="000B190D">
      <w:pPr>
        <w:pStyle w:val="Header"/>
        <w:tabs>
          <w:tab w:val="clear" w:pos="4153"/>
          <w:tab w:val="clear" w:pos="8306"/>
        </w:tabs>
        <w:spacing w:line="276" w:lineRule="auto"/>
        <w:rPr>
          <w:sz w:val="22"/>
          <w:szCs w:val="22"/>
        </w:rPr>
      </w:pPr>
    </w:p>
    <w:p w14:paraId="4751AD61" w14:textId="77777777" w:rsidR="008A73CC" w:rsidRPr="008A73CC" w:rsidRDefault="008A73CC" w:rsidP="000B190D">
      <w:pPr>
        <w:pStyle w:val="Header"/>
        <w:tabs>
          <w:tab w:val="clear" w:pos="4153"/>
          <w:tab w:val="clear" w:pos="8306"/>
        </w:tabs>
        <w:spacing w:line="276" w:lineRule="auto"/>
        <w:rPr>
          <w:i/>
          <w:iCs/>
          <w:sz w:val="22"/>
          <w:szCs w:val="22"/>
        </w:rPr>
      </w:pPr>
      <w:r w:rsidRPr="008A73CC">
        <w:rPr>
          <w:i/>
          <w:iCs/>
          <w:sz w:val="22"/>
          <w:szCs w:val="22"/>
        </w:rPr>
        <w:t>Additional Information:</w:t>
      </w:r>
    </w:p>
    <w:p w14:paraId="23753868" w14:textId="77777777" w:rsidR="00C73FFE" w:rsidRDefault="00C73FFE" w:rsidP="000B190D">
      <w:pPr>
        <w:pStyle w:val="Header"/>
        <w:spacing w:line="276" w:lineRule="auto"/>
        <w:rPr>
          <w:snapToGrid w:val="0"/>
          <w:sz w:val="22"/>
          <w:szCs w:val="22"/>
        </w:rPr>
      </w:pPr>
    </w:p>
    <w:p w14:paraId="6301C346" w14:textId="77777777" w:rsidR="008A73CC" w:rsidRPr="008A73CC" w:rsidRDefault="008A73CC" w:rsidP="000B190D">
      <w:pPr>
        <w:pStyle w:val="Header"/>
        <w:spacing w:line="276" w:lineRule="auto"/>
        <w:rPr>
          <w:snapToGrid w:val="0"/>
          <w:sz w:val="22"/>
          <w:szCs w:val="22"/>
        </w:rPr>
      </w:pPr>
      <w:r w:rsidRPr="00382BDF">
        <w:rPr>
          <w:snapToGrid w:val="0"/>
          <w:sz w:val="22"/>
          <w:szCs w:val="22"/>
        </w:rPr>
        <w:t>A specified list of ‘interesting’ excipients (those that may have a biological action) will be included in the dictionary providing the excipient is declared on the S</w:t>
      </w:r>
      <w:r w:rsidR="007F0D5E">
        <w:rPr>
          <w:snapToGrid w:val="0"/>
          <w:sz w:val="22"/>
          <w:szCs w:val="22"/>
        </w:rPr>
        <w:t>m</w:t>
      </w:r>
      <w:r w:rsidRPr="00382BDF">
        <w:rPr>
          <w:snapToGrid w:val="0"/>
          <w:sz w:val="22"/>
          <w:szCs w:val="22"/>
        </w:rPr>
        <w:t xml:space="preserve">PC. This attribute confirms the presence of an excipient. If the excipient substance identification field is not populated then this merely infers that the excipient was not stated on the </w:t>
      </w:r>
      <w:r w:rsidR="007F0D5E">
        <w:rPr>
          <w:snapToGrid w:val="0"/>
          <w:sz w:val="22"/>
          <w:szCs w:val="22"/>
        </w:rPr>
        <w:t>SmPC</w:t>
      </w:r>
      <w:r w:rsidRPr="00382BDF">
        <w:rPr>
          <w:snapToGrid w:val="0"/>
          <w:sz w:val="22"/>
          <w:szCs w:val="22"/>
        </w:rPr>
        <w:t xml:space="preserve">, or the </w:t>
      </w:r>
      <w:r w:rsidR="007F0D5E">
        <w:rPr>
          <w:snapToGrid w:val="0"/>
          <w:sz w:val="22"/>
          <w:szCs w:val="22"/>
        </w:rPr>
        <w:t>SmPC</w:t>
      </w:r>
      <w:r w:rsidRPr="00382BDF">
        <w:rPr>
          <w:snapToGrid w:val="0"/>
          <w:sz w:val="22"/>
          <w:szCs w:val="22"/>
        </w:rPr>
        <w:t xml:space="preserve"> data was not available. If the prescriber considers that it is essential to confirm the absence of an excipient then this should </w:t>
      </w:r>
      <w:r w:rsidR="00DE7BDA" w:rsidRPr="00382BDF">
        <w:rPr>
          <w:snapToGrid w:val="0"/>
          <w:sz w:val="22"/>
          <w:szCs w:val="22"/>
        </w:rPr>
        <w:t>be done with the manufacturer. For more information, see Appendix X, LIST H</w:t>
      </w:r>
      <w:r w:rsidRPr="00382BDF">
        <w:rPr>
          <w:snapToGrid w:val="0"/>
          <w:sz w:val="22"/>
          <w:szCs w:val="22"/>
        </w:rPr>
        <w:t>.</w:t>
      </w:r>
    </w:p>
    <w:p w14:paraId="55AD37EF" w14:textId="77777777" w:rsidR="00C73FFE" w:rsidRDefault="00C73FFE" w:rsidP="000B190D">
      <w:pPr>
        <w:pStyle w:val="Header"/>
        <w:tabs>
          <w:tab w:val="clear" w:pos="4153"/>
          <w:tab w:val="clear" w:pos="8306"/>
        </w:tabs>
        <w:spacing w:line="276" w:lineRule="auto"/>
        <w:rPr>
          <w:snapToGrid w:val="0"/>
          <w:sz w:val="22"/>
          <w:szCs w:val="22"/>
        </w:rPr>
      </w:pPr>
    </w:p>
    <w:p w14:paraId="7147AE0D" w14:textId="77777777" w:rsidR="008A73CC" w:rsidRPr="008A73CC" w:rsidRDefault="008A73CC" w:rsidP="000B190D">
      <w:pPr>
        <w:pStyle w:val="Header"/>
        <w:tabs>
          <w:tab w:val="clear" w:pos="4153"/>
          <w:tab w:val="clear" w:pos="8306"/>
        </w:tabs>
        <w:spacing w:line="276" w:lineRule="auto"/>
        <w:rPr>
          <w:sz w:val="22"/>
          <w:szCs w:val="22"/>
        </w:rPr>
      </w:pPr>
      <w:r w:rsidRPr="008A73CC">
        <w:rPr>
          <w:snapToGrid w:val="0"/>
          <w:sz w:val="22"/>
          <w:szCs w:val="22"/>
        </w:rPr>
        <w:t xml:space="preserve">All interesting excipients declared in the </w:t>
      </w:r>
      <w:r w:rsidR="007F0D5E">
        <w:rPr>
          <w:snapToGrid w:val="0"/>
          <w:sz w:val="22"/>
          <w:szCs w:val="22"/>
        </w:rPr>
        <w:t>SmPC</w:t>
      </w:r>
      <w:r w:rsidRPr="008A73CC">
        <w:rPr>
          <w:snapToGrid w:val="0"/>
          <w:sz w:val="22"/>
          <w:szCs w:val="22"/>
        </w:rPr>
        <w:t xml:space="preserve"> will be included even those that may not be present in the final product.</w:t>
      </w:r>
    </w:p>
    <w:p w14:paraId="65ED2DF1" w14:textId="77777777" w:rsidR="008A73CC" w:rsidRPr="008A73CC" w:rsidRDefault="008A73CC" w:rsidP="000B190D">
      <w:pPr>
        <w:pStyle w:val="Header"/>
        <w:tabs>
          <w:tab w:val="clear" w:pos="4153"/>
          <w:tab w:val="clear" w:pos="8306"/>
        </w:tabs>
        <w:spacing w:line="276" w:lineRule="auto"/>
        <w:rPr>
          <w:sz w:val="22"/>
          <w:szCs w:val="22"/>
        </w:rPr>
      </w:pPr>
    </w:p>
    <w:p w14:paraId="57087541"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Pharmaceutical Strength</w:t>
      </w:r>
    </w:p>
    <w:p w14:paraId="7A871E5E" w14:textId="77777777" w:rsidR="008A73CC" w:rsidRPr="008A73CC" w:rsidRDefault="008A73CC" w:rsidP="000B190D">
      <w:pPr>
        <w:pStyle w:val="Header"/>
        <w:tabs>
          <w:tab w:val="clear" w:pos="4153"/>
          <w:tab w:val="clear" w:pos="8306"/>
        </w:tabs>
        <w:spacing w:line="276" w:lineRule="auto"/>
        <w:rPr>
          <w:b/>
          <w:bCs/>
          <w:sz w:val="22"/>
          <w:szCs w:val="22"/>
        </w:rPr>
      </w:pPr>
    </w:p>
    <w:p w14:paraId="2CA50199" w14:textId="77777777" w:rsidR="008A73CC" w:rsidRP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513B1163" w14:textId="77777777" w:rsidR="00C73FFE" w:rsidRDefault="00C73FFE" w:rsidP="000B190D">
      <w:pPr>
        <w:pStyle w:val="Header"/>
        <w:tabs>
          <w:tab w:val="clear" w:pos="4153"/>
          <w:tab w:val="clear" w:pos="8306"/>
        </w:tabs>
        <w:spacing w:line="276" w:lineRule="auto"/>
        <w:rPr>
          <w:sz w:val="22"/>
          <w:szCs w:val="22"/>
        </w:rPr>
      </w:pPr>
    </w:p>
    <w:p w14:paraId="6216F5C1"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Weight or volume per unit or concentration</w:t>
      </w:r>
    </w:p>
    <w:p w14:paraId="25DED172" w14:textId="77777777" w:rsidR="008A73CC" w:rsidRPr="008A73CC" w:rsidRDefault="008A73CC" w:rsidP="000B190D">
      <w:pPr>
        <w:pStyle w:val="Header"/>
        <w:tabs>
          <w:tab w:val="clear" w:pos="4153"/>
          <w:tab w:val="clear" w:pos="8306"/>
        </w:tabs>
        <w:spacing w:line="276" w:lineRule="auto"/>
        <w:rPr>
          <w:sz w:val="22"/>
          <w:szCs w:val="22"/>
        </w:rPr>
      </w:pPr>
    </w:p>
    <w:p w14:paraId="7015BE34" w14:textId="77777777" w:rsidR="008A73CC" w:rsidRPr="008A73CC" w:rsidRDefault="008A73CC" w:rsidP="000B190D">
      <w:pPr>
        <w:pStyle w:val="Header"/>
        <w:tabs>
          <w:tab w:val="clear" w:pos="4153"/>
          <w:tab w:val="clear" w:pos="8306"/>
        </w:tabs>
        <w:spacing w:line="276" w:lineRule="auto"/>
        <w:rPr>
          <w:i/>
          <w:iCs/>
          <w:sz w:val="22"/>
          <w:szCs w:val="22"/>
        </w:rPr>
      </w:pPr>
      <w:r w:rsidRPr="008A73CC">
        <w:rPr>
          <w:i/>
          <w:iCs/>
          <w:sz w:val="22"/>
          <w:szCs w:val="22"/>
        </w:rPr>
        <w:t>Additional Information:</w:t>
      </w:r>
    </w:p>
    <w:p w14:paraId="0D2ECF26" w14:textId="77777777" w:rsidR="00C73FFE" w:rsidRDefault="00C73FFE" w:rsidP="000B190D">
      <w:pPr>
        <w:pStyle w:val="Header"/>
        <w:tabs>
          <w:tab w:val="clear" w:pos="4153"/>
          <w:tab w:val="clear" w:pos="8306"/>
        </w:tabs>
        <w:spacing w:line="276" w:lineRule="auto"/>
        <w:rPr>
          <w:snapToGrid w:val="0"/>
          <w:color w:val="000000"/>
          <w:sz w:val="22"/>
          <w:szCs w:val="22"/>
        </w:rPr>
      </w:pPr>
    </w:p>
    <w:p w14:paraId="57CD9AD4"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r w:rsidRPr="008A73CC">
        <w:rPr>
          <w:snapToGrid w:val="0"/>
          <w:color w:val="000000"/>
          <w:sz w:val="22"/>
          <w:szCs w:val="22"/>
        </w:rPr>
        <w:t xml:space="preserve">In the vast majority of circumstances the </w:t>
      </w:r>
      <w:r w:rsidR="007F0D5E">
        <w:rPr>
          <w:snapToGrid w:val="0"/>
          <w:color w:val="000000"/>
          <w:sz w:val="22"/>
          <w:szCs w:val="22"/>
        </w:rPr>
        <w:t>SmPC</w:t>
      </w:r>
      <w:r w:rsidRPr="008A73CC">
        <w:rPr>
          <w:snapToGrid w:val="0"/>
          <w:color w:val="000000"/>
          <w:sz w:val="22"/>
          <w:szCs w:val="22"/>
        </w:rPr>
        <w:t xml:space="preserve"> does not state the strength of the excipient. This field will be populated only for preservatives included in eye drops and in addition only in circumstances where the strength of the preservative is stated on the </w:t>
      </w:r>
      <w:r w:rsidR="007F0D5E">
        <w:rPr>
          <w:snapToGrid w:val="0"/>
          <w:color w:val="000000"/>
          <w:sz w:val="22"/>
          <w:szCs w:val="22"/>
        </w:rPr>
        <w:t>SmPC</w:t>
      </w:r>
      <w:r w:rsidRPr="008A73CC">
        <w:rPr>
          <w:snapToGrid w:val="0"/>
          <w:color w:val="000000"/>
          <w:sz w:val="22"/>
          <w:szCs w:val="22"/>
        </w:rPr>
        <w:t xml:space="preserve">. (Units of measure are as LIST E). </w:t>
      </w:r>
    </w:p>
    <w:p w14:paraId="05B98F6F" w14:textId="77777777" w:rsidR="008A73CC" w:rsidRPr="008A73CC" w:rsidRDefault="008A73CC" w:rsidP="00AA0885">
      <w:pPr>
        <w:pStyle w:val="Heading3"/>
        <w:rPr>
          <w:snapToGrid w:val="0"/>
        </w:rPr>
      </w:pPr>
      <w:r w:rsidRPr="008A73CC">
        <w:rPr>
          <w:snapToGrid w:val="0"/>
        </w:rPr>
        <w:br w:type="page"/>
      </w:r>
      <w:bookmarkStart w:id="18" w:name="_Toc45072155"/>
      <w:r w:rsidRPr="008A73CC">
        <w:rPr>
          <w:snapToGrid w:val="0"/>
        </w:rPr>
        <w:lastRenderedPageBreak/>
        <w:t>V</w:t>
      </w:r>
      <w:r w:rsidR="00C73FFE" w:rsidRPr="008A73CC">
        <w:rPr>
          <w:snapToGrid w:val="0"/>
        </w:rPr>
        <w:t>irtual Medicinal Product Pack</w:t>
      </w:r>
      <w:bookmarkEnd w:id="18"/>
    </w:p>
    <w:p w14:paraId="3AC055B0" w14:textId="77777777" w:rsidR="008A73CC" w:rsidRPr="008A73CC" w:rsidRDefault="008A73CC" w:rsidP="000B190D">
      <w:pPr>
        <w:pStyle w:val="Header"/>
        <w:tabs>
          <w:tab w:val="clear" w:pos="4153"/>
          <w:tab w:val="clear" w:pos="8306"/>
        </w:tabs>
        <w:spacing w:line="276" w:lineRule="auto"/>
        <w:rPr>
          <w:b/>
          <w:bCs/>
          <w:snapToGrid w:val="0"/>
          <w:color w:val="000000"/>
          <w:sz w:val="22"/>
          <w:szCs w:val="22"/>
        </w:rPr>
      </w:pPr>
    </w:p>
    <w:p w14:paraId="7FA41BE6" w14:textId="77777777" w:rsidR="008A73CC" w:rsidRPr="008A73CC" w:rsidRDefault="008A73CC" w:rsidP="000B190D">
      <w:pPr>
        <w:pStyle w:val="BodyText"/>
        <w:spacing w:line="276" w:lineRule="auto"/>
        <w:ind w:firstLine="6"/>
        <w:rPr>
          <w:rFonts w:cs="Arial"/>
          <w:i/>
          <w:iCs/>
          <w:sz w:val="22"/>
          <w:szCs w:val="22"/>
        </w:rPr>
      </w:pPr>
      <w:r w:rsidRPr="008A73CC">
        <w:rPr>
          <w:rFonts w:cs="Arial"/>
          <w:i/>
          <w:iCs/>
          <w:sz w:val="22"/>
          <w:szCs w:val="22"/>
        </w:rPr>
        <w:t>A Virtual Medicinal Product Pack (VMPP) is an abstract concept representing the properties of one or more quantitatively equivalent Actual Medicinal Product Packs (AMPP's).</w:t>
      </w:r>
    </w:p>
    <w:p w14:paraId="55CF3406"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Identity and amount of medicinal product within a Virtual Medicinal Product Pack expressed by mass, volume, number of entities or otherwise in a container, intermediate container(s) or package as supplied by a manufacturer or supplier.</w:t>
      </w:r>
    </w:p>
    <w:p w14:paraId="090BB28F" w14:textId="77777777" w:rsidR="008A73CC" w:rsidRPr="008A73CC" w:rsidRDefault="008A73CC" w:rsidP="000B190D">
      <w:pPr>
        <w:pStyle w:val="Header"/>
        <w:tabs>
          <w:tab w:val="clear" w:pos="4153"/>
          <w:tab w:val="clear" w:pos="8306"/>
        </w:tabs>
        <w:spacing w:line="276" w:lineRule="auto"/>
        <w:rPr>
          <w:sz w:val="22"/>
          <w:szCs w:val="22"/>
        </w:rPr>
      </w:pPr>
    </w:p>
    <w:p w14:paraId="20CDCC67"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The VMPP takes the description of the VMP and provides information about the various pack sizes or content associated with the VMP.</w:t>
      </w:r>
    </w:p>
    <w:p w14:paraId="12274497" w14:textId="77777777" w:rsidR="008A73CC" w:rsidRPr="008A73CC" w:rsidRDefault="008A73CC" w:rsidP="000B190D">
      <w:pPr>
        <w:pStyle w:val="Header"/>
        <w:tabs>
          <w:tab w:val="clear" w:pos="4153"/>
          <w:tab w:val="clear" w:pos="8306"/>
        </w:tabs>
        <w:spacing w:line="276" w:lineRule="auto"/>
        <w:rPr>
          <w:sz w:val="22"/>
          <w:szCs w:val="22"/>
        </w:rPr>
      </w:pPr>
    </w:p>
    <w:p w14:paraId="077F1F0A" w14:textId="77777777" w:rsidR="008A73CC" w:rsidRPr="008A73CC" w:rsidRDefault="008A73CC" w:rsidP="000B190D">
      <w:pPr>
        <w:pStyle w:val="Header"/>
        <w:tabs>
          <w:tab w:val="clear" w:pos="4153"/>
          <w:tab w:val="clear" w:pos="8306"/>
        </w:tabs>
        <w:spacing w:line="276" w:lineRule="auto"/>
        <w:rPr>
          <w:b/>
          <w:bCs/>
          <w:snapToGrid w:val="0"/>
          <w:color w:val="000000"/>
          <w:sz w:val="22"/>
          <w:szCs w:val="22"/>
        </w:rPr>
      </w:pPr>
      <w:r w:rsidRPr="008A73CC">
        <w:rPr>
          <w:b/>
          <w:bCs/>
          <w:snapToGrid w:val="0"/>
          <w:color w:val="000000"/>
          <w:sz w:val="22"/>
          <w:szCs w:val="22"/>
        </w:rPr>
        <w:t>Virtual Medicinal Product Pack Identifier</w:t>
      </w:r>
    </w:p>
    <w:p w14:paraId="32D66F5E" w14:textId="77777777" w:rsidR="008A73CC" w:rsidRPr="008A73CC" w:rsidRDefault="008A73CC" w:rsidP="000B190D">
      <w:pPr>
        <w:pStyle w:val="Header"/>
        <w:tabs>
          <w:tab w:val="clear" w:pos="4153"/>
          <w:tab w:val="clear" w:pos="8306"/>
        </w:tabs>
        <w:spacing w:line="276" w:lineRule="auto"/>
        <w:rPr>
          <w:b/>
          <w:bCs/>
          <w:snapToGrid w:val="0"/>
          <w:color w:val="000000"/>
          <w:sz w:val="22"/>
          <w:szCs w:val="22"/>
        </w:rPr>
      </w:pPr>
    </w:p>
    <w:p w14:paraId="677B2D7B" w14:textId="77777777" w:rsidR="008A73CC" w:rsidRP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7B8CBAB2" w14:textId="77777777" w:rsidR="00C73FFE" w:rsidRDefault="00C73FFE" w:rsidP="000B190D">
      <w:pPr>
        <w:pStyle w:val="Header"/>
        <w:tabs>
          <w:tab w:val="clear" w:pos="4153"/>
          <w:tab w:val="clear" w:pos="8306"/>
        </w:tabs>
        <w:spacing w:line="276" w:lineRule="auto"/>
        <w:rPr>
          <w:snapToGrid w:val="0"/>
          <w:color w:val="000000"/>
          <w:sz w:val="22"/>
          <w:szCs w:val="22"/>
        </w:rPr>
      </w:pPr>
    </w:p>
    <w:p w14:paraId="60E337E5" w14:textId="77777777" w:rsidR="008A73CC" w:rsidRPr="008A73CC" w:rsidRDefault="00F873A8" w:rsidP="000B190D">
      <w:pPr>
        <w:pStyle w:val="Header"/>
        <w:tabs>
          <w:tab w:val="clear" w:pos="4153"/>
          <w:tab w:val="clear" w:pos="8306"/>
        </w:tabs>
        <w:spacing w:line="276" w:lineRule="auto"/>
        <w:rPr>
          <w:snapToGrid w:val="0"/>
          <w:color w:val="000000"/>
          <w:sz w:val="22"/>
          <w:szCs w:val="22"/>
        </w:rPr>
      </w:pPr>
      <w:r>
        <w:rPr>
          <w:snapToGrid w:val="0"/>
          <w:color w:val="000000"/>
          <w:sz w:val="22"/>
          <w:szCs w:val="22"/>
        </w:rPr>
        <w:t xml:space="preserve">SNOMED </w:t>
      </w:r>
      <w:r w:rsidR="008A73CC" w:rsidRPr="008A73CC">
        <w:rPr>
          <w:snapToGrid w:val="0"/>
          <w:color w:val="000000"/>
          <w:sz w:val="22"/>
          <w:szCs w:val="22"/>
        </w:rPr>
        <w:t>CT</w:t>
      </w:r>
    </w:p>
    <w:p w14:paraId="07E44880" w14:textId="77777777" w:rsidR="008A73CC" w:rsidRPr="008A73CC" w:rsidRDefault="008A73CC" w:rsidP="000B190D">
      <w:pPr>
        <w:pStyle w:val="Header"/>
        <w:tabs>
          <w:tab w:val="clear" w:pos="4153"/>
          <w:tab w:val="clear" w:pos="8306"/>
        </w:tabs>
        <w:spacing w:line="276" w:lineRule="auto"/>
        <w:rPr>
          <w:sz w:val="22"/>
          <w:szCs w:val="22"/>
        </w:rPr>
      </w:pPr>
    </w:p>
    <w:p w14:paraId="5BBE1716" w14:textId="77777777" w:rsidR="008A73CC" w:rsidRPr="008A73CC" w:rsidRDefault="008A73CC" w:rsidP="000B190D">
      <w:pPr>
        <w:pStyle w:val="Header"/>
        <w:tabs>
          <w:tab w:val="clear" w:pos="4153"/>
          <w:tab w:val="clear" w:pos="8306"/>
        </w:tabs>
        <w:spacing w:line="276" w:lineRule="auto"/>
        <w:rPr>
          <w:i/>
          <w:iCs/>
          <w:sz w:val="22"/>
          <w:szCs w:val="22"/>
        </w:rPr>
      </w:pPr>
      <w:r w:rsidRPr="008A73CC">
        <w:rPr>
          <w:i/>
          <w:iCs/>
          <w:sz w:val="22"/>
          <w:szCs w:val="22"/>
        </w:rPr>
        <w:t>Additional Information:</w:t>
      </w:r>
    </w:p>
    <w:p w14:paraId="268896DD" w14:textId="77777777" w:rsidR="00C73FFE" w:rsidRDefault="00C73FFE" w:rsidP="000B190D">
      <w:pPr>
        <w:pStyle w:val="Header"/>
        <w:tabs>
          <w:tab w:val="clear" w:pos="4153"/>
          <w:tab w:val="clear" w:pos="8306"/>
        </w:tabs>
        <w:spacing w:line="276" w:lineRule="auto"/>
        <w:rPr>
          <w:snapToGrid w:val="0"/>
          <w:color w:val="000000"/>
          <w:sz w:val="22"/>
          <w:szCs w:val="22"/>
        </w:rPr>
      </w:pPr>
    </w:p>
    <w:p w14:paraId="61105707"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r w:rsidRPr="008A73CC">
        <w:rPr>
          <w:snapToGrid w:val="0"/>
          <w:color w:val="000000"/>
          <w:sz w:val="22"/>
          <w:szCs w:val="22"/>
        </w:rPr>
        <w:t xml:space="preserve">A unique identifier for the VMPP. </w:t>
      </w:r>
    </w:p>
    <w:p w14:paraId="4AE790F7"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 xml:space="preserve">The identifier will not be re-used and given to another concept (e.g. VTM, VMP, AMP, VMPP, AMPP, ingredient, form, route, unit of measure or supplier). </w:t>
      </w:r>
    </w:p>
    <w:p w14:paraId="30B14360"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The identifier will not be deleted, although there will be circumstances in which it could be marked as no longer valid.</w:t>
      </w:r>
    </w:p>
    <w:p w14:paraId="1B728614"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r w:rsidRPr="008A73CC">
        <w:rPr>
          <w:snapToGrid w:val="0"/>
          <w:color w:val="000000"/>
          <w:sz w:val="22"/>
          <w:szCs w:val="22"/>
        </w:rPr>
        <w:t>The NHSBSA will be authorised to allocate codes as part of the NHS name space identifier. Specific NHS terms will be used only where SNOMED Clinical Terms (CT) do not exist.</w:t>
      </w:r>
    </w:p>
    <w:p w14:paraId="138E7CB1"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p>
    <w:p w14:paraId="5C525A75" w14:textId="77777777" w:rsidR="008A73CC" w:rsidRPr="008A73CC" w:rsidRDefault="008A73CC" w:rsidP="000B190D">
      <w:pPr>
        <w:pStyle w:val="Header"/>
        <w:tabs>
          <w:tab w:val="clear" w:pos="4153"/>
          <w:tab w:val="clear" w:pos="8306"/>
        </w:tabs>
        <w:spacing w:line="276" w:lineRule="auto"/>
        <w:rPr>
          <w:b/>
          <w:bCs/>
          <w:snapToGrid w:val="0"/>
          <w:color w:val="000000"/>
          <w:sz w:val="22"/>
          <w:szCs w:val="22"/>
        </w:rPr>
      </w:pPr>
      <w:r w:rsidRPr="008A73CC">
        <w:rPr>
          <w:b/>
          <w:bCs/>
          <w:snapToGrid w:val="0"/>
          <w:color w:val="000000"/>
          <w:sz w:val="22"/>
          <w:szCs w:val="22"/>
        </w:rPr>
        <w:t>Virtual Medicinal Product Pack Description</w:t>
      </w:r>
    </w:p>
    <w:p w14:paraId="5E651145" w14:textId="77777777" w:rsidR="008A73CC" w:rsidRPr="008A73CC" w:rsidRDefault="008A73CC" w:rsidP="000B190D">
      <w:pPr>
        <w:pStyle w:val="Header"/>
        <w:tabs>
          <w:tab w:val="clear" w:pos="4153"/>
          <w:tab w:val="clear" w:pos="8306"/>
        </w:tabs>
        <w:spacing w:line="276" w:lineRule="auto"/>
        <w:rPr>
          <w:b/>
          <w:bCs/>
          <w:snapToGrid w:val="0"/>
          <w:color w:val="000000"/>
          <w:sz w:val="22"/>
          <w:szCs w:val="22"/>
        </w:rPr>
      </w:pPr>
    </w:p>
    <w:p w14:paraId="66546AF1" w14:textId="77777777" w:rsidR="008A73CC" w:rsidRP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4F978873" w14:textId="77777777" w:rsidR="00C73FFE" w:rsidRDefault="00C73FFE" w:rsidP="000B190D">
      <w:pPr>
        <w:pStyle w:val="Header"/>
        <w:tabs>
          <w:tab w:val="clear" w:pos="4153"/>
          <w:tab w:val="clear" w:pos="8306"/>
        </w:tabs>
        <w:spacing w:line="276" w:lineRule="auto"/>
        <w:rPr>
          <w:sz w:val="22"/>
          <w:szCs w:val="22"/>
        </w:rPr>
      </w:pPr>
    </w:p>
    <w:p w14:paraId="035A8902"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A description or full name that is used to uniquely identify the virtual medicinal product pack</w:t>
      </w:r>
    </w:p>
    <w:p w14:paraId="4346D46A" w14:textId="77777777" w:rsidR="008A73CC" w:rsidRPr="008A73CC" w:rsidRDefault="008A73CC" w:rsidP="000B190D">
      <w:pPr>
        <w:pStyle w:val="Header"/>
        <w:tabs>
          <w:tab w:val="clear" w:pos="4153"/>
          <w:tab w:val="clear" w:pos="8306"/>
        </w:tabs>
        <w:spacing w:line="276" w:lineRule="auto"/>
        <w:rPr>
          <w:sz w:val="22"/>
          <w:szCs w:val="22"/>
        </w:rPr>
      </w:pPr>
    </w:p>
    <w:p w14:paraId="0F4FB350" w14:textId="77777777" w:rsidR="008A73CC" w:rsidRPr="008A73CC" w:rsidRDefault="008A73CC" w:rsidP="000B190D">
      <w:pPr>
        <w:pStyle w:val="Header"/>
        <w:tabs>
          <w:tab w:val="clear" w:pos="4153"/>
          <w:tab w:val="clear" w:pos="8306"/>
        </w:tabs>
        <w:spacing w:line="276" w:lineRule="auto"/>
        <w:rPr>
          <w:i/>
          <w:iCs/>
          <w:sz w:val="22"/>
          <w:szCs w:val="22"/>
        </w:rPr>
      </w:pPr>
      <w:r w:rsidRPr="008A73CC">
        <w:rPr>
          <w:i/>
          <w:iCs/>
          <w:sz w:val="22"/>
          <w:szCs w:val="22"/>
        </w:rPr>
        <w:t>Additional Information:</w:t>
      </w:r>
    </w:p>
    <w:p w14:paraId="7F9EBE81" w14:textId="77777777" w:rsidR="00C73FFE" w:rsidRDefault="00C73FFE" w:rsidP="000B190D">
      <w:pPr>
        <w:pStyle w:val="Header"/>
        <w:tabs>
          <w:tab w:val="clear" w:pos="4153"/>
          <w:tab w:val="clear" w:pos="8306"/>
        </w:tabs>
        <w:spacing w:line="276" w:lineRule="auto"/>
        <w:rPr>
          <w:snapToGrid w:val="0"/>
          <w:color w:val="000000"/>
          <w:sz w:val="22"/>
          <w:szCs w:val="22"/>
        </w:rPr>
      </w:pPr>
    </w:p>
    <w:p w14:paraId="07FF4EC8"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r w:rsidRPr="008A73CC">
        <w:rPr>
          <w:snapToGrid w:val="0"/>
          <w:color w:val="000000"/>
          <w:sz w:val="22"/>
          <w:szCs w:val="22"/>
        </w:rPr>
        <w:t>The VMPP description will consist of the following:</w:t>
      </w:r>
    </w:p>
    <w:p w14:paraId="687E0221"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r w:rsidRPr="008A73CC">
        <w:rPr>
          <w:snapToGrid w:val="0"/>
          <w:color w:val="000000"/>
          <w:sz w:val="22"/>
          <w:szCs w:val="22"/>
        </w:rPr>
        <w:t>VMP name + VMPP Quantity and VMPP Quantity unit of measure</w:t>
      </w:r>
    </w:p>
    <w:p w14:paraId="4524A406"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p>
    <w:p w14:paraId="29B55392"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r w:rsidRPr="008A73CC">
        <w:rPr>
          <w:snapToGrid w:val="0"/>
          <w:color w:val="000000"/>
          <w:sz w:val="22"/>
          <w:szCs w:val="22"/>
        </w:rPr>
        <w:t>Examples:</w:t>
      </w:r>
    </w:p>
    <w:p w14:paraId="2C53D644" w14:textId="77777777" w:rsidR="00C73FFE" w:rsidRDefault="00C73FFE" w:rsidP="000B190D">
      <w:pPr>
        <w:pStyle w:val="Header"/>
        <w:tabs>
          <w:tab w:val="clear" w:pos="4153"/>
          <w:tab w:val="clear" w:pos="8306"/>
        </w:tabs>
        <w:spacing w:line="276" w:lineRule="auto"/>
        <w:rPr>
          <w:snapToGrid w:val="0"/>
          <w:color w:val="000000"/>
          <w:sz w:val="22"/>
          <w:szCs w:val="22"/>
        </w:rPr>
      </w:pPr>
    </w:p>
    <w:p w14:paraId="274FBA75"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r w:rsidRPr="008A73CC">
        <w:rPr>
          <w:snapToGrid w:val="0"/>
          <w:color w:val="000000"/>
          <w:sz w:val="22"/>
          <w:szCs w:val="22"/>
        </w:rPr>
        <w:t>Paracetamol 500mg tablets + 100 + tablet</w:t>
      </w:r>
    </w:p>
    <w:p w14:paraId="38B0E67B"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r w:rsidRPr="008A73CC">
        <w:rPr>
          <w:snapToGrid w:val="0"/>
          <w:color w:val="000000"/>
          <w:sz w:val="22"/>
          <w:szCs w:val="22"/>
        </w:rPr>
        <w:t>Hydrocortisone 1% cream + 30 + gram</w:t>
      </w:r>
    </w:p>
    <w:p w14:paraId="7586DD90"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r w:rsidRPr="008A73CC">
        <w:rPr>
          <w:snapToGrid w:val="0"/>
          <w:color w:val="000000"/>
          <w:sz w:val="22"/>
          <w:szCs w:val="22"/>
        </w:rPr>
        <w:t>Cotton crepe bandage 10cm x 4.5m + 1 + bandage</w:t>
      </w:r>
    </w:p>
    <w:p w14:paraId="51EED832"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Clotrimazole 10% cream and Clotrimazole 2% cream + 1 + pack</w:t>
      </w:r>
    </w:p>
    <w:p w14:paraId="52E8CBCE" w14:textId="77777777" w:rsidR="008A73CC" w:rsidRDefault="008A73CC" w:rsidP="000B190D">
      <w:pPr>
        <w:pStyle w:val="Header"/>
        <w:tabs>
          <w:tab w:val="clear" w:pos="4153"/>
          <w:tab w:val="clear" w:pos="8306"/>
        </w:tabs>
        <w:spacing w:line="276" w:lineRule="auto"/>
        <w:rPr>
          <w:b/>
          <w:bCs/>
          <w:snapToGrid w:val="0"/>
          <w:color w:val="000000"/>
          <w:sz w:val="22"/>
          <w:szCs w:val="22"/>
        </w:rPr>
      </w:pPr>
    </w:p>
    <w:p w14:paraId="47DF8F47" w14:textId="77777777" w:rsidR="00196D27" w:rsidRDefault="00196D27" w:rsidP="000B190D">
      <w:pPr>
        <w:pStyle w:val="Header"/>
        <w:tabs>
          <w:tab w:val="clear" w:pos="4153"/>
          <w:tab w:val="clear" w:pos="8306"/>
        </w:tabs>
        <w:spacing w:line="276" w:lineRule="auto"/>
        <w:rPr>
          <w:b/>
          <w:bCs/>
          <w:snapToGrid w:val="0"/>
          <w:color w:val="000000"/>
          <w:sz w:val="22"/>
          <w:szCs w:val="22"/>
        </w:rPr>
      </w:pPr>
    </w:p>
    <w:p w14:paraId="668870C8" w14:textId="77777777" w:rsidR="00196D27" w:rsidRPr="008A73CC" w:rsidRDefault="00196D27" w:rsidP="000B190D">
      <w:pPr>
        <w:pStyle w:val="Header"/>
        <w:tabs>
          <w:tab w:val="clear" w:pos="4153"/>
          <w:tab w:val="clear" w:pos="8306"/>
        </w:tabs>
        <w:spacing w:line="276" w:lineRule="auto"/>
        <w:rPr>
          <w:b/>
          <w:bCs/>
          <w:snapToGrid w:val="0"/>
          <w:color w:val="000000"/>
          <w:sz w:val="22"/>
          <w:szCs w:val="22"/>
        </w:rPr>
      </w:pPr>
    </w:p>
    <w:p w14:paraId="1B5B8844" w14:textId="77777777" w:rsidR="008A73CC" w:rsidRPr="008A73CC" w:rsidRDefault="008A73CC" w:rsidP="000B190D">
      <w:pPr>
        <w:pStyle w:val="Header"/>
        <w:tabs>
          <w:tab w:val="clear" w:pos="4153"/>
          <w:tab w:val="clear" w:pos="8306"/>
        </w:tabs>
        <w:spacing w:line="276" w:lineRule="auto"/>
        <w:rPr>
          <w:b/>
          <w:bCs/>
          <w:snapToGrid w:val="0"/>
          <w:color w:val="000000"/>
          <w:sz w:val="22"/>
          <w:szCs w:val="22"/>
        </w:rPr>
      </w:pPr>
      <w:r w:rsidRPr="008A73CC">
        <w:rPr>
          <w:b/>
          <w:bCs/>
          <w:snapToGrid w:val="0"/>
          <w:color w:val="000000"/>
          <w:sz w:val="22"/>
          <w:szCs w:val="22"/>
        </w:rPr>
        <w:lastRenderedPageBreak/>
        <w:t>Combination Pack Indicator</w:t>
      </w:r>
    </w:p>
    <w:p w14:paraId="218769DA" w14:textId="77777777" w:rsidR="008A73CC" w:rsidRPr="008A73CC" w:rsidRDefault="008A73CC" w:rsidP="000B190D">
      <w:pPr>
        <w:pStyle w:val="Header"/>
        <w:tabs>
          <w:tab w:val="clear" w:pos="4153"/>
          <w:tab w:val="clear" w:pos="8306"/>
        </w:tabs>
        <w:spacing w:line="276" w:lineRule="auto"/>
        <w:rPr>
          <w:b/>
          <w:bCs/>
          <w:sz w:val="22"/>
          <w:szCs w:val="22"/>
        </w:rPr>
      </w:pPr>
    </w:p>
    <w:p w14:paraId="62F49F2B"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5D8B1FB1" w14:textId="77777777" w:rsidR="00C73FFE" w:rsidRPr="008A73CC" w:rsidRDefault="00C73FFE" w:rsidP="000B190D">
      <w:pPr>
        <w:pStyle w:val="Header"/>
        <w:tabs>
          <w:tab w:val="clear" w:pos="4153"/>
          <w:tab w:val="clear" w:pos="8306"/>
        </w:tabs>
        <w:spacing w:line="276" w:lineRule="auto"/>
        <w:rPr>
          <w:i/>
          <w:iCs/>
          <w:sz w:val="22"/>
          <w:szCs w:val="22"/>
        </w:rPr>
      </w:pPr>
    </w:p>
    <w:p w14:paraId="3D4BB8CB" w14:textId="77777777" w:rsidR="008A73CC" w:rsidRPr="008A73CC" w:rsidRDefault="008A73CC" w:rsidP="000B190D">
      <w:pPr>
        <w:numPr>
          <w:ilvl w:val="0"/>
          <w:numId w:val="23"/>
        </w:numPr>
        <w:spacing w:line="276" w:lineRule="auto"/>
        <w:rPr>
          <w:snapToGrid w:val="0"/>
          <w:color w:val="000000"/>
          <w:sz w:val="22"/>
          <w:szCs w:val="22"/>
        </w:rPr>
      </w:pPr>
      <w:r w:rsidRPr="008A73CC">
        <w:rPr>
          <w:snapToGrid w:val="0"/>
          <w:color w:val="000000"/>
          <w:sz w:val="22"/>
          <w:szCs w:val="22"/>
        </w:rPr>
        <w:t>Combination pack</w:t>
      </w:r>
    </w:p>
    <w:p w14:paraId="1CFD2861" w14:textId="77777777" w:rsidR="008A73CC" w:rsidRPr="008A73CC" w:rsidRDefault="008A73CC" w:rsidP="000B190D">
      <w:pPr>
        <w:pStyle w:val="Header"/>
        <w:numPr>
          <w:ilvl w:val="0"/>
          <w:numId w:val="24"/>
        </w:numPr>
        <w:tabs>
          <w:tab w:val="clear" w:pos="4153"/>
          <w:tab w:val="clear" w:pos="8306"/>
        </w:tabs>
        <w:spacing w:line="276" w:lineRule="auto"/>
        <w:rPr>
          <w:sz w:val="22"/>
          <w:szCs w:val="22"/>
        </w:rPr>
      </w:pPr>
      <w:r w:rsidRPr="008A73CC">
        <w:rPr>
          <w:snapToGrid w:val="0"/>
          <w:color w:val="000000"/>
          <w:sz w:val="22"/>
          <w:szCs w:val="22"/>
        </w:rPr>
        <w:t>Component only pack (not available separately)</w:t>
      </w:r>
    </w:p>
    <w:p w14:paraId="3702C28B" w14:textId="77777777" w:rsidR="008A73CC" w:rsidRPr="008A73CC" w:rsidRDefault="008A73CC" w:rsidP="000B190D">
      <w:pPr>
        <w:pStyle w:val="Header"/>
        <w:tabs>
          <w:tab w:val="clear" w:pos="4153"/>
          <w:tab w:val="clear" w:pos="8306"/>
        </w:tabs>
        <w:spacing w:line="276" w:lineRule="auto"/>
        <w:rPr>
          <w:sz w:val="22"/>
          <w:szCs w:val="22"/>
        </w:rPr>
      </w:pPr>
    </w:p>
    <w:p w14:paraId="7FEE15E6"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Additional Information:</w:t>
      </w:r>
    </w:p>
    <w:p w14:paraId="6BCB1CBA" w14:textId="77777777" w:rsidR="00C73FFE" w:rsidRPr="008A73CC" w:rsidRDefault="00C73FFE" w:rsidP="000B190D">
      <w:pPr>
        <w:pStyle w:val="Header"/>
        <w:tabs>
          <w:tab w:val="clear" w:pos="4153"/>
          <w:tab w:val="clear" w:pos="8306"/>
        </w:tabs>
        <w:spacing w:line="276" w:lineRule="auto"/>
        <w:rPr>
          <w:i/>
          <w:iCs/>
          <w:sz w:val="22"/>
          <w:szCs w:val="22"/>
        </w:rPr>
      </w:pPr>
    </w:p>
    <w:p w14:paraId="6A19F54B"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r w:rsidRPr="008A73CC">
        <w:rPr>
          <w:snapToGrid w:val="0"/>
          <w:color w:val="000000"/>
          <w:sz w:val="22"/>
          <w:szCs w:val="22"/>
        </w:rPr>
        <w:t>Flag denoting that the VMPP is a combination product or is only available as a component of a combination pack and is not available in its own right.</w:t>
      </w:r>
    </w:p>
    <w:p w14:paraId="00E4237A"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p>
    <w:p w14:paraId="4B31C202" w14:textId="77777777" w:rsidR="008A73CC" w:rsidRPr="008A73CC" w:rsidRDefault="008A73CC" w:rsidP="000B190D">
      <w:pPr>
        <w:pStyle w:val="Header"/>
        <w:tabs>
          <w:tab w:val="clear" w:pos="4153"/>
          <w:tab w:val="clear" w:pos="8306"/>
        </w:tabs>
        <w:spacing w:line="276" w:lineRule="auto"/>
        <w:rPr>
          <w:b/>
          <w:bCs/>
          <w:snapToGrid w:val="0"/>
          <w:color w:val="000000"/>
          <w:sz w:val="22"/>
          <w:szCs w:val="22"/>
        </w:rPr>
      </w:pPr>
      <w:r w:rsidRPr="008A73CC">
        <w:rPr>
          <w:b/>
          <w:bCs/>
          <w:snapToGrid w:val="0"/>
          <w:color w:val="000000"/>
          <w:sz w:val="22"/>
          <w:szCs w:val="22"/>
        </w:rPr>
        <w:t>Virtual Medicinal Product Quantity</w:t>
      </w:r>
    </w:p>
    <w:p w14:paraId="4EEC9387" w14:textId="77777777" w:rsidR="008A73CC" w:rsidRPr="008A73CC" w:rsidRDefault="008A73CC" w:rsidP="000B190D">
      <w:pPr>
        <w:pStyle w:val="Header"/>
        <w:tabs>
          <w:tab w:val="clear" w:pos="4153"/>
          <w:tab w:val="clear" w:pos="8306"/>
        </w:tabs>
        <w:spacing w:line="276" w:lineRule="auto"/>
        <w:rPr>
          <w:b/>
          <w:bCs/>
          <w:sz w:val="22"/>
          <w:szCs w:val="22"/>
        </w:rPr>
      </w:pPr>
    </w:p>
    <w:p w14:paraId="64E48E50" w14:textId="77777777" w:rsidR="008A73CC" w:rsidRP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2F347EF6" w14:textId="77777777" w:rsidR="00C73FFE" w:rsidRDefault="00C73FFE" w:rsidP="000B190D">
      <w:pPr>
        <w:pStyle w:val="Header"/>
        <w:tabs>
          <w:tab w:val="clear" w:pos="4153"/>
          <w:tab w:val="clear" w:pos="8306"/>
        </w:tabs>
        <w:spacing w:line="276" w:lineRule="auto"/>
        <w:rPr>
          <w:sz w:val="22"/>
          <w:szCs w:val="22"/>
        </w:rPr>
      </w:pPr>
    </w:p>
    <w:p w14:paraId="0BF76C6D"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Quantity – numerical value</w:t>
      </w:r>
    </w:p>
    <w:p w14:paraId="2E0748E5"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 xml:space="preserve">Units of Measure – </w:t>
      </w:r>
      <w:proofErr w:type="spellStart"/>
      <w:r w:rsidRPr="008A73CC">
        <w:rPr>
          <w:sz w:val="22"/>
          <w:szCs w:val="22"/>
        </w:rPr>
        <w:t>dm+d</w:t>
      </w:r>
      <w:proofErr w:type="spellEnd"/>
      <w:r w:rsidRPr="008A73CC">
        <w:rPr>
          <w:sz w:val="22"/>
          <w:szCs w:val="22"/>
        </w:rPr>
        <w:t xml:space="preserve"> list</w:t>
      </w:r>
    </w:p>
    <w:p w14:paraId="688454FA" w14:textId="77777777" w:rsidR="008A73CC" w:rsidRPr="008A73CC" w:rsidRDefault="008A73CC" w:rsidP="000B190D">
      <w:pPr>
        <w:pStyle w:val="Header"/>
        <w:tabs>
          <w:tab w:val="clear" w:pos="4153"/>
          <w:tab w:val="clear" w:pos="8306"/>
        </w:tabs>
        <w:spacing w:line="276" w:lineRule="auto"/>
        <w:rPr>
          <w:sz w:val="22"/>
          <w:szCs w:val="22"/>
        </w:rPr>
      </w:pPr>
    </w:p>
    <w:p w14:paraId="37BCE837" w14:textId="77777777" w:rsidR="008A73CC" w:rsidRPr="008A73CC" w:rsidRDefault="008A73CC" w:rsidP="000B190D">
      <w:pPr>
        <w:pStyle w:val="Header"/>
        <w:tabs>
          <w:tab w:val="clear" w:pos="4153"/>
          <w:tab w:val="clear" w:pos="8306"/>
        </w:tabs>
        <w:spacing w:line="276" w:lineRule="auto"/>
        <w:rPr>
          <w:i/>
          <w:iCs/>
          <w:sz w:val="22"/>
          <w:szCs w:val="22"/>
        </w:rPr>
      </w:pPr>
      <w:r w:rsidRPr="008A73CC">
        <w:rPr>
          <w:i/>
          <w:iCs/>
          <w:sz w:val="22"/>
          <w:szCs w:val="22"/>
        </w:rPr>
        <w:t>Additional Information:</w:t>
      </w:r>
    </w:p>
    <w:p w14:paraId="6525674F" w14:textId="77777777" w:rsidR="00C73FFE" w:rsidRDefault="00C73FFE" w:rsidP="000B190D">
      <w:pPr>
        <w:pStyle w:val="ListBullet1"/>
        <w:tabs>
          <w:tab w:val="clear" w:pos="360"/>
        </w:tabs>
        <w:spacing w:line="276" w:lineRule="auto"/>
        <w:ind w:left="0" w:firstLine="0"/>
        <w:rPr>
          <w:rFonts w:cs="Arial"/>
          <w:sz w:val="22"/>
          <w:szCs w:val="22"/>
        </w:rPr>
      </w:pPr>
    </w:p>
    <w:p w14:paraId="66F94007" w14:textId="77777777" w:rsidR="008A73CC" w:rsidRPr="008A73CC" w:rsidRDefault="008A73CC" w:rsidP="000B190D">
      <w:pPr>
        <w:pStyle w:val="ListBullet1"/>
        <w:tabs>
          <w:tab w:val="clear" w:pos="360"/>
        </w:tabs>
        <w:spacing w:line="276" w:lineRule="auto"/>
        <w:ind w:left="0" w:firstLine="0"/>
        <w:rPr>
          <w:rFonts w:cs="Arial"/>
          <w:sz w:val="22"/>
          <w:szCs w:val="22"/>
          <w:lang w:val="fr-FR"/>
        </w:rPr>
      </w:pPr>
      <w:r w:rsidRPr="008A73CC">
        <w:rPr>
          <w:rFonts w:cs="Arial"/>
          <w:sz w:val="22"/>
          <w:szCs w:val="22"/>
        </w:rPr>
        <w:t>Amount of the Virtual Medicinal Product expressed by mass, volume, number of entities or otherwise in a container, intermediate container or package as supplied.</w:t>
      </w:r>
    </w:p>
    <w:p w14:paraId="031A2FD4" w14:textId="77777777" w:rsidR="008A73CC" w:rsidRPr="008A73CC" w:rsidRDefault="008A73CC" w:rsidP="000B190D">
      <w:pPr>
        <w:pStyle w:val="ListBullet1"/>
        <w:tabs>
          <w:tab w:val="clear" w:pos="360"/>
        </w:tabs>
        <w:spacing w:line="276" w:lineRule="auto"/>
        <w:ind w:left="0" w:firstLine="0"/>
        <w:rPr>
          <w:rFonts w:cs="Arial"/>
          <w:sz w:val="22"/>
          <w:szCs w:val="22"/>
          <w:lang w:val="fr-FR"/>
        </w:rPr>
      </w:pPr>
    </w:p>
    <w:p w14:paraId="1EA97EFB" w14:textId="77777777" w:rsidR="00C73FFE" w:rsidRDefault="008A73CC" w:rsidP="000B190D">
      <w:pPr>
        <w:pStyle w:val="ListBullet1"/>
        <w:tabs>
          <w:tab w:val="clear" w:pos="360"/>
        </w:tabs>
        <w:spacing w:line="276" w:lineRule="auto"/>
        <w:ind w:left="0" w:firstLine="0"/>
        <w:rPr>
          <w:rFonts w:cs="Arial"/>
          <w:sz w:val="22"/>
          <w:szCs w:val="22"/>
          <w:lang w:val="fr-FR"/>
        </w:rPr>
      </w:pPr>
      <w:proofErr w:type="spellStart"/>
      <w:r w:rsidRPr="008A73CC">
        <w:rPr>
          <w:rFonts w:cs="Arial"/>
          <w:sz w:val="22"/>
          <w:szCs w:val="22"/>
          <w:lang w:val="fr-FR"/>
        </w:rPr>
        <w:t>Examples</w:t>
      </w:r>
      <w:proofErr w:type="spellEnd"/>
      <w:r w:rsidRPr="008A73CC">
        <w:rPr>
          <w:rFonts w:cs="Arial"/>
          <w:sz w:val="22"/>
          <w:szCs w:val="22"/>
          <w:lang w:val="fr-FR"/>
        </w:rPr>
        <w:t>:</w:t>
      </w:r>
      <w:r w:rsidRPr="008A73CC">
        <w:rPr>
          <w:rFonts w:cs="Arial"/>
          <w:sz w:val="22"/>
          <w:szCs w:val="22"/>
          <w:lang w:val="fr-FR"/>
        </w:rPr>
        <w:tab/>
      </w:r>
      <w:r w:rsidRPr="008A73CC">
        <w:rPr>
          <w:rFonts w:cs="Arial"/>
          <w:sz w:val="22"/>
          <w:szCs w:val="22"/>
          <w:lang w:val="fr-FR"/>
        </w:rPr>
        <w:tab/>
      </w:r>
    </w:p>
    <w:p w14:paraId="6779280B" w14:textId="77777777" w:rsidR="00C73FFE" w:rsidRDefault="00C73FFE" w:rsidP="000B190D">
      <w:pPr>
        <w:pStyle w:val="ListBullet1"/>
        <w:tabs>
          <w:tab w:val="clear" w:pos="360"/>
        </w:tabs>
        <w:spacing w:line="276" w:lineRule="auto"/>
        <w:ind w:left="0" w:firstLine="0"/>
        <w:rPr>
          <w:rFonts w:cs="Arial"/>
          <w:sz w:val="22"/>
          <w:szCs w:val="22"/>
          <w:lang w:val="fr-F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8046"/>
      </w:tblGrid>
      <w:tr w:rsidR="00C73FFE" w14:paraId="4A236060" w14:textId="77777777" w:rsidTr="00C73FFE">
        <w:tc>
          <w:tcPr>
            <w:tcW w:w="1809" w:type="dxa"/>
          </w:tcPr>
          <w:p w14:paraId="2E021C11" w14:textId="77777777" w:rsidR="00C73FFE" w:rsidRPr="00C73FFE" w:rsidRDefault="00C73FFE" w:rsidP="000B190D">
            <w:pPr>
              <w:pStyle w:val="ListBullet1"/>
              <w:tabs>
                <w:tab w:val="clear" w:pos="360"/>
              </w:tabs>
              <w:spacing w:line="276" w:lineRule="auto"/>
              <w:ind w:left="0" w:firstLine="0"/>
              <w:rPr>
                <w:rFonts w:cs="Arial"/>
                <w:b/>
                <w:sz w:val="22"/>
                <w:szCs w:val="22"/>
                <w:lang w:val="fr-FR"/>
              </w:rPr>
            </w:pPr>
            <w:proofErr w:type="spellStart"/>
            <w:r w:rsidRPr="00C73FFE">
              <w:rPr>
                <w:rFonts w:cs="Arial"/>
                <w:b/>
                <w:sz w:val="22"/>
                <w:szCs w:val="22"/>
                <w:lang w:val="fr-FR"/>
              </w:rPr>
              <w:t>Quantity</w:t>
            </w:r>
            <w:proofErr w:type="spellEnd"/>
          </w:p>
        </w:tc>
        <w:tc>
          <w:tcPr>
            <w:tcW w:w="8046" w:type="dxa"/>
          </w:tcPr>
          <w:p w14:paraId="21FB8B80" w14:textId="77777777" w:rsidR="00C73FFE" w:rsidRPr="00C73FFE" w:rsidRDefault="00C73FFE" w:rsidP="000B190D">
            <w:pPr>
              <w:pStyle w:val="ListBullet1"/>
              <w:tabs>
                <w:tab w:val="clear" w:pos="360"/>
              </w:tabs>
              <w:spacing w:line="276" w:lineRule="auto"/>
              <w:ind w:left="0" w:firstLine="0"/>
              <w:rPr>
                <w:rFonts w:cs="Arial"/>
                <w:b/>
                <w:sz w:val="22"/>
                <w:szCs w:val="22"/>
                <w:lang w:val="fr-FR"/>
              </w:rPr>
            </w:pPr>
            <w:r w:rsidRPr="00C73FFE">
              <w:rPr>
                <w:rFonts w:cs="Arial"/>
                <w:b/>
                <w:sz w:val="22"/>
                <w:szCs w:val="22"/>
                <w:lang w:val="fr-FR"/>
              </w:rPr>
              <w:t xml:space="preserve">Unit of </w:t>
            </w:r>
            <w:proofErr w:type="spellStart"/>
            <w:r w:rsidRPr="00C73FFE">
              <w:rPr>
                <w:rFonts w:cs="Arial"/>
                <w:b/>
                <w:sz w:val="22"/>
                <w:szCs w:val="22"/>
                <w:lang w:val="fr-FR"/>
              </w:rPr>
              <w:t>measure</w:t>
            </w:r>
            <w:proofErr w:type="spellEnd"/>
          </w:p>
        </w:tc>
      </w:tr>
      <w:tr w:rsidR="00C73FFE" w14:paraId="784CEEDC" w14:textId="77777777" w:rsidTr="00C73FFE">
        <w:tc>
          <w:tcPr>
            <w:tcW w:w="1809" w:type="dxa"/>
          </w:tcPr>
          <w:p w14:paraId="4A352987" w14:textId="77777777" w:rsidR="00C73FFE" w:rsidRDefault="00C73FFE" w:rsidP="000B190D">
            <w:pPr>
              <w:pStyle w:val="ListBullet1"/>
              <w:tabs>
                <w:tab w:val="clear" w:pos="360"/>
              </w:tabs>
              <w:spacing w:line="276" w:lineRule="auto"/>
              <w:ind w:left="0" w:firstLine="0"/>
              <w:rPr>
                <w:rFonts w:cs="Arial"/>
                <w:sz w:val="22"/>
                <w:szCs w:val="22"/>
                <w:lang w:val="fr-FR"/>
              </w:rPr>
            </w:pPr>
            <w:r>
              <w:rPr>
                <w:rFonts w:cs="Arial"/>
                <w:sz w:val="22"/>
                <w:szCs w:val="22"/>
                <w:lang w:val="fr-FR"/>
              </w:rPr>
              <w:t>28</w:t>
            </w:r>
          </w:p>
        </w:tc>
        <w:tc>
          <w:tcPr>
            <w:tcW w:w="8046" w:type="dxa"/>
          </w:tcPr>
          <w:p w14:paraId="7486F409" w14:textId="77777777" w:rsidR="00C73FFE" w:rsidRDefault="00C73FFE" w:rsidP="000B190D">
            <w:pPr>
              <w:pStyle w:val="ListBullet1"/>
              <w:tabs>
                <w:tab w:val="clear" w:pos="360"/>
              </w:tabs>
              <w:spacing w:line="276" w:lineRule="auto"/>
              <w:ind w:left="0" w:firstLine="0"/>
              <w:rPr>
                <w:rFonts w:cs="Arial"/>
                <w:sz w:val="22"/>
                <w:szCs w:val="22"/>
                <w:lang w:val="fr-FR"/>
              </w:rPr>
            </w:pPr>
            <w:proofErr w:type="spellStart"/>
            <w:r>
              <w:rPr>
                <w:rFonts w:cs="Arial"/>
                <w:sz w:val="22"/>
                <w:szCs w:val="22"/>
                <w:lang w:val="fr-FR"/>
              </w:rPr>
              <w:t>tablet</w:t>
            </w:r>
            <w:proofErr w:type="spellEnd"/>
          </w:p>
        </w:tc>
      </w:tr>
      <w:tr w:rsidR="00C73FFE" w14:paraId="69517F4B" w14:textId="77777777" w:rsidTr="00C73FFE">
        <w:tc>
          <w:tcPr>
            <w:tcW w:w="1809" w:type="dxa"/>
          </w:tcPr>
          <w:p w14:paraId="3A7455D9" w14:textId="77777777" w:rsidR="00C73FFE" w:rsidRDefault="00C73FFE" w:rsidP="000B190D">
            <w:pPr>
              <w:pStyle w:val="ListBullet1"/>
              <w:tabs>
                <w:tab w:val="clear" w:pos="360"/>
              </w:tabs>
              <w:spacing w:line="276" w:lineRule="auto"/>
              <w:ind w:left="0" w:firstLine="0"/>
              <w:rPr>
                <w:rFonts w:cs="Arial"/>
                <w:sz w:val="22"/>
                <w:szCs w:val="22"/>
                <w:lang w:val="fr-FR"/>
              </w:rPr>
            </w:pPr>
            <w:r>
              <w:rPr>
                <w:rFonts w:cs="Arial"/>
                <w:sz w:val="22"/>
                <w:szCs w:val="22"/>
                <w:lang w:val="fr-FR"/>
              </w:rPr>
              <w:t>10</w:t>
            </w:r>
          </w:p>
        </w:tc>
        <w:tc>
          <w:tcPr>
            <w:tcW w:w="8046" w:type="dxa"/>
          </w:tcPr>
          <w:p w14:paraId="1C0E3D47" w14:textId="77777777" w:rsidR="00C73FFE" w:rsidRDefault="00C73FFE" w:rsidP="000B190D">
            <w:pPr>
              <w:pStyle w:val="ListBullet1"/>
              <w:tabs>
                <w:tab w:val="clear" w:pos="360"/>
              </w:tabs>
              <w:spacing w:line="276" w:lineRule="auto"/>
              <w:ind w:left="0" w:firstLine="0"/>
              <w:rPr>
                <w:rFonts w:cs="Arial"/>
                <w:sz w:val="22"/>
                <w:szCs w:val="22"/>
                <w:lang w:val="fr-FR"/>
              </w:rPr>
            </w:pPr>
            <w:r>
              <w:rPr>
                <w:rFonts w:cs="Arial"/>
                <w:sz w:val="22"/>
                <w:szCs w:val="22"/>
                <w:lang w:val="fr-FR"/>
              </w:rPr>
              <w:t>ml</w:t>
            </w:r>
          </w:p>
        </w:tc>
      </w:tr>
      <w:tr w:rsidR="00C73FFE" w14:paraId="5AF9924F" w14:textId="77777777" w:rsidTr="00C73FFE">
        <w:tc>
          <w:tcPr>
            <w:tcW w:w="1809" w:type="dxa"/>
          </w:tcPr>
          <w:p w14:paraId="768D4A6B" w14:textId="77777777" w:rsidR="00C73FFE" w:rsidRDefault="00C73FFE" w:rsidP="000B190D">
            <w:pPr>
              <w:pStyle w:val="ListBullet1"/>
              <w:tabs>
                <w:tab w:val="clear" w:pos="360"/>
              </w:tabs>
              <w:spacing w:line="276" w:lineRule="auto"/>
              <w:ind w:left="0" w:firstLine="0"/>
              <w:rPr>
                <w:rFonts w:cs="Arial"/>
                <w:sz w:val="22"/>
                <w:szCs w:val="22"/>
                <w:lang w:val="fr-FR"/>
              </w:rPr>
            </w:pPr>
            <w:r>
              <w:rPr>
                <w:rFonts w:cs="Arial"/>
                <w:sz w:val="22"/>
                <w:szCs w:val="22"/>
                <w:lang w:val="fr-FR"/>
              </w:rPr>
              <w:t>60</w:t>
            </w:r>
          </w:p>
        </w:tc>
        <w:tc>
          <w:tcPr>
            <w:tcW w:w="8046" w:type="dxa"/>
          </w:tcPr>
          <w:p w14:paraId="256CD379" w14:textId="77777777" w:rsidR="00C73FFE" w:rsidRDefault="00C73FFE" w:rsidP="000B190D">
            <w:pPr>
              <w:pStyle w:val="ListBullet1"/>
              <w:tabs>
                <w:tab w:val="clear" w:pos="360"/>
              </w:tabs>
              <w:spacing w:line="276" w:lineRule="auto"/>
              <w:ind w:left="0" w:firstLine="0"/>
              <w:rPr>
                <w:rFonts w:cs="Arial"/>
                <w:sz w:val="22"/>
                <w:szCs w:val="22"/>
                <w:lang w:val="fr-FR"/>
              </w:rPr>
            </w:pPr>
            <w:r>
              <w:rPr>
                <w:rFonts w:cs="Arial"/>
                <w:sz w:val="22"/>
                <w:szCs w:val="22"/>
                <w:lang w:val="fr-FR"/>
              </w:rPr>
              <w:t>gram</w:t>
            </w:r>
          </w:p>
        </w:tc>
      </w:tr>
      <w:tr w:rsidR="00C73FFE" w14:paraId="0CCBDCFB" w14:textId="77777777" w:rsidTr="00C73FFE">
        <w:tc>
          <w:tcPr>
            <w:tcW w:w="1809" w:type="dxa"/>
          </w:tcPr>
          <w:p w14:paraId="336EDA3C" w14:textId="77777777" w:rsidR="00C73FFE" w:rsidRDefault="00C73FFE" w:rsidP="000B190D">
            <w:pPr>
              <w:pStyle w:val="ListBullet1"/>
              <w:tabs>
                <w:tab w:val="clear" w:pos="360"/>
              </w:tabs>
              <w:spacing w:line="276" w:lineRule="auto"/>
              <w:ind w:left="0" w:firstLine="0"/>
              <w:rPr>
                <w:rFonts w:cs="Arial"/>
                <w:sz w:val="22"/>
                <w:szCs w:val="22"/>
                <w:lang w:val="fr-FR"/>
              </w:rPr>
            </w:pPr>
            <w:r>
              <w:rPr>
                <w:rFonts w:cs="Arial"/>
                <w:sz w:val="22"/>
                <w:szCs w:val="22"/>
                <w:lang w:val="fr-FR"/>
              </w:rPr>
              <w:t>200</w:t>
            </w:r>
          </w:p>
        </w:tc>
        <w:tc>
          <w:tcPr>
            <w:tcW w:w="8046" w:type="dxa"/>
          </w:tcPr>
          <w:p w14:paraId="3EB6FB1A" w14:textId="77777777" w:rsidR="00C73FFE" w:rsidRDefault="00C73FFE" w:rsidP="000B190D">
            <w:pPr>
              <w:pStyle w:val="ListBullet1"/>
              <w:tabs>
                <w:tab w:val="clear" w:pos="360"/>
              </w:tabs>
              <w:spacing w:line="276" w:lineRule="auto"/>
              <w:ind w:left="0" w:firstLine="0"/>
              <w:rPr>
                <w:rFonts w:cs="Arial"/>
                <w:sz w:val="22"/>
                <w:szCs w:val="22"/>
                <w:lang w:val="fr-FR"/>
              </w:rPr>
            </w:pPr>
            <w:r>
              <w:rPr>
                <w:rFonts w:cs="Arial"/>
                <w:sz w:val="22"/>
                <w:szCs w:val="22"/>
                <w:lang w:val="fr-FR"/>
              </w:rPr>
              <w:t>dose</w:t>
            </w:r>
          </w:p>
        </w:tc>
      </w:tr>
      <w:tr w:rsidR="00C73FFE" w14:paraId="40A08C30" w14:textId="77777777" w:rsidTr="00C73FFE">
        <w:tc>
          <w:tcPr>
            <w:tcW w:w="1809" w:type="dxa"/>
          </w:tcPr>
          <w:p w14:paraId="03E93612" w14:textId="77777777" w:rsidR="00C73FFE" w:rsidRDefault="00C73FFE" w:rsidP="000B190D">
            <w:pPr>
              <w:pStyle w:val="ListBullet1"/>
              <w:tabs>
                <w:tab w:val="clear" w:pos="360"/>
              </w:tabs>
              <w:spacing w:line="276" w:lineRule="auto"/>
              <w:ind w:left="0" w:firstLine="0"/>
              <w:rPr>
                <w:rFonts w:cs="Arial"/>
                <w:sz w:val="22"/>
                <w:szCs w:val="22"/>
                <w:lang w:val="fr-FR"/>
              </w:rPr>
            </w:pPr>
            <w:r>
              <w:rPr>
                <w:rFonts w:cs="Arial"/>
                <w:sz w:val="22"/>
                <w:szCs w:val="22"/>
                <w:lang w:val="fr-FR"/>
              </w:rPr>
              <w:t>5</w:t>
            </w:r>
          </w:p>
        </w:tc>
        <w:tc>
          <w:tcPr>
            <w:tcW w:w="8046" w:type="dxa"/>
          </w:tcPr>
          <w:p w14:paraId="24CBFC73" w14:textId="77777777" w:rsidR="00C73FFE" w:rsidRDefault="00C73FFE" w:rsidP="000B190D">
            <w:pPr>
              <w:pStyle w:val="ListBullet1"/>
              <w:tabs>
                <w:tab w:val="clear" w:pos="360"/>
              </w:tabs>
              <w:spacing w:line="276" w:lineRule="auto"/>
              <w:ind w:left="0" w:firstLine="0"/>
              <w:rPr>
                <w:rFonts w:cs="Arial"/>
                <w:sz w:val="22"/>
                <w:szCs w:val="22"/>
                <w:lang w:val="fr-FR"/>
              </w:rPr>
            </w:pPr>
            <w:proofErr w:type="spellStart"/>
            <w:r>
              <w:rPr>
                <w:rFonts w:cs="Arial"/>
                <w:sz w:val="22"/>
                <w:szCs w:val="22"/>
                <w:lang w:val="fr-FR"/>
              </w:rPr>
              <w:t>cartidge</w:t>
            </w:r>
            <w:proofErr w:type="spellEnd"/>
          </w:p>
        </w:tc>
      </w:tr>
      <w:tr w:rsidR="00C73FFE" w14:paraId="058C39B3" w14:textId="77777777" w:rsidTr="00C73FFE">
        <w:tc>
          <w:tcPr>
            <w:tcW w:w="1809" w:type="dxa"/>
          </w:tcPr>
          <w:p w14:paraId="6A2EE10E" w14:textId="77777777" w:rsidR="00C73FFE" w:rsidRDefault="00C73FFE" w:rsidP="000B190D">
            <w:pPr>
              <w:pStyle w:val="ListBullet1"/>
              <w:tabs>
                <w:tab w:val="clear" w:pos="360"/>
              </w:tabs>
              <w:spacing w:line="276" w:lineRule="auto"/>
              <w:ind w:left="0" w:firstLine="0"/>
              <w:rPr>
                <w:rFonts w:cs="Arial"/>
                <w:sz w:val="22"/>
                <w:szCs w:val="22"/>
                <w:lang w:val="fr-FR"/>
              </w:rPr>
            </w:pPr>
            <w:r>
              <w:rPr>
                <w:rFonts w:cs="Arial"/>
                <w:sz w:val="22"/>
                <w:szCs w:val="22"/>
                <w:lang w:val="fr-FR"/>
              </w:rPr>
              <w:t>1</w:t>
            </w:r>
          </w:p>
        </w:tc>
        <w:tc>
          <w:tcPr>
            <w:tcW w:w="8046" w:type="dxa"/>
          </w:tcPr>
          <w:p w14:paraId="237CCB33" w14:textId="77777777" w:rsidR="00C73FFE" w:rsidRDefault="00C73FFE" w:rsidP="000B190D">
            <w:pPr>
              <w:pStyle w:val="ListBullet1"/>
              <w:tabs>
                <w:tab w:val="clear" w:pos="360"/>
              </w:tabs>
              <w:spacing w:line="276" w:lineRule="auto"/>
              <w:ind w:left="0" w:firstLine="0"/>
              <w:rPr>
                <w:rFonts w:cs="Arial"/>
                <w:sz w:val="22"/>
                <w:szCs w:val="22"/>
                <w:lang w:val="fr-FR"/>
              </w:rPr>
            </w:pPr>
            <w:r>
              <w:rPr>
                <w:rFonts w:cs="Arial"/>
                <w:sz w:val="22"/>
                <w:szCs w:val="22"/>
                <w:lang w:val="fr-FR"/>
              </w:rPr>
              <w:t>bandage</w:t>
            </w:r>
          </w:p>
        </w:tc>
      </w:tr>
    </w:tbl>
    <w:p w14:paraId="6F8E3728" w14:textId="77777777" w:rsidR="00C73FFE" w:rsidRDefault="00C73FFE" w:rsidP="000B190D">
      <w:pPr>
        <w:pStyle w:val="ListBullet1"/>
        <w:tabs>
          <w:tab w:val="clear" w:pos="360"/>
        </w:tabs>
        <w:spacing w:line="276" w:lineRule="auto"/>
        <w:ind w:left="0" w:firstLine="0"/>
        <w:rPr>
          <w:rFonts w:cs="Arial"/>
          <w:sz w:val="22"/>
          <w:szCs w:val="22"/>
          <w:lang w:val="fr-FR"/>
        </w:rPr>
      </w:pPr>
    </w:p>
    <w:p w14:paraId="3DE6DD09" w14:textId="77777777" w:rsidR="008A73CC" w:rsidRPr="008A73CC" w:rsidRDefault="008A73CC" w:rsidP="000B190D">
      <w:pPr>
        <w:pStyle w:val="Header"/>
        <w:tabs>
          <w:tab w:val="clear" w:pos="4153"/>
          <w:tab w:val="clear" w:pos="8306"/>
        </w:tabs>
        <w:spacing w:line="276" w:lineRule="auto"/>
        <w:rPr>
          <w:sz w:val="22"/>
          <w:szCs w:val="22"/>
          <w:lang w:val="fr-FR"/>
        </w:rPr>
      </w:pPr>
      <w:proofErr w:type="spellStart"/>
      <w:r w:rsidRPr="008A73CC">
        <w:rPr>
          <w:sz w:val="22"/>
          <w:szCs w:val="22"/>
          <w:lang w:val="fr-FR"/>
        </w:rPr>
        <w:t>Units</w:t>
      </w:r>
      <w:proofErr w:type="spellEnd"/>
      <w:r w:rsidRPr="008A73CC">
        <w:rPr>
          <w:sz w:val="22"/>
          <w:szCs w:val="22"/>
          <w:lang w:val="fr-FR"/>
        </w:rPr>
        <w:t xml:space="preserve"> of </w:t>
      </w:r>
      <w:proofErr w:type="spellStart"/>
      <w:r w:rsidRPr="008A73CC">
        <w:rPr>
          <w:sz w:val="22"/>
          <w:szCs w:val="22"/>
          <w:lang w:val="fr-FR"/>
        </w:rPr>
        <w:t>Measure</w:t>
      </w:r>
      <w:proofErr w:type="spellEnd"/>
      <w:r w:rsidRPr="008A73CC">
        <w:rPr>
          <w:sz w:val="22"/>
          <w:szCs w:val="22"/>
          <w:lang w:val="fr-FR"/>
        </w:rPr>
        <w:t xml:space="preserve"> </w:t>
      </w:r>
      <w:r w:rsidRPr="008A73CC">
        <w:rPr>
          <w:sz w:val="22"/>
          <w:szCs w:val="22"/>
        </w:rPr>
        <w:t xml:space="preserve">— </w:t>
      </w:r>
      <w:r w:rsidR="0081349A">
        <w:rPr>
          <w:sz w:val="22"/>
          <w:szCs w:val="22"/>
          <w:lang w:val="fr-FR"/>
        </w:rPr>
        <w:t>LIST E</w:t>
      </w:r>
    </w:p>
    <w:p w14:paraId="5CBA8480" w14:textId="77777777" w:rsidR="008A73CC" w:rsidRPr="008A73CC" w:rsidRDefault="008A73CC" w:rsidP="000B190D">
      <w:pPr>
        <w:pStyle w:val="Header"/>
        <w:tabs>
          <w:tab w:val="clear" w:pos="4153"/>
          <w:tab w:val="clear" w:pos="8306"/>
        </w:tabs>
        <w:spacing w:line="276" w:lineRule="auto"/>
        <w:rPr>
          <w:sz w:val="22"/>
          <w:szCs w:val="22"/>
          <w:lang w:val="fr-FR"/>
        </w:rPr>
      </w:pPr>
    </w:p>
    <w:p w14:paraId="7A7A015B"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Invalidity Flag</w:t>
      </w:r>
    </w:p>
    <w:p w14:paraId="3592FE9D" w14:textId="77777777" w:rsidR="008A73CC" w:rsidRPr="008A73CC" w:rsidRDefault="008A73CC" w:rsidP="000B190D">
      <w:pPr>
        <w:pStyle w:val="Header"/>
        <w:tabs>
          <w:tab w:val="clear" w:pos="4153"/>
          <w:tab w:val="clear" w:pos="8306"/>
        </w:tabs>
        <w:spacing w:line="276" w:lineRule="auto"/>
        <w:rPr>
          <w:sz w:val="22"/>
          <w:szCs w:val="22"/>
        </w:rPr>
      </w:pPr>
    </w:p>
    <w:p w14:paraId="633E9EEE"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Additional Information:</w:t>
      </w:r>
    </w:p>
    <w:p w14:paraId="7463FEC1" w14:textId="77777777" w:rsidR="00C73FFE" w:rsidRPr="008A73CC" w:rsidRDefault="00C73FFE" w:rsidP="000B190D">
      <w:pPr>
        <w:pStyle w:val="Header"/>
        <w:tabs>
          <w:tab w:val="clear" w:pos="4153"/>
          <w:tab w:val="clear" w:pos="8306"/>
        </w:tabs>
        <w:spacing w:line="276" w:lineRule="auto"/>
        <w:rPr>
          <w:i/>
          <w:iCs/>
          <w:sz w:val="22"/>
          <w:szCs w:val="22"/>
        </w:rPr>
      </w:pPr>
    </w:p>
    <w:p w14:paraId="3B311A57"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r w:rsidRPr="008A73CC">
        <w:rPr>
          <w:snapToGrid w:val="0"/>
          <w:color w:val="000000"/>
          <w:sz w:val="22"/>
          <w:szCs w:val="22"/>
        </w:rPr>
        <w:t>Flag indicating that this dictionary entry is invalid</w:t>
      </w:r>
    </w:p>
    <w:p w14:paraId="65CC488E"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The entry will be retained in case it was used prior to its invalidation. Although it is unlikely it is possible for a concept to subsequently have the invalidity flag removed if further information proves that the concept should not have been marked as invalid.</w:t>
      </w:r>
    </w:p>
    <w:p w14:paraId="69085E54" w14:textId="77777777" w:rsidR="008A73CC" w:rsidRPr="008A73CC" w:rsidRDefault="008A73CC" w:rsidP="000B190D">
      <w:pPr>
        <w:pStyle w:val="Header"/>
        <w:tabs>
          <w:tab w:val="clear" w:pos="4153"/>
          <w:tab w:val="clear" w:pos="8306"/>
        </w:tabs>
        <w:spacing w:line="276" w:lineRule="auto"/>
        <w:rPr>
          <w:sz w:val="22"/>
          <w:szCs w:val="22"/>
        </w:rPr>
      </w:pPr>
    </w:p>
    <w:p w14:paraId="0117A831" w14:textId="77777777" w:rsidR="0021415B" w:rsidRPr="008A73CC" w:rsidRDefault="0021415B" w:rsidP="0021415B">
      <w:pPr>
        <w:pStyle w:val="Header"/>
        <w:tabs>
          <w:tab w:val="clear" w:pos="4153"/>
          <w:tab w:val="clear" w:pos="8306"/>
        </w:tabs>
        <w:spacing w:line="276" w:lineRule="auto"/>
        <w:rPr>
          <w:sz w:val="22"/>
          <w:szCs w:val="22"/>
        </w:rPr>
      </w:pPr>
      <w:r w:rsidRPr="008A73CC">
        <w:rPr>
          <w:sz w:val="22"/>
          <w:szCs w:val="22"/>
        </w:rPr>
        <w:t xml:space="preserve">Note: Where a concept is to be made invalid, a communication message will be issued to all license holders in the run up to the weekly publication of the database affected by the change. This </w:t>
      </w:r>
      <w:r w:rsidRPr="008A73CC">
        <w:rPr>
          <w:sz w:val="22"/>
          <w:szCs w:val="22"/>
        </w:rPr>
        <w:lastRenderedPageBreak/>
        <w:t>communication will explain the reason for the invalidation</w:t>
      </w:r>
      <w:r>
        <w:rPr>
          <w:sz w:val="22"/>
          <w:szCs w:val="22"/>
        </w:rPr>
        <w:t xml:space="preserve"> (for more information, see page 12</w:t>
      </w:r>
      <w:r w:rsidRPr="008A73CC">
        <w:rPr>
          <w:sz w:val="22"/>
          <w:szCs w:val="22"/>
        </w:rPr>
        <w:t>, and where possible provide notification of any replacement concept.</w:t>
      </w:r>
    </w:p>
    <w:p w14:paraId="039C13F4" w14:textId="77777777" w:rsidR="00C73FFE" w:rsidRDefault="00C73FFE" w:rsidP="000B190D">
      <w:pPr>
        <w:pStyle w:val="Header"/>
        <w:tabs>
          <w:tab w:val="clear" w:pos="4153"/>
          <w:tab w:val="clear" w:pos="8306"/>
        </w:tabs>
        <w:spacing w:line="276" w:lineRule="auto"/>
        <w:rPr>
          <w:snapToGrid w:val="0"/>
          <w:color w:val="000000"/>
          <w:sz w:val="22"/>
          <w:szCs w:val="22"/>
        </w:rPr>
      </w:pPr>
    </w:p>
    <w:p w14:paraId="15B63B4E" w14:textId="77777777" w:rsidR="008A73CC" w:rsidRPr="008A73CC" w:rsidRDefault="008A73CC" w:rsidP="000B190D">
      <w:pPr>
        <w:pStyle w:val="Header"/>
        <w:tabs>
          <w:tab w:val="clear" w:pos="4153"/>
          <w:tab w:val="clear" w:pos="8306"/>
        </w:tabs>
        <w:spacing w:line="276" w:lineRule="auto"/>
        <w:rPr>
          <w:b/>
          <w:bCs/>
          <w:snapToGrid w:val="0"/>
          <w:color w:val="000000"/>
          <w:sz w:val="22"/>
          <w:szCs w:val="22"/>
        </w:rPr>
      </w:pPr>
      <w:r w:rsidRPr="008A73CC">
        <w:rPr>
          <w:b/>
          <w:bCs/>
          <w:snapToGrid w:val="0"/>
          <w:color w:val="000000"/>
          <w:sz w:val="22"/>
          <w:szCs w:val="22"/>
        </w:rPr>
        <w:t>Combination Pack Content</w:t>
      </w:r>
    </w:p>
    <w:p w14:paraId="0B0DDF23" w14:textId="77777777" w:rsidR="008A73CC" w:rsidRPr="008A73CC" w:rsidRDefault="008A73CC" w:rsidP="000B190D">
      <w:pPr>
        <w:pStyle w:val="Header"/>
        <w:tabs>
          <w:tab w:val="clear" w:pos="4153"/>
          <w:tab w:val="clear" w:pos="8306"/>
        </w:tabs>
        <w:spacing w:line="276" w:lineRule="auto"/>
        <w:jc w:val="center"/>
        <w:rPr>
          <w:b/>
          <w:bCs/>
          <w:snapToGrid w:val="0"/>
          <w:color w:val="000000"/>
          <w:sz w:val="22"/>
          <w:szCs w:val="22"/>
        </w:rPr>
      </w:pPr>
    </w:p>
    <w:p w14:paraId="2E35F3F9"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Constituent Virtual Product pack Indicator</w:t>
      </w:r>
    </w:p>
    <w:p w14:paraId="66DD7492" w14:textId="77777777" w:rsidR="008A73CC" w:rsidRPr="008A73CC" w:rsidRDefault="008A73CC" w:rsidP="000B190D">
      <w:pPr>
        <w:pStyle w:val="Header"/>
        <w:tabs>
          <w:tab w:val="clear" w:pos="4153"/>
          <w:tab w:val="clear" w:pos="8306"/>
        </w:tabs>
        <w:spacing w:line="276" w:lineRule="auto"/>
        <w:rPr>
          <w:b/>
          <w:bCs/>
          <w:sz w:val="22"/>
          <w:szCs w:val="22"/>
        </w:rPr>
      </w:pPr>
    </w:p>
    <w:p w14:paraId="58CE04A4" w14:textId="77777777" w:rsidR="008A73CC" w:rsidRP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7294EE3A" w14:textId="77777777" w:rsidR="00C73FFE" w:rsidRDefault="00C73FFE" w:rsidP="000B190D">
      <w:pPr>
        <w:pStyle w:val="Header"/>
        <w:tabs>
          <w:tab w:val="clear" w:pos="4153"/>
          <w:tab w:val="clear" w:pos="8306"/>
        </w:tabs>
        <w:spacing w:line="276" w:lineRule="auto"/>
        <w:rPr>
          <w:snapToGrid w:val="0"/>
          <w:color w:val="000000"/>
          <w:sz w:val="22"/>
          <w:szCs w:val="22"/>
        </w:rPr>
      </w:pPr>
    </w:p>
    <w:p w14:paraId="5684216D" w14:textId="77777777" w:rsidR="008A73CC" w:rsidRPr="008A73CC" w:rsidRDefault="00F873A8" w:rsidP="000B190D">
      <w:pPr>
        <w:pStyle w:val="Header"/>
        <w:tabs>
          <w:tab w:val="clear" w:pos="4153"/>
          <w:tab w:val="clear" w:pos="8306"/>
        </w:tabs>
        <w:spacing w:line="276" w:lineRule="auto"/>
        <w:rPr>
          <w:snapToGrid w:val="0"/>
          <w:color w:val="000000"/>
          <w:sz w:val="22"/>
          <w:szCs w:val="22"/>
        </w:rPr>
      </w:pPr>
      <w:r>
        <w:rPr>
          <w:snapToGrid w:val="0"/>
          <w:color w:val="000000"/>
          <w:sz w:val="22"/>
          <w:szCs w:val="22"/>
        </w:rPr>
        <w:t xml:space="preserve">SNOMED </w:t>
      </w:r>
      <w:r w:rsidR="008A73CC" w:rsidRPr="008A73CC">
        <w:rPr>
          <w:snapToGrid w:val="0"/>
          <w:color w:val="000000"/>
          <w:sz w:val="22"/>
          <w:szCs w:val="22"/>
        </w:rPr>
        <w:t>CT</w:t>
      </w:r>
    </w:p>
    <w:p w14:paraId="26034444" w14:textId="77777777" w:rsidR="008A73CC" w:rsidRPr="008A73CC" w:rsidRDefault="008A73CC" w:rsidP="000B190D">
      <w:pPr>
        <w:pStyle w:val="Header"/>
        <w:tabs>
          <w:tab w:val="clear" w:pos="4153"/>
          <w:tab w:val="clear" w:pos="8306"/>
        </w:tabs>
        <w:spacing w:line="276" w:lineRule="auto"/>
        <w:rPr>
          <w:sz w:val="22"/>
          <w:szCs w:val="22"/>
        </w:rPr>
      </w:pPr>
    </w:p>
    <w:p w14:paraId="665EAD3B" w14:textId="77777777" w:rsidR="008A73CC" w:rsidRPr="008A73CC" w:rsidRDefault="008A73CC" w:rsidP="000B190D">
      <w:pPr>
        <w:pStyle w:val="Header"/>
        <w:tabs>
          <w:tab w:val="clear" w:pos="4153"/>
          <w:tab w:val="clear" w:pos="8306"/>
        </w:tabs>
        <w:spacing w:line="276" w:lineRule="auto"/>
        <w:rPr>
          <w:i/>
          <w:iCs/>
          <w:sz w:val="22"/>
          <w:szCs w:val="22"/>
        </w:rPr>
      </w:pPr>
      <w:r w:rsidRPr="008A73CC">
        <w:rPr>
          <w:i/>
          <w:iCs/>
          <w:sz w:val="22"/>
          <w:szCs w:val="22"/>
        </w:rPr>
        <w:t>Additional Information:</w:t>
      </w:r>
    </w:p>
    <w:p w14:paraId="5928AA0A" w14:textId="77777777" w:rsidR="00C73FFE" w:rsidRDefault="00C73FFE" w:rsidP="000B190D">
      <w:pPr>
        <w:pStyle w:val="Header"/>
        <w:tabs>
          <w:tab w:val="clear" w:pos="4153"/>
          <w:tab w:val="clear" w:pos="8306"/>
        </w:tabs>
        <w:spacing w:line="276" w:lineRule="auto"/>
        <w:rPr>
          <w:sz w:val="22"/>
          <w:szCs w:val="22"/>
        </w:rPr>
      </w:pPr>
    </w:p>
    <w:p w14:paraId="08103A45"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Used to identify the component packs within a combination product. (Rules as per VMPP identifier above)</w:t>
      </w:r>
    </w:p>
    <w:p w14:paraId="71982D79" w14:textId="77777777" w:rsidR="008A73CC" w:rsidRPr="008A73CC" w:rsidRDefault="008A73CC" w:rsidP="000B190D">
      <w:pPr>
        <w:pStyle w:val="Header"/>
        <w:tabs>
          <w:tab w:val="clear" w:pos="4153"/>
          <w:tab w:val="clear" w:pos="8306"/>
        </w:tabs>
        <w:spacing w:line="276" w:lineRule="auto"/>
        <w:rPr>
          <w:sz w:val="22"/>
          <w:szCs w:val="22"/>
        </w:rPr>
      </w:pPr>
    </w:p>
    <w:p w14:paraId="761574F0"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Drug Tariff Category Information</w:t>
      </w:r>
    </w:p>
    <w:p w14:paraId="3034104D" w14:textId="77777777" w:rsidR="008A73CC" w:rsidRPr="008A73CC" w:rsidRDefault="008A73CC" w:rsidP="000B190D">
      <w:pPr>
        <w:pStyle w:val="Header"/>
        <w:tabs>
          <w:tab w:val="clear" w:pos="4153"/>
          <w:tab w:val="clear" w:pos="8306"/>
        </w:tabs>
        <w:spacing w:line="276" w:lineRule="auto"/>
        <w:jc w:val="center"/>
        <w:rPr>
          <w:b/>
          <w:bCs/>
          <w:sz w:val="22"/>
          <w:szCs w:val="22"/>
        </w:rPr>
      </w:pPr>
    </w:p>
    <w:p w14:paraId="58623037"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Information relating to the categorisation of drugs, appliances</w:t>
      </w:r>
      <w:r w:rsidR="00AD6BD6">
        <w:rPr>
          <w:sz w:val="22"/>
          <w:szCs w:val="22"/>
        </w:rPr>
        <w:t>/medical devices</w:t>
      </w:r>
      <w:r w:rsidRPr="008A73CC">
        <w:rPr>
          <w:sz w:val="22"/>
          <w:szCs w:val="22"/>
        </w:rPr>
        <w:t>, chemical reagents and oxygen as provided in the Drug Tariff (England and Wales)</w:t>
      </w:r>
    </w:p>
    <w:p w14:paraId="49E08A71" w14:textId="77777777" w:rsidR="008A73CC" w:rsidRPr="008A73CC" w:rsidRDefault="008A73CC" w:rsidP="000B190D">
      <w:pPr>
        <w:pStyle w:val="Header"/>
        <w:tabs>
          <w:tab w:val="clear" w:pos="4153"/>
          <w:tab w:val="clear" w:pos="8306"/>
        </w:tabs>
        <w:spacing w:line="276" w:lineRule="auto"/>
        <w:rPr>
          <w:sz w:val="22"/>
          <w:szCs w:val="22"/>
        </w:rPr>
      </w:pPr>
    </w:p>
    <w:p w14:paraId="462BF06F"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DT payment category</w:t>
      </w:r>
    </w:p>
    <w:p w14:paraId="1EB3B4EF" w14:textId="77777777" w:rsidR="008A73CC" w:rsidRPr="008A73CC" w:rsidRDefault="008A73CC" w:rsidP="000B190D">
      <w:pPr>
        <w:pStyle w:val="Header"/>
        <w:tabs>
          <w:tab w:val="clear" w:pos="4153"/>
          <w:tab w:val="clear" w:pos="8306"/>
        </w:tabs>
        <w:spacing w:line="276" w:lineRule="auto"/>
        <w:rPr>
          <w:b/>
          <w:bCs/>
          <w:sz w:val="22"/>
          <w:szCs w:val="22"/>
        </w:rPr>
      </w:pPr>
    </w:p>
    <w:p w14:paraId="6F30E9CC" w14:textId="77777777" w:rsidR="008A73CC" w:rsidRP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4286210F" w14:textId="77777777" w:rsidR="008A73CC" w:rsidRPr="008A73CC" w:rsidRDefault="008A73CC" w:rsidP="000B190D">
      <w:pPr>
        <w:numPr>
          <w:ilvl w:val="0"/>
          <w:numId w:val="25"/>
        </w:numPr>
        <w:spacing w:line="276" w:lineRule="auto"/>
        <w:rPr>
          <w:snapToGrid w:val="0"/>
          <w:color w:val="000000"/>
          <w:sz w:val="22"/>
          <w:szCs w:val="22"/>
        </w:rPr>
      </w:pPr>
      <w:r w:rsidRPr="008A73CC">
        <w:rPr>
          <w:snapToGrid w:val="0"/>
          <w:color w:val="000000"/>
          <w:sz w:val="22"/>
          <w:szCs w:val="22"/>
        </w:rPr>
        <w:t>Part VIII</w:t>
      </w:r>
      <w:r w:rsidR="0086426A">
        <w:rPr>
          <w:snapToGrid w:val="0"/>
          <w:color w:val="000000"/>
          <w:sz w:val="22"/>
          <w:szCs w:val="22"/>
        </w:rPr>
        <w:t>A</w:t>
      </w:r>
      <w:r w:rsidRPr="008A73CC">
        <w:rPr>
          <w:snapToGrid w:val="0"/>
          <w:color w:val="000000"/>
          <w:sz w:val="22"/>
          <w:szCs w:val="22"/>
        </w:rPr>
        <w:t xml:space="preserve"> Category A</w:t>
      </w:r>
    </w:p>
    <w:p w14:paraId="2EAF104C" w14:textId="77777777" w:rsidR="008A73CC" w:rsidRPr="008A73CC" w:rsidRDefault="008A73CC" w:rsidP="000B190D">
      <w:pPr>
        <w:numPr>
          <w:ilvl w:val="0"/>
          <w:numId w:val="25"/>
        </w:numPr>
        <w:spacing w:line="276" w:lineRule="auto"/>
        <w:rPr>
          <w:snapToGrid w:val="0"/>
          <w:color w:val="000000"/>
          <w:sz w:val="22"/>
          <w:szCs w:val="22"/>
        </w:rPr>
      </w:pPr>
      <w:r w:rsidRPr="008A73CC">
        <w:rPr>
          <w:snapToGrid w:val="0"/>
          <w:color w:val="000000"/>
          <w:sz w:val="22"/>
          <w:szCs w:val="22"/>
        </w:rPr>
        <w:t>Part VIII Category B — From 1 September 2004 the concept of Category B and all Category B products were deleted from the Drug Tariff.</w:t>
      </w:r>
    </w:p>
    <w:p w14:paraId="0D10F0E7" w14:textId="77777777" w:rsidR="008A73CC" w:rsidRPr="008A73CC" w:rsidRDefault="008A73CC" w:rsidP="000B190D">
      <w:pPr>
        <w:numPr>
          <w:ilvl w:val="0"/>
          <w:numId w:val="25"/>
        </w:numPr>
        <w:spacing w:line="276" w:lineRule="auto"/>
        <w:rPr>
          <w:snapToGrid w:val="0"/>
          <w:color w:val="000000"/>
          <w:sz w:val="22"/>
          <w:szCs w:val="22"/>
        </w:rPr>
      </w:pPr>
      <w:r w:rsidRPr="008A73CC">
        <w:rPr>
          <w:snapToGrid w:val="0"/>
          <w:color w:val="000000"/>
          <w:sz w:val="22"/>
          <w:szCs w:val="22"/>
        </w:rPr>
        <w:t>Part VIII</w:t>
      </w:r>
      <w:r w:rsidR="0086426A">
        <w:rPr>
          <w:snapToGrid w:val="0"/>
          <w:color w:val="000000"/>
          <w:sz w:val="22"/>
          <w:szCs w:val="22"/>
        </w:rPr>
        <w:t>A</w:t>
      </w:r>
      <w:r w:rsidRPr="008A73CC">
        <w:rPr>
          <w:snapToGrid w:val="0"/>
          <w:color w:val="000000"/>
          <w:sz w:val="22"/>
          <w:szCs w:val="22"/>
        </w:rPr>
        <w:t xml:space="preserve"> Category C</w:t>
      </w:r>
    </w:p>
    <w:p w14:paraId="5DF697B9" w14:textId="77777777" w:rsidR="008A73CC" w:rsidRPr="008A73CC" w:rsidRDefault="008A73CC" w:rsidP="000B190D">
      <w:pPr>
        <w:numPr>
          <w:ilvl w:val="0"/>
          <w:numId w:val="25"/>
        </w:numPr>
        <w:spacing w:line="276" w:lineRule="auto"/>
        <w:rPr>
          <w:snapToGrid w:val="0"/>
          <w:color w:val="000000"/>
          <w:sz w:val="22"/>
          <w:szCs w:val="22"/>
        </w:rPr>
      </w:pPr>
      <w:r w:rsidRPr="008A73CC">
        <w:rPr>
          <w:snapToGrid w:val="0"/>
          <w:color w:val="000000"/>
          <w:sz w:val="22"/>
          <w:szCs w:val="22"/>
        </w:rPr>
        <w:t>Part VIII Category E — From 1 November 2011 the concept of Category E and all Category E products were deleted from the Drug Tariff.</w:t>
      </w:r>
    </w:p>
    <w:p w14:paraId="58276AD3" w14:textId="77777777" w:rsidR="008A73CC" w:rsidRPr="008A73CC" w:rsidRDefault="008A73CC" w:rsidP="000B190D">
      <w:pPr>
        <w:numPr>
          <w:ilvl w:val="0"/>
          <w:numId w:val="25"/>
        </w:numPr>
        <w:spacing w:line="276" w:lineRule="auto"/>
        <w:rPr>
          <w:snapToGrid w:val="0"/>
          <w:color w:val="000000"/>
          <w:sz w:val="22"/>
          <w:szCs w:val="22"/>
        </w:rPr>
      </w:pPr>
      <w:r w:rsidRPr="008A73CC">
        <w:rPr>
          <w:snapToGrid w:val="0"/>
          <w:color w:val="000000"/>
          <w:sz w:val="22"/>
          <w:szCs w:val="22"/>
        </w:rPr>
        <w:t>Part VIII</w:t>
      </w:r>
      <w:r w:rsidR="0086426A">
        <w:rPr>
          <w:snapToGrid w:val="0"/>
          <w:color w:val="000000"/>
          <w:sz w:val="22"/>
          <w:szCs w:val="22"/>
        </w:rPr>
        <w:t>A</w:t>
      </w:r>
      <w:r w:rsidRPr="008A73CC">
        <w:rPr>
          <w:snapToGrid w:val="0"/>
          <w:color w:val="000000"/>
          <w:sz w:val="22"/>
          <w:szCs w:val="22"/>
        </w:rPr>
        <w:t xml:space="preserve"> Category M</w:t>
      </w:r>
    </w:p>
    <w:p w14:paraId="7B39F997" w14:textId="77777777" w:rsidR="008A73CC" w:rsidRPr="008A73CC" w:rsidRDefault="008A73CC" w:rsidP="000B190D">
      <w:pPr>
        <w:numPr>
          <w:ilvl w:val="0"/>
          <w:numId w:val="25"/>
        </w:numPr>
        <w:spacing w:line="276" w:lineRule="auto"/>
        <w:rPr>
          <w:snapToGrid w:val="0"/>
          <w:color w:val="000000"/>
          <w:sz w:val="22"/>
          <w:szCs w:val="22"/>
        </w:rPr>
      </w:pPr>
      <w:r w:rsidRPr="008A73CC">
        <w:rPr>
          <w:snapToGrid w:val="0"/>
          <w:color w:val="000000"/>
          <w:sz w:val="22"/>
          <w:szCs w:val="22"/>
        </w:rPr>
        <w:t>Part IXA</w:t>
      </w:r>
    </w:p>
    <w:p w14:paraId="7A2906FE" w14:textId="77777777" w:rsidR="008A73CC" w:rsidRPr="008A73CC" w:rsidRDefault="008A73CC" w:rsidP="000B190D">
      <w:pPr>
        <w:numPr>
          <w:ilvl w:val="0"/>
          <w:numId w:val="25"/>
        </w:numPr>
        <w:spacing w:line="276" w:lineRule="auto"/>
        <w:rPr>
          <w:snapToGrid w:val="0"/>
          <w:color w:val="000000"/>
          <w:sz w:val="22"/>
          <w:szCs w:val="22"/>
        </w:rPr>
      </w:pPr>
      <w:r w:rsidRPr="008A73CC">
        <w:rPr>
          <w:snapToGrid w:val="0"/>
          <w:color w:val="000000"/>
          <w:sz w:val="22"/>
          <w:szCs w:val="22"/>
        </w:rPr>
        <w:t>Part IXB</w:t>
      </w:r>
    </w:p>
    <w:p w14:paraId="12FE4945" w14:textId="77777777" w:rsidR="008A73CC" w:rsidRPr="008A73CC" w:rsidRDefault="008A73CC" w:rsidP="000B190D">
      <w:pPr>
        <w:numPr>
          <w:ilvl w:val="0"/>
          <w:numId w:val="25"/>
        </w:numPr>
        <w:spacing w:line="276" w:lineRule="auto"/>
        <w:rPr>
          <w:snapToGrid w:val="0"/>
          <w:color w:val="000000"/>
          <w:sz w:val="22"/>
          <w:szCs w:val="22"/>
        </w:rPr>
      </w:pPr>
      <w:r w:rsidRPr="008A73CC">
        <w:rPr>
          <w:snapToGrid w:val="0"/>
          <w:color w:val="000000"/>
          <w:sz w:val="22"/>
          <w:szCs w:val="22"/>
        </w:rPr>
        <w:t>Part IXC</w:t>
      </w:r>
    </w:p>
    <w:p w14:paraId="404D8D72" w14:textId="77777777" w:rsidR="008A73CC" w:rsidRPr="008A73CC" w:rsidRDefault="008A73CC" w:rsidP="000B190D">
      <w:pPr>
        <w:numPr>
          <w:ilvl w:val="0"/>
          <w:numId w:val="25"/>
        </w:numPr>
        <w:spacing w:line="276" w:lineRule="auto"/>
        <w:rPr>
          <w:snapToGrid w:val="0"/>
          <w:color w:val="000000"/>
          <w:sz w:val="22"/>
          <w:szCs w:val="22"/>
        </w:rPr>
      </w:pPr>
      <w:r w:rsidRPr="008A73CC">
        <w:rPr>
          <w:snapToGrid w:val="0"/>
          <w:color w:val="000000"/>
          <w:sz w:val="22"/>
          <w:szCs w:val="22"/>
        </w:rPr>
        <w:t>Part IXR</w:t>
      </w:r>
    </w:p>
    <w:p w14:paraId="7A381CC9" w14:textId="77777777" w:rsidR="008A73CC" w:rsidRPr="008A73CC" w:rsidRDefault="008A73CC" w:rsidP="000B190D">
      <w:pPr>
        <w:numPr>
          <w:ilvl w:val="0"/>
          <w:numId w:val="25"/>
        </w:numPr>
        <w:spacing w:line="276" w:lineRule="auto"/>
        <w:rPr>
          <w:snapToGrid w:val="0"/>
          <w:color w:val="000000"/>
          <w:sz w:val="22"/>
          <w:szCs w:val="22"/>
        </w:rPr>
      </w:pPr>
      <w:r w:rsidRPr="008A73CC">
        <w:rPr>
          <w:snapToGrid w:val="0"/>
          <w:color w:val="000000"/>
          <w:sz w:val="22"/>
          <w:szCs w:val="22"/>
        </w:rPr>
        <w:t>Part X</w:t>
      </w:r>
    </w:p>
    <w:p w14:paraId="55B54B12" w14:textId="77777777" w:rsidR="008A73CC" w:rsidRPr="00464879" w:rsidRDefault="008A73CC" w:rsidP="000B190D">
      <w:pPr>
        <w:pStyle w:val="Header"/>
        <w:numPr>
          <w:ilvl w:val="0"/>
          <w:numId w:val="26"/>
        </w:numPr>
        <w:tabs>
          <w:tab w:val="clear" w:pos="4153"/>
          <w:tab w:val="clear" w:pos="8306"/>
        </w:tabs>
        <w:spacing w:line="276" w:lineRule="auto"/>
        <w:rPr>
          <w:sz w:val="22"/>
          <w:szCs w:val="22"/>
        </w:rPr>
      </w:pPr>
      <w:r w:rsidRPr="008A73CC">
        <w:rPr>
          <w:snapToGrid w:val="0"/>
          <w:color w:val="000000"/>
          <w:sz w:val="22"/>
          <w:szCs w:val="22"/>
        </w:rPr>
        <w:t>Part IXB &amp; IXC</w:t>
      </w:r>
    </w:p>
    <w:p w14:paraId="270DDBB7" w14:textId="77777777" w:rsidR="00464879" w:rsidRPr="008A73CC" w:rsidRDefault="00464879" w:rsidP="000B190D">
      <w:pPr>
        <w:pStyle w:val="Header"/>
        <w:numPr>
          <w:ilvl w:val="0"/>
          <w:numId w:val="26"/>
        </w:numPr>
        <w:tabs>
          <w:tab w:val="clear" w:pos="4153"/>
          <w:tab w:val="clear" w:pos="8306"/>
        </w:tabs>
        <w:spacing w:line="276" w:lineRule="auto"/>
        <w:rPr>
          <w:sz w:val="22"/>
          <w:szCs w:val="22"/>
        </w:rPr>
      </w:pPr>
      <w:r>
        <w:rPr>
          <w:snapToGrid w:val="0"/>
          <w:color w:val="000000"/>
          <w:sz w:val="22"/>
          <w:szCs w:val="22"/>
        </w:rPr>
        <w:t>Part VIIIB</w:t>
      </w:r>
    </w:p>
    <w:p w14:paraId="59B2BDB7" w14:textId="77777777" w:rsidR="008A73CC" w:rsidRPr="008A73CC" w:rsidRDefault="008A73CC" w:rsidP="000B190D">
      <w:pPr>
        <w:pStyle w:val="Header"/>
        <w:tabs>
          <w:tab w:val="clear" w:pos="4153"/>
          <w:tab w:val="clear" w:pos="8306"/>
        </w:tabs>
        <w:spacing w:line="276" w:lineRule="auto"/>
        <w:rPr>
          <w:sz w:val="22"/>
          <w:szCs w:val="22"/>
        </w:rPr>
      </w:pPr>
    </w:p>
    <w:p w14:paraId="39250533"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Additional Information:</w:t>
      </w:r>
    </w:p>
    <w:p w14:paraId="5C4548B2" w14:textId="77777777" w:rsidR="00C73FFE" w:rsidRPr="008A73CC" w:rsidRDefault="00C73FFE" w:rsidP="000B190D">
      <w:pPr>
        <w:pStyle w:val="Header"/>
        <w:tabs>
          <w:tab w:val="clear" w:pos="4153"/>
          <w:tab w:val="clear" w:pos="8306"/>
        </w:tabs>
        <w:spacing w:line="276" w:lineRule="auto"/>
        <w:rPr>
          <w:i/>
          <w:iCs/>
          <w:sz w:val="22"/>
          <w:szCs w:val="22"/>
        </w:rPr>
      </w:pPr>
    </w:p>
    <w:p w14:paraId="6902C654" w14:textId="77777777" w:rsidR="008A73CC" w:rsidRDefault="008A73CC" w:rsidP="000B190D">
      <w:pPr>
        <w:pStyle w:val="Header"/>
        <w:tabs>
          <w:tab w:val="clear" w:pos="4153"/>
          <w:tab w:val="clear" w:pos="8306"/>
        </w:tabs>
        <w:spacing w:line="276" w:lineRule="auto"/>
        <w:rPr>
          <w:snapToGrid w:val="0"/>
          <w:color w:val="000000"/>
          <w:sz w:val="22"/>
          <w:szCs w:val="22"/>
        </w:rPr>
      </w:pPr>
      <w:r w:rsidRPr="008A73CC">
        <w:rPr>
          <w:snapToGrid w:val="0"/>
          <w:color w:val="000000"/>
          <w:sz w:val="22"/>
          <w:szCs w:val="22"/>
        </w:rPr>
        <w:t>The dictionary will be populated according to the Drug Tariff (England and Wales).</w:t>
      </w:r>
    </w:p>
    <w:p w14:paraId="2A7F7369" w14:textId="77777777" w:rsidR="00464879" w:rsidRDefault="00464879" w:rsidP="000B190D">
      <w:pPr>
        <w:pStyle w:val="Header"/>
        <w:tabs>
          <w:tab w:val="clear" w:pos="4153"/>
          <w:tab w:val="clear" w:pos="8306"/>
        </w:tabs>
        <w:spacing w:line="276" w:lineRule="auto"/>
        <w:rPr>
          <w:snapToGrid w:val="0"/>
          <w:color w:val="000000"/>
          <w:sz w:val="22"/>
          <w:szCs w:val="22"/>
        </w:rPr>
      </w:pPr>
    </w:p>
    <w:p w14:paraId="767B5663" w14:textId="77777777" w:rsidR="00464879" w:rsidRDefault="00464879" w:rsidP="000B190D">
      <w:pPr>
        <w:pStyle w:val="Header"/>
        <w:tabs>
          <w:tab w:val="clear" w:pos="4153"/>
          <w:tab w:val="clear" w:pos="8306"/>
        </w:tabs>
        <w:spacing w:line="276" w:lineRule="auto"/>
        <w:rPr>
          <w:snapToGrid w:val="0"/>
          <w:color w:val="000000"/>
          <w:sz w:val="22"/>
          <w:szCs w:val="22"/>
        </w:rPr>
      </w:pPr>
    </w:p>
    <w:p w14:paraId="74AE0C99" w14:textId="77777777" w:rsidR="00464879" w:rsidRDefault="00464879" w:rsidP="000B190D">
      <w:pPr>
        <w:pStyle w:val="Header"/>
        <w:tabs>
          <w:tab w:val="clear" w:pos="4153"/>
          <w:tab w:val="clear" w:pos="8306"/>
        </w:tabs>
        <w:spacing w:line="276" w:lineRule="auto"/>
        <w:rPr>
          <w:snapToGrid w:val="0"/>
          <w:color w:val="000000"/>
          <w:sz w:val="22"/>
          <w:szCs w:val="22"/>
        </w:rPr>
      </w:pPr>
    </w:p>
    <w:p w14:paraId="54263481" w14:textId="77777777" w:rsidR="00464879" w:rsidRPr="008A73CC" w:rsidRDefault="00464879" w:rsidP="000B190D">
      <w:pPr>
        <w:pStyle w:val="Header"/>
        <w:tabs>
          <w:tab w:val="clear" w:pos="4153"/>
          <w:tab w:val="clear" w:pos="8306"/>
        </w:tabs>
        <w:spacing w:line="276" w:lineRule="auto"/>
        <w:rPr>
          <w:sz w:val="22"/>
          <w:szCs w:val="22"/>
        </w:rPr>
      </w:pPr>
    </w:p>
    <w:p w14:paraId="58B91A7E" w14:textId="77777777" w:rsidR="008A73CC" w:rsidRPr="008A73CC" w:rsidRDefault="008A73CC" w:rsidP="000B190D">
      <w:pPr>
        <w:pStyle w:val="Header"/>
        <w:tabs>
          <w:tab w:val="clear" w:pos="4153"/>
          <w:tab w:val="clear" w:pos="8306"/>
        </w:tabs>
        <w:spacing w:line="276" w:lineRule="auto"/>
        <w:rPr>
          <w:sz w:val="22"/>
          <w:szCs w:val="22"/>
        </w:rPr>
      </w:pPr>
    </w:p>
    <w:p w14:paraId="503A479D"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lastRenderedPageBreak/>
        <w:t>DT Price, DT Price Date, DT Price Previous</w:t>
      </w:r>
    </w:p>
    <w:p w14:paraId="66DA24D4" w14:textId="77777777" w:rsidR="008A73CC" w:rsidRPr="008A73CC" w:rsidRDefault="008A73CC" w:rsidP="000B190D">
      <w:pPr>
        <w:pStyle w:val="Header"/>
        <w:tabs>
          <w:tab w:val="clear" w:pos="4153"/>
          <w:tab w:val="clear" w:pos="8306"/>
        </w:tabs>
        <w:spacing w:line="276" w:lineRule="auto"/>
        <w:rPr>
          <w:b/>
          <w:bCs/>
          <w:sz w:val="22"/>
          <w:szCs w:val="22"/>
        </w:rPr>
      </w:pPr>
    </w:p>
    <w:p w14:paraId="59C3CE34"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47CA7E07" w14:textId="77777777" w:rsidR="00C73FFE" w:rsidRPr="008A73CC" w:rsidRDefault="00C73FFE" w:rsidP="000B190D">
      <w:pPr>
        <w:pStyle w:val="Header"/>
        <w:tabs>
          <w:tab w:val="clear" w:pos="4153"/>
          <w:tab w:val="clear" w:pos="8306"/>
        </w:tabs>
        <w:spacing w:line="276" w:lineRule="auto"/>
        <w:rPr>
          <w:i/>
          <w:iCs/>
          <w:sz w:val="22"/>
          <w:szCs w:val="22"/>
        </w:rPr>
      </w:pPr>
    </w:p>
    <w:p w14:paraId="3E51A3EA"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r w:rsidRPr="008A73CC">
        <w:rPr>
          <w:snapToGrid w:val="0"/>
          <w:color w:val="000000"/>
          <w:sz w:val="22"/>
          <w:szCs w:val="22"/>
        </w:rPr>
        <w:t>Price in pence, sterling, and a date.</w:t>
      </w:r>
    </w:p>
    <w:p w14:paraId="5D0A2BE3" w14:textId="77777777" w:rsidR="008A73CC" w:rsidRPr="008A73CC" w:rsidRDefault="008A73CC" w:rsidP="000B190D">
      <w:pPr>
        <w:pStyle w:val="Header"/>
        <w:tabs>
          <w:tab w:val="clear" w:pos="4153"/>
          <w:tab w:val="clear" w:pos="8306"/>
        </w:tabs>
        <w:spacing w:line="276" w:lineRule="auto"/>
        <w:rPr>
          <w:sz w:val="22"/>
          <w:szCs w:val="22"/>
        </w:rPr>
      </w:pPr>
    </w:p>
    <w:p w14:paraId="6A42822C"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Additional Information:</w:t>
      </w:r>
    </w:p>
    <w:p w14:paraId="1488C29B" w14:textId="77777777" w:rsidR="00C73FFE" w:rsidRPr="008A73CC" w:rsidRDefault="00C73FFE" w:rsidP="000B190D">
      <w:pPr>
        <w:pStyle w:val="Header"/>
        <w:tabs>
          <w:tab w:val="clear" w:pos="4153"/>
          <w:tab w:val="clear" w:pos="8306"/>
        </w:tabs>
        <w:spacing w:line="276" w:lineRule="auto"/>
        <w:rPr>
          <w:i/>
          <w:iCs/>
          <w:sz w:val="22"/>
          <w:szCs w:val="22"/>
        </w:rPr>
      </w:pPr>
    </w:p>
    <w:p w14:paraId="5D9E6802" w14:textId="77777777" w:rsidR="008A73CC" w:rsidRPr="008A73CC" w:rsidRDefault="008A73CC" w:rsidP="000B190D">
      <w:pPr>
        <w:pStyle w:val="Header"/>
        <w:tabs>
          <w:tab w:val="clear" w:pos="4153"/>
          <w:tab w:val="clear" w:pos="8306"/>
        </w:tabs>
        <w:spacing w:line="276" w:lineRule="auto"/>
        <w:rPr>
          <w:sz w:val="22"/>
          <w:szCs w:val="22"/>
        </w:rPr>
      </w:pPr>
      <w:r w:rsidRPr="008A73CC">
        <w:rPr>
          <w:snapToGrid w:val="0"/>
          <w:color w:val="000000"/>
          <w:sz w:val="22"/>
          <w:szCs w:val="22"/>
        </w:rPr>
        <w:t>The price included in the dictionary is indicative only.</w:t>
      </w:r>
    </w:p>
    <w:p w14:paraId="2108FB4E" w14:textId="77777777" w:rsidR="008A73CC" w:rsidRPr="008A73CC" w:rsidRDefault="008A73CC" w:rsidP="000B190D">
      <w:pPr>
        <w:pStyle w:val="Header"/>
        <w:tabs>
          <w:tab w:val="clear" w:pos="4153"/>
          <w:tab w:val="clear" w:pos="8306"/>
        </w:tabs>
        <w:spacing w:line="276" w:lineRule="auto"/>
        <w:rPr>
          <w:sz w:val="22"/>
          <w:szCs w:val="22"/>
        </w:rPr>
      </w:pPr>
    </w:p>
    <w:p w14:paraId="709DAC5C" w14:textId="77777777" w:rsidR="008A73CC" w:rsidRPr="008A73CC" w:rsidRDefault="008A73CC" w:rsidP="000B190D">
      <w:pPr>
        <w:pStyle w:val="Header"/>
        <w:tabs>
          <w:tab w:val="clear" w:pos="4153"/>
          <w:tab w:val="clear" w:pos="8306"/>
        </w:tabs>
        <w:spacing w:line="276" w:lineRule="auto"/>
        <w:rPr>
          <w:sz w:val="22"/>
          <w:szCs w:val="22"/>
        </w:rPr>
      </w:pPr>
    </w:p>
    <w:p w14:paraId="6BEA3B22" w14:textId="77777777" w:rsidR="008A73CC" w:rsidRPr="008A73CC" w:rsidRDefault="008A73CC" w:rsidP="000B190D">
      <w:pPr>
        <w:pStyle w:val="Header"/>
        <w:tabs>
          <w:tab w:val="clear" w:pos="4153"/>
          <w:tab w:val="clear" w:pos="8306"/>
        </w:tabs>
        <w:spacing w:line="276" w:lineRule="auto"/>
        <w:rPr>
          <w:sz w:val="22"/>
          <w:szCs w:val="22"/>
        </w:rPr>
      </w:pPr>
    </w:p>
    <w:p w14:paraId="13EB6EFB" w14:textId="77777777" w:rsidR="008A73CC" w:rsidRPr="00C73FFE" w:rsidRDefault="008A73CC" w:rsidP="00AA0885">
      <w:pPr>
        <w:pStyle w:val="Heading3"/>
      </w:pPr>
      <w:r w:rsidRPr="008A73CC">
        <w:br w:type="page"/>
      </w:r>
      <w:bookmarkStart w:id="19" w:name="_Toc45072156"/>
      <w:r w:rsidRPr="008A73CC">
        <w:lastRenderedPageBreak/>
        <w:t>A</w:t>
      </w:r>
      <w:r w:rsidR="00C73FFE" w:rsidRPr="008A73CC">
        <w:t>ctual Medicinal Product Pack</w:t>
      </w:r>
      <w:bookmarkEnd w:id="19"/>
    </w:p>
    <w:p w14:paraId="4A0D4EC0" w14:textId="77777777" w:rsidR="008A73CC" w:rsidRPr="008A73CC" w:rsidRDefault="008A73CC" w:rsidP="000B190D">
      <w:pPr>
        <w:pStyle w:val="Header"/>
        <w:tabs>
          <w:tab w:val="clear" w:pos="4153"/>
          <w:tab w:val="clear" w:pos="8306"/>
        </w:tabs>
        <w:spacing w:line="276" w:lineRule="auto"/>
        <w:rPr>
          <w:b/>
          <w:bCs/>
          <w:sz w:val="22"/>
          <w:szCs w:val="22"/>
        </w:rPr>
      </w:pPr>
    </w:p>
    <w:p w14:paraId="7B930519" w14:textId="77777777" w:rsidR="008A73CC" w:rsidRPr="008A73CC" w:rsidRDefault="008A73CC" w:rsidP="000B190D">
      <w:pPr>
        <w:pStyle w:val="BodyText"/>
        <w:spacing w:line="276" w:lineRule="auto"/>
        <w:rPr>
          <w:rFonts w:cs="Arial"/>
          <w:i/>
          <w:iCs/>
          <w:sz w:val="22"/>
          <w:szCs w:val="22"/>
        </w:rPr>
      </w:pPr>
      <w:r w:rsidRPr="008A73CC">
        <w:rPr>
          <w:rFonts w:cs="Arial"/>
          <w:i/>
          <w:iCs/>
          <w:sz w:val="22"/>
          <w:szCs w:val="22"/>
        </w:rPr>
        <w:t>An Actual Medicinal Product Pack is the packaged product that is supplied for direct patient use or from which AMP's are supplied for direct patient use. It may contain multiple components each of which may or may not be an AMPP in their own right.</w:t>
      </w:r>
    </w:p>
    <w:p w14:paraId="523778C2"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An Actual Medicinal Product Pack contains information concerning a medicinal product that has been made available by a manufacturer and/or supplier as a packaged entity</w:t>
      </w:r>
    </w:p>
    <w:p w14:paraId="35207AE0" w14:textId="77777777" w:rsidR="008A73CC" w:rsidRPr="008A73CC" w:rsidRDefault="008A73CC" w:rsidP="000B190D">
      <w:pPr>
        <w:pStyle w:val="Header"/>
        <w:tabs>
          <w:tab w:val="clear" w:pos="4153"/>
          <w:tab w:val="clear" w:pos="8306"/>
        </w:tabs>
        <w:spacing w:line="276" w:lineRule="auto"/>
        <w:rPr>
          <w:b/>
          <w:bCs/>
          <w:sz w:val="22"/>
          <w:szCs w:val="22"/>
        </w:rPr>
      </w:pPr>
    </w:p>
    <w:p w14:paraId="3A16B965"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Actual Medicinal Product Pack Identifier</w:t>
      </w:r>
    </w:p>
    <w:p w14:paraId="14D31F40" w14:textId="77777777" w:rsidR="008A73CC" w:rsidRPr="008A73CC" w:rsidRDefault="008A73CC" w:rsidP="000B190D">
      <w:pPr>
        <w:pStyle w:val="Header"/>
        <w:tabs>
          <w:tab w:val="clear" w:pos="4153"/>
          <w:tab w:val="clear" w:pos="8306"/>
        </w:tabs>
        <w:spacing w:line="276" w:lineRule="auto"/>
        <w:rPr>
          <w:i/>
          <w:iCs/>
          <w:sz w:val="22"/>
          <w:szCs w:val="22"/>
        </w:rPr>
      </w:pPr>
    </w:p>
    <w:p w14:paraId="02629FA3" w14:textId="77777777" w:rsidR="008A73CC" w:rsidRP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1C92EB56" w14:textId="77777777" w:rsidR="00C73FFE" w:rsidRDefault="00C73FFE" w:rsidP="000B190D">
      <w:pPr>
        <w:pStyle w:val="Header"/>
        <w:tabs>
          <w:tab w:val="clear" w:pos="4153"/>
          <w:tab w:val="clear" w:pos="8306"/>
        </w:tabs>
        <w:spacing w:line="276" w:lineRule="auto"/>
        <w:rPr>
          <w:snapToGrid w:val="0"/>
          <w:color w:val="000000"/>
          <w:sz w:val="22"/>
          <w:szCs w:val="22"/>
        </w:rPr>
      </w:pPr>
    </w:p>
    <w:p w14:paraId="4B5B01C9" w14:textId="77777777" w:rsidR="008A73CC" w:rsidRPr="008A73CC" w:rsidRDefault="00F873A8" w:rsidP="000B190D">
      <w:pPr>
        <w:pStyle w:val="Header"/>
        <w:tabs>
          <w:tab w:val="clear" w:pos="4153"/>
          <w:tab w:val="clear" w:pos="8306"/>
        </w:tabs>
        <w:spacing w:line="276" w:lineRule="auto"/>
        <w:rPr>
          <w:snapToGrid w:val="0"/>
          <w:color w:val="000000"/>
          <w:sz w:val="22"/>
          <w:szCs w:val="22"/>
        </w:rPr>
      </w:pPr>
      <w:r>
        <w:rPr>
          <w:snapToGrid w:val="0"/>
          <w:color w:val="000000"/>
          <w:sz w:val="22"/>
          <w:szCs w:val="22"/>
        </w:rPr>
        <w:t xml:space="preserve">SNOMED </w:t>
      </w:r>
      <w:r w:rsidR="008A73CC" w:rsidRPr="008A73CC">
        <w:rPr>
          <w:snapToGrid w:val="0"/>
          <w:color w:val="000000"/>
          <w:sz w:val="22"/>
          <w:szCs w:val="22"/>
        </w:rPr>
        <w:t>CT</w:t>
      </w:r>
    </w:p>
    <w:p w14:paraId="7D6047B2" w14:textId="77777777" w:rsidR="008A73CC" w:rsidRPr="008A73CC" w:rsidRDefault="008A73CC" w:rsidP="000B190D">
      <w:pPr>
        <w:pStyle w:val="Header"/>
        <w:tabs>
          <w:tab w:val="clear" w:pos="4153"/>
          <w:tab w:val="clear" w:pos="8306"/>
        </w:tabs>
        <w:spacing w:line="276" w:lineRule="auto"/>
        <w:rPr>
          <w:sz w:val="22"/>
          <w:szCs w:val="22"/>
        </w:rPr>
      </w:pPr>
    </w:p>
    <w:p w14:paraId="71AB6309" w14:textId="77777777" w:rsidR="008A73CC" w:rsidRPr="008A73CC" w:rsidRDefault="008A73CC" w:rsidP="000B190D">
      <w:pPr>
        <w:pStyle w:val="Header"/>
        <w:tabs>
          <w:tab w:val="clear" w:pos="4153"/>
          <w:tab w:val="clear" w:pos="8306"/>
        </w:tabs>
        <w:spacing w:line="276" w:lineRule="auto"/>
        <w:rPr>
          <w:i/>
          <w:iCs/>
          <w:sz w:val="22"/>
          <w:szCs w:val="22"/>
        </w:rPr>
      </w:pPr>
      <w:r w:rsidRPr="008A73CC">
        <w:rPr>
          <w:i/>
          <w:iCs/>
          <w:sz w:val="22"/>
          <w:szCs w:val="22"/>
        </w:rPr>
        <w:t>Additional Information:</w:t>
      </w:r>
    </w:p>
    <w:p w14:paraId="57033559" w14:textId="77777777" w:rsidR="00C73FFE" w:rsidRDefault="00C73FFE" w:rsidP="000B190D">
      <w:pPr>
        <w:pStyle w:val="Header"/>
        <w:tabs>
          <w:tab w:val="clear" w:pos="4153"/>
          <w:tab w:val="clear" w:pos="8306"/>
        </w:tabs>
        <w:spacing w:line="276" w:lineRule="auto"/>
        <w:rPr>
          <w:snapToGrid w:val="0"/>
          <w:color w:val="000000"/>
          <w:sz w:val="22"/>
          <w:szCs w:val="22"/>
        </w:rPr>
      </w:pPr>
    </w:p>
    <w:p w14:paraId="31227285"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r w:rsidRPr="008A73CC">
        <w:rPr>
          <w:snapToGrid w:val="0"/>
          <w:color w:val="000000"/>
          <w:sz w:val="22"/>
          <w:szCs w:val="22"/>
        </w:rPr>
        <w:t xml:space="preserve">A unique identifier for the AMPP. </w:t>
      </w:r>
    </w:p>
    <w:p w14:paraId="11903455"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 xml:space="preserve">The identifier will not be re-used and given to another concept (e.g. VTM, VMP, AMP, VMPP, AMPP, ingredient, form, route, unit of measure or supplier). </w:t>
      </w:r>
    </w:p>
    <w:p w14:paraId="64345673" w14:textId="77777777" w:rsidR="00C73FFE" w:rsidRDefault="00C73FFE" w:rsidP="000B190D">
      <w:pPr>
        <w:pStyle w:val="Header"/>
        <w:tabs>
          <w:tab w:val="clear" w:pos="4153"/>
          <w:tab w:val="clear" w:pos="8306"/>
        </w:tabs>
        <w:spacing w:line="276" w:lineRule="auto"/>
        <w:rPr>
          <w:sz w:val="22"/>
          <w:szCs w:val="22"/>
        </w:rPr>
      </w:pPr>
    </w:p>
    <w:p w14:paraId="46E5751C"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The identifier will not be deleted, although there will be circumstances in which it could be marked as no longer valid.</w:t>
      </w:r>
    </w:p>
    <w:p w14:paraId="6BCA8C42" w14:textId="77777777" w:rsidR="00C73FFE" w:rsidRDefault="00C73FFE" w:rsidP="000B190D">
      <w:pPr>
        <w:pStyle w:val="Header"/>
        <w:tabs>
          <w:tab w:val="clear" w:pos="4153"/>
          <w:tab w:val="clear" w:pos="8306"/>
        </w:tabs>
        <w:spacing w:line="276" w:lineRule="auto"/>
        <w:rPr>
          <w:snapToGrid w:val="0"/>
          <w:color w:val="000000"/>
          <w:sz w:val="22"/>
          <w:szCs w:val="22"/>
        </w:rPr>
      </w:pPr>
    </w:p>
    <w:p w14:paraId="5473BF0E"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r w:rsidRPr="008A73CC">
        <w:rPr>
          <w:snapToGrid w:val="0"/>
          <w:color w:val="000000"/>
          <w:sz w:val="22"/>
          <w:szCs w:val="22"/>
        </w:rPr>
        <w:t>The NHSBSA will be authorised to allocate codes as part of the NHS name space identifier. Specific NHS terms will be used only where SNOMED Clinical Terms (CT) do not exist.</w:t>
      </w:r>
    </w:p>
    <w:p w14:paraId="77755852" w14:textId="77777777" w:rsidR="008A73CC" w:rsidRPr="008A73CC" w:rsidRDefault="008A73CC" w:rsidP="000B190D">
      <w:pPr>
        <w:pStyle w:val="Header"/>
        <w:tabs>
          <w:tab w:val="clear" w:pos="4153"/>
          <w:tab w:val="clear" w:pos="8306"/>
        </w:tabs>
        <w:spacing w:line="276" w:lineRule="auto"/>
        <w:rPr>
          <w:sz w:val="22"/>
          <w:szCs w:val="22"/>
        </w:rPr>
      </w:pPr>
    </w:p>
    <w:p w14:paraId="6BCA32A1" w14:textId="77777777" w:rsidR="008A73CC" w:rsidRPr="008A73CC" w:rsidRDefault="008A73CC" w:rsidP="000B190D">
      <w:pPr>
        <w:pStyle w:val="Header"/>
        <w:tabs>
          <w:tab w:val="clear" w:pos="4153"/>
          <w:tab w:val="clear" w:pos="8306"/>
        </w:tabs>
        <w:spacing w:line="276" w:lineRule="auto"/>
        <w:rPr>
          <w:b/>
          <w:bCs/>
          <w:snapToGrid w:val="0"/>
          <w:color w:val="000000"/>
          <w:sz w:val="22"/>
          <w:szCs w:val="22"/>
        </w:rPr>
      </w:pPr>
      <w:r w:rsidRPr="008A73CC">
        <w:rPr>
          <w:b/>
          <w:bCs/>
          <w:snapToGrid w:val="0"/>
          <w:color w:val="000000"/>
          <w:sz w:val="22"/>
          <w:szCs w:val="22"/>
        </w:rPr>
        <w:t>Actual Medicinal Product Pack Description</w:t>
      </w:r>
    </w:p>
    <w:p w14:paraId="4705399B" w14:textId="77777777" w:rsidR="008A73CC" w:rsidRPr="008A73CC" w:rsidRDefault="008A73CC" w:rsidP="000B190D">
      <w:pPr>
        <w:pStyle w:val="Header"/>
        <w:tabs>
          <w:tab w:val="clear" w:pos="4153"/>
          <w:tab w:val="clear" w:pos="8306"/>
        </w:tabs>
        <w:spacing w:line="276" w:lineRule="auto"/>
        <w:rPr>
          <w:b/>
          <w:bCs/>
          <w:snapToGrid w:val="0"/>
          <w:color w:val="000000"/>
          <w:sz w:val="22"/>
          <w:szCs w:val="22"/>
        </w:rPr>
      </w:pPr>
    </w:p>
    <w:p w14:paraId="2E7FD789" w14:textId="77777777" w:rsidR="008A73CC" w:rsidRP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797C6FA5" w14:textId="77777777" w:rsidR="00C73FFE" w:rsidRDefault="00C73FFE" w:rsidP="000B190D">
      <w:pPr>
        <w:pStyle w:val="Header"/>
        <w:tabs>
          <w:tab w:val="clear" w:pos="4153"/>
          <w:tab w:val="clear" w:pos="8306"/>
        </w:tabs>
        <w:spacing w:line="276" w:lineRule="auto"/>
        <w:rPr>
          <w:sz w:val="22"/>
          <w:szCs w:val="22"/>
        </w:rPr>
      </w:pPr>
    </w:p>
    <w:p w14:paraId="35D3F4B8"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A description or full name that is used to uniquely identify the actual medicinal product pack</w:t>
      </w:r>
    </w:p>
    <w:p w14:paraId="1F60005A" w14:textId="77777777" w:rsidR="008A73CC" w:rsidRPr="008A73CC" w:rsidRDefault="008A73CC" w:rsidP="000B190D">
      <w:pPr>
        <w:pStyle w:val="Header"/>
        <w:tabs>
          <w:tab w:val="clear" w:pos="4153"/>
          <w:tab w:val="clear" w:pos="8306"/>
        </w:tabs>
        <w:spacing w:line="276" w:lineRule="auto"/>
        <w:rPr>
          <w:sz w:val="22"/>
          <w:szCs w:val="22"/>
        </w:rPr>
      </w:pPr>
    </w:p>
    <w:p w14:paraId="40FA3770" w14:textId="77777777" w:rsidR="008A73CC" w:rsidRPr="008A73CC" w:rsidRDefault="008A73CC" w:rsidP="000B190D">
      <w:pPr>
        <w:pStyle w:val="Header"/>
        <w:tabs>
          <w:tab w:val="clear" w:pos="4153"/>
          <w:tab w:val="clear" w:pos="8306"/>
        </w:tabs>
        <w:spacing w:line="276" w:lineRule="auto"/>
        <w:rPr>
          <w:i/>
          <w:iCs/>
          <w:sz w:val="22"/>
          <w:szCs w:val="22"/>
        </w:rPr>
      </w:pPr>
      <w:r w:rsidRPr="008A73CC">
        <w:rPr>
          <w:i/>
          <w:iCs/>
          <w:sz w:val="22"/>
          <w:szCs w:val="22"/>
        </w:rPr>
        <w:t>Additional Information:</w:t>
      </w:r>
    </w:p>
    <w:p w14:paraId="5A2DAD1C" w14:textId="77777777" w:rsidR="00C73FFE" w:rsidRDefault="00C73FFE" w:rsidP="000B190D">
      <w:pPr>
        <w:pStyle w:val="Header"/>
        <w:tabs>
          <w:tab w:val="clear" w:pos="4153"/>
          <w:tab w:val="clear" w:pos="8306"/>
        </w:tabs>
        <w:spacing w:line="276" w:lineRule="auto"/>
        <w:rPr>
          <w:snapToGrid w:val="0"/>
          <w:color w:val="000000"/>
          <w:sz w:val="22"/>
          <w:szCs w:val="22"/>
        </w:rPr>
      </w:pPr>
    </w:p>
    <w:p w14:paraId="2556FAD1"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r w:rsidRPr="008A73CC">
        <w:rPr>
          <w:snapToGrid w:val="0"/>
          <w:color w:val="000000"/>
          <w:sz w:val="22"/>
          <w:szCs w:val="22"/>
        </w:rPr>
        <w:t>The AMPP description will consist of the following:</w:t>
      </w:r>
    </w:p>
    <w:p w14:paraId="14E0F021"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r w:rsidRPr="008A73CC">
        <w:rPr>
          <w:snapToGrid w:val="0"/>
          <w:color w:val="000000"/>
          <w:sz w:val="22"/>
          <w:szCs w:val="22"/>
        </w:rPr>
        <w:t>AMP name + Product order number + size + colour + (supplier) + VMPP Quantity and VMPP Quantity unit of measure + Subpack information + Pack order number.</w:t>
      </w:r>
    </w:p>
    <w:p w14:paraId="1468F16A" w14:textId="77777777" w:rsidR="008A73CC" w:rsidRPr="008A73CC" w:rsidRDefault="008A73CC" w:rsidP="000B190D">
      <w:pPr>
        <w:spacing w:line="276" w:lineRule="auto"/>
        <w:jc w:val="both"/>
        <w:rPr>
          <w:sz w:val="22"/>
          <w:szCs w:val="22"/>
        </w:rPr>
      </w:pPr>
      <w:r w:rsidRPr="008A73CC">
        <w:rPr>
          <w:sz w:val="22"/>
          <w:szCs w:val="22"/>
        </w:rPr>
        <w:t>Note: product order number, size, colour and pack order number, are applicable for appliances</w:t>
      </w:r>
      <w:r w:rsidR="00AD6BD6">
        <w:rPr>
          <w:sz w:val="22"/>
          <w:szCs w:val="22"/>
        </w:rPr>
        <w:t>/medical devices</w:t>
      </w:r>
      <w:r w:rsidRPr="008A73CC">
        <w:rPr>
          <w:sz w:val="22"/>
          <w:szCs w:val="22"/>
        </w:rPr>
        <w:t xml:space="preserve"> only.</w:t>
      </w:r>
    </w:p>
    <w:p w14:paraId="190237AB" w14:textId="77777777" w:rsidR="00C73FFE" w:rsidRDefault="00C73FFE" w:rsidP="000B190D">
      <w:pPr>
        <w:spacing w:line="276" w:lineRule="auto"/>
        <w:jc w:val="both"/>
        <w:rPr>
          <w:sz w:val="22"/>
          <w:szCs w:val="22"/>
        </w:rPr>
      </w:pPr>
    </w:p>
    <w:p w14:paraId="051E4B87" w14:textId="77777777" w:rsidR="008A73CC" w:rsidRPr="008A73CC" w:rsidRDefault="008A73CC" w:rsidP="000B190D">
      <w:pPr>
        <w:spacing w:line="276" w:lineRule="auto"/>
        <w:jc w:val="both"/>
        <w:rPr>
          <w:sz w:val="22"/>
          <w:szCs w:val="22"/>
        </w:rPr>
      </w:pPr>
      <w:r w:rsidRPr="008A73CC">
        <w:rPr>
          <w:sz w:val="22"/>
          <w:szCs w:val="22"/>
        </w:rPr>
        <w:t>Examples:</w:t>
      </w:r>
    </w:p>
    <w:p w14:paraId="76443A8E" w14:textId="77777777" w:rsidR="00C73FFE" w:rsidRDefault="00C73FFE" w:rsidP="000B190D">
      <w:pPr>
        <w:spacing w:line="276" w:lineRule="auto"/>
        <w:jc w:val="both"/>
        <w:rPr>
          <w:sz w:val="22"/>
          <w:szCs w:val="22"/>
        </w:rPr>
      </w:pPr>
    </w:p>
    <w:p w14:paraId="3287427D" w14:textId="77777777" w:rsidR="008A73CC" w:rsidRPr="008A73CC" w:rsidRDefault="008A73CC" w:rsidP="000B190D">
      <w:pPr>
        <w:spacing w:line="276" w:lineRule="auto"/>
        <w:jc w:val="both"/>
        <w:rPr>
          <w:sz w:val="22"/>
          <w:szCs w:val="22"/>
        </w:rPr>
      </w:pPr>
      <w:r w:rsidRPr="008A73CC">
        <w:rPr>
          <w:sz w:val="22"/>
          <w:szCs w:val="22"/>
        </w:rPr>
        <w:t>Paracetamol 500mg tablets + (</w:t>
      </w:r>
      <w:proofErr w:type="spellStart"/>
      <w:r w:rsidRPr="008A73CC">
        <w:rPr>
          <w:sz w:val="22"/>
          <w:szCs w:val="22"/>
        </w:rPr>
        <w:t>Almus</w:t>
      </w:r>
      <w:proofErr w:type="spellEnd"/>
      <w:r w:rsidRPr="008A73CC">
        <w:rPr>
          <w:sz w:val="22"/>
          <w:szCs w:val="22"/>
        </w:rPr>
        <w:t xml:space="preserve"> Pharmaceuticals Ltd) + 100 + tablet + 10 x 10</w:t>
      </w:r>
    </w:p>
    <w:p w14:paraId="0A0E7447" w14:textId="77777777" w:rsidR="008A73CC" w:rsidRPr="008A73CC" w:rsidRDefault="008A73CC" w:rsidP="000B190D">
      <w:pPr>
        <w:spacing w:line="276" w:lineRule="auto"/>
        <w:jc w:val="both"/>
        <w:rPr>
          <w:sz w:val="22"/>
          <w:szCs w:val="22"/>
        </w:rPr>
      </w:pPr>
      <w:r w:rsidRPr="008A73CC">
        <w:rPr>
          <w:sz w:val="22"/>
          <w:szCs w:val="22"/>
        </w:rPr>
        <w:t>Paracetamol 500mg tablets + (</w:t>
      </w:r>
      <w:proofErr w:type="spellStart"/>
      <w:r w:rsidRPr="008A73CC">
        <w:rPr>
          <w:sz w:val="22"/>
          <w:szCs w:val="22"/>
        </w:rPr>
        <w:t>Almus</w:t>
      </w:r>
      <w:proofErr w:type="spellEnd"/>
      <w:r w:rsidRPr="008A73CC">
        <w:rPr>
          <w:sz w:val="22"/>
          <w:szCs w:val="22"/>
        </w:rPr>
        <w:t xml:space="preserve"> Pharmaceuticals Ltd) + 100 + tablet</w:t>
      </w:r>
    </w:p>
    <w:p w14:paraId="678F8A7A" w14:textId="77777777" w:rsidR="008A73CC" w:rsidRPr="008A73CC" w:rsidRDefault="008A73CC" w:rsidP="000B190D">
      <w:pPr>
        <w:spacing w:line="276" w:lineRule="auto"/>
        <w:jc w:val="both"/>
        <w:rPr>
          <w:sz w:val="22"/>
          <w:szCs w:val="22"/>
        </w:rPr>
      </w:pPr>
      <w:proofErr w:type="spellStart"/>
      <w:r w:rsidRPr="008A73CC">
        <w:rPr>
          <w:sz w:val="22"/>
          <w:szCs w:val="22"/>
        </w:rPr>
        <w:t>Mandanol</w:t>
      </w:r>
      <w:proofErr w:type="spellEnd"/>
      <w:r w:rsidRPr="008A73CC">
        <w:rPr>
          <w:sz w:val="22"/>
          <w:szCs w:val="22"/>
        </w:rPr>
        <w:t xml:space="preserve"> 500mg tablets + (M &amp; A </w:t>
      </w:r>
      <w:proofErr w:type="spellStart"/>
      <w:r w:rsidRPr="008A73CC">
        <w:rPr>
          <w:sz w:val="22"/>
          <w:szCs w:val="22"/>
        </w:rPr>
        <w:t>Pharmachem</w:t>
      </w:r>
      <w:proofErr w:type="spellEnd"/>
      <w:r w:rsidRPr="008A73CC">
        <w:rPr>
          <w:sz w:val="22"/>
          <w:szCs w:val="22"/>
        </w:rPr>
        <w:t xml:space="preserve"> Ltd) + 100 + tablet</w:t>
      </w:r>
    </w:p>
    <w:p w14:paraId="08C05D7D" w14:textId="77777777" w:rsidR="008A73CC" w:rsidRPr="008A73CC" w:rsidRDefault="008A73CC" w:rsidP="000B190D">
      <w:pPr>
        <w:spacing w:line="276" w:lineRule="auto"/>
        <w:jc w:val="both"/>
        <w:rPr>
          <w:sz w:val="22"/>
          <w:szCs w:val="22"/>
        </w:rPr>
      </w:pPr>
      <w:proofErr w:type="spellStart"/>
      <w:r w:rsidRPr="008A73CC">
        <w:rPr>
          <w:sz w:val="22"/>
          <w:szCs w:val="22"/>
        </w:rPr>
        <w:t>Biotrol</w:t>
      </w:r>
      <w:proofErr w:type="spellEnd"/>
      <w:r w:rsidRPr="008A73CC">
        <w:rPr>
          <w:sz w:val="22"/>
          <w:szCs w:val="22"/>
        </w:rPr>
        <w:t xml:space="preserve"> Elite colostomy bag + 36-825 + 25mm + Beige + (B Braun Medical) + 30 + device</w:t>
      </w:r>
    </w:p>
    <w:p w14:paraId="56CF3EDA" w14:textId="77777777" w:rsidR="008A73CC" w:rsidRPr="008A73CC" w:rsidRDefault="008A73CC" w:rsidP="000B190D">
      <w:pPr>
        <w:spacing w:line="276" w:lineRule="auto"/>
        <w:jc w:val="both"/>
        <w:rPr>
          <w:sz w:val="22"/>
          <w:szCs w:val="22"/>
        </w:rPr>
      </w:pPr>
      <w:proofErr w:type="spellStart"/>
      <w:r w:rsidRPr="008A73CC">
        <w:rPr>
          <w:sz w:val="22"/>
          <w:szCs w:val="22"/>
        </w:rPr>
        <w:t>CoaguChek</w:t>
      </w:r>
      <w:proofErr w:type="spellEnd"/>
      <w:r w:rsidRPr="008A73CC">
        <w:rPr>
          <w:sz w:val="22"/>
          <w:szCs w:val="22"/>
        </w:rPr>
        <w:t xml:space="preserve"> testing strips + (Roche Diagnostics) + 12 + strip + 1937634</w:t>
      </w:r>
    </w:p>
    <w:p w14:paraId="67AB251B" w14:textId="77777777" w:rsidR="008A73CC" w:rsidRPr="008A73CC" w:rsidRDefault="008A73CC" w:rsidP="000B190D">
      <w:pPr>
        <w:spacing w:line="276" w:lineRule="auto"/>
        <w:jc w:val="both"/>
        <w:rPr>
          <w:sz w:val="22"/>
          <w:szCs w:val="22"/>
        </w:rPr>
      </w:pPr>
      <w:proofErr w:type="spellStart"/>
      <w:r w:rsidRPr="008A73CC">
        <w:rPr>
          <w:sz w:val="22"/>
          <w:szCs w:val="22"/>
        </w:rPr>
        <w:lastRenderedPageBreak/>
        <w:t>CoaguChek</w:t>
      </w:r>
      <w:proofErr w:type="spellEnd"/>
      <w:r w:rsidRPr="008A73CC">
        <w:rPr>
          <w:sz w:val="22"/>
          <w:szCs w:val="22"/>
        </w:rPr>
        <w:t xml:space="preserve"> testing strips + (Roche Diagnostics) + 48 + strip + 1937642</w:t>
      </w:r>
    </w:p>
    <w:p w14:paraId="2BBB7CF0" w14:textId="77777777" w:rsidR="008A73CC" w:rsidRPr="008A73CC" w:rsidRDefault="008A73CC" w:rsidP="000B190D">
      <w:pPr>
        <w:spacing w:line="276" w:lineRule="auto"/>
        <w:jc w:val="both"/>
        <w:rPr>
          <w:sz w:val="22"/>
          <w:szCs w:val="22"/>
        </w:rPr>
      </w:pPr>
      <w:r w:rsidRPr="008A73CC">
        <w:rPr>
          <w:sz w:val="22"/>
          <w:szCs w:val="22"/>
        </w:rPr>
        <w:t>Canesten Combi Internal &amp; External cream + 1 + pack</w:t>
      </w:r>
    </w:p>
    <w:p w14:paraId="52B4CDE4" w14:textId="77777777" w:rsidR="008A73CC" w:rsidRPr="008A73CC" w:rsidRDefault="008A73CC" w:rsidP="000B190D">
      <w:pPr>
        <w:spacing w:line="276" w:lineRule="auto"/>
        <w:jc w:val="both"/>
        <w:rPr>
          <w:sz w:val="22"/>
          <w:szCs w:val="22"/>
        </w:rPr>
      </w:pPr>
    </w:p>
    <w:p w14:paraId="7D4B8156"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 xml:space="preserve">Note: unflavoured AMP concepts authored in </w:t>
      </w:r>
      <w:proofErr w:type="spellStart"/>
      <w:r w:rsidRPr="008A73CC">
        <w:rPr>
          <w:sz w:val="22"/>
          <w:szCs w:val="22"/>
        </w:rPr>
        <w:t>dm+d</w:t>
      </w:r>
      <w:proofErr w:type="spellEnd"/>
      <w:r w:rsidRPr="008A73CC">
        <w:rPr>
          <w:sz w:val="22"/>
          <w:szCs w:val="22"/>
        </w:rPr>
        <w:t xml:space="preserve"> from August 2012 have an associated supplier name of ‘Flavour Not Specified’. No indicative price will be published at AMPP level.</w:t>
      </w:r>
    </w:p>
    <w:p w14:paraId="54ADB474" w14:textId="77777777" w:rsidR="008A73CC" w:rsidRPr="008A73CC" w:rsidRDefault="008A73CC" w:rsidP="000B190D">
      <w:pPr>
        <w:pStyle w:val="Header"/>
        <w:tabs>
          <w:tab w:val="clear" w:pos="4153"/>
          <w:tab w:val="clear" w:pos="8306"/>
        </w:tabs>
        <w:spacing w:line="276" w:lineRule="auto"/>
        <w:rPr>
          <w:b/>
          <w:bCs/>
          <w:sz w:val="22"/>
          <w:szCs w:val="22"/>
        </w:rPr>
      </w:pPr>
    </w:p>
    <w:p w14:paraId="26F0BBDB"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Sub-pack Information</w:t>
      </w:r>
    </w:p>
    <w:p w14:paraId="7C6381BE" w14:textId="77777777" w:rsidR="008A73CC" w:rsidRPr="008A73CC" w:rsidRDefault="008A73CC" w:rsidP="000B190D">
      <w:pPr>
        <w:pStyle w:val="Header"/>
        <w:tabs>
          <w:tab w:val="clear" w:pos="4153"/>
          <w:tab w:val="clear" w:pos="8306"/>
        </w:tabs>
        <w:spacing w:line="276" w:lineRule="auto"/>
        <w:rPr>
          <w:b/>
          <w:bCs/>
          <w:sz w:val="22"/>
          <w:szCs w:val="22"/>
        </w:rPr>
      </w:pPr>
    </w:p>
    <w:p w14:paraId="10755747" w14:textId="77777777" w:rsidR="008A73CC" w:rsidRP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00A1FF03" w14:textId="77777777" w:rsidR="00C73FFE" w:rsidRDefault="00C73FFE" w:rsidP="000B190D">
      <w:pPr>
        <w:pStyle w:val="Header"/>
        <w:tabs>
          <w:tab w:val="clear" w:pos="4153"/>
          <w:tab w:val="clear" w:pos="8306"/>
        </w:tabs>
        <w:spacing w:line="276" w:lineRule="auto"/>
        <w:rPr>
          <w:snapToGrid w:val="0"/>
          <w:color w:val="000000"/>
          <w:sz w:val="22"/>
          <w:szCs w:val="22"/>
        </w:rPr>
      </w:pPr>
    </w:p>
    <w:p w14:paraId="61C0BCC0"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r w:rsidRPr="008A73CC">
        <w:rPr>
          <w:snapToGrid w:val="0"/>
          <w:color w:val="000000"/>
          <w:sz w:val="22"/>
          <w:szCs w:val="22"/>
        </w:rPr>
        <w:t>A string</w:t>
      </w:r>
    </w:p>
    <w:p w14:paraId="3A160777" w14:textId="77777777" w:rsidR="008A73CC" w:rsidRPr="008A73CC" w:rsidRDefault="008A73CC" w:rsidP="000B190D">
      <w:pPr>
        <w:pStyle w:val="Header"/>
        <w:tabs>
          <w:tab w:val="clear" w:pos="4153"/>
          <w:tab w:val="clear" w:pos="8306"/>
        </w:tabs>
        <w:spacing w:line="276" w:lineRule="auto"/>
        <w:rPr>
          <w:sz w:val="22"/>
          <w:szCs w:val="22"/>
        </w:rPr>
      </w:pPr>
    </w:p>
    <w:p w14:paraId="7A292CE1" w14:textId="77777777" w:rsidR="008A73CC" w:rsidRPr="008A73CC" w:rsidRDefault="008A73CC" w:rsidP="000B190D">
      <w:pPr>
        <w:pStyle w:val="Header"/>
        <w:tabs>
          <w:tab w:val="clear" w:pos="4153"/>
          <w:tab w:val="clear" w:pos="8306"/>
        </w:tabs>
        <w:spacing w:line="276" w:lineRule="auto"/>
        <w:rPr>
          <w:i/>
          <w:iCs/>
          <w:sz w:val="22"/>
          <w:szCs w:val="22"/>
        </w:rPr>
      </w:pPr>
      <w:r w:rsidRPr="008A73CC">
        <w:rPr>
          <w:i/>
          <w:iCs/>
          <w:sz w:val="22"/>
          <w:szCs w:val="22"/>
        </w:rPr>
        <w:t>Additional Information:</w:t>
      </w:r>
    </w:p>
    <w:p w14:paraId="18ABACFA" w14:textId="77777777" w:rsidR="00C73FFE" w:rsidRDefault="00C73FFE" w:rsidP="000B190D">
      <w:pPr>
        <w:spacing w:line="276" w:lineRule="auto"/>
        <w:rPr>
          <w:sz w:val="22"/>
          <w:szCs w:val="22"/>
        </w:rPr>
      </w:pPr>
    </w:p>
    <w:p w14:paraId="0D17A267" w14:textId="77777777" w:rsidR="008A73CC" w:rsidRPr="008A73CC" w:rsidRDefault="008A73CC" w:rsidP="000B190D">
      <w:pPr>
        <w:spacing w:line="276" w:lineRule="auto"/>
        <w:rPr>
          <w:sz w:val="22"/>
          <w:szCs w:val="22"/>
        </w:rPr>
      </w:pPr>
      <w:r w:rsidRPr="008A73CC">
        <w:rPr>
          <w:sz w:val="22"/>
          <w:szCs w:val="22"/>
        </w:rPr>
        <w:t>Information about the composition of medicinal products that are composed of the same product packed in sub-packs. For example the number of separate strips of tablets within a pack, the number of tubes of tablets or the number of Gluten free rolls.</w:t>
      </w:r>
    </w:p>
    <w:p w14:paraId="5EBE0A01"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28 tablets, sub-pack info: 2 x 14 tablets</w:t>
      </w:r>
    </w:p>
    <w:p w14:paraId="3B92B83B"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60 tablets, sub-pack info: 3 x 20 tablets</w:t>
      </w:r>
    </w:p>
    <w:p w14:paraId="06B2908B"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300gram, sub-pack info: 4 rolls</w:t>
      </w:r>
    </w:p>
    <w:p w14:paraId="0B5FE78F" w14:textId="77777777" w:rsidR="008A73CC" w:rsidRPr="008A73CC" w:rsidRDefault="008A73CC" w:rsidP="000B190D">
      <w:pPr>
        <w:pStyle w:val="Header"/>
        <w:tabs>
          <w:tab w:val="clear" w:pos="4153"/>
          <w:tab w:val="clear" w:pos="8306"/>
        </w:tabs>
        <w:spacing w:line="276" w:lineRule="auto"/>
        <w:rPr>
          <w:b/>
          <w:bCs/>
          <w:sz w:val="22"/>
          <w:szCs w:val="22"/>
        </w:rPr>
      </w:pPr>
    </w:p>
    <w:p w14:paraId="7943223A"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Combination Pack Indicator</w:t>
      </w:r>
    </w:p>
    <w:p w14:paraId="1F84FDA3" w14:textId="77777777" w:rsidR="008A73CC" w:rsidRPr="008A73CC" w:rsidRDefault="008A73CC" w:rsidP="000B190D">
      <w:pPr>
        <w:pStyle w:val="Header"/>
        <w:tabs>
          <w:tab w:val="clear" w:pos="4153"/>
          <w:tab w:val="clear" w:pos="8306"/>
        </w:tabs>
        <w:spacing w:line="276" w:lineRule="auto"/>
        <w:jc w:val="center"/>
        <w:rPr>
          <w:b/>
          <w:bCs/>
          <w:sz w:val="22"/>
          <w:szCs w:val="22"/>
        </w:rPr>
      </w:pPr>
    </w:p>
    <w:p w14:paraId="4C0325B7"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Used to provide information about combination products and the packs that are contained within them.</w:t>
      </w:r>
    </w:p>
    <w:p w14:paraId="2FCAAC9B" w14:textId="77777777" w:rsidR="008A73CC" w:rsidRPr="008A73CC" w:rsidRDefault="008A73CC" w:rsidP="000B190D">
      <w:pPr>
        <w:pStyle w:val="Header"/>
        <w:tabs>
          <w:tab w:val="clear" w:pos="4153"/>
          <w:tab w:val="clear" w:pos="8306"/>
        </w:tabs>
        <w:spacing w:line="276" w:lineRule="auto"/>
        <w:rPr>
          <w:sz w:val="22"/>
          <w:szCs w:val="22"/>
        </w:rPr>
      </w:pPr>
    </w:p>
    <w:p w14:paraId="0D4C88F5"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4C2EDFE4" w14:textId="77777777" w:rsidR="00C73FFE" w:rsidRPr="008A73CC" w:rsidRDefault="00C73FFE" w:rsidP="000B190D">
      <w:pPr>
        <w:pStyle w:val="Header"/>
        <w:tabs>
          <w:tab w:val="clear" w:pos="4153"/>
          <w:tab w:val="clear" w:pos="8306"/>
        </w:tabs>
        <w:spacing w:line="276" w:lineRule="auto"/>
        <w:rPr>
          <w:sz w:val="22"/>
          <w:szCs w:val="22"/>
        </w:rPr>
      </w:pPr>
    </w:p>
    <w:p w14:paraId="3D501335" w14:textId="77777777" w:rsidR="008A73CC" w:rsidRPr="008A73CC" w:rsidRDefault="008A73CC" w:rsidP="000B190D">
      <w:pPr>
        <w:numPr>
          <w:ilvl w:val="0"/>
          <w:numId w:val="14"/>
        </w:numPr>
        <w:spacing w:line="276" w:lineRule="auto"/>
        <w:rPr>
          <w:snapToGrid w:val="0"/>
          <w:color w:val="000000"/>
          <w:sz w:val="22"/>
          <w:szCs w:val="22"/>
        </w:rPr>
      </w:pPr>
      <w:r w:rsidRPr="008A73CC">
        <w:rPr>
          <w:snapToGrid w:val="0"/>
          <w:color w:val="000000"/>
          <w:sz w:val="22"/>
          <w:szCs w:val="22"/>
        </w:rPr>
        <w:t>Combination pack</w:t>
      </w:r>
    </w:p>
    <w:p w14:paraId="43FDA8E0" w14:textId="77777777" w:rsidR="008A73CC" w:rsidRPr="008A73CC" w:rsidRDefault="008A73CC" w:rsidP="000B190D">
      <w:pPr>
        <w:pStyle w:val="Header"/>
        <w:numPr>
          <w:ilvl w:val="0"/>
          <w:numId w:val="16"/>
        </w:numPr>
        <w:tabs>
          <w:tab w:val="clear" w:pos="4153"/>
          <w:tab w:val="clear" w:pos="8306"/>
        </w:tabs>
        <w:spacing w:line="276" w:lineRule="auto"/>
        <w:rPr>
          <w:sz w:val="22"/>
          <w:szCs w:val="22"/>
        </w:rPr>
      </w:pPr>
      <w:r w:rsidRPr="008A73CC">
        <w:rPr>
          <w:snapToGrid w:val="0"/>
          <w:color w:val="000000"/>
          <w:sz w:val="22"/>
          <w:szCs w:val="22"/>
        </w:rPr>
        <w:t>Component only pack</w:t>
      </w:r>
    </w:p>
    <w:p w14:paraId="7544844B" w14:textId="77777777" w:rsidR="008A73CC" w:rsidRPr="008A73CC" w:rsidRDefault="008A73CC" w:rsidP="000B190D">
      <w:pPr>
        <w:pStyle w:val="Header"/>
        <w:tabs>
          <w:tab w:val="clear" w:pos="4153"/>
          <w:tab w:val="clear" w:pos="8306"/>
        </w:tabs>
        <w:spacing w:line="276" w:lineRule="auto"/>
        <w:rPr>
          <w:b/>
          <w:bCs/>
          <w:sz w:val="22"/>
          <w:szCs w:val="22"/>
        </w:rPr>
      </w:pPr>
    </w:p>
    <w:p w14:paraId="6094392A"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Legal Category</w:t>
      </w:r>
    </w:p>
    <w:p w14:paraId="3161ED48" w14:textId="77777777" w:rsidR="008A73CC" w:rsidRPr="008A73CC" w:rsidRDefault="008A73CC" w:rsidP="000B190D">
      <w:pPr>
        <w:pStyle w:val="Header"/>
        <w:tabs>
          <w:tab w:val="clear" w:pos="4153"/>
          <w:tab w:val="clear" w:pos="8306"/>
        </w:tabs>
        <w:spacing w:line="276" w:lineRule="auto"/>
        <w:rPr>
          <w:b/>
          <w:bCs/>
          <w:sz w:val="22"/>
          <w:szCs w:val="22"/>
        </w:rPr>
      </w:pPr>
    </w:p>
    <w:p w14:paraId="14D8A1A6"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55BE2383" w14:textId="77777777" w:rsidR="00C73FFE" w:rsidRPr="008A73CC" w:rsidRDefault="00C73FFE" w:rsidP="000B190D">
      <w:pPr>
        <w:pStyle w:val="Header"/>
        <w:tabs>
          <w:tab w:val="clear" w:pos="4153"/>
          <w:tab w:val="clear" w:pos="8306"/>
        </w:tabs>
        <w:spacing w:line="276" w:lineRule="auto"/>
        <w:rPr>
          <w:i/>
          <w:iCs/>
          <w:sz w:val="22"/>
          <w:szCs w:val="22"/>
        </w:rPr>
      </w:pPr>
    </w:p>
    <w:p w14:paraId="7A6539FE" w14:textId="77777777" w:rsidR="008A73CC" w:rsidRPr="008A73CC" w:rsidRDefault="008A73CC" w:rsidP="000B190D">
      <w:pPr>
        <w:pStyle w:val="BodyText"/>
        <w:numPr>
          <w:ilvl w:val="0"/>
          <w:numId w:val="29"/>
        </w:numPr>
        <w:spacing w:after="0" w:line="276" w:lineRule="auto"/>
        <w:ind w:left="357" w:hanging="357"/>
        <w:rPr>
          <w:rFonts w:cs="Arial"/>
          <w:sz w:val="22"/>
          <w:szCs w:val="22"/>
        </w:rPr>
      </w:pPr>
      <w:r w:rsidRPr="008A73CC">
        <w:rPr>
          <w:rFonts w:cs="Arial"/>
          <w:sz w:val="22"/>
          <w:szCs w:val="22"/>
        </w:rPr>
        <w:t>general sales list (GSL)</w:t>
      </w:r>
    </w:p>
    <w:p w14:paraId="186ECA93" w14:textId="77777777" w:rsidR="008A73CC" w:rsidRPr="008A73CC" w:rsidRDefault="008A73CC" w:rsidP="000B190D">
      <w:pPr>
        <w:pStyle w:val="BodyText"/>
        <w:numPr>
          <w:ilvl w:val="0"/>
          <w:numId w:val="29"/>
        </w:numPr>
        <w:spacing w:after="0" w:line="276" w:lineRule="auto"/>
        <w:ind w:left="357" w:hanging="357"/>
        <w:rPr>
          <w:rFonts w:cs="Arial"/>
          <w:sz w:val="22"/>
          <w:szCs w:val="22"/>
        </w:rPr>
      </w:pPr>
      <w:r w:rsidRPr="008A73CC">
        <w:rPr>
          <w:rFonts w:cs="Arial"/>
          <w:sz w:val="22"/>
          <w:szCs w:val="22"/>
        </w:rPr>
        <w:t>pharmacy medicine (P)</w:t>
      </w:r>
    </w:p>
    <w:p w14:paraId="6D5E2245" w14:textId="77777777" w:rsidR="008A73CC" w:rsidRPr="008A73CC" w:rsidRDefault="008A73CC" w:rsidP="000B190D">
      <w:pPr>
        <w:pStyle w:val="BodyText"/>
        <w:numPr>
          <w:ilvl w:val="0"/>
          <w:numId w:val="29"/>
        </w:numPr>
        <w:spacing w:after="0" w:line="276" w:lineRule="auto"/>
        <w:ind w:left="357" w:hanging="357"/>
        <w:rPr>
          <w:rFonts w:cs="Arial"/>
          <w:sz w:val="22"/>
          <w:szCs w:val="22"/>
        </w:rPr>
      </w:pPr>
      <w:r w:rsidRPr="008A73CC">
        <w:rPr>
          <w:rFonts w:cs="Arial"/>
          <w:sz w:val="22"/>
          <w:szCs w:val="22"/>
        </w:rPr>
        <w:t>prescription only medicine (</w:t>
      </w:r>
      <w:smartTag w:uri="urn:schemas-microsoft-com:office:smarttags" w:element="stockticker">
        <w:r w:rsidRPr="008A73CC">
          <w:rPr>
            <w:rFonts w:cs="Arial"/>
            <w:sz w:val="22"/>
            <w:szCs w:val="22"/>
          </w:rPr>
          <w:t>POM</w:t>
        </w:r>
      </w:smartTag>
      <w:r w:rsidRPr="008A73CC">
        <w:rPr>
          <w:rFonts w:cs="Arial"/>
          <w:sz w:val="22"/>
          <w:szCs w:val="22"/>
        </w:rPr>
        <w:t>)</w:t>
      </w:r>
    </w:p>
    <w:p w14:paraId="4F55AC19" w14:textId="77777777" w:rsidR="008A73CC" w:rsidRPr="008A73CC" w:rsidRDefault="008A73CC" w:rsidP="000B190D">
      <w:pPr>
        <w:pStyle w:val="BodyText"/>
        <w:numPr>
          <w:ilvl w:val="0"/>
          <w:numId w:val="29"/>
        </w:numPr>
        <w:spacing w:after="0" w:line="276" w:lineRule="auto"/>
        <w:ind w:left="357" w:hanging="357"/>
        <w:rPr>
          <w:rFonts w:cs="Arial"/>
          <w:sz w:val="22"/>
          <w:szCs w:val="22"/>
        </w:rPr>
      </w:pPr>
      <w:r w:rsidRPr="008A73CC">
        <w:rPr>
          <w:rFonts w:cs="Arial"/>
          <w:sz w:val="22"/>
          <w:szCs w:val="22"/>
        </w:rPr>
        <w:t>not applicable</w:t>
      </w:r>
    </w:p>
    <w:p w14:paraId="24B81ED0" w14:textId="77777777" w:rsidR="008A73CC" w:rsidRPr="008A73CC" w:rsidRDefault="008A73CC" w:rsidP="000B190D">
      <w:pPr>
        <w:pStyle w:val="Header"/>
        <w:tabs>
          <w:tab w:val="clear" w:pos="4153"/>
          <w:tab w:val="clear" w:pos="8306"/>
        </w:tabs>
        <w:spacing w:line="276" w:lineRule="auto"/>
        <w:rPr>
          <w:sz w:val="22"/>
          <w:szCs w:val="22"/>
        </w:rPr>
      </w:pPr>
    </w:p>
    <w:p w14:paraId="4682E256"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Additional Information:</w:t>
      </w:r>
    </w:p>
    <w:p w14:paraId="2631CFBD" w14:textId="77777777" w:rsidR="00C73FFE" w:rsidRPr="008A73CC" w:rsidRDefault="00C73FFE" w:rsidP="000B190D">
      <w:pPr>
        <w:pStyle w:val="Header"/>
        <w:tabs>
          <w:tab w:val="clear" w:pos="4153"/>
          <w:tab w:val="clear" w:pos="8306"/>
        </w:tabs>
        <w:spacing w:line="276" w:lineRule="auto"/>
        <w:rPr>
          <w:i/>
          <w:iCs/>
          <w:sz w:val="22"/>
          <w:szCs w:val="22"/>
        </w:rPr>
      </w:pPr>
    </w:p>
    <w:p w14:paraId="5FFB5EF9"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Status with regard to the legal category of the medicinal product pack. The value of ‘not applicable’ will be used for all non-medicine packs e.g. appliances</w:t>
      </w:r>
      <w:r w:rsidR="00AD6BD6">
        <w:rPr>
          <w:sz w:val="22"/>
          <w:szCs w:val="22"/>
        </w:rPr>
        <w:t>/medical devices</w:t>
      </w:r>
      <w:r w:rsidRPr="008A73CC">
        <w:rPr>
          <w:sz w:val="22"/>
          <w:szCs w:val="22"/>
        </w:rPr>
        <w:t xml:space="preserve">, and Investigational Medicinal Products (IMPs) where the legal category cannot be determined. Note: In the autumn of 2008 a change was made to population of this information with respect to ACBS (and non-ACBS) liquid and powder food products in order to assist with secondary care prescribing of these </w:t>
      </w:r>
      <w:r w:rsidRPr="008A73CC">
        <w:rPr>
          <w:sz w:val="22"/>
          <w:szCs w:val="22"/>
        </w:rPr>
        <w:lastRenderedPageBreak/>
        <w:t>products. Route information will be added too, except where this information is unavailable, then this attribute will be set to not applicable.</w:t>
      </w:r>
    </w:p>
    <w:p w14:paraId="49776414" w14:textId="77777777" w:rsidR="008A73CC" w:rsidRPr="008A73CC" w:rsidRDefault="008A73CC" w:rsidP="000B190D">
      <w:pPr>
        <w:pStyle w:val="Header"/>
        <w:tabs>
          <w:tab w:val="clear" w:pos="4153"/>
          <w:tab w:val="clear" w:pos="8306"/>
        </w:tabs>
        <w:spacing w:line="276" w:lineRule="auto"/>
        <w:rPr>
          <w:sz w:val="22"/>
          <w:szCs w:val="22"/>
        </w:rPr>
      </w:pPr>
    </w:p>
    <w:p w14:paraId="04472325" w14:textId="77777777" w:rsidR="008A73CC" w:rsidRDefault="008A73CC" w:rsidP="000B190D">
      <w:pPr>
        <w:pStyle w:val="Header"/>
        <w:tabs>
          <w:tab w:val="clear" w:pos="4153"/>
          <w:tab w:val="clear" w:pos="8306"/>
        </w:tabs>
        <w:spacing w:line="276" w:lineRule="auto"/>
        <w:rPr>
          <w:b/>
          <w:bCs/>
          <w:sz w:val="22"/>
          <w:szCs w:val="22"/>
        </w:rPr>
      </w:pPr>
      <w:r w:rsidRPr="008A73CC">
        <w:rPr>
          <w:b/>
          <w:bCs/>
          <w:sz w:val="22"/>
          <w:szCs w:val="22"/>
        </w:rPr>
        <w:t>Discontinued Flag, Discontinued Flag Change Date</w:t>
      </w:r>
    </w:p>
    <w:p w14:paraId="381BE7AE" w14:textId="77777777" w:rsidR="00C73FFE" w:rsidRPr="008A73CC" w:rsidRDefault="00C73FFE" w:rsidP="000B190D">
      <w:pPr>
        <w:pStyle w:val="Header"/>
        <w:tabs>
          <w:tab w:val="clear" w:pos="4153"/>
          <w:tab w:val="clear" w:pos="8306"/>
        </w:tabs>
        <w:spacing w:line="276" w:lineRule="auto"/>
        <w:rPr>
          <w:b/>
          <w:bCs/>
          <w:sz w:val="22"/>
          <w:szCs w:val="22"/>
        </w:rPr>
      </w:pPr>
    </w:p>
    <w:p w14:paraId="2193E29E" w14:textId="77777777" w:rsidR="008A73CC" w:rsidRPr="008A73CC" w:rsidRDefault="008A73CC" w:rsidP="000B190D">
      <w:pPr>
        <w:pStyle w:val="Header"/>
        <w:tabs>
          <w:tab w:val="clear" w:pos="4153"/>
          <w:tab w:val="clear" w:pos="8306"/>
        </w:tabs>
        <w:spacing w:line="276" w:lineRule="auto"/>
        <w:rPr>
          <w:i/>
          <w:iCs/>
          <w:sz w:val="22"/>
          <w:szCs w:val="22"/>
        </w:rPr>
      </w:pPr>
      <w:r w:rsidRPr="008A73CC">
        <w:rPr>
          <w:i/>
          <w:iCs/>
          <w:sz w:val="22"/>
          <w:szCs w:val="22"/>
        </w:rPr>
        <w:t>The discontinued date is defined as the date, notified to the dictionary maintainers by the supplier, from which they will no longer be supplying the product.</w:t>
      </w:r>
    </w:p>
    <w:p w14:paraId="41698A29" w14:textId="77777777" w:rsidR="008A73CC" w:rsidRPr="008A73CC" w:rsidRDefault="008A73CC" w:rsidP="000B190D">
      <w:pPr>
        <w:pStyle w:val="Header"/>
        <w:tabs>
          <w:tab w:val="clear" w:pos="4153"/>
          <w:tab w:val="clear" w:pos="8306"/>
        </w:tabs>
        <w:spacing w:line="276" w:lineRule="auto"/>
        <w:rPr>
          <w:i/>
          <w:iCs/>
          <w:sz w:val="22"/>
          <w:szCs w:val="22"/>
        </w:rPr>
      </w:pPr>
    </w:p>
    <w:p w14:paraId="08E61AAB"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7E99C871" w14:textId="77777777" w:rsidR="00C73FFE" w:rsidRPr="008A73CC" w:rsidRDefault="00C73FFE" w:rsidP="000B190D">
      <w:pPr>
        <w:pStyle w:val="Header"/>
        <w:tabs>
          <w:tab w:val="clear" w:pos="4153"/>
          <w:tab w:val="clear" w:pos="8306"/>
        </w:tabs>
        <w:spacing w:line="276" w:lineRule="auto"/>
        <w:rPr>
          <w:i/>
          <w:iCs/>
          <w:sz w:val="22"/>
          <w:szCs w:val="22"/>
        </w:rPr>
      </w:pPr>
    </w:p>
    <w:p w14:paraId="6CAB8B56" w14:textId="77777777" w:rsidR="008A73CC" w:rsidRPr="008A73CC" w:rsidRDefault="008A73CC" w:rsidP="000B190D">
      <w:pPr>
        <w:numPr>
          <w:ilvl w:val="0"/>
          <w:numId w:val="31"/>
        </w:numPr>
        <w:spacing w:line="276" w:lineRule="auto"/>
        <w:rPr>
          <w:snapToGrid w:val="0"/>
          <w:color w:val="000000"/>
          <w:sz w:val="22"/>
          <w:szCs w:val="22"/>
        </w:rPr>
      </w:pPr>
      <w:r w:rsidRPr="008A73CC">
        <w:rPr>
          <w:snapToGrid w:val="0"/>
          <w:color w:val="000000"/>
          <w:sz w:val="22"/>
          <w:szCs w:val="22"/>
        </w:rPr>
        <w:t xml:space="preserve">0 = reinstated </w:t>
      </w:r>
    </w:p>
    <w:p w14:paraId="0C0D5EDA" w14:textId="77777777" w:rsidR="008A73CC" w:rsidRPr="008A73CC" w:rsidRDefault="008A73CC" w:rsidP="000B190D">
      <w:pPr>
        <w:pStyle w:val="Header"/>
        <w:numPr>
          <w:ilvl w:val="0"/>
          <w:numId w:val="31"/>
        </w:numPr>
        <w:tabs>
          <w:tab w:val="clear" w:pos="4153"/>
          <w:tab w:val="clear" w:pos="8306"/>
        </w:tabs>
        <w:spacing w:line="276" w:lineRule="auto"/>
        <w:rPr>
          <w:sz w:val="22"/>
          <w:szCs w:val="22"/>
        </w:rPr>
      </w:pPr>
      <w:r w:rsidRPr="008A73CC">
        <w:rPr>
          <w:snapToGrid w:val="0"/>
          <w:color w:val="000000"/>
          <w:sz w:val="22"/>
          <w:szCs w:val="22"/>
        </w:rPr>
        <w:t>1 = discontinued</w:t>
      </w:r>
    </w:p>
    <w:p w14:paraId="77FC875E" w14:textId="77777777" w:rsidR="008A73CC" w:rsidRPr="008A73CC" w:rsidRDefault="008A73CC" w:rsidP="000B190D">
      <w:pPr>
        <w:pStyle w:val="Header"/>
        <w:tabs>
          <w:tab w:val="clear" w:pos="4153"/>
          <w:tab w:val="clear" w:pos="8306"/>
        </w:tabs>
        <w:spacing w:line="276" w:lineRule="auto"/>
        <w:rPr>
          <w:sz w:val="22"/>
          <w:szCs w:val="22"/>
        </w:rPr>
      </w:pPr>
    </w:p>
    <w:p w14:paraId="2DE20780"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Additional Information:</w:t>
      </w:r>
    </w:p>
    <w:p w14:paraId="53469822" w14:textId="77777777" w:rsidR="00C73FFE" w:rsidRPr="008A73CC" w:rsidRDefault="00C73FFE" w:rsidP="000B190D">
      <w:pPr>
        <w:pStyle w:val="Header"/>
        <w:tabs>
          <w:tab w:val="clear" w:pos="4153"/>
          <w:tab w:val="clear" w:pos="8306"/>
        </w:tabs>
        <w:spacing w:line="276" w:lineRule="auto"/>
        <w:rPr>
          <w:i/>
          <w:iCs/>
          <w:sz w:val="22"/>
          <w:szCs w:val="22"/>
        </w:rPr>
      </w:pPr>
    </w:p>
    <w:p w14:paraId="56473A00" w14:textId="77777777" w:rsidR="008A73CC" w:rsidRPr="008A73CC" w:rsidRDefault="008A73CC" w:rsidP="000B190D">
      <w:pPr>
        <w:spacing w:line="276" w:lineRule="auto"/>
        <w:rPr>
          <w:sz w:val="22"/>
          <w:szCs w:val="22"/>
        </w:rPr>
      </w:pPr>
      <w:r w:rsidRPr="008A73CC">
        <w:rPr>
          <w:sz w:val="22"/>
          <w:szCs w:val="22"/>
        </w:rPr>
        <w:t xml:space="preserve">A flag indicating that this pack has been discontinued by the manufacturer. </w:t>
      </w:r>
    </w:p>
    <w:p w14:paraId="0588F030" w14:textId="77777777" w:rsidR="008A73CC" w:rsidRPr="008A73CC" w:rsidRDefault="008A73CC" w:rsidP="000B190D">
      <w:pPr>
        <w:spacing w:line="276" w:lineRule="auto"/>
        <w:rPr>
          <w:sz w:val="22"/>
          <w:szCs w:val="22"/>
        </w:rPr>
      </w:pPr>
      <w:r w:rsidRPr="008A73CC">
        <w:rPr>
          <w:sz w:val="22"/>
          <w:szCs w:val="22"/>
        </w:rPr>
        <w:t>This attribute is optional. When present with a value of 1 this shall indicate that the pack has been discontinued by the manufacturer. When present with a value of 0 this shall indicate that the pack has previously been discontinued by the manufacturer but is now available (it has been reinstated).</w:t>
      </w:r>
    </w:p>
    <w:p w14:paraId="71732146" w14:textId="77777777" w:rsidR="008A73CC" w:rsidRDefault="008A73CC" w:rsidP="000B190D">
      <w:pPr>
        <w:pStyle w:val="Header"/>
        <w:tabs>
          <w:tab w:val="clear" w:pos="4153"/>
          <w:tab w:val="clear" w:pos="8306"/>
        </w:tabs>
        <w:spacing w:line="276" w:lineRule="auto"/>
        <w:rPr>
          <w:sz w:val="22"/>
          <w:szCs w:val="22"/>
        </w:rPr>
      </w:pPr>
      <w:r w:rsidRPr="008A73CC">
        <w:rPr>
          <w:sz w:val="22"/>
          <w:szCs w:val="22"/>
        </w:rPr>
        <w:t>There will also be a date associated with this field showing the date the flag last changed value. A history will be kept by the dictionary maintainers.</w:t>
      </w:r>
    </w:p>
    <w:p w14:paraId="68D07157" w14:textId="77777777" w:rsidR="0085457C" w:rsidRDefault="004C668D" w:rsidP="000B190D">
      <w:pPr>
        <w:pStyle w:val="Header"/>
        <w:tabs>
          <w:tab w:val="clear" w:pos="4153"/>
          <w:tab w:val="clear" w:pos="8306"/>
        </w:tabs>
        <w:spacing w:line="276" w:lineRule="auto"/>
        <w:rPr>
          <w:sz w:val="22"/>
          <w:szCs w:val="22"/>
        </w:rPr>
      </w:pPr>
      <w:r w:rsidRPr="00B10EDF">
        <w:rPr>
          <w:sz w:val="22"/>
          <w:szCs w:val="22"/>
        </w:rPr>
        <w:t>Note:</w:t>
      </w:r>
      <w:r w:rsidR="0085457C" w:rsidRPr="00B10EDF">
        <w:rPr>
          <w:sz w:val="22"/>
          <w:szCs w:val="22"/>
        </w:rPr>
        <w:t xml:space="preserve"> This attribute only </w:t>
      </w:r>
      <w:r w:rsidR="00523A95">
        <w:rPr>
          <w:sz w:val="22"/>
          <w:szCs w:val="22"/>
        </w:rPr>
        <w:t>identifies</w:t>
      </w:r>
      <w:r w:rsidR="0085457C" w:rsidRPr="00B10EDF">
        <w:rPr>
          <w:sz w:val="22"/>
          <w:szCs w:val="22"/>
        </w:rPr>
        <w:t xml:space="preserve"> that the pack has been </w:t>
      </w:r>
      <w:r w:rsidRPr="00B10EDF">
        <w:rPr>
          <w:sz w:val="22"/>
          <w:szCs w:val="22"/>
        </w:rPr>
        <w:t>discontinued</w:t>
      </w:r>
      <w:r w:rsidR="00523A95">
        <w:rPr>
          <w:sz w:val="22"/>
          <w:szCs w:val="22"/>
        </w:rPr>
        <w:t xml:space="preserve"> by the supplier</w:t>
      </w:r>
      <w:r w:rsidRPr="00B10EDF">
        <w:rPr>
          <w:sz w:val="22"/>
          <w:szCs w:val="22"/>
        </w:rPr>
        <w:t xml:space="preserve">, </w:t>
      </w:r>
      <w:r w:rsidR="0085457C" w:rsidRPr="00B10EDF">
        <w:rPr>
          <w:sz w:val="22"/>
          <w:szCs w:val="22"/>
        </w:rPr>
        <w:t>there may or may not be stock available within the supply chain.</w:t>
      </w:r>
    </w:p>
    <w:p w14:paraId="1F98FAA3" w14:textId="77777777" w:rsidR="0085457C" w:rsidRPr="008A73CC" w:rsidRDefault="0085457C" w:rsidP="000B190D">
      <w:pPr>
        <w:pStyle w:val="Header"/>
        <w:tabs>
          <w:tab w:val="clear" w:pos="4153"/>
          <w:tab w:val="clear" w:pos="8306"/>
        </w:tabs>
        <w:spacing w:line="276" w:lineRule="auto"/>
        <w:rPr>
          <w:sz w:val="22"/>
          <w:szCs w:val="22"/>
        </w:rPr>
      </w:pPr>
      <w:r w:rsidRPr="00B10EDF">
        <w:rPr>
          <w:sz w:val="22"/>
          <w:szCs w:val="22"/>
        </w:rPr>
        <w:t xml:space="preserve">For more information about </w:t>
      </w:r>
      <w:r w:rsidR="00523A95">
        <w:rPr>
          <w:sz w:val="22"/>
          <w:szCs w:val="22"/>
        </w:rPr>
        <w:t>supply problems</w:t>
      </w:r>
      <w:r w:rsidRPr="00B10EDF">
        <w:rPr>
          <w:sz w:val="22"/>
          <w:szCs w:val="22"/>
        </w:rPr>
        <w:t xml:space="preserve"> or discontinued items, see the EPS (Electronic</w:t>
      </w:r>
      <w:r w:rsidR="00B10EDF" w:rsidRPr="00B10EDF">
        <w:rPr>
          <w:sz w:val="22"/>
          <w:szCs w:val="22"/>
        </w:rPr>
        <w:t xml:space="preserve"> Prescription Service</w:t>
      </w:r>
      <w:r w:rsidR="00441E7A" w:rsidRPr="00B10EDF">
        <w:rPr>
          <w:sz w:val="22"/>
          <w:szCs w:val="22"/>
        </w:rPr>
        <w:t xml:space="preserve">) Factsheet for prescribers and the </w:t>
      </w:r>
      <w:proofErr w:type="spellStart"/>
      <w:r w:rsidR="00441E7A" w:rsidRPr="00B10EDF">
        <w:rPr>
          <w:sz w:val="22"/>
          <w:szCs w:val="22"/>
        </w:rPr>
        <w:t>dm+d</w:t>
      </w:r>
      <w:proofErr w:type="spellEnd"/>
      <w:r w:rsidR="00441E7A" w:rsidRPr="00B10EDF">
        <w:rPr>
          <w:sz w:val="22"/>
          <w:szCs w:val="22"/>
        </w:rPr>
        <w:t xml:space="preserve"> general implementation guides.</w:t>
      </w:r>
    </w:p>
    <w:p w14:paraId="4AD4057F" w14:textId="77777777" w:rsidR="008A73CC" w:rsidRPr="008A73CC" w:rsidRDefault="008A73CC" w:rsidP="000B190D">
      <w:pPr>
        <w:pStyle w:val="Header"/>
        <w:tabs>
          <w:tab w:val="clear" w:pos="4153"/>
          <w:tab w:val="clear" w:pos="8306"/>
        </w:tabs>
        <w:spacing w:line="276" w:lineRule="auto"/>
        <w:rPr>
          <w:b/>
          <w:bCs/>
          <w:sz w:val="22"/>
          <w:szCs w:val="22"/>
        </w:rPr>
      </w:pPr>
    </w:p>
    <w:p w14:paraId="42E3C183"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Invalidity Flag</w:t>
      </w:r>
    </w:p>
    <w:p w14:paraId="36839967" w14:textId="77777777" w:rsidR="008A73CC" w:rsidRPr="008A73CC" w:rsidRDefault="008A73CC" w:rsidP="000B190D">
      <w:pPr>
        <w:pStyle w:val="Header"/>
        <w:tabs>
          <w:tab w:val="clear" w:pos="4153"/>
          <w:tab w:val="clear" w:pos="8306"/>
        </w:tabs>
        <w:spacing w:line="276" w:lineRule="auto"/>
        <w:rPr>
          <w:b/>
          <w:bCs/>
          <w:sz w:val="22"/>
          <w:szCs w:val="22"/>
        </w:rPr>
      </w:pPr>
    </w:p>
    <w:p w14:paraId="71A0E3F3" w14:textId="77777777" w:rsidR="008A73CC" w:rsidRDefault="008A73CC" w:rsidP="000B190D">
      <w:pPr>
        <w:pStyle w:val="Header"/>
        <w:tabs>
          <w:tab w:val="clear" w:pos="4153"/>
          <w:tab w:val="clear" w:pos="8306"/>
        </w:tabs>
        <w:spacing w:line="276" w:lineRule="auto"/>
        <w:rPr>
          <w:i/>
          <w:iCs/>
          <w:snapToGrid w:val="0"/>
          <w:color w:val="000000"/>
          <w:sz w:val="22"/>
          <w:szCs w:val="22"/>
        </w:rPr>
      </w:pPr>
      <w:r w:rsidRPr="008A73CC">
        <w:rPr>
          <w:i/>
          <w:iCs/>
          <w:snapToGrid w:val="0"/>
          <w:color w:val="000000"/>
          <w:sz w:val="22"/>
          <w:szCs w:val="22"/>
        </w:rPr>
        <w:t>Additional Information:</w:t>
      </w:r>
    </w:p>
    <w:p w14:paraId="4455D1D2" w14:textId="77777777" w:rsidR="00C73FFE" w:rsidRPr="008A73CC" w:rsidRDefault="00C73FFE" w:rsidP="000B190D">
      <w:pPr>
        <w:pStyle w:val="Header"/>
        <w:tabs>
          <w:tab w:val="clear" w:pos="4153"/>
          <w:tab w:val="clear" w:pos="8306"/>
        </w:tabs>
        <w:spacing w:line="276" w:lineRule="auto"/>
        <w:rPr>
          <w:b/>
          <w:bCs/>
          <w:sz w:val="22"/>
          <w:szCs w:val="22"/>
        </w:rPr>
      </w:pPr>
    </w:p>
    <w:p w14:paraId="2B5F3889"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Flag indicating that this dictionary entry is invalid</w:t>
      </w:r>
    </w:p>
    <w:p w14:paraId="7F08B20A"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The entry will be retained in case it was used prior to its invalidation. Although it is unlikely it is possible for a concept to subsequently have the invalidity flag removed if further information proves that the concept should not have been marked as invalid.</w:t>
      </w:r>
    </w:p>
    <w:p w14:paraId="0BA31469" w14:textId="77777777" w:rsidR="008A73CC" w:rsidRPr="008A73CC" w:rsidRDefault="008A73CC" w:rsidP="000B190D">
      <w:pPr>
        <w:pStyle w:val="Header"/>
        <w:tabs>
          <w:tab w:val="clear" w:pos="4153"/>
          <w:tab w:val="clear" w:pos="8306"/>
        </w:tabs>
        <w:spacing w:line="276" w:lineRule="auto"/>
        <w:rPr>
          <w:sz w:val="22"/>
          <w:szCs w:val="22"/>
        </w:rPr>
      </w:pPr>
    </w:p>
    <w:p w14:paraId="0A52AD7B" w14:textId="77777777" w:rsidR="0021415B" w:rsidRPr="008A73CC" w:rsidRDefault="0021415B" w:rsidP="0021415B">
      <w:pPr>
        <w:pStyle w:val="Header"/>
        <w:tabs>
          <w:tab w:val="clear" w:pos="4153"/>
          <w:tab w:val="clear" w:pos="8306"/>
        </w:tabs>
        <w:spacing w:line="276" w:lineRule="auto"/>
        <w:rPr>
          <w:sz w:val="22"/>
          <w:szCs w:val="22"/>
        </w:rPr>
      </w:pPr>
      <w:r w:rsidRPr="008A73CC">
        <w:rPr>
          <w:sz w:val="22"/>
          <w:szCs w:val="22"/>
        </w:rPr>
        <w:t>Note: Where a concept is to be made invalid, a communication message will be issued to all license holders in the run up to the weekly publication of the database affected by the change. This communication will explain the reason for the invalidation</w:t>
      </w:r>
      <w:r>
        <w:rPr>
          <w:sz w:val="22"/>
          <w:szCs w:val="22"/>
        </w:rPr>
        <w:t xml:space="preserve"> (for more information, see page 12</w:t>
      </w:r>
      <w:r w:rsidRPr="008A73CC">
        <w:rPr>
          <w:sz w:val="22"/>
          <w:szCs w:val="22"/>
        </w:rPr>
        <w:t>, and where possible provide notification of any replacement concept.</w:t>
      </w:r>
    </w:p>
    <w:p w14:paraId="20D5F70A" w14:textId="77777777" w:rsidR="008A73CC" w:rsidRPr="008A73CC" w:rsidRDefault="008A73CC" w:rsidP="000B190D">
      <w:pPr>
        <w:pStyle w:val="Header"/>
        <w:tabs>
          <w:tab w:val="clear" w:pos="4153"/>
          <w:tab w:val="clear" w:pos="8306"/>
        </w:tabs>
        <w:spacing w:line="276" w:lineRule="auto"/>
        <w:rPr>
          <w:b/>
          <w:bCs/>
          <w:sz w:val="22"/>
          <w:szCs w:val="22"/>
        </w:rPr>
      </w:pPr>
    </w:p>
    <w:p w14:paraId="4B730CAE"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Product Prescribing Information</w:t>
      </w:r>
    </w:p>
    <w:p w14:paraId="17BA4515" w14:textId="77777777" w:rsidR="008A73CC" w:rsidRPr="008A73CC" w:rsidRDefault="008A73CC" w:rsidP="000B190D">
      <w:pPr>
        <w:pStyle w:val="Header"/>
        <w:tabs>
          <w:tab w:val="clear" w:pos="4153"/>
          <w:tab w:val="clear" w:pos="8306"/>
        </w:tabs>
        <w:spacing w:line="276" w:lineRule="auto"/>
        <w:rPr>
          <w:b/>
          <w:bCs/>
          <w:sz w:val="22"/>
          <w:szCs w:val="22"/>
        </w:rPr>
      </w:pPr>
    </w:p>
    <w:p w14:paraId="5FF8F03F" w14:textId="77777777" w:rsidR="008A73CC" w:rsidRDefault="008A73CC" w:rsidP="000B190D">
      <w:pPr>
        <w:spacing w:line="276" w:lineRule="auto"/>
        <w:rPr>
          <w:sz w:val="22"/>
          <w:szCs w:val="22"/>
        </w:rPr>
      </w:pPr>
      <w:r w:rsidRPr="008A73CC">
        <w:rPr>
          <w:sz w:val="22"/>
          <w:szCs w:val="22"/>
        </w:rPr>
        <w:t>Information relating to Actual Medicinal Product Packs where these contain drugs.  This information is required for primary care products in the act of prescribing but is also important within dispensing, administration and the reimbursement domains.</w:t>
      </w:r>
    </w:p>
    <w:p w14:paraId="6C2594E0" w14:textId="77777777" w:rsidR="00546A4B" w:rsidRDefault="00546A4B" w:rsidP="000B190D">
      <w:pPr>
        <w:spacing w:line="276" w:lineRule="auto"/>
        <w:rPr>
          <w:sz w:val="22"/>
          <w:szCs w:val="22"/>
        </w:rPr>
      </w:pPr>
    </w:p>
    <w:p w14:paraId="78CD361B" w14:textId="77777777" w:rsidR="00546A4B" w:rsidRPr="008A73CC" w:rsidRDefault="00546A4B" w:rsidP="000B190D">
      <w:pPr>
        <w:spacing w:line="276" w:lineRule="auto"/>
        <w:rPr>
          <w:sz w:val="22"/>
          <w:szCs w:val="22"/>
        </w:rPr>
      </w:pPr>
    </w:p>
    <w:p w14:paraId="73A196D4" w14:textId="77777777" w:rsidR="008A73CC" w:rsidRPr="008A73CC" w:rsidRDefault="008A73CC" w:rsidP="000B190D">
      <w:pPr>
        <w:pStyle w:val="Header"/>
        <w:tabs>
          <w:tab w:val="clear" w:pos="4153"/>
          <w:tab w:val="clear" w:pos="8306"/>
        </w:tabs>
        <w:spacing w:line="276" w:lineRule="auto"/>
        <w:rPr>
          <w:b/>
          <w:bCs/>
          <w:sz w:val="22"/>
          <w:szCs w:val="22"/>
        </w:rPr>
      </w:pPr>
    </w:p>
    <w:p w14:paraId="192427F2"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lastRenderedPageBreak/>
        <w:t>Schedule 2 Indicator (previously known as Schedule 11)</w:t>
      </w:r>
    </w:p>
    <w:p w14:paraId="1B1D3C2B" w14:textId="77777777" w:rsidR="008A73CC" w:rsidRPr="008A73CC" w:rsidRDefault="008A73CC" w:rsidP="000B190D">
      <w:pPr>
        <w:pStyle w:val="Header"/>
        <w:tabs>
          <w:tab w:val="clear" w:pos="4153"/>
          <w:tab w:val="clear" w:pos="8306"/>
        </w:tabs>
        <w:spacing w:line="276" w:lineRule="auto"/>
        <w:rPr>
          <w:i/>
          <w:iCs/>
          <w:sz w:val="22"/>
          <w:szCs w:val="22"/>
        </w:rPr>
      </w:pPr>
    </w:p>
    <w:p w14:paraId="4B99FB83"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6D52ABC6" w14:textId="77777777" w:rsidR="00C73FFE" w:rsidRPr="008A73CC" w:rsidRDefault="00C73FFE" w:rsidP="000B190D">
      <w:pPr>
        <w:pStyle w:val="Header"/>
        <w:tabs>
          <w:tab w:val="clear" w:pos="4153"/>
          <w:tab w:val="clear" w:pos="8306"/>
        </w:tabs>
        <w:spacing w:line="276" w:lineRule="auto"/>
        <w:rPr>
          <w:i/>
          <w:iCs/>
          <w:sz w:val="22"/>
          <w:szCs w:val="22"/>
        </w:rPr>
      </w:pPr>
    </w:p>
    <w:p w14:paraId="1794CD4F"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 xml:space="preserve">Schedule 2 </w:t>
      </w:r>
    </w:p>
    <w:p w14:paraId="42950546" w14:textId="77777777" w:rsidR="008A73CC" w:rsidRPr="008A73CC" w:rsidRDefault="008A73CC" w:rsidP="000B190D">
      <w:pPr>
        <w:pStyle w:val="Header"/>
        <w:tabs>
          <w:tab w:val="clear" w:pos="4153"/>
          <w:tab w:val="clear" w:pos="8306"/>
        </w:tabs>
        <w:spacing w:line="276" w:lineRule="auto"/>
        <w:rPr>
          <w:sz w:val="22"/>
          <w:szCs w:val="22"/>
        </w:rPr>
      </w:pPr>
    </w:p>
    <w:p w14:paraId="69F82365"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Additional Information:</w:t>
      </w:r>
    </w:p>
    <w:p w14:paraId="6F72D924" w14:textId="77777777" w:rsidR="00C73FFE" w:rsidRPr="008A73CC" w:rsidRDefault="00C73FFE" w:rsidP="000B190D">
      <w:pPr>
        <w:pStyle w:val="Header"/>
        <w:tabs>
          <w:tab w:val="clear" w:pos="4153"/>
          <w:tab w:val="clear" w:pos="8306"/>
        </w:tabs>
        <w:spacing w:line="276" w:lineRule="auto"/>
        <w:rPr>
          <w:i/>
          <w:iCs/>
          <w:sz w:val="22"/>
          <w:szCs w:val="22"/>
        </w:rPr>
      </w:pPr>
    </w:p>
    <w:p w14:paraId="24013929" w14:textId="77777777" w:rsidR="008A73CC" w:rsidRPr="008A73CC" w:rsidRDefault="008A73CC" w:rsidP="000B190D">
      <w:pPr>
        <w:spacing w:line="276" w:lineRule="auto"/>
        <w:rPr>
          <w:sz w:val="22"/>
          <w:szCs w:val="22"/>
        </w:rPr>
      </w:pPr>
      <w:r w:rsidRPr="008A73CC">
        <w:rPr>
          <w:sz w:val="22"/>
          <w:szCs w:val="22"/>
        </w:rPr>
        <w:t xml:space="preserve">Indication as to whether the drug is included in Schedule 2 of </w:t>
      </w:r>
      <w:r w:rsidRPr="008A73CC">
        <w:rPr>
          <w:snapToGrid w:val="0"/>
          <w:color w:val="000000"/>
          <w:sz w:val="22"/>
          <w:szCs w:val="22"/>
        </w:rPr>
        <w:t xml:space="preserve">the NHS (General medical Services Contracts)(Prescription of Drugs etc.) Regulations 2004 (Statutory Instrument No 629) -  </w:t>
      </w:r>
      <w:r w:rsidRPr="008A73CC">
        <w:rPr>
          <w:sz w:val="22"/>
          <w:szCs w:val="22"/>
        </w:rPr>
        <w:t>‘Selective List Scheme’ (previously known as Schedule 11).</w:t>
      </w:r>
    </w:p>
    <w:p w14:paraId="5DFA8FC4" w14:textId="77777777" w:rsidR="008A73CC" w:rsidRPr="008A73CC" w:rsidRDefault="008A73CC" w:rsidP="000B190D">
      <w:pPr>
        <w:spacing w:line="276" w:lineRule="auto"/>
        <w:rPr>
          <w:sz w:val="22"/>
          <w:szCs w:val="22"/>
        </w:rPr>
      </w:pPr>
      <w:r w:rsidRPr="008A73CC">
        <w:rPr>
          <w:sz w:val="22"/>
          <w:szCs w:val="22"/>
        </w:rPr>
        <w:t>The doctor who prescribes these products for the purpose indicated is required to endorse the prescription with the reference “</w:t>
      </w:r>
      <w:smartTag w:uri="urn:schemas-microsoft-com:office:smarttags" w:element="stockticker">
        <w:r w:rsidRPr="008A73CC">
          <w:rPr>
            <w:sz w:val="22"/>
            <w:szCs w:val="22"/>
          </w:rPr>
          <w:t>SLS</w:t>
        </w:r>
      </w:smartTag>
      <w:r w:rsidRPr="008A73CC">
        <w:rPr>
          <w:sz w:val="22"/>
          <w:szCs w:val="22"/>
        </w:rPr>
        <w:t>”</w:t>
      </w:r>
      <w:r w:rsidR="0021415B">
        <w:rPr>
          <w:sz w:val="22"/>
          <w:szCs w:val="22"/>
        </w:rPr>
        <w:t>.</w:t>
      </w:r>
    </w:p>
    <w:p w14:paraId="706A430B" w14:textId="77777777" w:rsidR="008A73CC" w:rsidRPr="008A73CC" w:rsidRDefault="008A73CC" w:rsidP="000B190D">
      <w:pPr>
        <w:pStyle w:val="Header"/>
        <w:tabs>
          <w:tab w:val="clear" w:pos="4153"/>
          <w:tab w:val="clear" w:pos="8306"/>
        </w:tabs>
        <w:spacing w:line="276" w:lineRule="auto"/>
        <w:rPr>
          <w:b/>
          <w:bCs/>
          <w:sz w:val="22"/>
          <w:szCs w:val="22"/>
        </w:rPr>
      </w:pPr>
    </w:p>
    <w:p w14:paraId="379AEBF7"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Schedule 1 Indicator (previously known as Schedule 10)</w:t>
      </w:r>
    </w:p>
    <w:p w14:paraId="4D5B3D05" w14:textId="77777777" w:rsidR="008A73CC" w:rsidRPr="008A73CC" w:rsidRDefault="008A73CC" w:rsidP="000B190D">
      <w:pPr>
        <w:pStyle w:val="Header"/>
        <w:tabs>
          <w:tab w:val="clear" w:pos="4153"/>
          <w:tab w:val="clear" w:pos="8306"/>
        </w:tabs>
        <w:spacing w:line="276" w:lineRule="auto"/>
        <w:rPr>
          <w:b/>
          <w:bCs/>
          <w:sz w:val="22"/>
          <w:szCs w:val="22"/>
        </w:rPr>
      </w:pPr>
    </w:p>
    <w:p w14:paraId="4040BDEF"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0EC360DB" w14:textId="77777777" w:rsidR="00C73FFE" w:rsidRPr="008A73CC" w:rsidRDefault="00C73FFE" w:rsidP="000B190D">
      <w:pPr>
        <w:pStyle w:val="Header"/>
        <w:tabs>
          <w:tab w:val="clear" w:pos="4153"/>
          <w:tab w:val="clear" w:pos="8306"/>
        </w:tabs>
        <w:spacing w:line="276" w:lineRule="auto"/>
        <w:rPr>
          <w:i/>
          <w:iCs/>
          <w:sz w:val="22"/>
          <w:szCs w:val="22"/>
        </w:rPr>
      </w:pPr>
    </w:p>
    <w:p w14:paraId="78675BAA"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 xml:space="preserve">Schedule 1 </w:t>
      </w:r>
    </w:p>
    <w:p w14:paraId="30348C1C" w14:textId="77777777" w:rsidR="008A73CC" w:rsidRPr="008A73CC" w:rsidRDefault="008A73CC" w:rsidP="000B190D">
      <w:pPr>
        <w:pStyle w:val="Header"/>
        <w:tabs>
          <w:tab w:val="clear" w:pos="4153"/>
          <w:tab w:val="clear" w:pos="8306"/>
        </w:tabs>
        <w:spacing w:line="276" w:lineRule="auto"/>
        <w:rPr>
          <w:sz w:val="22"/>
          <w:szCs w:val="22"/>
        </w:rPr>
      </w:pPr>
    </w:p>
    <w:p w14:paraId="6AEFD1AE"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Additional Information:</w:t>
      </w:r>
    </w:p>
    <w:p w14:paraId="0D4BF34E" w14:textId="77777777" w:rsidR="00C73FFE" w:rsidRPr="008A73CC" w:rsidRDefault="00C73FFE" w:rsidP="000B190D">
      <w:pPr>
        <w:pStyle w:val="Header"/>
        <w:tabs>
          <w:tab w:val="clear" w:pos="4153"/>
          <w:tab w:val="clear" w:pos="8306"/>
        </w:tabs>
        <w:spacing w:line="276" w:lineRule="auto"/>
        <w:rPr>
          <w:i/>
          <w:iCs/>
          <w:sz w:val="22"/>
          <w:szCs w:val="22"/>
        </w:rPr>
      </w:pPr>
    </w:p>
    <w:p w14:paraId="35C1AAD0" w14:textId="77777777" w:rsidR="008A73CC" w:rsidRDefault="008A73CC" w:rsidP="000B190D">
      <w:pPr>
        <w:pStyle w:val="Header"/>
        <w:tabs>
          <w:tab w:val="clear" w:pos="4153"/>
          <w:tab w:val="clear" w:pos="8306"/>
        </w:tabs>
        <w:spacing w:line="276" w:lineRule="auto"/>
        <w:rPr>
          <w:snapToGrid w:val="0"/>
          <w:color w:val="000000"/>
          <w:sz w:val="22"/>
          <w:szCs w:val="22"/>
        </w:rPr>
      </w:pPr>
      <w:r w:rsidRPr="008A73CC">
        <w:rPr>
          <w:sz w:val="22"/>
          <w:szCs w:val="22"/>
        </w:rPr>
        <w:t xml:space="preserve">Indication as to whether the drug is included in </w:t>
      </w:r>
      <w:r w:rsidRPr="008A73CC">
        <w:rPr>
          <w:snapToGrid w:val="0"/>
          <w:color w:val="000000"/>
          <w:sz w:val="22"/>
          <w:szCs w:val="22"/>
        </w:rPr>
        <w:t>Schedule 1 of the NHS (General medical Services Contracts)(Prescription of Drugs etc.) Regulations 2004 (Statutory Instrument No 629) - (previously known as Schedule 10)</w:t>
      </w:r>
      <w:r w:rsidR="0021415B">
        <w:rPr>
          <w:snapToGrid w:val="0"/>
          <w:color w:val="000000"/>
          <w:sz w:val="22"/>
          <w:szCs w:val="22"/>
        </w:rPr>
        <w:t>.</w:t>
      </w:r>
    </w:p>
    <w:p w14:paraId="61C2BF3C" w14:textId="77777777" w:rsidR="00246633" w:rsidRDefault="00246633" w:rsidP="000B190D">
      <w:pPr>
        <w:pStyle w:val="Header"/>
        <w:tabs>
          <w:tab w:val="clear" w:pos="4153"/>
          <w:tab w:val="clear" w:pos="8306"/>
        </w:tabs>
        <w:spacing w:line="276" w:lineRule="auto"/>
        <w:rPr>
          <w:snapToGrid w:val="0"/>
          <w:color w:val="000000"/>
          <w:sz w:val="22"/>
          <w:szCs w:val="22"/>
        </w:rPr>
      </w:pPr>
    </w:p>
    <w:p w14:paraId="072F3A31" w14:textId="77777777" w:rsidR="00246633" w:rsidRPr="008A73CC" w:rsidRDefault="00246633" w:rsidP="000B190D">
      <w:pPr>
        <w:pStyle w:val="Header"/>
        <w:tabs>
          <w:tab w:val="clear" w:pos="4153"/>
          <w:tab w:val="clear" w:pos="8306"/>
        </w:tabs>
        <w:spacing w:line="276" w:lineRule="auto"/>
        <w:rPr>
          <w:sz w:val="22"/>
          <w:szCs w:val="22"/>
        </w:rPr>
      </w:pPr>
      <w:r>
        <w:rPr>
          <w:snapToGrid w:val="0"/>
          <w:color w:val="000000"/>
          <w:sz w:val="22"/>
          <w:szCs w:val="22"/>
        </w:rPr>
        <w:t>Note: Schedule 1 indicator flags updated in line with the ‘gluten-free’ update to the NHS (General Medical Services Contracts) (Prescription of Drugs etc.) (Amendment) Regulations 2018 (effective from 4</w:t>
      </w:r>
      <w:r w:rsidRPr="00246633">
        <w:rPr>
          <w:snapToGrid w:val="0"/>
          <w:color w:val="000000"/>
          <w:sz w:val="22"/>
          <w:szCs w:val="22"/>
          <w:vertAlign w:val="superscript"/>
        </w:rPr>
        <w:t>th</w:t>
      </w:r>
      <w:r>
        <w:rPr>
          <w:snapToGrid w:val="0"/>
          <w:color w:val="000000"/>
          <w:sz w:val="22"/>
          <w:szCs w:val="22"/>
        </w:rPr>
        <w:t xml:space="preserve"> December 2018). </w:t>
      </w:r>
    </w:p>
    <w:p w14:paraId="39D811AA" w14:textId="77777777" w:rsidR="008A73CC" w:rsidRPr="008A73CC" w:rsidRDefault="008A73CC" w:rsidP="000B190D">
      <w:pPr>
        <w:pStyle w:val="Header"/>
        <w:tabs>
          <w:tab w:val="clear" w:pos="4153"/>
          <w:tab w:val="clear" w:pos="8306"/>
        </w:tabs>
        <w:spacing w:line="276" w:lineRule="auto"/>
        <w:rPr>
          <w:b/>
          <w:bCs/>
          <w:sz w:val="22"/>
          <w:szCs w:val="22"/>
        </w:rPr>
      </w:pPr>
    </w:p>
    <w:p w14:paraId="312A7283"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Hospital Indicator</w:t>
      </w:r>
    </w:p>
    <w:p w14:paraId="4477D791" w14:textId="77777777" w:rsidR="008A73CC" w:rsidRPr="008A73CC" w:rsidRDefault="008A73CC" w:rsidP="000B190D">
      <w:pPr>
        <w:pStyle w:val="Header"/>
        <w:tabs>
          <w:tab w:val="clear" w:pos="4153"/>
          <w:tab w:val="clear" w:pos="8306"/>
        </w:tabs>
        <w:spacing w:line="276" w:lineRule="auto"/>
        <w:rPr>
          <w:b/>
          <w:bCs/>
          <w:sz w:val="22"/>
          <w:szCs w:val="22"/>
        </w:rPr>
      </w:pPr>
    </w:p>
    <w:p w14:paraId="4495B68F"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3E896078" w14:textId="77777777" w:rsidR="00C73FFE" w:rsidRPr="008A73CC" w:rsidRDefault="00C73FFE" w:rsidP="000B190D">
      <w:pPr>
        <w:pStyle w:val="Header"/>
        <w:tabs>
          <w:tab w:val="clear" w:pos="4153"/>
          <w:tab w:val="clear" w:pos="8306"/>
        </w:tabs>
        <w:spacing w:line="276" w:lineRule="auto"/>
        <w:rPr>
          <w:i/>
          <w:iCs/>
          <w:sz w:val="22"/>
          <w:szCs w:val="22"/>
        </w:rPr>
      </w:pPr>
    </w:p>
    <w:p w14:paraId="3746B13D"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hospital only pack</w:t>
      </w:r>
    </w:p>
    <w:p w14:paraId="2E0A3C3D" w14:textId="77777777" w:rsidR="008A73CC" w:rsidRPr="008A73CC" w:rsidRDefault="008A73CC" w:rsidP="000B190D">
      <w:pPr>
        <w:pStyle w:val="Header"/>
        <w:tabs>
          <w:tab w:val="clear" w:pos="4153"/>
          <w:tab w:val="clear" w:pos="8306"/>
        </w:tabs>
        <w:spacing w:line="276" w:lineRule="auto"/>
        <w:rPr>
          <w:sz w:val="22"/>
          <w:szCs w:val="22"/>
        </w:rPr>
      </w:pPr>
    </w:p>
    <w:p w14:paraId="59B5CA26"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Additional Information:</w:t>
      </w:r>
    </w:p>
    <w:p w14:paraId="2E18F36A" w14:textId="77777777" w:rsidR="00C73FFE" w:rsidRPr="008A73CC" w:rsidRDefault="00C73FFE" w:rsidP="000B190D">
      <w:pPr>
        <w:pStyle w:val="Header"/>
        <w:tabs>
          <w:tab w:val="clear" w:pos="4153"/>
          <w:tab w:val="clear" w:pos="8306"/>
        </w:tabs>
        <w:spacing w:line="276" w:lineRule="auto"/>
        <w:rPr>
          <w:i/>
          <w:iCs/>
          <w:sz w:val="22"/>
          <w:szCs w:val="22"/>
        </w:rPr>
      </w:pPr>
    </w:p>
    <w:p w14:paraId="0E3EFAA9" w14:textId="77777777" w:rsidR="008A73CC" w:rsidRPr="008A73CC" w:rsidRDefault="008A73CC" w:rsidP="000B190D">
      <w:pPr>
        <w:spacing w:line="276" w:lineRule="auto"/>
        <w:rPr>
          <w:sz w:val="22"/>
          <w:szCs w:val="22"/>
        </w:rPr>
      </w:pPr>
      <w:r w:rsidRPr="008A73CC">
        <w:rPr>
          <w:sz w:val="22"/>
          <w:szCs w:val="22"/>
        </w:rPr>
        <w:t>Indication as to whether this item relates to a package that is only to be made available through hospital prescribing.</w:t>
      </w:r>
    </w:p>
    <w:p w14:paraId="2122CE02" w14:textId="77777777" w:rsidR="008A73CC" w:rsidRPr="008A73CC" w:rsidRDefault="008A73CC" w:rsidP="000B190D">
      <w:pPr>
        <w:pStyle w:val="Header"/>
        <w:tabs>
          <w:tab w:val="clear" w:pos="4153"/>
          <w:tab w:val="clear" w:pos="8306"/>
        </w:tabs>
        <w:spacing w:line="276" w:lineRule="auto"/>
        <w:rPr>
          <w:b/>
          <w:bCs/>
          <w:sz w:val="22"/>
          <w:szCs w:val="22"/>
        </w:rPr>
      </w:pPr>
    </w:p>
    <w:p w14:paraId="4F45E76F"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ACBS Indicator</w:t>
      </w:r>
    </w:p>
    <w:p w14:paraId="47CC7CD1" w14:textId="77777777" w:rsidR="008A73CC" w:rsidRPr="008A73CC" w:rsidRDefault="008A73CC" w:rsidP="000B190D">
      <w:pPr>
        <w:pStyle w:val="Header"/>
        <w:tabs>
          <w:tab w:val="clear" w:pos="4153"/>
          <w:tab w:val="clear" w:pos="8306"/>
        </w:tabs>
        <w:spacing w:line="276" w:lineRule="auto"/>
        <w:rPr>
          <w:b/>
          <w:bCs/>
          <w:sz w:val="22"/>
          <w:szCs w:val="22"/>
        </w:rPr>
      </w:pPr>
    </w:p>
    <w:p w14:paraId="0ADD428F"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654F1940" w14:textId="77777777" w:rsidR="00C73FFE" w:rsidRPr="008A73CC" w:rsidRDefault="00C73FFE" w:rsidP="000B190D">
      <w:pPr>
        <w:pStyle w:val="Header"/>
        <w:tabs>
          <w:tab w:val="clear" w:pos="4153"/>
          <w:tab w:val="clear" w:pos="8306"/>
        </w:tabs>
        <w:spacing w:line="276" w:lineRule="auto"/>
        <w:rPr>
          <w:i/>
          <w:iCs/>
          <w:sz w:val="22"/>
          <w:szCs w:val="22"/>
        </w:rPr>
      </w:pPr>
    </w:p>
    <w:p w14:paraId="26889A06" w14:textId="77777777" w:rsidR="008A73CC" w:rsidRPr="008A73CC" w:rsidRDefault="008A73CC" w:rsidP="000B190D">
      <w:pPr>
        <w:pStyle w:val="Header"/>
        <w:tabs>
          <w:tab w:val="clear" w:pos="4153"/>
          <w:tab w:val="clear" w:pos="8306"/>
        </w:tabs>
        <w:spacing w:line="276" w:lineRule="auto"/>
        <w:rPr>
          <w:i/>
          <w:iCs/>
          <w:sz w:val="22"/>
          <w:szCs w:val="22"/>
        </w:rPr>
      </w:pPr>
      <w:r w:rsidRPr="008A73CC">
        <w:rPr>
          <w:sz w:val="22"/>
          <w:szCs w:val="22"/>
        </w:rPr>
        <w:t>ACBS product</w:t>
      </w:r>
    </w:p>
    <w:p w14:paraId="61898FA0" w14:textId="77777777" w:rsidR="008A73CC" w:rsidRPr="008A73CC" w:rsidRDefault="008A73CC" w:rsidP="000B190D">
      <w:pPr>
        <w:pStyle w:val="Header"/>
        <w:tabs>
          <w:tab w:val="clear" w:pos="4153"/>
          <w:tab w:val="clear" w:pos="8306"/>
        </w:tabs>
        <w:spacing w:line="276" w:lineRule="auto"/>
        <w:rPr>
          <w:i/>
          <w:iCs/>
          <w:sz w:val="22"/>
          <w:szCs w:val="22"/>
        </w:rPr>
      </w:pPr>
    </w:p>
    <w:p w14:paraId="7557D6D9"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Additional Information:</w:t>
      </w:r>
    </w:p>
    <w:p w14:paraId="45DA27FC" w14:textId="77777777" w:rsidR="00C73FFE" w:rsidRPr="008A73CC" w:rsidRDefault="00C73FFE" w:rsidP="000B190D">
      <w:pPr>
        <w:pStyle w:val="Header"/>
        <w:tabs>
          <w:tab w:val="clear" w:pos="4153"/>
          <w:tab w:val="clear" w:pos="8306"/>
        </w:tabs>
        <w:spacing w:line="276" w:lineRule="auto"/>
        <w:rPr>
          <w:i/>
          <w:iCs/>
          <w:sz w:val="22"/>
          <w:szCs w:val="22"/>
        </w:rPr>
      </w:pPr>
    </w:p>
    <w:p w14:paraId="5D3CD0C7"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Indication as to whether the product is recommended by the Advisory Committee on Borderline Substances and is included in Part XV of the Drug Tariff.</w:t>
      </w:r>
    </w:p>
    <w:p w14:paraId="01224128" w14:textId="77777777" w:rsidR="008A73CC" w:rsidRPr="008A73CC" w:rsidRDefault="008A73CC" w:rsidP="000B190D">
      <w:pPr>
        <w:pStyle w:val="Header"/>
        <w:tabs>
          <w:tab w:val="clear" w:pos="4153"/>
          <w:tab w:val="clear" w:pos="8306"/>
        </w:tabs>
        <w:spacing w:line="276" w:lineRule="auto"/>
        <w:rPr>
          <w:sz w:val="22"/>
          <w:szCs w:val="22"/>
        </w:rPr>
      </w:pPr>
    </w:p>
    <w:p w14:paraId="1A2A4D5C" w14:textId="77777777" w:rsidR="00246633" w:rsidRDefault="008A73CC" w:rsidP="000B190D">
      <w:pPr>
        <w:pStyle w:val="Header"/>
        <w:tabs>
          <w:tab w:val="clear" w:pos="4153"/>
          <w:tab w:val="clear" w:pos="8306"/>
        </w:tabs>
        <w:spacing w:line="276" w:lineRule="auto"/>
        <w:rPr>
          <w:sz w:val="22"/>
          <w:szCs w:val="22"/>
        </w:rPr>
      </w:pPr>
      <w:r w:rsidRPr="008A73CC">
        <w:rPr>
          <w:sz w:val="22"/>
          <w:szCs w:val="22"/>
        </w:rPr>
        <w:t xml:space="preserve">Note: ACBS status does not apply to medical devices listed in Part IX of the Drug Tariff and therefore it would be inappropriate to flag medical devices as ACBS approved. </w:t>
      </w:r>
    </w:p>
    <w:p w14:paraId="63E6943E" w14:textId="77777777" w:rsidR="00246633" w:rsidRDefault="00246633" w:rsidP="00246633">
      <w:pPr>
        <w:pStyle w:val="Header"/>
        <w:tabs>
          <w:tab w:val="clear" w:pos="4153"/>
          <w:tab w:val="clear" w:pos="8306"/>
        </w:tabs>
        <w:spacing w:line="276" w:lineRule="auto"/>
        <w:rPr>
          <w:snapToGrid w:val="0"/>
          <w:color w:val="000000"/>
          <w:sz w:val="22"/>
          <w:szCs w:val="22"/>
        </w:rPr>
      </w:pPr>
    </w:p>
    <w:p w14:paraId="1FD2015A" w14:textId="77777777" w:rsidR="00246633" w:rsidRPr="008A73CC" w:rsidRDefault="00246633" w:rsidP="00246633">
      <w:pPr>
        <w:pStyle w:val="Header"/>
        <w:tabs>
          <w:tab w:val="clear" w:pos="4153"/>
          <w:tab w:val="clear" w:pos="8306"/>
        </w:tabs>
        <w:spacing w:line="276" w:lineRule="auto"/>
        <w:rPr>
          <w:sz w:val="22"/>
          <w:szCs w:val="22"/>
        </w:rPr>
      </w:pPr>
      <w:r>
        <w:rPr>
          <w:snapToGrid w:val="0"/>
          <w:color w:val="000000"/>
          <w:sz w:val="22"/>
          <w:szCs w:val="22"/>
        </w:rPr>
        <w:t>ACBS indicator flags updated in line with the ‘gluten-free’ update to the NHS (General Medical Services Contracts) (Prescription of Drugs etc.) (Amendment) Regulations 2018 (effective from 4</w:t>
      </w:r>
      <w:r w:rsidRPr="00246633">
        <w:rPr>
          <w:snapToGrid w:val="0"/>
          <w:color w:val="000000"/>
          <w:sz w:val="22"/>
          <w:szCs w:val="22"/>
          <w:vertAlign w:val="superscript"/>
        </w:rPr>
        <w:t>th</w:t>
      </w:r>
      <w:r>
        <w:rPr>
          <w:snapToGrid w:val="0"/>
          <w:color w:val="000000"/>
          <w:sz w:val="22"/>
          <w:szCs w:val="22"/>
        </w:rPr>
        <w:t xml:space="preserve"> December 2018). </w:t>
      </w:r>
    </w:p>
    <w:p w14:paraId="568AAE5D" w14:textId="77777777" w:rsidR="008A73CC" w:rsidRPr="008A73CC" w:rsidRDefault="008A73CC" w:rsidP="000B190D">
      <w:pPr>
        <w:pStyle w:val="Header"/>
        <w:tabs>
          <w:tab w:val="clear" w:pos="4153"/>
          <w:tab w:val="clear" w:pos="8306"/>
        </w:tabs>
        <w:spacing w:line="276" w:lineRule="auto"/>
        <w:rPr>
          <w:b/>
          <w:bCs/>
          <w:sz w:val="22"/>
          <w:szCs w:val="22"/>
        </w:rPr>
      </w:pPr>
    </w:p>
    <w:p w14:paraId="2150095E"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Personally Administered Indicator</w:t>
      </w:r>
    </w:p>
    <w:p w14:paraId="16841DFD" w14:textId="77777777" w:rsidR="008A73CC" w:rsidRPr="008A73CC" w:rsidRDefault="008A73CC" w:rsidP="000B190D">
      <w:pPr>
        <w:pStyle w:val="Header"/>
        <w:tabs>
          <w:tab w:val="clear" w:pos="4153"/>
          <w:tab w:val="clear" w:pos="8306"/>
        </w:tabs>
        <w:spacing w:line="276" w:lineRule="auto"/>
        <w:rPr>
          <w:b/>
          <w:bCs/>
          <w:sz w:val="22"/>
          <w:szCs w:val="22"/>
        </w:rPr>
      </w:pPr>
    </w:p>
    <w:p w14:paraId="657F2748"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5A12F415" w14:textId="77777777" w:rsidR="00C73FFE" w:rsidRPr="008A73CC" w:rsidRDefault="00C73FFE" w:rsidP="000B190D">
      <w:pPr>
        <w:pStyle w:val="Header"/>
        <w:tabs>
          <w:tab w:val="clear" w:pos="4153"/>
          <w:tab w:val="clear" w:pos="8306"/>
        </w:tabs>
        <w:spacing w:line="276" w:lineRule="auto"/>
        <w:rPr>
          <w:i/>
          <w:iCs/>
          <w:sz w:val="22"/>
          <w:szCs w:val="22"/>
        </w:rPr>
      </w:pPr>
    </w:p>
    <w:p w14:paraId="242ABE4B"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attracts a drug administration fee</w:t>
      </w:r>
    </w:p>
    <w:p w14:paraId="16D315F8" w14:textId="77777777" w:rsidR="008A73CC" w:rsidRPr="008A73CC" w:rsidRDefault="008A73CC" w:rsidP="000B190D">
      <w:pPr>
        <w:pStyle w:val="Header"/>
        <w:tabs>
          <w:tab w:val="clear" w:pos="4153"/>
          <w:tab w:val="clear" w:pos="8306"/>
        </w:tabs>
        <w:spacing w:line="276" w:lineRule="auto"/>
        <w:rPr>
          <w:sz w:val="22"/>
          <w:szCs w:val="22"/>
        </w:rPr>
      </w:pPr>
    </w:p>
    <w:p w14:paraId="3AFE92F3"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Additional Information:</w:t>
      </w:r>
    </w:p>
    <w:p w14:paraId="53585589" w14:textId="77777777" w:rsidR="00C73FFE" w:rsidRPr="008A73CC" w:rsidRDefault="00C73FFE" w:rsidP="000B190D">
      <w:pPr>
        <w:pStyle w:val="Header"/>
        <w:tabs>
          <w:tab w:val="clear" w:pos="4153"/>
          <w:tab w:val="clear" w:pos="8306"/>
        </w:tabs>
        <w:spacing w:line="276" w:lineRule="auto"/>
        <w:rPr>
          <w:i/>
          <w:iCs/>
          <w:sz w:val="22"/>
          <w:szCs w:val="22"/>
        </w:rPr>
      </w:pPr>
    </w:p>
    <w:p w14:paraId="7ED639C3" w14:textId="77777777" w:rsidR="008A73CC" w:rsidRPr="008A73CC" w:rsidRDefault="008A73CC" w:rsidP="000B190D">
      <w:pPr>
        <w:pStyle w:val="BodyText"/>
        <w:spacing w:line="276" w:lineRule="auto"/>
        <w:rPr>
          <w:rFonts w:cs="Arial"/>
          <w:sz w:val="22"/>
          <w:szCs w:val="22"/>
        </w:rPr>
      </w:pPr>
      <w:r w:rsidRPr="008A73CC">
        <w:rPr>
          <w:rFonts w:cs="Arial"/>
          <w:sz w:val="22"/>
          <w:szCs w:val="22"/>
        </w:rPr>
        <w:t xml:space="preserve">Indication as to whether the drug, when personally administered by the prescriber in primary care, attracts a fee.  </w:t>
      </w:r>
    </w:p>
    <w:p w14:paraId="7B72FB9A" w14:textId="77777777" w:rsidR="008A73CC" w:rsidRPr="008A73CC" w:rsidRDefault="008A73CC" w:rsidP="000B190D">
      <w:pPr>
        <w:pStyle w:val="Header"/>
        <w:tabs>
          <w:tab w:val="clear" w:pos="4153"/>
          <w:tab w:val="clear" w:pos="8306"/>
        </w:tabs>
        <w:spacing w:line="276" w:lineRule="auto"/>
        <w:rPr>
          <w:sz w:val="22"/>
          <w:szCs w:val="22"/>
        </w:rPr>
      </w:pPr>
    </w:p>
    <w:p w14:paraId="052B3644"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FP10</w:t>
      </w:r>
      <w:smartTag w:uri="urn:schemas-microsoft-com:office:smarttags" w:element="stockticker">
        <w:r w:rsidRPr="008A73CC">
          <w:rPr>
            <w:b/>
            <w:bCs/>
            <w:sz w:val="22"/>
            <w:szCs w:val="22"/>
          </w:rPr>
          <w:t>MDA</w:t>
        </w:r>
      </w:smartTag>
      <w:r w:rsidRPr="008A73CC">
        <w:rPr>
          <w:b/>
          <w:bCs/>
          <w:sz w:val="22"/>
          <w:szCs w:val="22"/>
        </w:rPr>
        <w:t xml:space="preserve"> Prescription</w:t>
      </w:r>
    </w:p>
    <w:p w14:paraId="65CD70CB" w14:textId="77777777" w:rsidR="008A73CC" w:rsidRPr="008A73CC" w:rsidRDefault="008A73CC" w:rsidP="000B190D">
      <w:pPr>
        <w:pStyle w:val="Header"/>
        <w:tabs>
          <w:tab w:val="clear" w:pos="4153"/>
          <w:tab w:val="clear" w:pos="8306"/>
        </w:tabs>
        <w:spacing w:line="276" w:lineRule="auto"/>
        <w:rPr>
          <w:b/>
          <w:bCs/>
          <w:sz w:val="22"/>
          <w:szCs w:val="22"/>
        </w:rPr>
      </w:pPr>
    </w:p>
    <w:p w14:paraId="156D0E64"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13CDC25C" w14:textId="77777777" w:rsidR="00C73FFE" w:rsidRPr="008A73CC" w:rsidRDefault="00C73FFE" w:rsidP="000B190D">
      <w:pPr>
        <w:pStyle w:val="Header"/>
        <w:tabs>
          <w:tab w:val="clear" w:pos="4153"/>
          <w:tab w:val="clear" w:pos="8306"/>
        </w:tabs>
        <w:spacing w:line="276" w:lineRule="auto"/>
        <w:rPr>
          <w:i/>
          <w:iCs/>
          <w:sz w:val="22"/>
          <w:szCs w:val="22"/>
        </w:rPr>
      </w:pPr>
    </w:p>
    <w:p w14:paraId="57A60775"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proofErr w:type="spellStart"/>
      <w:r w:rsidRPr="008A73CC">
        <w:rPr>
          <w:snapToGrid w:val="0"/>
          <w:color w:val="000000"/>
          <w:sz w:val="22"/>
          <w:szCs w:val="22"/>
        </w:rPr>
        <w:t>Prescribable</w:t>
      </w:r>
      <w:proofErr w:type="spellEnd"/>
      <w:r w:rsidRPr="008A73CC">
        <w:rPr>
          <w:snapToGrid w:val="0"/>
          <w:color w:val="000000"/>
          <w:sz w:val="22"/>
          <w:szCs w:val="22"/>
        </w:rPr>
        <w:t xml:space="preserve"> on FP10 </w:t>
      </w:r>
      <w:smartTag w:uri="urn:schemas-microsoft-com:office:smarttags" w:element="stockticker">
        <w:r w:rsidRPr="008A73CC">
          <w:rPr>
            <w:snapToGrid w:val="0"/>
            <w:color w:val="000000"/>
            <w:sz w:val="22"/>
            <w:szCs w:val="22"/>
          </w:rPr>
          <w:t>MDA</w:t>
        </w:r>
      </w:smartTag>
    </w:p>
    <w:p w14:paraId="1778EAA6" w14:textId="77777777" w:rsidR="008A73CC" w:rsidRPr="008A73CC" w:rsidRDefault="008A73CC" w:rsidP="000B190D">
      <w:pPr>
        <w:pStyle w:val="Header"/>
        <w:tabs>
          <w:tab w:val="clear" w:pos="4153"/>
          <w:tab w:val="clear" w:pos="8306"/>
        </w:tabs>
        <w:spacing w:line="276" w:lineRule="auto"/>
        <w:rPr>
          <w:sz w:val="22"/>
          <w:szCs w:val="22"/>
        </w:rPr>
      </w:pPr>
    </w:p>
    <w:p w14:paraId="14CE9F4D"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Additional Information:</w:t>
      </w:r>
    </w:p>
    <w:p w14:paraId="55C1FAE7" w14:textId="77777777" w:rsidR="00C73FFE" w:rsidRPr="008A73CC" w:rsidRDefault="00C73FFE" w:rsidP="000B190D">
      <w:pPr>
        <w:pStyle w:val="Header"/>
        <w:tabs>
          <w:tab w:val="clear" w:pos="4153"/>
          <w:tab w:val="clear" w:pos="8306"/>
        </w:tabs>
        <w:spacing w:line="276" w:lineRule="auto"/>
        <w:rPr>
          <w:i/>
          <w:iCs/>
          <w:sz w:val="22"/>
          <w:szCs w:val="22"/>
        </w:rPr>
      </w:pPr>
    </w:p>
    <w:p w14:paraId="0DC35706" w14:textId="77777777" w:rsidR="00321E09" w:rsidRPr="00321E09" w:rsidRDefault="008A73CC" w:rsidP="000B190D">
      <w:pPr>
        <w:pStyle w:val="Header"/>
        <w:tabs>
          <w:tab w:val="clear" w:pos="4153"/>
          <w:tab w:val="clear" w:pos="8306"/>
        </w:tabs>
        <w:spacing w:line="276" w:lineRule="auto"/>
        <w:rPr>
          <w:sz w:val="22"/>
          <w:szCs w:val="22"/>
        </w:rPr>
      </w:pPr>
      <w:r w:rsidRPr="008A73CC">
        <w:rPr>
          <w:sz w:val="22"/>
          <w:szCs w:val="22"/>
        </w:rPr>
        <w:t>Indication as to whether the drug can be prescribed and consequently dispensed, in instalments, on a FP10</w:t>
      </w:r>
      <w:smartTag w:uri="urn:schemas-microsoft-com:office:smarttags" w:element="stockticker">
        <w:r w:rsidRPr="008A73CC">
          <w:rPr>
            <w:sz w:val="22"/>
            <w:szCs w:val="22"/>
          </w:rPr>
          <w:t>MDA</w:t>
        </w:r>
      </w:smartTag>
      <w:r w:rsidR="00321E09">
        <w:rPr>
          <w:sz w:val="22"/>
          <w:szCs w:val="22"/>
        </w:rPr>
        <w:t xml:space="preserve"> form.</w:t>
      </w:r>
    </w:p>
    <w:p w14:paraId="19EE3243" w14:textId="77777777" w:rsidR="008A73CC" w:rsidRPr="008A73CC" w:rsidRDefault="008A73CC" w:rsidP="000B190D">
      <w:pPr>
        <w:pStyle w:val="Header"/>
        <w:tabs>
          <w:tab w:val="clear" w:pos="4153"/>
          <w:tab w:val="clear" w:pos="8306"/>
        </w:tabs>
        <w:spacing w:line="276" w:lineRule="auto"/>
        <w:rPr>
          <w:b/>
          <w:bCs/>
          <w:sz w:val="22"/>
          <w:szCs w:val="22"/>
        </w:rPr>
      </w:pPr>
    </w:p>
    <w:p w14:paraId="620AE6D7"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Nursing Formulary Indicator</w:t>
      </w:r>
    </w:p>
    <w:p w14:paraId="5746B047" w14:textId="77777777" w:rsidR="008A73CC" w:rsidRPr="008A73CC" w:rsidRDefault="008A73CC" w:rsidP="000B190D">
      <w:pPr>
        <w:pStyle w:val="Header"/>
        <w:tabs>
          <w:tab w:val="clear" w:pos="4153"/>
          <w:tab w:val="clear" w:pos="8306"/>
        </w:tabs>
        <w:spacing w:line="276" w:lineRule="auto"/>
        <w:rPr>
          <w:b/>
          <w:bCs/>
          <w:sz w:val="22"/>
          <w:szCs w:val="22"/>
        </w:rPr>
      </w:pPr>
    </w:p>
    <w:p w14:paraId="4DE57C64"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77E1F80B" w14:textId="77777777" w:rsidR="00C73FFE" w:rsidRPr="008A73CC" w:rsidRDefault="00C73FFE" w:rsidP="000B190D">
      <w:pPr>
        <w:pStyle w:val="Header"/>
        <w:tabs>
          <w:tab w:val="clear" w:pos="4153"/>
          <w:tab w:val="clear" w:pos="8306"/>
        </w:tabs>
        <w:spacing w:line="276" w:lineRule="auto"/>
        <w:rPr>
          <w:i/>
          <w:iCs/>
          <w:sz w:val="22"/>
          <w:szCs w:val="22"/>
        </w:rPr>
      </w:pPr>
    </w:p>
    <w:p w14:paraId="32F5B788"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r w:rsidRPr="008A73CC">
        <w:rPr>
          <w:snapToGrid w:val="0"/>
          <w:color w:val="000000"/>
          <w:sz w:val="22"/>
          <w:szCs w:val="22"/>
        </w:rPr>
        <w:t>Nurse formulary</w:t>
      </w:r>
    </w:p>
    <w:p w14:paraId="178EA7DD" w14:textId="77777777" w:rsidR="008A73CC" w:rsidRPr="008A73CC" w:rsidRDefault="008A73CC" w:rsidP="000B190D">
      <w:pPr>
        <w:pStyle w:val="Header"/>
        <w:tabs>
          <w:tab w:val="clear" w:pos="4153"/>
          <w:tab w:val="clear" w:pos="8306"/>
        </w:tabs>
        <w:spacing w:line="276" w:lineRule="auto"/>
        <w:rPr>
          <w:sz w:val="22"/>
          <w:szCs w:val="22"/>
        </w:rPr>
      </w:pPr>
    </w:p>
    <w:p w14:paraId="56CA7963"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Additional Information:</w:t>
      </w:r>
    </w:p>
    <w:p w14:paraId="309FBC55" w14:textId="77777777" w:rsidR="00C73FFE" w:rsidRPr="008A73CC" w:rsidRDefault="00C73FFE" w:rsidP="000B190D">
      <w:pPr>
        <w:pStyle w:val="Header"/>
        <w:tabs>
          <w:tab w:val="clear" w:pos="4153"/>
          <w:tab w:val="clear" w:pos="8306"/>
        </w:tabs>
        <w:spacing w:line="276" w:lineRule="auto"/>
        <w:rPr>
          <w:i/>
          <w:iCs/>
          <w:sz w:val="22"/>
          <w:szCs w:val="22"/>
        </w:rPr>
      </w:pPr>
    </w:p>
    <w:p w14:paraId="7B08DBE5"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 xml:space="preserve">Indication as to whether the actual product pack is included in </w:t>
      </w:r>
      <w:proofErr w:type="spellStart"/>
      <w:r w:rsidRPr="008A73CC">
        <w:rPr>
          <w:sz w:val="22"/>
          <w:szCs w:val="22"/>
        </w:rPr>
        <w:t>PartXVIIB</w:t>
      </w:r>
      <w:proofErr w:type="spellEnd"/>
      <w:r w:rsidRPr="008A73CC">
        <w:rPr>
          <w:sz w:val="22"/>
          <w:szCs w:val="22"/>
        </w:rPr>
        <w:t xml:space="preserve">(i) of the Drug Tariff as being </w:t>
      </w:r>
      <w:proofErr w:type="spellStart"/>
      <w:r w:rsidRPr="008A73CC">
        <w:rPr>
          <w:sz w:val="22"/>
          <w:szCs w:val="22"/>
        </w:rPr>
        <w:t>prescribable</w:t>
      </w:r>
      <w:proofErr w:type="spellEnd"/>
      <w:r w:rsidRPr="008A73CC">
        <w:rPr>
          <w:sz w:val="22"/>
          <w:szCs w:val="22"/>
        </w:rPr>
        <w:t xml:space="preserve"> by nurse formulary nurses</w:t>
      </w:r>
      <w:r w:rsidR="0021415B">
        <w:rPr>
          <w:sz w:val="22"/>
          <w:szCs w:val="22"/>
        </w:rPr>
        <w:t>.</w:t>
      </w:r>
    </w:p>
    <w:p w14:paraId="1DE8EA49" w14:textId="77777777" w:rsidR="008A73CC" w:rsidRPr="008A73CC" w:rsidRDefault="008A73CC" w:rsidP="000B190D">
      <w:pPr>
        <w:pStyle w:val="Header"/>
        <w:tabs>
          <w:tab w:val="clear" w:pos="4153"/>
          <w:tab w:val="clear" w:pos="8306"/>
        </w:tabs>
        <w:spacing w:line="276" w:lineRule="auto"/>
        <w:rPr>
          <w:b/>
          <w:bCs/>
          <w:sz w:val="22"/>
          <w:szCs w:val="22"/>
        </w:rPr>
      </w:pPr>
    </w:p>
    <w:p w14:paraId="0B70C35F"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Nurse Extended Formulary Indicator</w:t>
      </w:r>
    </w:p>
    <w:p w14:paraId="0003C69E" w14:textId="77777777" w:rsidR="008A73CC" w:rsidRPr="008A73CC" w:rsidRDefault="008A73CC" w:rsidP="000B190D">
      <w:pPr>
        <w:pStyle w:val="Header"/>
        <w:tabs>
          <w:tab w:val="clear" w:pos="4153"/>
          <w:tab w:val="clear" w:pos="8306"/>
        </w:tabs>
        <w:spacing w:line="276" w:lineRule="auto"/>
        <w:rPr>
          <w:b/>
          <w:bCs/>
          <w:sz w:val="22"/>
          <w:szCs w:val="22"/>
        </w:rPr>
      </w:pPr>
    </w:p>
    <w:p w14:paraId="2BE74A3B"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63178111" w14:textId="77777777" w:rsidR="00C73FFE" w:rsidRPr="008A73CC" w:rsidRDefault="00C73FFE" w:rsidP="000B190D">
      <w:pPr>
        <w:pStyle w:val="Header"/>
        <w:tabs>
          <w:tab w:val="clear" w:pos="4153"/>
          <w:tab w:val="clear" w:pos="8306"/>
        </w:tabs>
        <w:spacing w:line="276" w:lineRule="auto"/>
        <w:rPr>
          <w:i/>
          <w:iCs/>
          <w:sz w:val="22"/>
          <w:szCs w:val="22"/>
        </w:rPr>
      </w:pPr>
    </w:p>
    <w:p w14:paraId="17BF435B"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r w:rsidRPr="008A73CC">
        <w:rPr>
          <w:snapToGrid w:val="0"/>
          <w:color w:val="000000"/>
          <w:sz w:val="22"/>
          <w:szCs w:val="22"/>
        </w:rPr>
        <w:t>Nurse Extended formulary – From 30 April 2006 the Nurse Prescribers’ Extended Formulary was discontinued</w:t>
      </w:r>
    </w:p>
    <w:p w14:paraId="1F87B182" w14:textId="77777777" w:rsidR="008A73CC" w:rsidRPr="008A73CC" w:rsidRDefault="008A73CC" w:rsidP="000B190D">
      <w:pPr>
        <w:pStyle w:val="Header"/>
        <w:tabs>
          <w:tab w:val="clear" w:pos="4153"/>
          <w:tab w:val="clear" w:pos="8306"/>
        </w:tabs>
        <w:spacing w:line="276" w:lineRule="auto"/>
        <w:rPr>
          <w:sz w:val="22"/>
          <w:szCs w:val="22"/>
        </w:rPr>
      </w:pPr>
    </w:p>
    <w:p w14:paraId="33B18B97"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Additional Information:</w:t>
      </w:r>
    </w:p>
    <w:p w14:paraId="3D44DEA5" w14:textId="77777777" w:rsidR="00C73FFE" w:rsidRPr="008A73CC" w:rsidRDefault="00C73FFE" w:rsidP="000B190D">
      <w:pPr>
        <w:pStyle w:val="Header"/>
        <w:tabs>
          <w:tab w:val="clear" w:pos="4153"/>
          <w:tab w:val="clear" w:pos="8306"/>
        </w:tabs>
        <w:spacing w:line="276" w:lineRule="auto"/>
        <w:rPr>
          <w:i/>
          <w:iCs/>
          <w:sz w:val="22"/>
          <w:szCs w:val="22"/>
        </w:rPr>
      </w:pPr>
    </w:p>
    <w:p w14:paraId="161E4207" w14:textId="77777777" w:rsidR="008A73CC" w:rsidRDefault="008A73CC" w:rsidP="000B190D">
      <w:pPr>
        <w:pStyle w:val="Header"/>
        <w:tabs>
          <w:tab w:val="clear" w:pos="4153"/>
          <w:tab w:val="clear" w:pos="8306"/>
        </w:tabs>
        <w:spacing w:line="276" w:lineRule="auto"/>
        <w:rPr>
          <w:sz w:val="22"/>
          <w:szCs w:val="22"/>
        </w:rPr>
      </w:pPr>
      <w:r w:rsidRPr="008A73CC">
        <w:rPr>
          <w:sz w:val="22"/>
          <w:szCs w:val="22"/>
        </w:rPr>
        <w:t xml:space="preserve">This flag was previously used to indicate as to whether the actual product pack was included in </w:t>
      </w:r>
      <w:proofErr w:type="spellStart"/>
      <w:r w:rsidRPr="008A73CC">
        <w:rPr>
          <w:sz w:val="22"/>
          <w:szCs w:val="22"/>
        </w:rPr>
        <w:t>PartXVIIB</w:t>
      </w:r>
      <w:proofErr w:type="spellEnd"/>
      <w:r w:rsidRPr="008A73CC">
        <w:rPr>
          <w:sz w:val="22"/>
          <w:szCs w:val="22"/>
        </w:rPr>
        <w:t xml:space="preserve">(ii) of the Drug Tariff as being </w:t>
      </w:r>
      <w:proofErr w:type="spellStart"/>
      <w:r w:rsidRPr="008A73CC">
        <w:rPr>
          <w:sz w:val="22"/>
          <w:szCs w:val="22"/>
        </w:rPr>
        <w:t>prescribable</w:t>
      </w:r>
      <w:proofErr w:type="spellEnd"/>
      <w:r w:rsidRPr="008A73CC">
        <w:rPr>
          <w:sz w:val="22"/>
          <w:szCs w:val="22"/>
        </w:rPr>
        <w:t xml:space="preserve"> by nurse extended formulary nurses prior to </w:t>
      </w:r>
      <w:smartTag w:uri="urn:schemas-microsoft-com:office:smarttags" w:element="date">
        <w:smartTagPr>
          <w:attr w:name="Month" w:val="5"/>
          <w:attr w:name="Day" w:val="1"/>
          <w:attr w:name="Year" w:val="2006"/>
        </w:smartTagPr>
        <w:r w:rsidRPr="008A73CC">
          <w:rPr>
            <w:sz w:val="22"/>
            <w:szCs w:val="22"/>
          </w:rPr>
          <w:t>1 May 2006</w:t>
        </w:r>
      </w:smartTag>
      <w:r w:rsidRPr="008A73CC">
        <w:rPr>
          <w:sz w:val="22"/>
          <w:szCs w:val="22"/>
        </w:rPr>
        <w:t>.</w:t>
      </w:r>
    </w:p>
    <w:p w14:paraId="21D7B11B" w14:textId="77777777" w:rsidR="008A73CC" w:rsidRPr="008A73CC" w:rsidRDefault="008A73CC" w:rsidP="000B190D">
      <w:pPr>
        <w:pStyle w:val="Header"/>
        <w:tabs>
          <w:tab w:val="clear" w:pos="4153"/>
          <w:tab w:val="clear" w:pos="8306"/>
        </w:tabs>
        <w:spacing w:line="276" w:lineRule="auto"/>
        <w:rPr>
          <w:b/>
          <w:bCs/>
          <w:sz w:val="22"/>
          <w:szCs w:val="22"/>
        </w:rPr>
      </w:pPr>
    </w:p>
    <w:p w14:paraId="6AB212E0"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Dental Formulary Indicator</w:t>
      </w:r>
    </w:p>
    <w:p w14:paraId="4C8B12CF" w14:textId="77777777" w:rsidR="008A73CC" w:rsidRPr="008A73CC" w:rsidRDefault="008A73CC" w:rsidP="000B190D">
      <w:pPr>
        <w:pStyle w:val="Header"/>
        <w:tabs>
          <w:tab w:val="clear" w:pos="4153"/>
          <w:tab w:val="clear" w:pos="8306"/>
        </w:tabs>
        <w:spacing w:line="276" w:lineRule="auto"/>
        <w:rPr>
          <w:b/>
          <w:bCs/>
          <w:sz w:val="22"/>
          <w:szCs w:val="22"/>
        </w:rPr>
      </w:pPr>
    </w:p>
    <w:p w14:paraId="0E5D7D92"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33A712DF" w14:textId="77777777" w:rsidR="00C73FFE" w:rsidRPr="008A73CC" w:rsidRDefault="00C73FFE" w:rsidP="000B190D">
      <w:pPr>
        <w:pStyle w:val="Header"/>
        <w:tabs>
          <w:tab w:val="clear" w:pos="4153"/>
          <w:tab w:val="clear" w:pos="8306"/>
        </w:tabs>
        <w:spacing w:line="276" w:lineRule="auto"/>
        <w:rPr>
          <w:i/>
          <w:iCs/>
          <w:sz w:val="22"/>
          <w:szCs w:val="22"/>
        </w:rPr>
      </w:pPr>
    </w:p>
    <w:p w14:paraId="2B8BBDC5"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r w:rsidRPr="008A73CC">
        <w:rPr>
          <w:snapToGrid w:val="0"/>
          <w:color w:val="000000"/>
          <w:sz w:val="22"/>
          <w:szCs w:val="22"/>
        </w:rPr>
        <w:t>Dental formulary</w:t>
      </w:r>
    </w:p>
    <w:p w14:paraId="2AFBF05B" w14:textId="77777777" w:rsidR="008A73CC" w:rsidRPr="008A73CC" w:rsidRDefault="008A73CC" w:rsidP="000B190D">
      <w:pPr>
        <w:pStyle w:val="Header"/>
        <w:tabs>
          <w:tab w:val="clear" w:pos="4153"/>
          <w:tab w:val="clear" w:pos="8306"/>
        </w:tabs>
        <w:spacing w:line="276" w:lineRule="auto"/>
        <w:rPr>
          <w:sz w:val="22"/>
          <w:szCs w:val="22"/>
        </w:rPr>
      </w:pPr>
    </w:p>
    <w:p w14:paraId="1E4098F8"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Additional Information:</w:t>
      </w:r>
    </w:p>
    <w:p w14:paraId="2F3927A1" w14:textId="77777777" w:rsidR="00C73FFE" w:rsidRPr="008A73CC" w:rsidRDefault="00C73FFE" w:rsidP="000B190D">
      <w:pPr>
        <w:pStyle w:val="Header"/>
        <w:tabs>
          <w:tab w:val="clear" w:pos="4153"/>
          <w:tab w:val="clear" w:pos="8306"/>
        </w:tabs>
        <w:spacing w:line="276" w:lineRule="auto"/>
        <w:rPr>
          <w:i/>
          <w:iCs/>
          <w:sz w:val="22"/>
          <w:szCs w:val="22"/>
        </w:rPr>
      </w:pPr>
    </w:p>
    <w:p w14:paraId="3EB2148B" w14:textId="77777777" w:rsidR="008A73CC" w:rsidRPr="00321E09" w:rsidRDefault="008A73CC" w:rsidP="000B190D">
      <w:pPr>
        <w:pStyle w:val="Header"/>
        <w:tabs>
          <w:tab w:val="clear" w:pos="4153"/>
          <w:tab w:val="clear" w:pos="8306"/>
        </w:tabs>
        <w:spacing w:line="276" w:lineRule="auto"/>
        <w:rPr>
          <w:sz w:val="22"/>
          <w:szCs w:val="22"/>
        </w:rPr>
      </w:pPr>
      <w:r w:rsidRPr="008A73CC">
        <w:rPr>
          <w:sz w:val="22"/>
          <w:szCs w:val="22"/>
        </w:rPr>
        <w:t xml:space="preserve">Indication as to whether the actual product pack is included in </w:t>
      </w:r>
      <w:proofErr w:type="spellStart"/>
      <w:r w:rsidRPr="008A73CC">
        <w:rPr>
          <w:sz w:val="22"/>
          <w:szCs w:val="22"/>
        </w:rPr>
        <w:t>PartXVIIA</w:t>
      </w:r>
      <w:proofErr w:type="spellEnd"/>
      <w:r w:rsidRPr="008A73CC">
        <w:rPr>
          <w:sz w:val="22"/>
          <w:szCs w:val="22"/>
        </w:rPr>
        <w:t xml:space="preserve"> of the Drug Tariff as</w:t>
      </w:r>
      <w:r w:rsidR="00321E09">
        <w:rPr>
          <w:sz w:val="22"/>
          <w:szCs w:val="22"/>
        </w:rPr>
        <w:t xml:space="preserve"> being </w:t>
      </w:r>
      <w:proofErr w:type="spellStart"/>
      <w:r w:rsidR="00321E09">
        <w:rPr>
          <w:sz w:val="22"/>
          <w:szCs w:val="22"/>
        </w:rPr>
        <w:t>prescribable</w:t>
      </w:r>
      <w:proofErr w:type="spellEnd"/>
      <w:r w:rsidR="00321E09">
        <w:rPr>
          <w:sz w:val="22"/>
          <w:szCs w:val="22"/>
        </w:rPr>
        <w:t xml:space="preserve"> by Dentists</w:t>
      </w:r>
    </w:p>
    <w:p w14:paraId="50CAF628" w14:textId="77777777" w:rsidR="008A73CC" w:rsidRPr="008A73CC" w:rsidRDefault="008A73CC" w:rsidP="000B190D">
      <w:pPr>
        <w:pStyle w:val="Header"/>
        <w:tabs>
          <w:tab w:val="clear" w:pos="4153"/>
          <w:tab w:val="clear" w:pos="8306"/>
        </w:tabs>
        <w:spacing w:line="276" w:lineRule="auto"/>
        <w:rPr>
          <w:b/>
          <w:bCs/>
          <w:sz w:val="22"/>
          <w:szCs w:val="22"/>
        </w:rPr>
      </w:pPr>
    </w:p>
    <w:p w14:paraId="15523852"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Appliance Pack Information</w:t>
      </w:r>
    </w:p>
    <w:p w14:paraId="0E4768D3" w14:textId="77777777" w:rsidR="008A73CC" w:rsidRPr="008A73CC" w:rsidRDefault="008A73CC" w:rsidP="000B190D">
      <w:pPr>
        <w:pStyle w:val="Header"/>
        <w:tabs>
          <w:tab w:val="clear" w:pos="4153"/>
          <w:tab w:val="clear" w:pos="8306"/>
        </w:tabs>
        <w:spacing w:line="276" w:lineRule="auto"/>
        <w:jc w:val="center"/>
        <w:rPr>
          <w:b/>
          <w:bCs/>
          <w:sz w:val="22"/>
          <w:szCs w:val="22"/>
        </w:rPr>
      </w:pPr>
    </w:p>
    <w:p w14:paraId="648D219E"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Information relating to Virtual Medicinal Products where these are appliances</w:t>
      </w:r>
      <w:r w:rsidR="00AD6BD6">
        <w:rPr>
          <w:sz w:val="22"/>
          <w:szCs w:val="22"/>
        </w:rPr>
        <w:t>/medical devices</w:t>
      </w:r>
    </w:p>
    <w:p w14:paraId="154FA8BB" w14:textId="77777777" w:rsidR="008A73CC" w:rsidRPr="008A73CC" w:rsidRDefault="008A73CC" w:rsidP="000B190D">
      <w:pPr>
        <w:pStyle w:val="Header"/>
        <w:tabs>
          <w:tab w:val="clear" w:pos="4153"/>
          <w:tab w:val="clear" w:pos="8306"/>
        </w:tabs>
        <w:spacing w:line="276" w:lineRule="auto"/>
        <w:rPr>
          <w:b/>
          <w:bCs/>
          <w:sz w:val="22"/>
          <w:szCs w:val="22"/>
        </w:rPr>
      </w:pPr>
    </w:p>
    <w:p w14:paraId="2C08CADA"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Appliance Reimbursement Status, Appliance Reimbursement Status Date, Appliance Reimbursement Previous Status</w:t>
      </w:r>
    </w:p>
    <w:p w14:paraId="685ADA85" w14:textId="77777777" w:rsidR="008A73CC" w:rsidRPr="008A73CC" w:rsidRDefault="008A73CC" w:rsidP="000B190D">
      <w:pPr>
        <w:pStyle w:val="Header"/>
        <w:tabs>
          <w:tab w:val="clear" w:pos="4153"/>
          <w:tab w:val="clear" w:pos="8306"/>
        </w:tabs>
        <w:spacing w:line="276" w:lineRule="auto"/>
        <w:rPr>
          <w:b/>
          <w:bCs/>
          <w:sz w:val="22"/>
          <w:szCs w:val="22"/>
        </w:rPr>
      </w:pPr>
    </w:p>
    <w:p w14:paraId="007E0B8B"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7E8D8432" w14:textId="77777777" w:rsidR="00C73FFE" w:rsidRPr="008A73CC" w:rsidRDefault="00C73FFE" w:rsidP="000B190D">
      <w:pPr>
        <w:pStyle w:val="Header"/>
        <w:tabs>
          <w:tab w:val="clear" w:pos="4153"/>
          <w:tab w:val="clear" w:pos="8306"/>
        </w:tabs>
        <w:spacing w:line="276" w:lineRule="auto"/>
        <w:rPr>
          <w:i/>
          <w:iCs/>
          <w:sz w:val="22"/>
          <w:szCs w:val="22"/>
        </w:rPr>
      </w:pPr>
    </w:p>
    <w:p w14:paraId="161574EB" w14:textId="77777777" w:rsidR="008A73CC" w:rsidRPr="008A73CC" w:rsidRDefault="008A73CC" w:rsidP="000B190D">
      <w:pPr>
        <w:numPr>
          <w:ilvl w:val="0"/>
          <w:numId w:val="30"/>
        </w:numPr>
        <w:spacing w:line="276" w:lineRule="auto"/>
        <w:rPr>
          <w:snapToGrid w:val="0"/>
          <w:color w:val="000000"/>
          <w:sz w:val="22"/>
          <w:szCs w:val="22"/>
        </w:rPr>
      </w:pPr>
      <w:r w:rsidRPr="008A73CC">
        <w:rPr>
          <w:snapToGrid w:val="0"/>
          <w:color w:val="000000"/>
          <w:sz w:val="22"/>
          <w:szCs w:val="22"/>
        </w:rPr>
        <w:t>not allowed (not included in Drug Tariff)</w:t>
      </w:r>
    </w:p>
    <w:p w14:paraId="50331909" w14:textId="77777777" w:rsidR="008A73CC" w:rsidRPr="008A73CC" w:rsidRDefault="008A73CC" w:rsidP="000B190D">
      <w:pPr>
        <w:pStyle w:val="Header"/>
        <w:numPr>
          <w:ilvl w:val="0"/>
          <w:numId w:val="30"/>
        </w:numPr>
        <w:tabs>
          <w:tab w:val="clear" w:pos="4153"/>
          <w:tab w:val="clear" w:pos="8306"/>
        </w:tabs>
        <w:spacing w:line="276" w:lineRule="auto"/>
        <w:rPr>
          <w:sz w:val="22"/>
          <w:szCs w:val="22"/>
        </w:rPr>
      </w:pPr>
      <w:r w:rsidRPr="008A73CC">
        <w:rPr>
          <w:snapToGrid w:val="0"/>
          <w:color w:val="000000"/>
          <w:sz w:val="22"/>
          <w:szCs w:val="22"/>
        </w:rPr>
        <w:t>allowed (included in Drug Tariff)</w:t>
      </w:r>
    </w:p>
    <w:p w14:paraId="53545AEA" w14:textId="77777777" w:rsidR="008A73CC" w:rsidRPr="008A73CC" w:rsidRDefault="008A73CC" w:rsidP="000B190D">
      <w:pPr>
        <w:pStyle w:val="Header"/>
        <w:tabs>
          <w:tab w:val="clear" w:pos="4153"/>
          <w:tab w:val="clear" w:pos="8306"/>
        </w:tabs>
        <w:spacing w:line="276" w:lineRule="auto"/>
        <w:rPr>
          <w:sz w:val="22"/>
          <w:szCs w:val="22"/>
        </w:rPr>
      </w:pPr>
    </w:p>
    <w:p w14:paraId="6630AB62"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Additional Information:</w:t>
      </w:r>
    </w:p>
    <w:p w14:paraId="742BA969" w14:textId="77777777" w:rsidR="00C73FFE" w:rsidRPr="008A73CC" w:rsidRDefault="00C73FFE" w:rsidP="000B190D">
      <w:pPr>
        <w:pStyle w:val="Header"/>
        <w:tabs>
          <w:tab w:val="clear" w:pos="4153"/>
          <w:tab w:val="clear" w:pos="8306"/>
        </w:tabs>
        <w:spacing w:line="276" w:lineRule="auto"/>
        <w:rPr>
          <w:i/>
          <w:iCs/>
          <w:sz w:val="22"/>
          <w:szCs w:val="22"/>
        </w:rPr>
      </w:pPr>
    </w:p>
    <w:p w14:paraId="4A0F270B"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Indication as to whether the appliance</w:t>
      </w:r>
      <w:r w:rsidR="00AD6BD6">
        <w:rPr>
          <w:sz w:val="22"/>
          <w:szCs w:val="22"/>
        </w:rPr>
        <w:t>/medical device</w:t>
      </w:r>
      <w:r w:rsidRPr="008A73CC">
        <w:rPr>
          <w:sz w:val="22"/>
          <w:szCs w:val="22"/>
        </w:rPr>
        <w:t xml:space="preserve"> is allowed for reimbursement purposes and is included in the Drug Tariff (England and Wales). Date from which the appliance reimbursement status became effective.  If absent the date shall be taken as from the issue of the current version of the dictionary.</w:t>
      </w:r>
    </w:p>
    <w:p w14:paraId="42599B40" w14:textId="77777777" w:rsidR="008A73CC" w:rsidRPr="008A73CC" w:rsidRDefault="008A73CC" w:rsidP="000B190D">
      <w:pPr>
        <w:pStyle w:val="Header"/>
        <w:tabs>
          <w:tab w:val="clear" w:pos="4153"/>
          <w:tab w:val="clear" w:pos="8306"/>
        </w:tabs>
        <w:spacing w:line="276" w:lineRule="auto"/>
        <w:rPr>
          <w:b/>
          <w:bCs/>
          <w:sz w:val="22"/>
          <w:szCs w:val="22"/>
        </w:rPr>
      </w:pPr>
    </w:p>
    <w:p w14:paraId="02A5C051"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Pack Order Number</w:t>
      </w:r>
    </w:p>
    <w:p w14:paraId="2BCFA3A4" w14:textId="77777777" w:rsidR="008A73CC" w:rsidRPr="008A73CC" w:rsidRDefault="008A73CC" w:rsidP="000B190D">
      <w:pPr>
        <w:pStyle w:val="Header"/>
        <w:tabs>
          <w:tab w:val="clear" w:pos="4153"/>
          <w:tab w:val="clear" w:pos="8306"/>
        </w:tabs>
        <w:spacing w:line="276" w:lineRule="auto"/>
        <w:rPr>
          <w:b/>
          <w:bCs/>
          <w:sz w:val="22"/>
          <w:szCs w:val="22"/>
        </w:rPr>
      </w:pPr>
    </w:p>
    <w:p w14:paraId="57C5979B"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5255FBA9" w14:textId="77777777" w:rsidR="00C73FFE" w:rsidRPr="008A73CC" w:rsidRDefault="00C73FFE" w:rsidP="000B190D">
      <w:pPr>
        <w:pStyle w:val="Header"/>
        <w:tabs>
          <w:tab w:val="clear" w:pos="4153"/>
          <w:tab w:val="clear" w:pos="8306"/>
        </w:tabs>
        <w:spacing w:line="276" w:lineRule="auto"/>
        <w:rPr>
          <w:i/>
          <w:iCs/>
          <w:sz w:val="22"/>
          <w:szCs w:val="22"/>
        </w:rPr>
      </w:pPr>
    </w:p>
    <w:p w14:paraId="47A460E1"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A string</w:t>
      </w:r>
    </w:p>
    <w:p w14:paraId="08257374" w14:textId="77777777" w:rsidR="008A73CC" w:rsidRPr="008A73CC" w:rsidRDefault="008A73CC" w:rsidP="000B190D">
      <w:pPr>
        <w:pStyle w:val="Header"/>
        <w:tabs>
          <w:tab w:val="clear" w:pos="4153"/>
          <w:tab w:val="clear" w:pos="8306"/>
        </w:tabs>
        <w:spacing w:line="276" w:lineRule="auto"/>
        <w:rPr>
          <w:i/>
          <w:iCs/>
          <w:sz w:val="22"/>
          <w:szCs w:val="22"/>
        </w:rPr>
      </w:pPr>
    </w:p>
    <w:p w14:paraId="1FCAE935"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Additional Information:</w:t>
      </w:r>
    </w:p>
    <w:p w14:paraId="46615558" w14:textId="77777777" w:rsidR="00C73FFE" w:rsidRPr="008A73CC" w:rsidRDefault="00C73FFE" w:rsidP="000B190D">
      <w:pPr>
        <w:pStyle w:val="Header"/>
        <w:tabs>
          <w:tab w:val="clear" w:pos="4153"/>
          <w:tab w:val="clear" w:pos="8306"/>
        </w:tabs>
        <w:spacing w:line="276" w:lineRule="auto"/>
        <w:rPr>
          <w:i/>
          <w:iCs/>
          <w:sz w:val="22"/>
          <w:szCs w:val="22"/>
        </w:rPr>
      </w:pPr>
    </w:p>
    <w:p w14:paraId="1F13E890" w14:textId="77777777" w:rsidR="00546A4B" w:rsidRPr="00246633" w:rsidRDefault="00AD6BD6" w:rsidP="000B190D">
      <w:pPr>
        <w:pStyle w:val="Header"/>
        <w:tabs>
          <w:tab w:val="clear" w:pos="4153"/>
          <w:tab w:val="clear" w:pos="8306"/>
        </w:tabs>
        <w:spacing w:line="276" w:lineRule="auto"/>
        <w:rPr>
          <w:sz w:val="22"/>
          <w:szCs w:val="22"/>
        </w:rPr>
      </w:pPr>
      <w:r>
        <w:rPr>
          <w:sz w:val="22"/>
          <w:szCs w:val="22"/>
        </w:rPr>
        <w:lastRenderedPageBreak/>
        <w:t xml:space="preserve">Certain appliances/medical devices </w:t>
      </w:r>
      <w:r w:rsidR="008A73CC" w:rsidRPr="008A73CC">
        <w:rPr>
          <w:sz w:val="22"/>
          <w:szCs w:val="22"/>
        </w:rPr>
        <w:t>are associated with order numbers within the Drug Tariff (England and Wales). The Drug Tariff number will be added to the dictionary.</w:t>
      </w:r>
    </w:p>
    <w:p w14:paraId="59CD9CC0" w14:textId="77777777" w:rsidR="00546A4B" w:rsidRPr="008A73CC" w:rsidRDefault="00546A4B" w:rsidP="000B190D">
      <w:pPr>
        <w:pStyle w:val="Header"/>
        <w:tabs>
          <w:tab w:val="clear" w:pos="4153"/>
          <w:tab w:val="clear" w:pos="8306"/>
        </w:tabs>
        <w:spacing w:line="276" w:lineRule="auto"/>
        <w:rPr>
          <w:b/>
          <w:bCs/>
          <w:sz w:val="22"/>
          <w:szCs w:val="22"/>
        </w:rPr>
      </w:pPr>
    </w:p>
    <w:p w14:paraId="400353AE"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Reimbursement Information</w:t>
      </w:r>
    </w:p>
    <w:p w14:paraId="5AAE238F" w14:textId="77777777" w:rsidR="008A73CC" w:rsidRPr="008A73CC" w:rsidRDefault="008A73CC" w:rsidP="000B190D">
      <w:pPr>
        <w:pStyle w:val="Header"/>
        <w:tabs>
          <w:tab w:val="clear" w:pos="4153"/>
          <w:tab w:val="clear" w:pos="8306"/>
          <w:tab w:val="left" w:pos="2715"/>
        </w:tabs>
        <w:spacing w:line="276" w:lineRule="auto"/>
        <w:rPr>
          <w:b/>
          <w:bCs/>
          <w:sz w:val="22"/>
          <w:szCs w:val="22"/>
        </w:rPr>
      </w:pPr>
    </w:p>
    <w:p w14:paraId="65970D9F"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Prescription Charges</w:t>
      </w:r>
    </w:p>
    <w:p w14:paraId="6EF28372" w14:textId="77777777" w:rsidR="008A73CC" w:rsidRPr="008A73CC" w:rsidRDefault="008A73CC" w:rsidP="000B190D">
      <w:pPr>
        <w:pStyle w:val="Header"/>
        <w:tabs>
          <w:tab w:val="clear" w:pos="4153"/>
          <w:tab w:val="clear" w:pos="8306"/>
        </w:tabs>
        <w:spacing w:line="276" w:lineRule="auto"/>
        <w:rPr>
          <w:b/>
          <w:bCs/>
          <w:sz w:val="22"/>
          <w:szCs w:val="22"/>
        </w:rPr>
      </w:pPr>
    </w:p>
    <w:p w14:paraId="68A9A1D3"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4EB20DC4" w14:textId="77777777" w:rsidR="00C73FFE" w:rsidRPr="008A73CC" w:rsidRDefault="00C73FFE" w:rsidP="000B190D">
      <w:pPr>
        <w:pStyle w:val="Header"/>
        <w:tabs>
          <w:tab w:val="clear" w:pos="4153"/>
          <w:tab w:val="clear" w:pos="8306"/>
        </w:tabs>
        <w:spacing w:line="276" w:lineRule="auto"/>
        <w:rPr>
          <w:i/>
          <w:iCs/>
          <w:sz w:val="22"/>
          <w:szCs w:val="22"/>
        </w:rPr>
      </w:pPr>
    </w:p>
    <w:p w14:paraId="1FC70A8C"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r w:rsidRPr="008A73CC">
        <w:rPr>
          <w:snapToGrid w:val="0"/>
          <w:color w:val="000000"/>
          <w:sz w:val="22"/>
          <w:szCs w:val="22"/>
        </w:rPr>
        <w:t>An integer</w:t>
      </w:r>
    </w:p>
    <w:p w14:paraId="31EC5761" w14:textId="77777777" w:rsidR="008A73CC" w:rsidRPr="008A73CC" w:rsidRDefault="008A73CC" w:rsidP="000B190D">
      <w:pPr>
        <w:pStyle w:val="Header"/>
        <w:tabs>
          <w:tab w:val="clear" w:pos="4153"/>
          <w:tab w:val="clear" w:pos="8306"/>
        </w:tabs>
        <w:spacing w:line="276" w:lineRule="auto"/>
        <w:rPr>
          <w:sz w:val="22"/>
          <w:szCs w:val="22"/>
        </w:rPr>
      </w:pPr>
    </w:p>
    <w:p w14:paraId="52E0F8C2"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Additional Information:</w:t>
      </w:r>
    </w:p>
    <w:p w14:paraId="1BB4001F" w14:textId="77777777" w:rsidR="00C73FFE" w:rsidRPr="008A73CC" w:rsidRDefault="00C73FFE" w:rsidP="000B190D">
      <w:pPr>
        <w:pStyle w:val="Header"/>
        <w:tabs>
          <w:tab w:val="clear" w:pos="4153"/>
          <w:tab w:val="clear" w:pos="8306"/>
        </w:tabs>
        <w:spacing w:line="276" w:lineRule="auto"/>
        <w:rPr>
          <w:i/>
          <w:iCs/>
          <w:sz w:val="22"/>
          <w:szCs w:val="22"/>
        </w:rPr>
      </w:pPr>
    </w:p>
    <w:p w14:paraId="63757057" w14:textId="77777777" w:rsidR="008A73CC" w:rsidRDefault="008A73CC" w:rsidP="000B190D">
      <w:pPr>
        <w:pStyle w:val="Header"/>
        <w:tabs>
          <w:tab w:val="clear" w:pos="4153"/>
          <w:tab w:val="clear" w:pos="8306"/>
        </w:tabs>
        <w:spacing w:line="276" w:lineRule="auto"/>
        <w:rPr>
          <w:sz w:val="22"/>
          <w:szCs w:val="22"/>
        </w:rPr>
      </w:pPr>
      <w:r w:rsidRPr="008A73CC">
        <w:rPr>
          <w:sz w:val="22"/>
          <w:szCs w:val="22"/>
        </w:rPr>
        <w:t>The number of standard prescription charges attracted when this type of product pack is dispensed as defined in the Drug Tariff (England and Wales) – Part XVI</w:t>
      </w:r>
      <w:r w:rsidR="0021415B">
        <w:rPr>
          <w:sz w:val="22"/>
          <w:szCs w:val="22"/>
        </w:rPr>
        <w:t>.</w:t>
      </w:r>
    </w:p>
    <w:p w14:paraId="2B639399" w14:textId="77777777" w:rsidR="00C73FFE" w:rsidRPr="008A73CC" w:rsidRDefault="00C73FFE" w:rsidP="000B190D">
      <w:pPr>
        <w:pStyle w:val="Header"/>
        <w:tabs>
          <w:tab w:val="clear" w:pos="4153"/>
          <w:tab w:val="clear" w:pos="8306"/>
        </w:tabs>
        <w:spacing w:line="276" w:lineRule="auto"/>
        <w:rPr>
          <w:sz w:val="22"/>
          <w:szCs w:val="22"/>
        </w:rPr>
      </w:pPr>
    </w:p>
    <w:p w14:paraId="26220DD4" w14:textId="77777777" w:rsidR="008A73CC" w:rsidRDefault="008A73CC" w:rsidP="000B190D">
      <w:pPr>
        <w:pStyle w:val="Header"/>
        <w:tabs>
          <w:tab w:val="clear" w:pos="4153"/>
          <w:tab w:val="clear" w:pos="8306"/>
        </w:tabs>
        <w:spacing w:line="276" w:lineRule="auto"/>
        <w:rPr>
          <w:sz w:val="22"/>
          <w:szCs w:val="22"/>
        </w:rPr>
      </w:pPr>
      <w:r w:rsidRPr="008A73CC">
        <w:rPr>
          <w:sz w:val="22"/>
          <w:szCs w:val="22"/>
        </w:rPr>
        <w:t>Examples:</w:t>
      </w:r>
    </w:p>
    <w:p w14:paraId="03794F2B" w14:textId="77777777" w:rsidR="00C73FFE" w:rsidRPr="008A73CC" w:rsidRDefault="00C73FFE" w:rsidP="000B190D">
      <w:pPr>
        <w:pStyle w:val="Header"/>
        <w:tabs>
          <w:tab w:val="clear" w:pos="4153"/>
          <w:tab w:val="clear" w:pos="8306"/>
        </w:tabs>
        <w:spacing w:line="276" w:lineRule="auto"/>
        <w:rPr>
          <w:sz w:val="22"/>
          <w:szCs w:val="22"/>
        </w:rPr>
      </w:pPr>
    </w:p>
    <w:p w14:paraId="5FDECD3B" w14:textId="77777777" w:rsidR="008A73CC" w:rsidRPr="008A73CC" w:rsidRDefault="008A73CC" w:rsidP="000B190D">
      <w:pPr>
        <w:pStyle w:val="Header"/>
        <w:tabs>
          <w:tab w:val="clear" w:pos="4153"/>
          <w:tab w:val="clear" w:pos="8306"/>
        </w:tabs>
        <w:spacing w:line="276" w:lineRule="auto"/>
        <w:rPr>
          <w:sz w:val="22"/>
          <w:szCs w:val="22"/>
        </w:rPr>
      </w:pPr>
      <w:proofErr w:type="spellStart"/>
      <w:r w:rsidRPr="008A73CC">
        <w:rPr>
          <w:sz w:val="22"/>
          <w:szCs w:val="22"/>
        </w:rPr>
        <w:t>Microgynon</w:t>
      </w:r>
      <w:proofErr w:type="spellEnd"/>
      <w:r w:rsidRPr="008A73CC">
        <w:rPr>
          <w:sz w:val="22"/>
          <w:szCs w:val="22"/>
        </w:rPr>
        <w:t xml:space="preserve"> 30 tablets – 0 prescription charge</w:t>
      </w:r>
    </w:p>
    <w:p w14:paraId="01743B83"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Atenolol 50mg tablets – 1 prescription charge</w:t>
      </w:r>
    </w:p>
    <w:p w14:paraId="631BB35B" w14:textId="77777777" w:rsidR="008A73CC" w:rsidRPr="008A73CC" w:rsidRDefault="008A73CC" w:rsidP="000B190D">
      <w:pPr>
        <w:pStyle w:val="Header"/>
        <w:tabs>
          <w:tab w:val="clear" w:pos="4153"/>
          <w:tab w:val="clear" w:pos="8306"/>
        </w:tabs>
        <w:spacing w:line="276" w:lineRule="auto"/>
        <w:rPr>
          <w:sz w:val="22"/>
          <w:szCs w:val="22"/>
        </w:rPr>
      </w:pPr>
      <w:proofErr w:type="spellStart"/>
      <w:r w:rsidRPr="008A73CC">
        <w:rPr>
          <w:sz w:val="22"/>
          <w:szCs w:val="22"/>
        </w:rPr>
        <w:t>Prempak</w:t>
      </w:r>
      <w:proofErr w:type="spellEnd"/>
      <w:r w:rsidRPr="008A73CC">
        <w:rPr>
          <w:sz w:val="22"/>
          <w:szCs w:val="22"/>
        </w:rPr>
        <w:t xml:space="preserve"> C 1.25mg tablets – 2 prescription charges</w:t>
      </w:r>
    </w:p>
    <w:p w14:paraId="38BC8EB0" w14:textId="77777777" w:rsidR="008A73CC" w:rsidRPr="008A73CC" w:rsidRDefault="008A73CC" w:rsidP="000B190D">
      <w:pPr>
        <w:pStyle w:val="Header"/>
        <w:tabs>
          <w:tab w:val="clear" w:pos="4153"/>
          <w:tab w:val="clear" w:pos="8306"/>
        </w:tabs>
        <w:spacing w:line="276" w:lineRule="auto"/>
        <w:rPr>
          <w:b/>
          <w:bCs/>
          <w:sz w:val="22"/>
          <w:szCs w:val="22"/>
        </w:rPr>
      </w:pPr>
    </w:p>
    <w:p w14:paraId="34BAD912"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Dispensing Fees</w:t>
      </w:r>
    </w:p>
    <w:p w14:paraId="7F2646ED" w14:textId="77777777" w:rsidR="008A73CC" w:rsidRPr="008A73CC" w:rsidRDefault="008A73CC" w:rsidP="000B190D">
      <w:pPr>
        <w:pStyle w:val="Header"/>
        <w:tabs>
          <w:tab w:val="clear" w:pos="4153"/>
          <w:tab w:val="clear" w:pos="8306"/>
        </w:tabs>
        <w:spacing w:line="276" w:lineRule="auto"/>
        <w:rPr>
          <w:b/>
          <w:bCs/>
          <w:sz w:val="22"/>
          <w:szCs w:val="22"/>
        </w:rPr>
      </w:pPr>
    </w:p>
    <w:p w14:paraId="7A7BE58F"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7E229BB4" w14:textId="77777777" w:rsidR="00C73FFE" w:rsidRPr="008A73CC" w:rsidRDefault="00C73FFE" w:rsidP="000B190D">
      <w:pPr>
        <w:pStyle w:val="Header"/>
        <w:tabs>
          <w:tab w:val="clear" w:pos="4153"/>
          <w:tab w:val="clear" w:pos="8306"/>
        </w:tabs>
        <w:spacing w:line="276" w:lineRule="auto"/>
        <w:rPr>
          <w:i/>
          <w:iCs/>
          <w:sz w:val="22"/>
          <w:szCs w:val="22"/>
        </w:rPr>
      </w:pPr>
    </w:p>
    <w:p w14:paraId="10BC32DE"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r w:rsidRPr="008A73CC">
        <w:rPr>
          <w:snapToGrid w:val="0"/>
          <w:color w:val="000000"/>
          <w:sz w:val="22"/>
          <w:szCs w:val="22"/>
        </w:rPr>
        <w:t>An integer</w:t>
      </w:r>
    </w:p>
    <w:p w14:paraId="1EF82679" w14:textId="77777777" w:rsidR="008A73CC" w:rsidRPr="008A73CC" w:rsidRDefault="008A73CC" w:rsidP="000B190D">
      <w:pPr>
        <w:pStyle w:val="Header"/>
        <w:tabs>
          <w:tab w:val="clear" w:pos="4153"/>
          <w:tab w:val="clear" w:pos="8306"/>
        </w:tabs>
        <w:spacing w:line="276" w:lineRule="auto"/>
        <w:rPr>
          <w:sz w:val="22"/>
          <w:szCs w:val="22"/>
        </w:rPr>
      </w:pPr>
    </w:p>
    <w:p w14:paraId="30E8AFCC"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Additional Information:</w:t>
      </w:r>
    </w:p>
    <w:p w14:paraId="69ACF5A8" w14:textId="77777777" w:rsidR="00C73FFE" w:rsidRPr="008A73CC" w:rsidRDefault="00C73FFE" w:rsidP="000B190D">
      <w:pPr>
        <w:pStyle w:val="Header"/>
        <w:tabs>
          <w:tab w:val="clear" w:pos="4153"/>
          <w:tab w:val="clear" w:pos="8306"/>
        </w:tabs>
        <w:spacing w:line="276" w:lineRule="auto"/>
        <w:rPr>
          <w:i/>
          <w:iCs/>
          <w:sz w:val="22"/>
          <w:szCs w:val="22"/>
        </w:rPr>
      </w:pPr>
    </w:p>
    <w:p w14:paraId="2B5911FD"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 xml:space="preserve">Number of standard dispensing fees associated with the pack as defined in the Drug Tariff (England and Wales) – Part </w:t>
      </w:r>
      <w:smartTag w:uri="urn:schemas-microsoft-com:office:smarttags" w:element="stockticker">
        <w:r w:rsidRPr="008A73CC">
          <w:rPr>
            <w:sz w:val="22"/>
            <w:szCs w:val="22"/>
          </w:rPr>
          <w:t>III</w:t>
        </w:r>
        <w:r w:rsidR="0021415B">
          <w:rPr>
            <w:sz w:val="22"/>
            <w:szCs w:val="22"/>
          </w:rPr>
          <w:t>.</w:t>
        </w:r>
      </w:smartTag>
    </w:p>
    <w:p w14:paraId="1313D63A" w14:textId="77777777" w:rsidR="008A73CC" w:rsidRPr="008A73CC" w:rsidRDefault="008A73CC" w:rsidP="000B190D">
      <w:pPr>
        <w:pStyle w:val="Header"/>
        <w:tabs>
          <w:tab w:val="clear" w:pos="4153"/>
          <w:tab w:val="clear" w:pos="8306"/>
        </w:tabs>
        <w:spacing w:line="276" w:lineRule="auto"/>
        <w:rPr>
          <w:b/>
          <w:bCs/>
          <w:sz w:val="22"/>
          <w:szCs w:val="22"/>
        </w:rPr>
      </w:pPr>
    </w:p>
    <w:p w14:paraId="7B0E3533"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Broken Bulk Indicator</w:t>
      </w:r>
    </w:p>
    <w:p w14:paraId="6B1BE654" w14:textId="77777777" w:rsidR="008A73CC" w:rsidRPr="008A73CC" w:rsidRDefault="008A73CC" w:rsidP="000B190D">
      <w:pPr>
        <w:pStyle w:val="Header"/>
        <w:tabs>
          <w:tab w:val="clear" w:pos="4153"/>
          <w:tab w:val="clear" w:pos="8306"/>
        </w:tabs>
        <w:spacing w:line="276" w:lineRule="auto"/>
        <w:rPr>
          <w:b/>
          <w:bCs/>
          <w:sz w:val="22"/>
          <w:szCs w:val="22"/>
        </w:rPr>
      </w:pPr>
    </w:p>
    <w:p w14:paraId="286007A6"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07122AC6" w14:textId="77777777" w:rsidR="00C73FFE" w:rsidRPr="008A73CC" w:rsidRDefault="00C73FFE" w:rsidP="000B190D">
      <w:pPr>
        <w:pStyle w:val="Header"/>
        <w:tabs>
          <w:tab w:val="clear" w:pos="4153"/>
          <w:tab w:val="clear" w:pos="8306"/>
        </w:tabs>
        <w:spacing w:line="276" w:lineRule="auto"/>
        <w:rPr>
          <w:i/>
          <w:iCs/>
          <w:sz w:val="22"/>
          <w:szCs w:val="22"/>
        </w:rPr>
      </w:pPr>
    </w:p>
    <w:p w14:paraId="5EFF9BA2"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r w:rsidRPr="008A73CC">
        <w:rPr>
          <w:snapToGrid w:val="0"/>
          <w:color w:val="000000"/>
          <w:sz w:val="22"/>
          <w:szCs w:val="22"/>
        </w:rPr>
        <w:t>eligible for broken bulk claim</w:t>
      </w:r>
    </w:p>
    <w:p w14:paraId="0F028E6A" w14:textId="77777777" w:rsidR="008A73CC" w:rsidRPr="008A73CC" w:rsidRDefault="008A73CC" w:rsidP="000B190D">
      <w:pPr>
        <w:pStyle w:val="Header"/>
        <w:tabs>
          <w:tab w:val="clear" w:pos="4153"/>
          <w:tab w:val="clear" w:pos="8306"/>
        </w:tabs>
        <w:spacing w:line="276" w:lineRule="auto"/>
        <w:rPr>
          <w:sz w:val="22"/>
          <w:szCs w:val="22"/>
        </w:rPr>
      </w:pPr>
    </w:p>
    <w:p w14:paraId="701E35F2"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Additional Information:</w:t>
      </w:r>
    </w:p>
    <w:p w14:paraId="52088305" w14:textId="77777777" w:rsidR="00C73FFE" w:rsidRPr="008A73CC" w:rsidRDefault="00C73FFE" w:rsidP="000B190D">
      <w:pPr>
        <w:pStyle w:val="Header"/>
        <w:tabs>
          <w:tab w:val="clear" w:pos="4153"/>
          <w:tab w:val="clear" w:pos="8306"/>
        </w:tabs>
        <w:spacing w:line="276" w:lineRule="auto"/>
        <w:rPr>
          <w:i/>
          <w:iCs/>
          <w:sz w:val="22"/>
          <w:szCs w:val="22"/>
        </w:rPr>
      </w:pPr>
    </w:p>
    <w:p w14:paraId="2B972545"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r w:rsidRPr="008A73CC">
        <w:rPr>
          <w:snapToGrid w:val="0"/>
          <w:color w:val="000000"/>
          <w:sz w:val="22"/>
          <w:szCs w:val="22"/>
        </w:rPr>
        <w:t>This indicates whether the product is eligible for broken bulk claims within primary care.</w:t>
      </w:r>
    </w:p>
    <w:p w14:paraId="607D825C" w14:textId="77777777" w:rsidR="008A73CC" w:rsidRPr="008A73CC" w:rsidRDefault="008A73CC" w:rsidP="000B190D">
      <w:pPr>
        <w:pStyle w:val="Header"/>
        <w:tabs>
          <w:tab w:val="clear" w:pos="4153"/>
          <w:tab w:val="clear" w:pos="8306"/>
        </w:tabs>
        <w:spacing w:line="276" w:lineRule="auto"/>
        <w:rPr>
          <w:sz w:val="22"/>
          <w:szCs w:val="22"/>
        </w:rPr>
      </w:pPr>
    </w:p>
    <w:p w14:paraId="49FEE966"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Limited Stability Indicator</w:t>
      </w:r>
    </w:p>
    <w:p w14:paraId="534CD00F" w14:textId="77777777" w:rsidR="008A73CC" w:rsidRPr="008A73CC" w:rsidRDefault="008A73CC" w:rsidP="000B190D">
      <w:pPr>
        <w:pStyle w:val="Header"/>
        <w:tabs>
          <w:tab w:val="clear" w:pos="4153"/>
          <w:tab w:val="clear" w:pos="8306"/>
        </w:tabs>
        <w:spacing w:line="276" w:lineRule="auto"/>
        <w:rPr>
          <w:b/>
          <w:bCs/>
          <w:sz w:val="22"/>
          <w:szCs w:val="22"/>
        </w:rPr>
      </w:pPr>
    </w:p>
    <w:p w14:paraId="44D6BFC4"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7D87A6C1" w14:textId="77777777" w:rsidR="00C73FFE" w:rsidRPr="008A73CC" w:rsidRDefault="00C73FFE" w:rsidP="000B190D">
      <w:pPr>
        <w:pStyle w:val="Header"/>
        <w:tabs>
          <w:tab w:val="clear" w:pos="4153"/>
          <w:tab w:val="clear" w:pos="8306"/>
        </w:tabs>
        <w:spacing w:line="276" w:lineRule="auto"/>
        <w:rPr>
          <w:i/>
          <w:iCs/>
          <w:sz w:val="22"/>
          <w:szCs w:val="22"/>
        </w:rPr>
      </w:pPr>
    </w:p>
    <w:p w14:paraId="5815312C" w14:textId="77777777" w:rsidR="00C73FFE" w:rsidRPr="008A73CC" w:rsidRDefault="008A73CC" w:rsidP="000B190D">
      <w:pPr>
        <w:pStyle w:val="Header"/>
        <w:tabs>
          <w:tab w:val="clear" w:pos="4153"/>
          <w:tab w:val="clear" w:pos="8306"/>
        </w:tabs>
        <w:spacing w:line="276" w:lineRule="auto"/>
        <w:rPr>
          <w:snapToGrid w:val="0"/>
          <w:color w:val="000000"/>
          <w:sz w:val="22"/>
          <w:szCs w:val="22"/>
        </w:rPr>
      </w:pPr>
      <w:r w:rsidRPr="008A73CC">
        <w:rPr>
          <w:snapToGrid w:val="0"/>
          <w:color w:val="000000"/>
          <w:sz w:val="22"/>
          <w:szCs w:val="22"/>
        </w:rPr>
        <w:t>Blank</w:t>
      </w:r>
    </w:p>
    <w:p w14:paraId="400C56F3" w14:textId="77777777" w:rsidR="008A73CC" w:rsidRPr="008A73CC" w:rsidRDefault="008A73CC" w:rsidP="000B190D">
      <w:pPr>
        <w:pStyle w:val="Header"/>
        <w:tabs>
          <w:tab w:val="clear" w:pos="4153"/>
          <w:tab w:val="clear" w:pos="8306"/>
        </w:tabs>
        <w:spacing w:line="276" w:lineRule="auto"/>
        <w:rPr>
          <w:sz w:val="22"/>
          <w:szCs w:val="22"/>
        </w:rPr>
      </w:pPr>
    </w:p>
    <w:p w14:paraId="34708CAF"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Additional Information:</w:t>
      </w:r>
    </w:p>
    <w:p w14:paraId="5CD1D855" w14:textId="77777777" w:rsidR="00C73FFE" w:rsidRPr="008A73CC" w:rsidRDefault="00C73FFE" w:rsidP="000B190D">
      <w:pPr>
        <w:pStyle w:val="Header"/>
        <w:tabs>
          <w:tab w:val="clear" w:pos="4153"/>
          <w:tab w:val="clear" w:pos="8306"/>
        </w:tabs>
        <w:spacing w:line="276" w:lineRule="auto"/>
        <w:rPr>
          <w:i/>
          <w:iCs/>
          <w:sz w:val="22"/>
          <w:szCs w:val="22"/>
        </w:rPr>
      </w:pPr>
    </w:p>
    <w:p w14:paraId="79652F02"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 xml:space="preserve">The Drug Tariff no longer identifies products as limited stability; therefore this indicator is no longer populated in </w:t>
      </w:r>
      <w:proofErr w:type="spellStart"/>
      <w:r w:rsidRPr="008A73CC">
        <w:rPr>
          <w:sz w:val="22"/>
          <w:szCs w:val="22"/>
        </w:rPr>
        <w:t>dm+d</w:t>
      </w:r>
      <w:proofErr w:type="spellEnd"/>
      <w:r w:rsidRPr="008A73CC">
        <w:rPr>
          <w:sz w:val="22"/>
          <w:szCs w:val="22"/>
        </w:rPr>
        <w:t>. The data field will persist but will be blank.</w:t>
      </w:r>
    </w:p>
    <w:p w14:paraId="39C962C7" w14:textId="77777777" w:rsidR="008A73CC" w:rsidRPr="008A73CC" w:rsidRDefault="008A73CC" w:rsidP="000B190D">
      <w:pPr>
        <w:pStyle w:val="Header"/>
        <w:tabs>
          <w:tab w:val="clear" w:pos="4153"/>
          <w:tab w:val="clear" w:pos="8306"/>
        </w:tabs>
        <w:spacing w:line="276" w:lineRule="auto"/>
        <w:rPr>
          <w:sz w:val="22"/>
          <w:szCs w:val="22"/>
        </w:rPr>
      </w:pPr>
    </w:p>
    <w:p w14:paraId="7DDF3A4A" w14:textId="77777777" w:rsidR="00321E09" w:rsidRDefault="00321E09" w:rsidP="000B190D">
      <w:pPr>
        <w:pStyle w:val="Header"/>
        <w:tabs>
          <w:tab w:val="clear" w:pos="4153"/>
          <w:tab w:val="clear" w:pos="8306"/>
        </w:tabs>
        <w:spacing w:line="276" w:lineRule="auto"/>
        <w:rPr>
          <w:b/>
          <w:bCs/>
          <w:sz w:val="22"/>
          <w:szCs w:val="22"/>
        </w:rPr>
      </w:pPr>
    </w:p>
    <w:p w14:paraId="77CC2C74"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Calendar Pack Indicator</w:t>
      </w:r>
    </w:p>
    <w:p w14:paraId="6ED25CD8" w14:textId="77777777" w:rsidR="008A73CC" w:rsidRPr="008A73CC" w:rsidRDefault="008A73CC" w:rsidP="000B190D">
      <w:pPr>
        <w:pStyle w:val="Header"/>
        <w:tabs>
          <w:tab w:val="clear" w:pos="4153"/>
          <w:tab w:val="clear" w:pos="8306"/>
        </w:tabs>
        <w:spacing w:line="276" w:lineRule="auto"/>
        <w:rPr>
          <w:b/>
          <w:bCs/>
          <w:sz w:val="22"/>
          <w:szCs w:val="22"/>
        </w:rPr>
      </w:pPr>
    </w:p>
    <w:p w14:paraId="1740AA4E"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26D2321A" w14:textId="77777777" w:rsidR="00C73FFE" w:rsidRPr="008A73CC" w:rsidRDefault="00C73FFE" w:rsidP="000B190D">
      <w:pPr>
        <w:pStyle w:val="Header"/>
        <w:tabs>
          <w:tab w:val="clear" w:pos="4153"/>
          <w:tab w:val="clear" w:pos="8306"/>
        </w:tabs>
        <w:spacing w:line="276" w:lineRule="auto"/>
        <w:rPr>
          <w:i/>
          <w:iCs/>
          <w:sz w:val="22"/>
          <w:szCs w:val="22"/>
        </w:rPr>
      </w:pPr>
    </w:p>
    <w:p w14:paraId="68D8D906"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r w:rsidRPr="008A73CC">
        <w:rPr>
          <w:snapToGrid w:val="0"/>
          <w:color w:val="000000"/>
          <w:sz w:val="22"/>
          <w:szCs w:val="22"/>
        </w:rPr>
        <w:t>calendar pack</w:t>
      </w:r>
    </w:p>
    <w:p w14:paraId="620AA341" w14:textId="77777777" w:rsidR="008A73CC" w:rsidRPr="008A73CC" w:rsidRDefault="008A73CC" w:rsidP="000B190D">
      <w:pPr>
        <w:pStyle w:val="Header"/>
        <w:tabs>
          <w:tab w:val="clear" w:pos="4153"/>
          <w:tab w:val="clear" w:pos="8306"/>
        </w:tabs>
        <w:spacing w:line="276" w:lineRule="auto"/>
        <w:rPr>
          <w:i/>
          <w:iCs/>
          <w:sz w:val="22"/>
          <w:szCs w:val="22"/>
        </w:rPr>
      </w:pPr>
    </w:p>
    <w:p w14:paraId="4D25D9EA"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Additional Information:</w:t>
      </w:r>
    </w:p>
    <w:p w14:paraId="4025D607" w14:textId="77777777" w:rsidR="00C73FFE" w:rsidRPr="008A73CC" w:rsidRDefault="00C73FFE" w:rsidP="000B190D">
      <w:pPr>
        <w:pStyle w:val="Header"/>
        <w:tabs>
          <w:tab w:val="clear" w:pos="4153"/>
          <w:tab w:val="clear" w:pos="8306"/>
        </w:tabs>
        <w:spacing w:line="276" w:lineRule="auto"/>
        <w:rPr>
          <w:i/>
          <w:iCs/>
          <w:sz w:val="22"/>
          <w:szCs w:val="22"/>
        </w:rPr>
      </w:pPr>
    </w:p>
    <w:p w14:paraId="0690933A"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A manufacturer’s calendar pack is a blister or strip pack showing the days of the week or month against each of the several units in the pack.</w:t>
      </w:r>
    </w:p>
    <w:p w14:paraId="736CD2E3" w14:textId="77777777" w:rsidR="008A73CC" w:rsidRPr="008A73CC" w:rsidRDefault="008A73CC" w:rsidP="000B190D">
      <w:pPr>
        <w:pStyle w:val="Header"/>
        <w:tabs>
          <w:tab w:val="clear" w:pos="4153"/>
          <w:tab w:val="clear" w:pos="8306"/>
        </w:tabs>
        <w:spacing w:line="276" w:lineRule="auto"/>
        <w:rPr>
          <w:sz w:val="22"/>
          <w:szCs w:val="22"/>
        </w:rPr>
      </w:pPr>
    </w:p>
    <w:p w14:paraId="30E33EDC"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Note: calendar packs are no longer defined by the Drug Tariff.</w:t>
      </w:r>
    </w:p>
    <w:p w14:paraId="18EF4315" w14:textId="77777777" w:rsidR="008A73CC" w:rsidRPr="008A73CC" w:rsidRDefault="008A73CC" w:rsidP="000B190D">
      <w:pPr>
        <w:pStyle w:val="Header"/>
        <w:tabs>
          <w:tab w:val="clear" w:pos="4153"/>
          <w:tab w:val="clear" w:pos="8306"/>
        </w:tabs>
        <w:spacing w:line="276" w:lineRule="auto"/>
        <w:rPr>
          <w:b/>
          <w:bCs/>
          <w:sz w:val="22"/>
          <w:szCs w:val="22"/>
        </w:rPr>
      </w:pPr>
    </w:p>
    <w:p w14:paraId="2DED4935"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Special Container Indicator</w:t>
      </w:r>
    </w:p>
    <w:p w14:paraId="031E4229" w14:textId="77777777" w:rsidR="008A73CC" w:rsidRPr="008A73CC" w:rsidRDefault="008A73CC" w:rsidP="000B190D">
      <w:pPr>
        <w:pStyle w:val="Header"/>
        <w:tabs>
          <w:tab w:val="clear" w:pos="4153"/>
          <w:tab w:val="clear" w:pos="8306"/>
        </w:tabs>
        <w:spacing w:line="276" w:lineRule="auto"/>
        <w:rPr>
          <w:b/>
          <w:bCs/>
          <w:sz w:val="22"/>
          <w:szCs w:val="22"/>
        </w:rPr>
      </w:pPr>
    </w:p>
    <w:p w14:paraId="3ADCD272"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4482380E" w14:textId="77777777" w:rsidR="00C73FFE" w:rsidRPr="008A73CC" w:rsidRDefault="00C73FFE" w:rsidP="000B190D">
      <w:pPr>
        <w:pStyle w:val="Header"/>
        <w:tabs>
          <w:tab w:val="clear" w:pos="4153"/>
          <w:tab w:val="clear" w:pos="8306"/>
        </w:tabs>
        <w:spacing w:line="276" w:lineRule="auto"/>
        <w:rPr>
          <w:i/>
          <w:iCs/>
          <w:sz w:val="22"/>
          <w:szCs w:val="22"/>
        </w:rPr>
      </w:pPr>
    </w:p>
    <w:p w14:paraId="52AD5D5B" w14:textId="77777777" w:rsidR="008A73CC" w:rsidRPr="008A73CC" w:rsidRDefault="008A73CC" w:rsidP="000B190D">
      <w:pPr>
        <w:numPr>
          <w:ilvl w:val="0"/>
          <w:numId w:val="27"/>
        </w:numPr>
        <w:spacing w:line="276" w:lineRule="auto"/>
        <w:rPr>
          <w:snapToGrid w:val="0"/>
          <w:color w:val="000000"/>
          <w:sz w:val="22"/>
          <w:szCs w:val="22"/>
        </w:rPr>
      </w:pPr>
      <w:r w:rsidRPr="008A73CC">
        <w:rPr>
          <w:snapToGrid w:val="0"/>
          <w:color w:val="000000"/>
          <w:sz w:val="22"/>
          <w:szCs w:val="22"/>
        </w:rPr>
        <w:t>special container</w:t>
      </w:r>
    </w:p>
    <w:p w14:paraId="5FE357F4" w14:textId="77777777" w:rsidR="008A73CC" w:rsidRPr="008A73CC" w:rsidRDefault="008A73CC" w:rsidP="000B190D">
      <w:pPr>
        <w:pStyle w:val="Header"/>
        <w:numPr>
          <w:ilvl w:val="0"/>
          <w:numId w:val="27"/>
        </w:numPr>
        <w:tabs>
          <w:tab w:val="clear" w:pos="4153"/>
          <w:tab w:val="clear" w:pos="8306"/>
        </w:tabs>
        <w:spacing w:line="276" w:lineRule="auto"/>
        <w:rPr>
          <w:sz w:val="22"/>
          <w:szCs w:val="22"/>
        </w:rPr>
      </w:pPr>
      <w:r w:rsidRPr="008A73CC">
        <w:rPr>
          <w:snapToGrid w:val="0"/>
          <w:color w:val="000000"/>
          <w:sz w:val="22"/>
          <w:szCs w:val="22"/>
        </w:rPr>
        <w:t>sub-pack is a special container</w:t>
      </w:r>
    </w:p>
    <w:p w14:paraId="2FB21B0F" w14:textId="77777777" w:rsidR="008A73CC" w:rsidRPr="008A73CC" w:rsidRDefault="008A73CC" w:rsidP="000B190D">
      <w:pPr>
        <w:pStyle w:val="Header"/>
        <w:tabs>
          <w:tab w:val="clear" w:pos="4153"/>
          <w:tab w:val="clear" w:pos="8306"/>
        </w:tabs>
        <w:spacing w:line="276" w:lineRule="auto"/>
        <w:rPr>
          <w:sz w:val="22"/>
          <w:szCs w:val="22"/>
        </w:rPr>
      </w:pPr>
    </w:p>
    <w:p w14:paraId="5EC4EC1C"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Additional Information:</w:t>
      </w:r>
    </w:p>
    <w:p w14:paraId="43A2C9F6" w14:textId="77777777" w:rsidR="00C73FFE" w:rsidRPr="008A73CC" w:rsidRDefault="00C73FFE" w:rsidP="000B190D">
      <w:pPr>
        <w:pStyle w:val="Header"/>
        <w:tabs>
          <w:tab w:val="clear" w:pos="4153"/>
          <w:tab w:val="clear" w:pos="8306"/>
        </w:tabs>
        <w:spacing w:line="276" w:lineRule="auto"/>
        <w:rPr>
          <w:i/>
          <w:iCs/>
          <w:sz w:val="22"/>
          <w:szCs w:val="22"/>
        </w:rPr>
      </w:pPr>
    </w:p>
    <w:p w14:paraId="572AA966" w14:textId="77777777" w:rsidR="008A73CC" w:rsidRPr="008A73CC" w:rsidRDefault="008A73CC" w:rsidP="000B190D">
      <w:pPr>
        <w:pStyle w:val="Header"/>
        <w:tabs>
          <w:tab w:val="clear" w:pos="4153"/>
          <w:tab w:val="clear" w:pos="8306"/>
        </w:tabs>
        <w:spacing w:line="276" w:lineRule="auto"/>
        <w:rPr>
          <w:sz w:val="22"/>
          <w:szCs w:val="22"/>
        </w:rPr>
      </w:pPr>
      <w:r w:rsidRPr="008A73CC">
        <w:rPr>
          <w:snapToGrid w:val="0"/>
          <w:color w:val="000000"/>
          <w:sz w:val="22"/>
          <w:szCs w:val="22"/>
        </w:rPr>
        <w:t>This indicates that the pack is a special container or that the sub-pack is classed as a special container as defined in the Drug Tariff (England and Wales) – Part II clause 10B</w:t>
      </w:r>
      <w:r w:rsidR="0021415B">
        <w:rPr>
          <w:snapToGrid w:val="0"/>
          <w:color w:val="000000"/>
          <w:sz w:val="22"/>
          <w:szCs w:val="22"/>
        </w:rPr>
        <w:t>.</w:t>
      </w:r>
    </w:p>
    <w:p w14:paraId="1AB18F64" w14:textId="77777777" w:rsidR="008A73CC" w:rsidRPr="008A73CC" w:rsidRDefault="008A73CC" w:rsidP="000B190D">
      <w:pPr>
        <w:pStyle w:val="Header"/>
        <w:tabs>
          <w:tab w:val="clear" w:pos="4153"/>
          <w:tab w:val="clear" w:pos="8306"/>
        </w:tabs>
        <w:spacing w:line="276" w:lineRule="auto"/>
        <w:rPr>
          <w:b/>
          <w:bCs/>
          <w:sz w:val="22"/>
          <w:szCs w:val="22"/>
        </w:rPr>
      </w:pPr>
    </w:p>
    <w:p w14:paraId="28D6A0EF"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Discount Not Deducted Indicator</w:t>
      </w:r>
    </w:p>
    <w:p w14:paraId="4CE8ADBE" w14:textId="77777777" w:rsidR="008A73CC" w:rsidRPr="008A73CC" w:rsidRDefault="008A73CC" w:rsidP="000B190D">
      <w:pPr>
        <w:pStyle w:val="Header"/>
        <w:tabs>
          <w:tab w:val="clear" w:pos="4153"/>
          <w:tab w:val="clear" w:pos="8306"/>
        </w:tabs>
        <w:spacing w:line="276" w:lineRule="auto"/>
        <w:rPr>
          <w:b/>
          <w:bCs/>
          <w:sz w:val="22"/>
          <w:szCs w:val="22"/>
        </w:rPr>
      </w:pPr>
    </w:p>
    <w:p w14:paraId="155E1F5A"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56E5848E" w14:textId="77777777" w:rsidR="00C73FFE" w:rsidRPr="008A73CC" w:rsidRDefault="00C73FFE" w:rsidP="000B190D">
      <w:pPr>
        <w:pStyle w:val="Header"/>
        <w:tabs>
          <w:tab w:val="clear" w:pos="4153"/>
          <w:tab w:val="clear" w:pos="8306"/>
        </w:tabs>
        <w:spacing w:line="276" w:lineRule="auto"/>
        <w:rPr>
          <w:i/>
          <w:iCs/>
          <w:sz w:val="22"/>
          <w:szCs w:val="22"/>
        </w:rPr>
      </w:pPr>
    </w:p>
    <w:p w14:paraId="3E1B12A7" w14:textId="77777777" w:rsidR="008A73CC" w:rsidRPr="008A73CC" w:rsidRDefault="008A73CC" w:rsidP="000B190D">
      <w:pPr>
        <w:numPr>
          <w:ilvl w:val="0"/>
          <w:numId w:val="28"/>
        </w:numPr>
        <w:spacing w:line="276" w:lineRule="auto"/>
        <w:rPr>
          <w:snapToGrid w:val="0"/>
          <w:color w:val="000000"/>
          <w:sz w:val="22"/>
          <w:szCs w:val="22"/>
        </w:rPr>
      </w:pPr>
      <w:r w:rsidRPr="008A73CC">
        <w:rPr>
          <w:snapToGrid w:val="0"/>
          <w:color w:val="000000"/>
          <w:sz w:val="22"/>
          <w:szCs w:val="22"/>
        </w:rPr>
        <w:t xml:space="preserve">discount not deducted </w:t>
      </w:r>
      <w:r w:rsidRPr="008A73CC">
        <w:rPr>
          <w:sz w:val="22"/>
          <w:szCs w:val="22"/>
        </w:rPr>
        <w:t xml:space="preserve">— </w:t>
      </w:r>
      <w:r w:rsidRPr="008A73CC">
        <w:rPr>
          <w:snapToGrid w:val="0"/>
          <w:color w:val="000000"/>
          <w:sz w:val="22"/>
          <w:szCs w:val="22"/>
        </w:rPr>
        <w:t>automatic</w:t>
      </w:r>
    </w:p>
    <w:p w14:paraId="2FA76D0E" w14:textId="77777777" w:rsidR="008A73CC" w:rsidRPr="008A73CC" w:rsidRDefault="008A73CC" w:rsidP="000B190D">
      <w:pPr>
        <w:pStyle w:val="Header"/>
        <w:numPr>
          <w:ilvl w:val="0"/>
          <w:numId w:val="28"/>
        </w:numPr>
        <w:tabs>
          <w:tab w:val="clear" w:pos="4153"/>
          <w:tab w:val="clear" w:pos="8306"/>
        </w:tabs>
        <w:spacing w:line="276" w:lineRule="auto"/>
        <w:rPr>
          <w:sz w:val="22"/>
          <w:szCs w:val="22"/>
        </w:rPr>
      </w:pPr>
      <w:r w:rsidRPr="008A73CC">
        <w:rPr>
          <w:snapToGrid w:val="0"/>
          <w:color w:val="000000"/>
          <w:sz w:val="22"/>
          <w:szCs w:val="22"/>
        </w:rPr>
        <w:t xml:space="preserve">discount not deducted </w:t>
      </w:r>
      <w:r w:rsidRPr="008A73CC">
        <w:rPr>
          <w:sz w:val="22"/>
          <w:szCs w:val="22"/>
        </w:rPr>
        <w:t xml:space="preserve">— </w:t>
      </w:r>
      <w:r w:rsidRPr="008A73CC">
        <w:rPr>
          <w:snapToGrid w:val="0"/>
          <w:color w:val="000000"/>
          <w:sz w:val="22"/>
          <w:szCs w:val="22"/>
        </w:rPr>
        <w:t>endorsement required</w:t>
      </w:r>
    </w:p>
    <w:p w14:paraId="450F8A80" w14:textId="77777777" w:rsidR="008A73CC" w:rsidRPr="008A73CC" w:rsidRDefault="008A73CC" w:rsidP="000B190D">
      <w:pPr>
        <w:pStyle w:val="Header"/>
        <w:tabs>
          <w:tab w:val="clear" w:pos="4153"/>
          <w:tab w:val="clear" w:pos="8306"/>
        </w:tabs>
        <w:spacing w:line="276" w:lineRule="auto"/>
        <w:rPr>
          <w:sz w:val="22"/>
          <w:szCs w:val="22"/>
        </w:rPr>
      </w:pPr>
    </w:p>
    <w:p w14:paraId="0041373B"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Additional Information:</w:t>
      </w:r>
    </w:p>
    <w:p w14:paraId="60F08708" w14:textId="77777777" w:rsidR="00C73FFE" w:rsidRPr="008A73CC" w:rsidRDefault="00C73FFE" w:rsidP="000B190D">
      <w:pPr>
        <w:pStyle w:val="Header"/>
        <w:tabs>
          <w:tab w:val="clear" w:pos="4153"/>
          <w:tab w:val="clear" w:pos="8306"/>
        </w:tabs>
        <w:spacing w:line="276" w:lineRule="auto"/>
        <w:rPr>
          <w:i/>
          <w:iCs/>
          <w:sz w:val="22"/>
          <w:szCs w:val="22"/>
        </w:rPr>
      </w:pPr>
    </w:p>
    <w:p w14:paraId="06792B62"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This indicates whether the product has been identified as a product that has not received discount and as such when reimbursed no discount deduction is applied automatically or where the contractor has to endorse the prescription if no discount has been received. Reference Drug Tariff (England and Wales) – Part II</w:t>
      </w:r>
      <w:r w:rsidR="0021415B">
        <w:rPr>
          <w:sz w:val="22"/>
          <w:szCs w:val="22"/>
        </w:rPr>
        <w:t>.</w:t>
      </w:r>
    </w:p>
    <w:p w14:paraId="7181F88F" w14:textId="77777777" w:rsidR="008A73CC" w:rsidRDefault="008A73CC" w:rsidP="000B190D">
      <w:pPr>
        <w:pStyle w:val="Header"/>
        <w:tabs>
          <w:tab w:val="clear" w:pos="4153"/>
          <w:tab w:val="clear" w:pos="8306"/>
        </w:tabs>
        <w:spacing w:line="276" w:lineRule="auto"/>
        <w:rPr>
          <w:b/>
          <w:bCs/>
          <w:sz w:val="22"/>
          <w:szCs w:val="22"/>
        </w:rPr>
      </w:pPr>
    </w:p>
    <w:p w14:paraId="22297B5D" w14:textId="77777777" w:rsidR="00246633" w:rsidRDefault="00246633" w:rsidP="000B190D">
      <w:pPr>
        <w:pStyle w:val="Header"/>
        <w:tabs>
          <w:tab w:val="clear" w:pos="4153"/>
          <w:tab w:val="clear" w:pos="8306"/>
        </w:tabs>
        <w:spacing w:line="276" w:lineRule="auto"/>
        <w:rPr>
          <w:b/>
          <w:bCs/>
          <w:sz w:val="22"/>
          <w:szCs w:val="22"/>
        </w:rPr>
      </w:pPr>
    </w:p>
    <w:p w14:paraId="2C6E6A8A"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lastRenderedPageBreak/>
        <w:t>FP34D Prescription Item</w:t>
      </w:r>
    </w:p>
    <w:p w14:paraId="22F9FC1D" w14:textId="77777777" w:rsidR="008A73CC" w:rsidRPr="008A73CC" w:rsidRDefault="008A73CC" w:rsidP="000B190D">
      <w:pPr>
        <w:pStyle w:val="Header"/>
        <w:tabs>
          <w:tab w:val="clear" w:pos="4153"/>
          <w:tab w:val="clear" w:pos="8306"/>
        </w:tabs>
        <w:spacing w:line="276" w:lineRule="auto"/>
        <w:rPr>
          <w:b/>
          <w:bCs/>
          <w:sz w:val="22"/>
          <w:szCs w:val="22"/>
        </w:rPr>
      </w:pPr>
    </w:p>
    <w:p w14:paraId="6B499F0D"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0267B09C" w14:textId="77777777" w:rsidR="00C73FFE" w:rsidRPr="008A73CC" w:rsidRDefault="00C73FFE" w:rsidP="000B190D">
      <w:pPr>
        <w:pStyle w:val="Header"/>
        <w:tabs>
          <w:tab w:val="clear" w:pos="4153"/>
          <w:tab w:val="clear" w:pos="8306"/>
        </w:tabs>
        <w:spacing w:line="276" w:lineRule="auto"/>
        <w:rPr>
          <w:i/>
          <w:iCs/>
          <w:sz w:val="22"/>
          <w:szCs w:val="22"/>
        </w:rPr>
      </w:pPr>
    </w:p>
    <w:p w14:paraId="5EEEFFF3" w14:textId="77777777" w:rsidR="0058435C" w:rsidRPr="008A73CC" w:rsidRDefault="008A73CC" w:rsidP="000B190D">
      <w:pPr>
        <w:pStyle w:val="Header"/>
        <w:tabs>
          <w:tab w:val="clear" w:pos="4153"/>
          <w:tab w:val="clear" w:pos="8306"/>
        </w:tabs>
        <w:spacing w:line="276" w:lineRule="auto"/>
        <w:rPr>
          <w:snapToGrid w:val="0"/>
          <w:color w:val="000000"/>
          <w:sz w:val="22"/>
          <w:szCs w:val="22"/>
        </w:rPr>
      </w:pPr>
      <w:r w:rsidRPr="008A73CC">
        <w:rPr>
          <w:snapToGrid w:val="0"/>
          <w:color w:val="000000"/>
          <w:sz w:val="22"/>
          <w:szCs w:val="22"/>
        </w:rPr>
        <w:t>allowed as a bulk vaccine</w:t>
      </w:r>
    </w:p>
    <w:p w14:paraId="11DDFEB9" w14:textId="77777777" w:rsidR="008A73CC" w:rsidRPr="008A73CC" w:rsidRDefault="008A73CC" w:rsidP="000B190D">
      <w:pPr>
        <w:pStyle w:val="Header"/>
        <w:tabs>
          <w:tab w:val="clear" w:pos="4153"/>
          <w:tab w:val="clear" w:pos="8306"/>
        </w:tabs>
        <w:spacing w:line="276" w:lineRule="auto"/>
        <w:rPr>
          <w:sz w:val="22"/>
          <w:szCs w:val="22"/>
        </w:rPr>
      </w:pPr>
    </w:p>
    <w:p w14:paraId="0C81C9D7"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Additional Information:</w:t>
      </w:r>
    </w:p>
    <w:p w14:paraId="6A28ED48" w14:textId="77777777" w:rsidR="00C73FFE" w:rsidRPr="008A73CC" w:rsidRDefault="00C73FFE" w:rsidP="000B190D">
      <w:pPr>
        <w:pStyle w:val="Header"/>
        <w:tabs>
          <w:tab w:val="clear" w:pos="4153"/>
          <w:tab w:val="clear" w:pos="8306"/>
        </w:tabs>
        <w:spacing w:line="276" w:lineRule="auto"/>
        <w:rPr>
          <w:i/>
          <w:iCs/>
          <w:sz w:val="22"/>
          <w:szCs w:val="22"/>
        </w:rPr>
      </w:pPr>
    </w:p>
    <w:p w14:paraId="3F23DB7E" w14:textId="77777777" w:rsidR="008A73CC" w:rsidRPr="008A73CC" w:rsidRDefault="008A73CC" w:rsidP="000B190D">
      <w:pPr>
        <w:pStyle w:val="Header"/>
        <w:tabs>
          <w:tab w:val="clear" w:pos="4153"/>
          <w:tab w:val="clear" w:pos="8306"/>
        </w:tabs>
        <w:spacing w:line="276" w:lineRule="auto"/>
        <w:rPr>
          <w:sz w:val="22"/>
          <w:szCs w:val="22"/>
        </w:rPr>
      </w:pPr>
      <w:r w:rsidRPr="008A73CC">
        <w:rPr>
          <w:snapToGrid w:val="0"/>
          <w:color w:val="000000"/>
          <w:sz w:val="22"/>
          <w:szCs w:val="22"/>
        </w:rPr>
        <w:t>This indicates whether the product is allowed as a ‘Bulk Vaccine’ on personal administration claims within primary care.</w:t>
      </w:r>
    </w:p>
    <w:p w14:paraId="5DA83FAC" w14:textId="77777777" w:rsidR="008A73CC" w:rsidRPr="008A73CC" w:rsidRDefault="008A73CC" w:rsidP="000B190D">
      <w:pPr>
        <w:pStyle w:val="Header"/>
        <w:tabs>
          <w:tab w:val="clear" w:pos="4153"/>
          <w:tab w:val="clear" w:pos="8306"/>
        </w:tabs>
        <w:spacing w:line="276" w:lineRule="auto"/>
        <w:rPr>
          <w:b/>
          <w:bCs/>
          <w:sz w:val="22"/>
          <w:szCs w:val="22"/>
        </w:rPr>
      </w:pPr>
    </w:p>
    <w:p w14:paraId="1A9F8D97"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Medicinal Product Price</w:t>
      </w:r>
    </w:p>
    <w:p w14:paraId="7607A71B" w14:textId="77777777" w:rsidR="008A73CC" w:rsidRPr="008A73CC" w:rsidRDefault="008A73CC" w:rsidP="000B190D">
      <w:pPr>
        <w:pStyle w:val="Header"/>
        <w:tabs>
          <w:tab w:val="clear" w:pos="4153"/>
          <w:tab w:val="clear" w:pos="8306"/>
        </w:tabs>
        <w:spacing w:line="276" w:lineRule="auto"/>
        <w:jc w:val="center"/>
        <w:rPr>
          <w:b/>
          <w:bCs/>
          <w:sz w:val="22"/>
          <w:szCs w:val="22"/>
        </w:rPr>
      </w:pPr>
    </w:p>
    <w:p w14:paraId="1EA29B11"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r w:rsidRPr="008A73CC">
        <w:rPr>
          <w:snapToGrid w:val="0"/>
          <w:color w:val="000000"/>
          <w:sz w:val="22"/>
          <w:szCs w:val="22"/>
        </w:rPr>
        <w:t>Information relating to the price (indicative only) of the actual medicinal product pack.</w:t>
      </w:r>
    </w:p>
    <w:p w14:paraId="5F239026" w14:textId="77777777" w:rsidR="008A73CC" w:rsidRPr="008A73CC" w:rsidRDefault="008A73CC" w:rsidP="000B190D">
      <w:pPr>
        <w:pStyle w:val="Header"/>
        <w:tabs>
          <w:tab w:val="clear" w:pos="4153"/>
          <w:tab w:val="clear" w:pos="8306"/>
        </w:tabs>
        <w:spacing w:line="276" w:lineRule="auto"/>
        <w:rPr>
          <w:b/>
          <w:bCs/>
          <w:sz w:val="22"/>
          <w:szCs w:val="22"/>
        </w:rPr>
      </w:pPr>
    </w:p>
    <w:p w14:paraId="725DEBC0"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Price, Date of Price Validity, Price Prior to Change Date</w:t>
      </w:r>
    </w:p>
    <w:p w14:paraId="182A1ED0" w14:textId="77777777" w:rsidR="008A73CC" w:rsidRPr="008A73CC" w:rsidRDefault="008A73CC" w:rsidP="000B190D">
      <w:pPr>
        <w:pStyle w:val="Header"/>
        <w:tabs>
          <w:tab w:val="clear" w:pos="4153"/>
          <w:tab w:val="clear" w:pos="8306"/>
        </w:tabs>
        <w:spacing w:line="276" w:lineRule="auto"/>
        <w:rPr>
          <w:b/>
          <w:bCs/>
          <w:sz w:val="22"/>
          <w:szCs w:val="22"/>
        </w:rPr>
      </w:pPr>
    </w:p>
    <w:p w14:paraId="22ECC0FF"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6FB4A949" w14:textId="77777777" w:rsidR="00C73FFE" w:rsidRPr="008A73CC" w:rsidRDefault="00C73FFE" w:rsidP="000B190D">
      <w:pPr>
        <w:pStyle w:val="Header"/>
        <w:tabs>
          <w:tab w:val="clear" w:pos="4153"/>
          <w:tab w:val="clear" w:pos="8306"/>
        </w:tabs>
        <w:spacing w:line="276" w:lineRule="auto"/>
        <w:rPr>
          <w:i/>
          <w:iCs/>
          <w:sz w:val="22"/>
          <w:szCs w:val="22"/>
        </w:rPr>
      </w:pPr>
    </w:p>
    <w:p w14:paraId="00CF4DA2"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r w:rsidRPr="008A73CC">
        <w:rPr>
          <w:snapToGrid w:val="0"/>
          <w:color w:val="000000"/>
          <w:sz w:val="22"/>
          <w:szCs w:val="22"/>
        </w:rPr>
        <w:t>A price in pence, sterling</w:t>
      </w:r>
    </w:p>
    <w:p w14:paraId="2BE1F9EC" w14:textId="77777777" w:rsidR="008A73CC" w:rsidRPr="008A73CC" w:rsidRDefault="008A73CC" w:rsidP="000B190D">
      <w:pPr>
        <w:pStyle w:val="Header"/>
        <w:tabs>
          <w:tab w:val="clear" w:pos="4153"/>
          <w:tab w:val="clear" w:pos="8306"/>
        </w:tabs>
        <w:spacing w:line="276" w:lineRule="auto"/>
        <w:rPr>
          <w:snapToGrid w:val="0"/>
          <w:color w:val="000000"/>
          <w:sz w:val="22"/>
          <w:szCs w:val="22"/>
        </w:rPr>
      </w:pPr>
    </w:p>
    <w:p w14:paraId="173DA3D0" w14:textId="77777777" w:rsidR="008A73CC" w:rsidRPr="008A73CC" w:rsidRDefault="008A73CC" w:rsidP="000B190D">
      <w:pPr>
        <w:pStyle w:val="Header"/>
        <w:tabs>
          <w:tab w:val="clear" w:pos="4153"/>
          <w:tab w:val="clear" w:pos="8306"/>
        </w:tabs>
        <w:spacing w:line="276" w:lineRule="auto"/>
        <w:rPr>
          <w:sz w:val="22"/>
          <w:szCs w:val="22"/>
        </w:rPr>
      </w:pPr>
      <w:r w:rsidRPr="008A73CC">
        <w:rPr>
          <w:snapToGrid w:val="0"/>
          <w:color w:val="000000"/>
          <w:sz w:val="22"/>
          <w:szCs w:val="22"/>
        </w:rPr>
        <w:t>A date</w:t>
      </w:r>
    </w:p>
    <w:p w14:paraId="32C20FB5" w14:textId="77777777" w:rsidR="008A73CC" w:rsidRPr="008A73CC" w:rsidRDefault="008A73CC" w:rsidP="000B190D">
      <w:pPr>
        <w:pStyle w:val="Header"/>
        <w:tabs>
          <w:tab w:val="clear" w:pos="4153"/>
          <w:tab w:val="clear" w:pos="8306"/>
        </w:tabs>
        <w:spacing w:line="276" w:lineRule="auto"/>
        <w:rPr>
          <w:sz w:val="22"/>
          <w:szCs w:val="22"/>
        </w:rPr>
      </w:pPr>
    </w:p>
    <w:p w14:paraId="59E16A3B"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Additional Information:</w:t>
      </w:r>
    </w:p>
    <w:p w14:paraId="37B548F7" w14:textId="77777777" w:rsidR="00C73FFE" w:rsidRPr="008A73CC" w:rsidRDefault="00C73FFE" w:rsidP="000B190D">
      <w:pPr>
        <w:pStyle w:val="Header"/>
        <w:tabs>
          <w:tab w:val="clear" w:pos="4153"/>
          <w:tab w:val="clear" w:pos="8306"/>
        </w:tabs>
        <w:spacing w:line="276" w:lineRule="auto"/>
        <w:rPr>
          <w:i/>
          <w:iCs/>
          <w:sz w:val="22"/>
          <w:szCs w:val="22"/>
        </w:rPr>
      </w:pPr>
    </w:p>
    <w:p w14:paraId="40BD00B3" w14:textId="77777777" w:rsidR="008A73CC" w:rsidRPr="008A73CC" w:rsidRDefault="008A73CC" w:rsidP="000B190D">
      <w:pPr>
        <w:pStyle w:val="Header"/>
        <w:tabs>
          <w:tab w:val="clear" w:pos="4153"/>
          <w:tab w:val="clear" w:pos="8306"/>
        </w:tabs>
        <w:spacing w:line="276" w:lineRule="auto"/>
        <w:rPr>
          <w:sz w:val="22"/>
          <w:szCs w:val="22"/>
        </w:rPr>
      </w:pPr>
      <w:r w:rsidRPr="008A73CC">
        <w:rPr>
          <w:snapToGrid w:val="0"/>
          <w:color w:val="000000"/>
          <w:sz w:val="22"/>
          <w:szCs w:val="22"/>
        </w:rPr>
        <w:t>An indicative price for the pack will be entered where a price list is available from a supplier. Where price information is received for products that are used only within secondary care, this will also be taken as the indicative price.</w:t>
      </w:r>
    </w:p>
    <w:p w14:paraId="2DD0AC1E" w14:textId="77777777" w:rsidR="008A73CC" w:rsidRPr="008A73CC" w:rsidRDefault="008A73CC" w:rsidP="000B190D">
      <w:pPr>
        <w:pStyle w:val="Header"/>
        <w:tabs>
          <w:tab w:val="clear" w:pos="4153"/>
          <w:tab w:val="clear" w:pos="8306"/>
        </w:tabs>
        <w:spacing w:line="276" w:lineRule="auto"/>
        <w:rPr>
          <w:b/>
          <w:bCs/>
          <w:sz w:val="22"/>
          <w:szCs w:val="22"/>
        </w:rPr>
      </w:pPr>
    </w:p>
    <w:p w14:paraId="3967D39D"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Price Basis Flag</w:t>
      </w:r>
    </w:p>
    <w:p w14:paraId="5F2E0A45" w14:textId="77777777" w:rsidR="008A73CC" w:rsidRPr="008A73CC" w:rsidRDefault="008A73CC" w:rsidP="000B190D">
      <w:pPr>
        <w:pStyle w:val="Header"/>
        <w:tabs>
          <w:tab w:val="clear" w:pos="4153"/>
          <w:tab w:val="clear" w:pos="8306"/>
        </w:tabs>
        <w:spacing w:line="276" w:lineRule="auto"/>
        <w:rPr>
          <w:b/>
          <w:bCs/>
          <w:sz w:val="22"/>
          <w:szCs w:val="22"/>
        </w:rPr>
      </w:pPr>
    </w:p>
    <w:p w14:paraId="044CE9EA"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15B65841" w14:textId="77777777" w:rsidR="00C73FFE" w:rsidRPr="008A73CC" w:rsidRDefault="00C73FFE" w:rsidP="000B190D">
      <w:pPr>
        <w:pStyle w:val="Header"/>
        <w:tabs>
          <w:tab w:val="clear" w:pos="4153"/>
          <w:tab w:val="clear" w:pos="8306"/>
        </w:tabs>
        <w:spacing w:line="276" w:lineRule="auto"/>
        <w:rPr>
          <w:i/>
          <w:iCs/>
          <w:sz w:val="22"/>
          <w:szCs w:val="22"/>
        </w:rPr>
      </w:pPr>
    </w:p>
    <w:p w14:paraId="0F646978" w14:textId="77777777" w:rsidR="008A73CC" w:rsidRPr="008A73CC" w:rsidRDefault="008A73CC" w:rsidP="000B190D">
      <w:pPr>
        <w:pStyle w:val="Header"/>
        <w:numPr>
          <w:ilvl w:val="0"/>
          <w:numId w:val="42"/>
        </w:numPr>
        <w:tabs>
          <w:tab w:val="clear" w:pos="4153"/>
          <w:tab w:val="clear" w:pos="8306"/>
        </w:tabs>
        <w:spacing w:line="276" w:lineRule="auto"/>
        <w:rPr>
          <w:sz w:val="22"/>
          <w:szCs w:val="22"/>
        </w:rPr>
      </w:pPr>
      <w:r w:rsidRPr="008A73CC">
        <w:rPr>
          <w:sz w:val="22"/>
          <w:szCs w:val="22"/>
        </w:rPr>
        <w:t>NHS indicative price</w:t>
      </w:r>
    </w:p>
    <w:p w14:paraId="1A2EC862" w14:textId="77777777" w:rsidR="008A73CC" w:rsidRPr="008A73CC" w:rsidRDefault="008A73CC" w:rsidP="000B190D">
      <w:pPr>
        <w:pStyle w:val="Header"/>
        <w:numPr>
          <w:ilvl w:val="0"/>
          <w:numId w:val="42"/>
        </w:numPr>
        <w:tabs>
          <w:tab w:val="clear" w:pos="4153"/>
          <w:tab w:val="clear" w:pos="8306"/>
        </w:tabs>
        <w:spacing w:line="276" w:lineRule="auto"/>
        <w:rPr>
          <w:sz w:val="22"/>
          <w:szCs w:val="22"/>
        </w:rPr>
      </w:pPr>
      <w:r w:rsidRPr="008A73CC">
        <w:rPr>
          <w:sz w:val="22"/>
          <w:szCs w:val="22"/>
        </w:rPr>
        <w:t>No price available</w:t>
      </w:r>
    </w:p>
    <w:p w14:paraId="0FCA1C64" w14:textId="77777777" w:rsidR="008A73CC" w:rsidRPr="008A73CC" w:rsidRDefault="008A73CC" w:rsidP="000B190D">
      <w:pPr>
        <w:pStyle w:val="Header"/>
        <w:numPr>
          <w:ilvl w:val="0"/>
          <w:numId w:val="42"/>
        </w:numPr>
        <w:tabs>
          <w:tab w:val="clear" w:pos="4153"/>
          <w:tab w:val="clear" w:pos="8306"/>
        </w:tabs>
        <w:spacing w:line="276" w:lineRule="auto"/>
        <w:rPr>
          <w:sz w:val="22"/>
          <w:szCs w:val="22"/>
        </w:rPr>
      </w:pPr>
      <w:r w:rsidRPr="008A73CC">
        <w:rPr>
          <w:sz w:val="22"/>
          <w:szCs w:val="22"/>
        </w:rPr>
        <w:t>No price – product centrally funded</w:t>
      </w:r>
    </w:p>
    <w:p w14:paraId="57AFD210" w14:textId="77777777" w:rsidR="008A73CC" w:rsidRPr="008A73CC" w:rsidRDefault="008A73CC" w:rsidP="000B190D">
      <w:pPr>
        <w:pStyle w:val="Header"/>
        <w:numPr>
          <w:ilvl w:val="0"/>
          <w:numId w:val="42"/>
        </w:numPr>
        <w:tabs>
          <w:tab w:val="clear" w:pos="4153"/>
          <w:tab w:val="clear" w:pos="8306"/>
        </w:tabs>
        <w:spacing w:line="276" w:lineRule="auto"/>
        <w:rPr>
          <w:sz w:val="22"/>
          <w:szCs w:val="22"/>
        </w:rPr>
      </w:pPr>
      <w:r w:rsidRPr="008A73CC">
        <w:rPr>
          <w:sz w:val="22"/>
          <w:szCs w:val="22"/>
        </w:rPr>
        <w:t>No price – priced when manufactured</w:t>
      </w:r>
    </w:p>
    <w:p w14:paraId="0F1A9053" w14:textId="77777777" w:rsidR="008A73CC" w:rsidRPr="008A73CC" w:rsidRDefault="008A73CC" w:rsidP="000B190D">
      <w:pPr>
        <w:pStyle w:val="Header"/>
        <w:tabs>
          <w:tab w:val="clear" w:pos="4153"/>
          <w:tab w:val="clear" w:pos="8306"/>
        </w:tabs>
        <w:spacing w:line="276" w:lineRule="auto"/>
        <w:rPr>
          <w:sz w:val="22"/>
          <w:szCs w:val="22"/>
        </w:rPr>
      </w:pPr>
    </w:p>
    <w:p w14:paraId="091F71D5"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Additional Information:</w:t>
      </w:r>
    </w:p>
    <w:p w14:paraId="165EBC44" w14:textId="77777777" w:rsidR="00C73FFE" w:rsidRPr="008A73CC" w:rsidRDefault="00C73FFE" w:rsidP="000B190D">
      <w:pPr>
        <w:pStyle w:val="Header"/>
        <w:tabs>
          <w:tab w:val="clear" w:pos="4153"/>
          <w:tab w:val="clear" w:pos="8306"/>
        </w:tabs>
        <w:spacing w:line="276" w:lineRule="auto"/>
        <w:rPr>
          <w:i/>
          <w:iCs/>
          <w:sz w:val="22"/>
          <w:szCs w:val="22"/>
        </w:rPr>
      </w:pPr>
    </w:p>
    <w:p w14:paraId="4B6945E8"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Identifies where there’s an indicative NHS price or the reason why the price field has no value</w:t>
      </w:r>
    </w:p>
    <w:p w14:paraId="20ABC0E1" w14:textId="77777777" w:rsidR="008A73CC" w:rsidRPr="008A73CC" w:rsidRDefault="008A73CC" w:rsidP="000B190D">
      <w:pPr>
        <w:pStyle w:val="Header"/>
        <w:tabs>
          <w:tab w:val="clear" w:pos="4153"/>
          <w:tab w:val="clear" w:pos="8306"/>
        </w:tabs>
        <w:spacing w:line="276" w:lineRule="auto"/>
        <w:rPr>
          <w:sz w:val="22"/>
          <w:szCs w:val="22"/>
        </w:rPr>
      </w:pPr>
    </w:p>
    <w:p w14:paraId="78134B48" w14:textId="77777777" w:rsidR="008A73CC" w:rsidRDefault="008A73CC" w:rsidP="000B190D">
      <w:pPr>
        <w:pStyle w:val="Header"/>
        <w:tabs>
          <w:tab w:val="clear" w:pos="4153"/>
          <w:tab w:val="clear" w:pos="8306"/>
        </w:tabs>
        <w:spacing w:line="276" w:lineRule="auto"/>
        <w:rPr>
          <w:sz w:val="22"/>
          <w:szCs w:val="22"/>
        </w:rPr>
      </w:pPr>
      <w:r w:rsidRPr="008A73CC">
        <w:rPr>
          <w:sz w:val="22"/>
          <w:szCs w:val="22"/>
        </w:rPr>
        <w:t xml:space="preserve">Where a product is centrally funded e.g. </w:t>
      </w:r>
      <w:smartTag w:uri="urn:schemas-microsoft-com:office:smarttags" w:element="stockticker">
        <w:r w:rsidRPr="008A73CC">
          <w:rPr>
            <w:sz w:val="22"/>
            <w:szCs w:val="22"/>
          </w:rPr>
          <w:t>MMR</w:t>
        </w:r>
      </w:smartTag>
      <w:r w:rsidRPr="008A73CC">
        <w:rPr>
          <w:sz w:val="22"/>
          <w:szCs w:val="22"/>
        </w:rPr>
        <w:t xml:space="preserve"> vaccine a zero value will be used in the price field and the price basis flag will be ‘No price – product centrally funded’. Some centrally funded products are also reimbursable in Primary care when prescribed on a FP10. In this situation if a reimbursement price is required these products will have a NHS indicative price.</w:t>
      </w:r>
    </w:p>
    <w:p w14:paraId="173BF74E" w14:textId="77777777" w:rsidR="00C73FFE" w:rsidRPr="008A73CC" w:rsidRDefault="00C73FFE" w:rsidP="000B190D">
      <w:pPr>
        <w:pStyle w:val="Header"/>
        <w:tabs>
          <w:tab w:val="clear" w:pos="4153"/>
          <w:tab w:val="clear" w:pos="8306"/>
        </w:tabs>
        <w:spacing w:line="276" w:lineRule="auto"/>
        <w:rPr>
          <w:sz w:val="22"/>
          <w:szCs w:val="22"/>
        </w:rPr>
      </w:pPr>
    </w:p>
    <w:p w14:paraId="728B1F69" w14:textId="77777777" w:rsidR="0058435C" w:rsidRDefault="008A73CC" w:rsidP="000B190D">
      <w:pPr>
        <w:pStyle w:val="Header"/>
        <w:tabs>
          <w:tab w:val="clear" w:pos="4153"/>
          <w:tab w:val="clear" w:pos="8306"/>
        </w:tabs>
        <w:spacing w:line="276" w:lineRule="auto"/>
        <w:rPr>
          <w:sz w:val="22"/>
          <w:szCs w:val="22"/>
        </w:rPr>
      </w:pPr>
      <w:r w:rsidRPr="008A73CC">
        <w:rPr>
          <w:sz w:val="22"/>
          <w:szCs w:val="22"/>
        </w:rPr>
        <w:lastRenderedPageBreak/>
        <w:t>Note: for disease modifying drugs (e.g. Interferon beta) that are included in a Risk Sharing Scheme between manufacturers and policy makers, the indicative price is the manufacturer’s list price for these drugs (and not the NHS pri</w:t>
      </w:r>
      <w:r w:rsidR="00546A4B">
        <w:rPr>
          <w:sz w:val="22"/>
          <w:szCs w:val="22"/>
        </w:rPr>
        <w:t>mary care reimbursement price).</w:t>
      </w:r>
    </w:p>
    <w:p w14:paraId="5E40E233" w14:textId="77777777" w:rsidR="0058435C" w:rsidRPr="008A73CC" w:rsidRDefault="0058435C" w:rsidP="000B190D">
      <w:pPr>
        <w:pStyle w:val="Header"/>
        <w:tabs>
          <w:tab w:val="clear" w:pos="4153"/>
          <w:tab w:val="clear" w:pos="8306"/>
        </w:tabs>
        <w:spacing w:line="276" w:lineRule="auto"/>
        <w:rPr>
          <w:sz w:val="22"/>
          <w:szCs w:val="22"/>
        </w:rPr>
      </w:pPr>
    </w:p>
    <w:p w14:paraId="7A329D75" w14:textId="77777777" w:rsidR="008A73CC" w:rsidRDefault="008A73CC" w:rsidP="000B190D">
      <w:pPr>
        <w:pStyle w:val="Header"/>
        <w:tabs>
          <w:tab w:val="clear" w:pos="4153"/>
          <w:tab w:val="clear" w:pos="8306"/>
        </w:tabs>
        <w:spacing w:line="276" w:lineRule="auto"/>
        <w:rPr>
          <w:sz w:val="22"/>
          <w:szCs w:val="22"/>
          <w:u w:val="single"/>
        </w:rPr>
      </w:pPr>
      <w:r w:rsidRPr="008A73CC">
        <w:rPr>
          <w:sz w:val="22"/>
          <w:szCs w:val="22"/>
          <w:u w:val="single"/>
        </w:rPr>
        <w:t xml:space="preserve">Drug Tariff Special Order products </w:t>
      </w:r>
    </w:p>
    <w:p w14:paraId="02CF9708" w14:textId="77777777" w:rsidR="00C73FFE" w:rsidRPr="008A73CC" w:rsidRDefault="00C73FFE" w:rsidP="000B190D">
      <w:pPr>
        <w:pStyle w:val="Header"/>
        <w:tabs>
          <w:tab w:val="clear" w:pos="4153"/>
          <w:tab w:val="clear" w:pos="8306"/>
        </w:tabs>
        <w:spacing w:line="276" w:lineRule="auto"/>
        <w:rPr>
          <w:sz w:val="22"/>
          <w:szCs w:val="22"/>
          <w:u w:val="single"/>
        </w:rPr>
      </w:pPr>
    </w:p>
    <w:p w14:paraId="70E1B564"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 xml:space="preserve">An NHS indicative price will be held at AMPP level only. Only those packs published in the Drug Tariff Part VIIIB will be populated with a price in </w:t>
      </w:r>
      <w:proofErr w:type="spellStart"/>
      <w:r w:rsidRPr="008A73CC">
        <w:rPr>
          <w:sz w:val="22"/>
          <w:szCs w:val="22"/>
        </w:rPr>
        <w:t>dm+d</w:t>
      </w:r>
      <w:proofErr w:type="spellEnd"/>
      <w:r w:rsidRPr="008A73CC">
        <w:rPr>
          <w:sz w:val="22"/>
          <w:szCs w:val="22"/>
        </w:rPr>
        <w:t xml:space="preserve">. </w:t>
      </w:r>
    </w:p>
    <w:p w14:paraId="1DF8B2F8"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The Drug Tariff prices will be fixed prices an</w:t>
      </w:r>
      <w:r w:rsidR="0058435C">
        <w:rPr>
          <w:sz w:val="22"/>
          <w:szCs w:val="22"/>
        </w:rPr>
        <w:t>d no discounts will be applied.</w:t>
      </w:r>
    </w:p>
    <w:p w14:paraId="68F6A564" w14:textId="77777777" w:rsidR="00C73FFE" w:rsidRPr="008A73CC" w:rsidRDefault="00C73FFE" w:rsidP="000B190D">
      <w:pPr>
        <w:pStyle w:val="Header"/>
        <w:tabs>
          <w:tab w:val="clear" w:pos="4153"/>
          <w:tab w:val="clear" w:pos="8306"/>
        </w:tabs>
        <w:spacing w:line="276" w:lineRule="auto"/>
        <w:rPr>
          <w:sz w:val="22"/>
          <w:szCs w:val="22"/>
          <w:u w:val="single"/>
        </w:rPr>
      </w:pPr>
    </w:p>
    <w:p w14:paraId="5933CA3D" w14:textId="77777777" w:rsidR="008A73CC" w:rsidRDefault="008A73CC" w:rsidP="000B190D">
      <w:pPr>
        <w:pStyle w:val="Header"/>
        <w:tabs>
          <w:tab w:val="clear" w:pos="4153"/>
          <w:tab w:val="clear" w:pos="8306"/>
        </w:tabs>
        <w:spacing w:line="276" w:lineRule="auto"/>
        <w:rPr>
          <w:sz w:val="22"/>
          <w:szCs w:val="22"/>
          <w:u w:val="single"/>
        </w:rPr>
      </w:pPr>
      <w:r w:rsidRPr="008A73CC">
        <w:rPr>
          <w:sz w:val="22"/>
          <w:szCs w:val="22"/>
          <w:u w:val="single"/>
        </w:rPr>
        <w:t>All other Special Order and Extemporaneously prepared products</w:t>
      </w:r>
    </w:p>
    <w:p w14:paraId="32E268FE" w14:textId="77777777" w:rsidR="00C73FFE" w:rsidRPr="008A73CC" w:rsidRDefault="00C73FFE" w:rsidP="000B190D">
      <w:pPr>
        <w:pStyle w:val="Header"/>
        <w:tabs>
          <w:tab w:val="clear" w:pos="4153"/>
          <w:tab w:val="clear" w:pos="8306"/>
        </w:tabs>
        <w:spacing w:line="276" w:lineRule="auto"/>
        <w:rPr>
          <w:sz w:val="22"/>
          <w:szCs w:val="22"/>
          <w:u w:val="single"/>
        </w:rPr>
      </w:pPr>
    </w:p>
    <w:p w14:paraId="32E2A227"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These are priced as and when they are manufactured in this case the price basis flag will be ‘No pri</w:t>
      </w:r>
      <w:r w:rsidR="00B844FE">
        <w:rPr>
          <w:sz w:val="22"/>
          <w:szCs w:val="22"/>
        </w:rPr>
        <w:t>ce – priced when manufactured’.</w:t>
      </w:r>
    </w:p>
    <w:p w14:paraId="3B738FC1" w14:textId="77777777" w:rsidR="008A73CC" w:rsidRPr="008A73CC" w:rsidRDefault="008A73CC" w:rsidP="000B190D">
      <w:pPr>
        <w:pStyle w:val="Header"/>
        <w:tabs>
          <w:tab w:val="clear" w:pos="4153"/>
          <w:tab w:val="clear" w:pos="8306"/>
        </w:tabs>
        <w:spacing w:line="276" w:lineRule="auto"/>
        <w:rPr>
          <w:sz w:val="22"/>
          <w:szCs w:val="22"/>
        </w:rPr>
      </w:pPr>
    </w:p>
    <w:p w14:paraId="5B5EB3EE" w14:textId="77777777" w:rsidR="008A73CC" w:rsidRPr="008A73CC" w:rsidRDefault="008A73CC" w:rsidP="000B190D">
      <w:pPr>
        <w:pStyle w:val="Header"/>
        <w:tabs>
          <w:tab w:val="clear" w:pos="4153"/>
          <w:tab w:val="clear" w:pos="8306"/>
        </w:tabs>
        <w:spacing w:line="276" w:lineRule="auto"/>
        <w:rPr>
          <w:b/>
          <w:bCs/>
          <w:snapToGrid w:val="0"/>
          <w:color w:val="000000"/>
          <w:sz w:val="22"/>
          <w:szCs w:val="22"/>
        </w:rPr>
      </w:pPr>
      <w:r w:rsidRPr="008A73CC">
        <w:rPr>
          <w:b/>
          <w:bCs/>
          <w:snapToGrid w:val="0"/>
          <w:color w:val="000000"/>
          <w:sz w:val="22"/>
          <w:szCs w:val="22"/>
        </w:rPr>
        <w:t>Combination Pack Content</w:t>
      </w:r>
    </w:p>
    <w:p w14:paraId="5B29A2FA" w14:textId="77777777" w:rsidR="008A73CC" w:rsidRPr="008A73CC" w:rsidRDefault="008A73CC" w:rsidP="000B190D">
      <w:pPr>
        <w:pStyle w:val="Header"/>
        <w:tabs>
          <w:tab w:val="clear" w:pos="4153"/>
          <w:tab w:val="clear" w:pos="8306"/>
        </w:tabs>
        <w:spacing w:line="276" w:lineRule="auto"/>
        <w:jc w:val="center"/>
        <w:rPr>
          <w:b/>
          <w:bCs/>
          <w:snapToGrid w:val="0"/>
          <w:color w:val="000000"/>
          <w:sz w:val="22"/>
          <w:szCs w:val="22"/>
        </w:rPr>
      </w:pPr>
    </w:p>
    <w:p w14:paraId="675E31C7"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Constituent Actual Product pack Indicator</w:t>
      </w:r>
    </w:p>
    <w:p w14:paraId="23A87AC8" w14:textId="77777777" w:rsidR="008A73CC" w:rsidRPr="008A73CC" w:rsidRDefault="008A73CC" w:rsidP="000B190D">
      <w:pPr>
        <w:pStyle w:val="Header"/>
        <w:tabs>
          <w:tab w:val="clear" w:pos="4153"/>
          <w:tab w:val="clear" w:pos="8306"/>
        </w:tabs>
        <w:spacing w:line="276" w:lineRule="auto"/>
        <w:rPr>
          <w:b/>
          <w:bCs/>
          <w:sz w:val="22"/>
          <w:szCs w:val="22"/>
        </w:rPr>
      </w:pPr>
    </w:p>
    <w:p w14:paraId="117B1C2E"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3AF4DC2A" w14:textId="77777777" w:rsidR="00C73FFE" w:rsidRPr="008A73CC" w:rsidRDefault="00C73FFE" w:rsidP="000B190D">
      <w:pPr>
        <w:pStyle w:val="Header"/>
        <w:tabs>
          <w:tab w:val="clear" w:pos="4153"/>
          <w:tab w:val="clear" w:pos="8306"/>
        </w:tabs>
        <w:spacing w:line="276" w:lineRule="auto"/>
        <w:rPr>
          <w:i/>
          <w:iCs/>
          <w:sz w:val="22"/>
          <w:szCs w:val="22"/>
        </w:rPr>
      </w:pPr>
    </w:p>
    <w:p w14:paraId="5EAF0DB9" w14:textId="77777777" w:rsidR="008A73CC" w:rsidRPr="008A73CC" w:rsidRDefault="00F873A8" w:rsidP="000B190D">
      <w:pPr>
        <w:pStyle w:val="Header"/>
        <w:tabs>
          <w:tab w:val="clear" w:pos="4153"/>
          <w:tab w:val="clear" w:pos="8306"/>
        </w:tabs>
        <w:spacing w:line="276" w:lineRule="auto"/>
        <w:rPr>
          <w:snapToGrid w:val="0"/>
          <w:color w:val="000000"/>
          <w:sz w:val="22"/>
          <w:szCs w:val="22"/>
        </w:rPr>
      </w:pPr>
      <w:r>
        <w:rPr>
          <w:snapToGrid w:val="0"/>
          <w:color w:val="000000"/>
          <w:sz w:val="22"/>
          <w:szCs w:val="22"/>
        </w:rPr>
        <w:t xml:space="preserve">SNOMED </w:t>
      </w:r>
      <w:r w:rsidR="008A73CC" w:rsidRPr="008A73CC">
        <w:rPr>
          <w:snapToGrid w:val="0"/>
          <w:color w:val="000000"/>
          <w:sz w:val="22"/>
          <w:szCs w:val="22"/>
        </w:rPr>
        <w:t>CT</w:t>
      </w:r>
    </w:p>
    <w:p w14:paraId="7CAE6392" w14:textId="77777777" w:rsidR="008A73CC" w:rsidRPr="008A73CC" w:rsidRDefault="008A73CC" w:rsidP="000B190D">
      <w:pPr>
        <w:pStyle w:val="Header"/>
        <w:tabs>
          <w:tab w:val="clear" w:pos="4153"/>
          <w:tab w:val="clear" w:pos="8306"/>
        </w:tabs>
        <w:spacing w:line="276" w:lineRule="auto"/>
        <w:rPr>
          <w:sz w:val="22"/>
          <w:szCs w:val="22"/>
        </w:rPr>
      </w:pPr>
    </w:p>
    <w:p w14:paraId="492ED16C"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Additional Information:</w:t>
      </w:r>
    </w:p>
    <w:p w14:paraId="2424FFF7" w14:textId="77777777" w:rsidR="00C73FFE" w:rsidRPr="008A73CC" w:rsidRDefault="00C73FFE" w:rsidP="000B190D">
      <w:pPr>
        <w:pStyle w:val="Header"/>
        <w:tabs>
          <w:tab w:val="clear" w:pos="4153"/>
          <w:tab w:val="clear" w:pos="8306"/>
        </w:tabs>
        <w:spacing w:line="276" w:lineRule="auto"/>
        <w:rPr>
          <w:i/>
          <w:iCs/>
          <w:sz w:val="22"/>
          <w:szCs w:val="22"/>
        </w:rPr>
      </w:pPr>
    </w:p>
    <w:p w14:paraId="3A7C7781" w14:textId="77777777" w:rsidR="008A73CC" w:rsidRPr="008A73CC" w:rsidRDefault="008A73CC" w:rsidP="000B190D">
      <w:pPr>
        <w:pStyle w:val="Header"/>
        <w:tabs>
          <w:tab w:val="clear" w:pos="4153"/>
          <w:tab w:val="clear" w:pos="8306"/>
        </w:tabs>
        <w:spacing w:line="276" w:lineRule="auto"/>
        <w:rPr>
          <w:b/>
          <w:bCs/>
          <w:sz w:val="22"/>
          <w:szCs w:val="22"/>
        </w:rPr>
      </w:pPr>
      <w:r w:rsidRPr="008A73CC">
        <w:rPr>
          <w:sz w:val="22"/>
          <w:szCs w:val="22"/>
        </w:rPr>
        <w:t>Used to identify the component packs within a combination product. (Rules as per AMPP identifier above)</w:t>
      </w:r>
    </w:p>
    <w:p w14:paraId="5401625C" w14:textId="77777777" w:rsidR="008A73CC" w:rsidRPr="008A73CC" w:rsidRDefault="008A73CC" w:rsidP="0023207D">
      <w:pPr>
        <w:pStyle w:val="Heading3"/>
        <w:ind w:left="0"/>
      </w:pPr>
      <w:r w:rsidRPr="008A73CC">
        <w:br w:type="page"/>
      </w:r>
      <w:bookmarkStart w:id="20" w:name="_Toc45072157"/>
      <w:r w:rsidR="00C73FFE" w:rsidRPr="008A73CC">
        <w:lastRenderedPageBreak/>
        <w:t>Other data</w:t>
      </w:r>
      <w:bookmarkEnd w:id="20"/>
    </w:p>
    <w:p w14:paraId="54273CBC" w14:textId="77777777" w:rsidR="008A73CC" w:rsidRPr="008A73CC" w:rsidRDefault="008A73CC" w:rsidP="000B190D">
      <w:pPr>
        <w:pStyle w:val="Header"/>
        <w:tabs>
          <w:tab w:val="clear" w:pos="4153"/>
          <w:tab w:val="clear" w:pos="8306"/>
        </w:tabs>
        <w:spacing w:line="276" w:lineRule="auto"/>
        <w:rPr>
          <w:b/>
          <w:bCs/>
          <w:sz w:val="22"/>
          <w:szCs w:val="22"/>
        </w:rPr>
      </w:pPr>
    </w:p>
    <w:p w14:paraId="0051E5EC"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Ingredient Substance File</w:t>
      </w:r>
    </w:p>
    <w:p w14:paraId="60EE383E" w14:textId="77777777" w:rsidR="008A73CC" w:rsidRPr="008A73CC" w:rsidRDefault="008A73CC" w:rsidP="000B190D">
      <w:pPr>
        <w:pStyle w:val="Header"/>
        <w:tabs>
          <w:tab w:val="clear" w:pos="4153"/>
          <w:tab w:val="clear" w:pos="8306"/>
        </w:tabs>
        <w:spacing w:line="276" w:lineRule="auto"/>
        <w:jc w:val="center"/>
        <w:rPr>
          <w:b/>
          <w:bCs/>
          <w:sz w:val="22"/>
          <w:szCs w:val="22"/>
        </w:rPr>
      </w:pPr>
    </w:p>
    <w:p w14:paraId="2DF0947E"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Use to describe the substances which may act as ingredients of medicinal products.</w:t>
      </w:r>
    </w:p>
    <w:p w14:paraId="017D7234"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Within the file of ingredient substances will be entries relating to the following:</w:t>
      </w:r>
    </w:p>
    <w:p w14:paraId="4492F2DB" w14:textId="77777777" w:rsidR="008A73CC" w:rsidRPr="008A73CC" w:rsidRDefault="008A73CC" w:rsidP="000B190D">
      <w:pPr>
        <w:pStyle w:val="Header"/>
        <w:tabs>
          <w:tab w:val="clear" w:pos="4153"/>
          <w:tab w:val="clear" w:pos="8306"/>
        </w:tabs>
        <w:spacing w:line="276" w:lineRule="auto"/>
        <w:rPr>
          <w:sz w:val="22"/>
          <w:szCs w:val="22"/>
        </w:rPr>
      </w:pPr>
    </w:p>
    <w:p w14:paraId="547B9DB7" w14:textId="77777777" w:rsidR="008A73CC" w:rsidRPr="008A73CC" w:rsidRDefault="008A73CC" w:rsidP="000B190D">
      <w:pPr>
        <w:pStyle w:val="Header"/>
        <w:numPr>
          <w:ilvl w:val="0"/>
          <w:numId w:val="41"/>
        </w:numPr>
        <w:tabs>
          <w:tab w:val="clear" w:pos="4153"/>
          <w:tab w:val="clear" w:pos="8306"/>
        </w:tabs>
        <w:spacing w:line="276" w:lineRule="auto"/>
        <w:rPr>
          <w:sz w:val="22"/>
          <w:szCs w:val="22"/>
        </w:rPr>
      </w:pPr>
      <w:r w:rsidRPr="008A73CC">
        <w:rPr>
          <w:sz w:val="22"/>
          <w:szCs w:val="22"/>
        </w:rPr>
        <w:t>Complete substances which act as actual ingredients of medicinal products. For example heparin sodium, cyclizine lactate, dexamethasone sodium phosphate. This class of substance may or may not be a salt or other type of derivative.</w:t>
      </w:r>
    </w:p>
    <w:p w14:paraId="255E58D6" w14:textId="77777777" w:rsidR="008A73CC" w:rsidRPr="008A73CC" w:rsidRDefault="008A73CC" w:rsidP="000B190D">
      <w:pPr>
        <w:pStyle w:val="Header"/>
        <w:numPr>
          <w:ilvl w:val="0"/>
          <w:numId w:val="41"/>
        </w:numPr>
        <w:tabs>
          <w:tab w:val="clear" w:pos="4153"/>
          <w:tab w:val="clear" w:pos="8306"/>
        </w:tabs>
        <w:spacing w:line="276" w:lineRule="auto"/>
        <w:rPr>
          <w:sz w:val="22"/>
          <w:szCs w:val="22"/>
        </w:rPr>
      </w:pPr>
      <w:r w:rsidRPr="008A73CC">
        <w:rPr>
          <w:sz w:val="22"/>
          <w:szCs w:val="22"/>
        </w:rPr>
        <w:t>Basis of Strength Substance (</w:t>
      </w:r>
      <w:proofErr w:type="spellStart"/>
      <w:r w:rsidRPr="008A73CC">
        <w:rPr>
          <w:sz w:val="22"/>
          <w:szCs w:val="22"/>
        </w:rPr>
        <w:t>BoSS</w:t>
      </w:r>
      <w:proofErr w:type="spellEnd"/>
      <w:r w:rsidRPr="008A73CC">
        <w:rPr>
          <w:sz w:val="22"/>
          <w:szCs w:val="22"/>
        </w:rPr>
        <w:t>) which may or may not be available as actual ingredients. For example heparin, cyclizine, dexamethasone, dexamethasone sodium.</w:t>
      </w:r>
    </w:p>
    <w:p w14:paraId="2F82DE0A" w14:textId="77777777" w:rsidR="008A73CC" w:rsidRDefault="008A73CC" w:rsidP="000B190D">
      <w:pPr>
        <w:pStyle w:val="Header"/>
        <w:numPr>
          <w:ilvl w:val="0"/>
          <w:numId w:val="41"/>
        </w:numPr>
        <w:tabs>
          <w:tab w:val="clear" w:pos="4153"/>
          <w:tab w:val="clear" w:pos="8306"/>
        </w:tabs>
        <w:spacing w:line="276" w:lineRule="auto"/>
        <w:rPr>
          <w:sz w:val="22"/>
          <w:szCs w:val="22"/>
        </w:rPr>
      </w:pPr>
      <w:r w:rsidRPr="008A73CC">
        <w:rPr>
          <w:sz w:val="22"/>
          <w:szCs w:val="22"/>
        </w:rPr>
        <w:t>Excipients</w:t>
      </w:r>
    </w:p>
    <w:p w14:paraId="4A8CE65F" w14:textId="77777777" w:rsidR="00523A95" w:rsidRPr="00546A4B" w:rsidRDefault="00523A95" w:rsidP="000B190D">
      <w:pPr>
        <w:pStyle w:val="Header"/>
        <w:numPr>
          <w:ilvl w:val="0"/>
          <w:numId w:val="41"/>
        </w:numPr>
        <w:tabs>
          <w:tab w:val="clear" w:pos="4153"/>
          <w:tab w:val="clear" w:pos="8306"/>
        </w:tabs>
        <w:spacing w:line="276" w:lineRule="auto"/>
        <w:rPr>
          <w:sz w:val="22"/>
          <w:szCs w:val="22"/>
        </w:rPr>
      </w:pPr>
      <w:r w:rsidRPr="00546A4B">
        <w:rPr>
          <w:sz w:val="22"/>
          <w:szCs w:val="22"/>
        </w:rPr>
        <w:t xml:space="preserve">Substances to support the recording of allergies in clinical systems. These are ingredients in products that are not UK licensed medicines. There is no relationship to a </w:t>
      </w:r>
      <w:proofErr w:type="spellStart"/>
      <w:r w:rsidRPr="00546A4B">
        <w:rPr>
          <w:sz w:val="22"/>
          <w:szCs w:val="22"/>
        </w:rPr>
        <w:t>dm+d</w:t>
      </w:r>
      <w:proofErr w:type="spellEnd"/>
      <w:r w:rsidRPr="00546A4B">
        <w:rPr>
          <w:sz w:val="22"/>
          <w:szCs w:val="22"/>
        </w:rPr>
        <w:t xml:space="preserve"> VMP or AMP concept for these substances.</w:t>
      </w:r>
    </w:p>
    <w:p w14:paraId="1A6EA1F5" w14:textId="77777777" w:rsidR="008A73CC" w:rsidRPr="008A73CC" w:rsidRDefault="008A73CC" w:rsidP="000B190D">
      <w:pPr>
        <w:pStyle w:val="Header"/>
        <w:tabs>
          <w:tab w:val="clear" w:pos="4153"/>
          <w:tab w:val="clear" w:pos="8306"/>
        </w:tabs>
        <w:spacing w:line="276" w:lineRule="auto"/>
        <w:rPr>
          <w:sz w:val="22"/>
          <w:szCs w:val="22"/>
        </w:rPr>
      </w:pPr>
    </w:p>
    <w:p w14:paraId="2147E682"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Ingredient Substance Identifier, Ingredient Substance Identifier date, Previous Ingredient Substance Identifier</w:t>
      </w:r>
    </w:p>
    <w:p w14:paraId="5E62CD09" w14:textId="77777777" w:rsidR="008A73CC" w:rsidRPr="008A73CC" w:rsidRDefault="008A73CC" w:rsidP="000B190D">
      <w:pPr>
        <w:pStyle w:val="Header"/>
        <w:tabs>
          <w:tab w:val="clear" w:pos="4153"/>
          <w:tab w:val="clear" w:pos="8306"/>
        </w:tabs>
        <w:spacing w:line="276" w:lineRule="auto"/>
        <w:rPr>
          <w:b/>
          <w:bCs/>
          <w:sz w:val="22"/>
          <w:szCs w:val="22"/>
        </w:rPr>
      </w:pPr>
    </w:p>
    <w:p w14:paraId="0F60BADF"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0CEDC65F" w14:textId="77777777" w:rsidR="008C6D6F" w:rsidRPr="008A73CC" w:rsidRDefault="008C6D6F" w:rsidP="000B190D">
      <w:pPr>
        <w:pStyle w:val="Header"/>
        <w:tabs>
          <w:tab w:val="clear" w:pos="4153"/>
          <w:tab w:val="clear" w:pos="8306"/>
        </w:tabs>
        <w:spacing w:line="276" w:lineRule="auto"/>
        <w:rPr>
          <w:i/>
          <w:iCs/>
          <w:sz w:val="22"/>
          <w:szCs w:val="22"/>
        </w:rPr>
      </w:pPr>
    </w:p>
    <w:p w14:paraId="18DFD752" w14:textId="77777777" w:rsidR="008A73CC" w:rsidRPr="008A73CC" w:rsidRDefault="00F873A8" w:rsidP="000B190D">
      <w:pPr>
        <w:spacing w:line="276" w:lineRule="auto"/>
        <w:rPr>
          <w:snapToGrid w:val="0"/>
          <w:color w:val="000000"/>
          <w:sz w:val="22"/>
          <w:szCs w:val="22"/>
        </w:rPr>
      </w:pPr>
      <w:r>
        <w:rPr>
          <w:snapToGrid w:val="0"/>
          <w:color w:val="000000"/>
          <w:sz w:val="22"/>
          <w:szCs w:val="22"/>
        </w:rPr>
        <w:t xml:space="preserve">SNOMED </w:t>
      </w:r>
      <w:r w:rsidR="008A73CC" w:rsidRPr="008A73CC">
        <w:rPr>
          <w:snapToGrid w:val="0"/>
          <w:color w:val="000000"/>
          <w:sz w:val="22"/>
          <w:szCs w:val="22"/>
        </w:rPr>
        <w:t>CT</w:t>
      </w:r>
    </w:p>
    <w:p w14:paraId="5E543017" w14:textId="77777777" w:rsidR="008A73CC" w:rsidRPr="008A73CC" w:rsidRDefault="008A73CC" w:rsidP="000B190D">
      <w:pPr>
        <w:pStyle w:val="Header"/>
        <w:tabs>
          <w:tab w:val="clear" w:pos="4153"/>
          <w:tab w:val="clear" w:pos="8306"/>
        </w:tabs>
        <w:spacing w:line="276" w:lineRule="auto"/>
        <w:rPr>
          <w:sz w:val="22"/>
          <w:szCs w:val="22"/>
        </w:rPr>
      </w:pPr>
    </w:p>
    <w:p w14:paraId="5EC5D13F"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Additional Information:</w:t>
      </w:r>
    </w:p>
    <w:p w14:paraId="65F9577E" w14:textId="77777777" w:rsidR="008C6D6F" w:rsidRPr="008A73CC" w:rsidRDefault="008C6D6F" w:rsidP="000B190D">
      <w:pPr>
        <w:pStyle w:val="Header"/>
        <w:tabs>
          <w:tab w:val="clear" w:pos="4153"/>
          <w:tab w:val="clear" w:pos="8306"/>
        </w:tabs>
        <w:spacing w:line="276" w:lineRule="auto"/>
        <w:rPr>
          <w:i/>
          <w:iCs/>
          <w:sz w:val="22"/>
          <w:szCs w:val="22"/>
        </w:rPr>
      </w:pPr>
    </w:p>
    <w:p w14:paraId="299E7569"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Identification of the ingredient substance within the Ingredient Substance file.</w:t>
      </w:r>
      <w:r w:rsidRPr="008A73CC">
        <w:rPr>
          <w:snapToGrid w:val="0"/>
          <w:color w:val="000000"/>
          <w:sz w:val="22"/>
          <w:szCs w:val="22"/>
        </w:rPr>
        <w:t xml:space="preserve"> NHSBSA will be authorised to allocate codes as part of the NHS name space identifier. Specific NHS terms will be used only where SNOMED Clinical Terms (CT) do not exist. </w:t>
      </w:r>
      <w:r w:rsidRPr="008A73CC">
        <w:rPr>
          <w:snapToGrid w:val="0"/>
          <w:sz w:val="22"/>
          <w:szCs w:val="22"/>
        </w:rPr>
        <w:t xml:space="preserve">Where an ingredient is not available a temporary SNOMED </w:t>
      </w:r>
      <w:r w:rsidR="005C42A1">
        <w:rPr>
          <w:snapToGrid w:val="0"/>
          <w:sz w:val="22"/>
          <w:szCs w:val="22"/>
        </w:rPr>
        <w:t xml:space="preserve">CT </w:t>
      </w:r>
      <w:r w:rsidRPr="008A73CC">
        <w:rPr>
          <w:snapToGrid w:val="0"/>
          <w:sz w:val="22"/>
          <w:szCs w:val="22"/>
        </w:rPr>
        <w:t xml:space="preserve">UK </w:t>
      </w:r>
      <w:r w:rsidR="005C42A1">
        <w:rPr>
          <w:snapToGrid w:val="0"/>
          <w:sz w:val="22"/>
          <w:szCs w:val="22"/>
        </w:rPr>
        <w:t xml:space="preserve">Drug </w:t>
      </w:r>
      <w:r w:rsidRPr="008A73CC">
        <w:rPr>
          <w:snapToGrid w:val="0"/>
          <w:sz w:val="22"/>
          <w:szCs w:val="22"/>
        </w:rPr>
        <w:t xml:space="preserve">extension will be used. </w:t>
      </w:r>
      <w:r w:rsidRPr="008A73CC">
        <w:rPr>
          <w:snapToGrid w:val="0"/>
          <w:color w:val="000000"/>
          <w:sz w:val="22"/>
          <w:szCs w:val="22"/>
        </w:rPr>
        <w:t xml:space="preserve">If at a future date a SNOMED CT International Release term is created, this core identifier will replace the UK extension code which will be </w:t>
      </w:r>
      <w:r w:rsidRPr="008A73CC">
        <w:rPr>
          <w:snapToGrid w:val="0"/>
          <w:sz w:val="22"/>
          <w:szCs w:val="22"/>
        </w:rPr>
        <w:t>moved to the previous field.</w:t>
      </w:r>
    </w:p>
    <w:p w14:paraId="3F0B018E" w14:textId="77777777" w:rsidR="008A73CC" w:rsidRPr="008A73CC" w:rsidRDefault="008A73CC" w:rsidP="000B190D">
      <w:pPr>
        <w:pStyle w:val="Header"/>
        <w:tabs>
          <w:tab w:val="clear" w:pos="4153"/>
          <w:tab w:val="clear" w:pos="8306"/>
        </w:tabs>
        <w:spacing w:line="276" w:lineRule="auto"/>
        <w:rPr>
          <w:b/>
          <w:bCs/>
          <w:sz w:val="22"/>
          <w:szCs w:val="22"/>
        </w:rPr>
      </w:pPr>
    </w:p>
    <w:p w14:paraId="24477835"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Ingredient Substance Name</w:t>
      </w:r>
    </w:p>
    <w:p w14:paraId="64DB5800" w14:textId="77777777" w:rsidR="008A73CC" w:rsidRPr="008A73CC" w:rsidRDefault="008A73CC" w:rsidP="000B190D">
      <w:pPr>
        <w:pStyle w:val="Header"/>
        <w:tabs>
          <w:tab w:val="clear" w:pos="4153"/>
          <w:tab w:val="clear" w:pos="8306"/>
        </w:tabs>
        <w:spacing w:line="276" w:lineRule="auto"/>
        <w:rPr>
          <w:b/>
          <w:bCs/>
          <w:sz w:val="22"/>
          <w:szCs w:val="22"/>
        </w:rPr>
      </w:pPr>
    </w:p>
    <w:p w14:paraId="4DCBF488"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2470DAE7" w14:textId="77777777" w:rsidR="008C6D6F" w:rsidRPr="008A73CC" w:rsidRDefault="008C6D6F" w:rsidP="000B190D">
      <w:pPr>
        <w:pStyle w:val="Header"/>
        <w:tabs>
          <w:tab w:val="clear" w:pos="4153"/>
          <w:tab w:val="clear" w:pos="8306"/>
        </w:tabs>
        <w:spacing w:line="276" w:lineRule="auto"/>
        <w:rPr>
          <w:i/>
          <w:iCs/>
          <w:sz w:val="22"/>
          <w:szCs w:val="22"/>
        </w:rPr>
      </w:pPr>
    </w:p>
    <w:p w14:paraId="188A8D10" w14:textId="77777777" w:rsidR="008A73CC" w:rsidRPr="008A73CC" w:rsidRDefault="008A73CC" w:rsidP="000B190D">
      <w:pPr>
        <w:pStyle w:val="Header"/>
        <w:tabs>
          <w:tab w:val="clear" w:pos="4153"/>
          <w:tab w:val="clear" w:pos="8306"/>
        </w:tabs>
        <w:spacing w:line="276" w:lineRule="auto"/>
        <w:rPr>
          <w:sz w:val="22"/>
          <w:szCs w:val="22"/>
        </w:rPr>
      </w:pPr>
      <w:r w:rsidRPr="008A73CC">
        <w:rPr>
          <w:snapToGrid w:val="0"/>
          <w:color w:val="000000"/>
          <w:sz w:val="22"/>
          <w:szCs w:val="22"/>
        </w:rPr>
        <w:t>As Virtual Medicinal Product ingredient substance name</w:t>
      </w:r>
    </w:p>
    <w:p w14:paraId="16525AAF" w14:textId="77777777" w:rsidR="008A73CC" w:rsidRPr="008A73CC" w:rsidRDefault="008A73CC" w:rsidP="000B190D">
      <w:pPr>
        <w:pStyle w:val="Header"/>
        <w:tabs>
          <w:tab w:val="clear" w:pos="4153"/>
          <w:tab w:val="clear" w:pos="8306"/>
        </w:tabs>
        <w:spacing w:line="276" w:lineRule="auto"/>
        <w:rPr>
          <w:b/>
          <w:bCs/>
          <w:sz w:val="22"/>
          <w:szCs w:val="22"/>
        </w:rPr>
      </w:pPr>
    </w:p>
    <w:p w14:paraId="706DA411"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Invalidity Flag</w:t>
      </w:r>
    </w:p>
    <w:p w14:paraId="393C1EBB" w14:textId="77777777" w:rsidR="008A73CC" w:rsidRPr="008A73CC" w:rsidRDefault="008A73CC" w:rsidP="000B190D">
      <w:pPr>
        <w:pStyle w:val="Header"/>
        <w:tabs>
          <w:tab w:val="clear" w:pos="4153"/>
          <w:tab w:val="clear" w:pos="8306"/>
        </w:tabs>
        <w:spacing w:line="276" w:lineRule="auto"/>
        <w:rPr>
          <w:b/>
          <w:bCs/>
          <w:sz w:val="22"/>
          <w:szCs w:val="22"/>
        </w:rPr>
      </w:pPr>
    </w:p>
    <w:p w14:paraId="5273BDD4" w14:textId="77777777" w:rsidR="008A73CC" w:rsidRDefault="008A73CC" w:rsidP="000B190D">
      <w:pPr>
        <w:pStyle w:val="Header"/>
        <w:tabs>
          <w:tab w:val="clear" w:pos="4153"/>
          <w:tab w:val="clear" w:pos="8306"/>
        </w:tabs>
        <w:spacing w:line="276" w:lineRule="auto"/>
        <w:rPr>
          <w:i/>
          <w:iCs/>
          <w:snapToGrid w:val="0"/>
          <w:color w:val="000000"/>
          <w:sz w:val="22"/>
          <w:szCs w:val="22"/>
        </w:rPr>
      </w:pPr>
      <w:r w:rsidRPr="008A73CC">
        <w:rPr>
          <w:i/>
          <w:iCs/>
          <w:snapToGrid w:val="0"/>
          <w:color w:val="000000"/>
          <w:sz w:val="22"/>
          <w:szCs w:val="22"/>
        </w:rPr>
        <w:t>Additional Information:</w:t>
      </w:r>
    </w:p>
    <w:p w14:paraId="3D465C50" w14:textId="77777777" w:rsidR="008C6D6F" w:rsidRPr="008C6D6F" w:rsidRDefault="008C6D6F" w:rsidP="000B190D">
      <w:pPr>
        <w:pStyle w:val="Header"/>
        <w:tabs>
          <w:tab w:val="clear" w:pos="4153"/>
          <w:tab w:val="clear" w:pos="8306"/>
        </w:tabs>
        <w:spacing w:line="276" w:lineRule="auto"/>
        <w:rPr>
          <w:i/>
          <w:iCs/>
          <w:snapToGrid w:val="0"/>
          <w:color w:val="000000"/>
          <w:sz w:val="22"/>
          <w:szCs w:val="22"/>
        </w:rPr>
      </w:pPr>
    </w:p>
    <w:p w14:paraId="4F502AED"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Flag indicating that this dictionary entry is invalid</w:t>
      </w:r>
    </w:p>
    <w:p w14:paraId="518B92F9"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The entry will be retained in case it was used prior to its invalidation. Although it is unlikely it is possible for a concept to subsequently have the invalidity flag removed if further information proves that the concept should not have been marked as invalid.</w:t>
      </w:r>
    </w:p>
    <w:p w14:paraId="7292423B" w14:textId="77777777" w:rsidR="008A73CC" w:rsidRPr="008A73CC" w:rsidRDefault="008A73CC" w:rsidP="000B190D">
      <w:pPr>
        <w:pStyle w:val="Header"/>
        <w:tabs>
          <w:tab w:val="clear" w:pos="4153"/>
          <w:tab w:val="clear" w:pos="8306"/>
        </w:tabs>
        <w:spacing w:line="276" w:lineRule="auto"/>
        <w:rPr>
          <w:b/>
          <w:bCs/>
          <w:sz w:val="22"/>
          <w:szCs w:val="22"/>
        </w:rPr>
      </w:pPr>
    </w:p>
    <w:p w14:paraId="7003C139" w14:textId="77777777" w:rsidR="0021415B" w:rsidRPr="008A73CC" w:rsidRDefault="0021415B" w:rsidP="0021415B">
      <w:pPr>
        <w:pStyle w:val="Header"/>
        <w:tabs>
          <w:tab w:val="clear" w:pos="4153"/>
          <w:tab w:val="clear" w:pos="8306"/>
        </w:tabs>
        <w:spacing w:line="276" w:lineRule="auto"/>
        <w:rPr>
          <w:sz w:val="22"/>
          <w:szCs w:val="22"/>
        </w:rPr>
      </w:pPr>
      <w:r w:rsidRPr="008A73CC">
        <w:rPr>
          <w:sz w:val="22"/>
          <w:szCs w:val="22"/>
        </w:rPr>
        <w:lastRenderedPageBreak/>
        <w:t>Note: Where a concept is to be made invalid, a communication message will be issued to all license holders in the run up to the weekly publication of the database affected by the change. This communication will explain the reason for the invalidation</w:t>
      </w:r>
      <w:r>
        <w:rPr>
          <w:sz w:val="22"/>
          <w:szCs w:val="22"/>
        </w:rPr>
        <w:t xml:space="preserve"> (for more information, see page 12</w:t>
      </w:r>
      <w:r w:rsidRPr="008A73CC">
        <w:rPr>
          <w:sz w:val="22"/>
          <w:szCs w:val="22"/>
        </w:rPr>
        <w:t>, and where possible provide notification of any replacement concept.</w:t>
      </w:r>
    </w:p>
    <w:p w14:paraId="5B18A835" w14:textId="77777777" w:rsidR="008A73CC" w:rsidRPr="008A73CC" w:rsidRDefault="008A73CC" w:rsidP="000B190D">
      <w:pPr>
        <w:pStyle w:val="Header"/>
        <w:tabs>
          <w:tab w:val="clear" w:pos="4153"/>
          <w:tab w:val="clear" w:pos="8306"/>
        </w:tabs>
        <w:spacing w:line="276" w:lineRule="auto"/>
        <w:rPr>
          <w:b/>
          <w:bCs/>
          <w:sz w:val="22"/>
          <w:szCs w:val="22"/>
        </w:rPr>
      </w:pPr>
    </w:p>
    <w:p w14:paraId="5BF9E6DF"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Form</w:t>
      </w:r>
    </w:p>
    <w:p w14:paraId="1D1AEF40" w14:textId="77777777" w:rsidR="008A73CC" w:rsidRPr="008A73CC" w:rsidRDefault="008A73CC" w:rsidP="000B190D">
      <w:pPr>
        <w:pStyle w:val="Header"/>
        <w:tabs>
          <w:tab w:val="clear" w:pos="4153"/>
          <w:tab w:val="clear" w:pos="8306"/>
        </w:tabs>
        <w:spacing w:line="276" w:lineRule="auto"/>
        <w:jc w:val="center"/>
        <w:rPr>
          <w:b/>
          <w:bCs/>
          <w:sz w:val="22"/>
          <w:szCs w:val="22"/>
        </w:rPr>
      </w:pPr>
    </w:p>
    <w:p w14:paraId="2D5935DB"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Form Identifier, Form Identifier Date, Previous Form Identifier</w:t>
      </w:r>
    </w:p>
    <w:p w14:paraId="5273D099" w14:textId="77777777" w:rsidR="008A73CC" w:rsidRPr="008A73CC" w:rsidRDefault="008A73CC" w:rsidP="000B190D">
      <w:pPr>
        <w:pStyle w:val="Header"/>
        <w:tabs>
          <w:tab w:val="clear" w:pos="4153"/>
          <w:tab w:val="clear" w:pos="8306"/>
        </w:tabs>
        <w:spacing w:line="276" w:lineRule="auto"/>
        <w:rPr>
          <w:b/>
          <w:bCs/>
          <w:sz w:val="22"/>
          <w:szCs w:val="22"/>
        </w:rPr>
      </w:pPr>
    </w:p>
    <w:p w14:paraId="401666B5" w14:textId="77777777" w:rsidR="008C6D6F"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366F0186" w14:textId="77777777" w:rsidR="008C6D6F" w:rsidRDefault="008C6D6F" w:rsidP="000B190D">
      <w:pPr>
        <w:pStyle w:val="Header"/>
        <w:tabs>
          <w:tab w:val="clear" w:pos="4153"/>
          <w:tab w:val="clear" w:pos="8306"/>
        </w:tabs>
        <w:spacing w:line="276" w:lineRule="auto"/>
        <w:rPr>
          <w:snapToGrid w:val="0"/>
          <w:color w:val="000000"/>
          <w:sz w:val="22"/>
          <w:szCs w:val="22"/>
        </w:rPr>
      </w:pPr>
    </w:p>
    <w:p w14:paraId="5B9A4E5D" w14:textId="77777777" w:rsidR="008A73CC" w:rsidRPr="008A73CC" w:rsidRDefault="00F873A8" w:rsidP="000B190D">
      <w:pPr>
        <w:pStyle w:val="Header"/>
        <w:tabs>
          <w:tab w:val="clear" w:pos="4153"/>
          <w:tab w:val="clear" w:pos="8306"/>
        </w:tabs>
        <w:spacing w:line="276" w:lineRule="auto"/>
        <w:rPr>
          <w:snapToGrid w:val="0"/>
          <w:color w:val="000000"/>
          <w:sz w:val="22"/>
          <w:szCs w:val="22"/>
        </w:rPr>
      </w:pPr>
      <w:r>
        <w:rPr>
          <w:snapToGrid w:val="0"/>
          <w:color w:val="000000"/>
          <w:sz w:val="22"/>
          <w:szCs w:val="22"/>
        </w:rPr>
        <w:t xml:space="preserve">SNOMED </w:t>
      </w:r>
      <w:r w:rsidR="008A73CC" w:rsidRPr="008A73CC">
        <w:rPr>
          <w:snapToGrid w:val="0"/>
          <w:color w:val="000000"/>
          <w:sz w:val="22"/>
          <w:szCs w:val="22"/>
        </w:rPr>
        <w:t>CT</w:t>
      </w:r>
    </w:p>
    <w:p w14:paraId="49BD3A13" w14:textId="77777777" w:rsidR="008A73CC" w:rsidRPr="008A73CC" w:rsidRDefault="008A73CC" w:rsidP="000B190D">
      <w:pPr>
        <w:pStyle w:val="Header"/>
        <w:tabs>
          <w:tab w:val="clear" w:pos="4153"/>
          <w:tab w:val="clear" w:pos="8306"/>
        </w:tabs>
        <w:spacing w:line="276" w:lineRule="auto"/>
        <w:rPr>
          <w:sz w:val="22"/>
          <w:szCs w:val="22"/>
        </w:rPr>
      </w:pPr>
    </w:p>
    <w:p w14:paraId="7B69C124"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Additional Information:</w:t>
      </w:r>
    </w:p>
    <w:p w14:paraId="232384E8" w14:textId="77777777" w:rsidR="008C6D6F" w:rsidRPr="008A73CC" w:rsidRDefault="008C6D6F" w:rsidP="000B190D">
      <w:pPr>
        <w:pStyle w:val="Header"/>
        <w:tabs>
          <w:tab w:val="clear" w:pos="4153"/>
          <w:tab w:val="clear" w:pos="8306"/>
        </w:tabs>
        <w:spacing w:line="276" w:lineRule="auto"/>
        <w:rPr>
          <w:i/>
          <w:iCs/>
          <w:sz w:val="22"/>
          <w:szCs w:val="22"/>
        </w:rPr>
      </w:pPr>
    </w:p>
    <w:p w14:paraId="24AE7174" w14:textId="77777777" w:rsidR="008A73CC" w:rsidRPr="008A73CC" w:rsidRDefault="008A73CC" w:rsidP="000B190D">
      <w:pPr>
        <w:pStyle w:val="Header"/>
        <w:tabs>
          <w:tab w:val="clear" w:pos="4153"/>
          <w:tab w:val="clear" w:pos="8306"/>
        </w:tabs>
        <w:spacing w:line="276" w:lineRule="auto"/>
        <w:rPr>
          <w:snapToGrid w:val="0"/>
          <w:sz w:val="22"/>
          <w:szCs w:val="22"/>
        </w:rPr>
      </w:pPr>
      <w:r w:rsidRPr="008A73CC">
        <w:rPr>
          <w:snapToGrid w:val="0"/>
          <w:sz w:val="22"/>
          <w:szCs w:val="22"/>
        </w:rPr>
        <w:t xml:space="preserve">Identification of the form within the dose form file. NHSBSA will be authorised to allocate codes as part of the NHS name space identifier. Specific NHS terms will be used only where SNOMED Clinical Terms (CT) do not </w:t>
      </w:r>
      <w:r w:rsidR="00A72912" w:rsidRPr="008A73CC">
        <w:rPr>
          <w:snapToGrid w:val="0"/>
          <w:sz w:val="22"/>
          <w:szCs w:val="22"/>
        </w:rPr>
        <w:t>exist. Where</w:t>
      </w:r>
      <w:r w:rsidRPr="008A73CC">
        <w:rPr>
          <w:snapToGrid w:val="0"/>
          <w:sz w:val="22"/>
          <w:szCs w:val="22"/>
        </w:rPr>
        <w:t xml:space="preserve"> a dose form is not available a temporary SNOMED </w:t>
      </w:r>
      <w:r w:rsidR="005C42A1">
        <w:rPr>
          <w:snapToGrid w:val="0"/>
          <w:sz w:val="22"/>
          <w:szCs w:val="22"/>
        </w:rPr>
        <w:t xml:space="preserve">CT </w:t>
      </w:r>
      <w:r w:rsidRPr="008A73CC">
        <w:rPr>
          <w:snapToGrid w:val="0"/>
          <w:sz w:val="22"/>
          <w:szCs w:val="22"/>
        </w:rPr>
        <w:t xml:space="preserve">UK </w:t>
      </w:r>
      <w:r w:rsidR="005C42A1">
        <w:rPr>
          <w:snapToGrid w:val="0"/>
          <w:sz w:val="22"/>
          <w:szCs w:val="22"/>
        </w:rPr>
        <w:t xml:space="preserve">Drug </w:t>
      </w:r>
      <w:r w:rsidRPr="008A73CC">
        <w:rPr>
          <w:snapToGrid w:val="0"/>
          <w:sz w:val="22"/>
          <w:szCs w:val="22"/>
        </w:rPr>
        <w:t>extension will be used. If at a future date a SNOMED CT International Release is created, this core identifier will replace the UK extension code which will be moved to the previous field.</w:t>
      </w:r>
    </w:p>
    <w:p w14:paraId="53433952" w14:textId="77777777" w:rsidR="008A73CC" w:rsidRPr="008A73CC" w:rsidRDefault="008A73CC" w:rsidP="000B190D">
      <w:pPr>
        <w:pStyle w:val="Header"/>
        <w:tabs>
          <w:tab w:val="clear" w:pos="4153"/>
          <w:tab w:val="clear" w:pos="8306"/>
        </w:tabs>
        <w:spacing w:line="276" w:lineRule="auto"/>
        <w:rPr>
          <w:sz w:val="22"/>
          <w:szCs w:val="22"/>
        </w:rPr>
      </w:pPr>
    </w:p>
    <w:p w14:paraId="54FAD1E2"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Form Name</w:t>
      </w:r>
    </w:p>
    <w:p w14:paraId="3552B5CD" w14:textId="77777777" w:rsidR="008A73CC" w:rsidRPr="008A73CC" w:rsidRDefault="008A73CC" w:rsidP="000B190D">
      <w:pPr>
        <w:pStyle w:val="Header"/>
        <w:tabs>
          <w:tab w:val="clear" w:pos="4153"/>
          <w:tab w:val="clear" w:pos="8306"/>
        </w:tabs>
        <w:spacing w:line="276" w:lineRule="auto"/>
        <w:rPr>
          <w:b/>
          <w:bCs/>
          <w:sz w:val="22"/>
          <w:szCs w:val="22"/>
        </w:rPr>
      </w:pPr>
    </w:p>
    <w:p w14:paraId="41154620"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68300C7E" w14:textId="77777777" w:rsidR="008C6D6F" w:rsidRPr="008A73CC" w:rsidRDefault="008C6D6F" w:rsidP="000B190D">
      <w:pPr>
        <w:pStyle w:val="Header"/>
        <w:tabs>
          <w:tab w:val="clear" w:pos="4153"/>
          <w:tab w:val="clear" w:pos="8306"/>
        </w:tabs>
        <w:spacing w:line="276" w:lineRule="auto"/>
        <w:rPr>
          <w:i/>
          <w:iCs/>
          <w:sz w:val="22"/>
          <w:szCs w:val="22"/>
        </w:rPr>
      </w:pPr>
    </w:p>
    <w:p w14:paraId="165C39EF"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Name used to describe the dose formulation e.g. tablet, cream</w:t>
      </w:r>
      <w:r w:rsidR="0058435C">
        <w:rPr>
          <w:sz w:val="22"/>
          <w:szCs w:val="22"/>
        </w:rPr>
        <w:t>, gastro resistant capsule etc.</w:t>
      </w:r>
    </w:p>
    <w:p w14:paraId="6B273879" w14:textId="77777777" w:rsidR="008A73CC" w:rsidRPr="008A73CC" w:rsidRDefault="008A73CC" w:rsidP="000B190D">
      <w:pPr>
        <w:pStyle w:val="Header"/>
        <w:tabs>
          <w:tab w:val="clear" w:pos="4153"/>
          <w:tab w:val="clear" w:pos="8306"/>
        </w:tabs>
        <w:spacing w:line="276" w:lineRule="auto"/>
        <w:rPr>
          <w:sz w:val="22"/>
          <w:szCs w:val="22"/>
        </w:rPr>
      </w:pPr>
    </w:p>
    <w:p w14:paraId="5AAE7211"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Route</w:t>
      </w:r>
    </w:p>
    <w:p w14:paraId="715AD69B" w14:textId="77777777" w:rsidR="008A73CC" w:rsidRPr="008A73CC" w:rsidRDefault="008A73CC" w:rsidP="000B190D">
      <w:pPr>
        <w:pStyle w:val="Header"/>
        <w:tabs>
          <w:tab w:val="clear" w:pos="4153"/>
          <w:tab w:val="clear" w:pos="8306"/>
        </w:tabs>
        <w:spacing w:line="276" w:lineRule="auto"/>
        <w:jc w:val="center"/>
        <w:rPr>
          <w:b/>
          <w:bCs/>
          <w:sz w:val="22"/>
          <w:szCs w:val="22"/>
        </w:rPr>
      </w:pPr>
    </w:p>
    <w:p w14:paraId="44E7EFBF"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Route Identifier, Route Identifier Date, Previous Route Identifier</w:t>
      </w:r>
    </w:p>
    <w:p w14:paraId="10E53A8C" w14:textId="77777777" w:rsidR="008A73CC" w:rsidRPr="008A73CC" w:rsidRDefault="008A73CC" w:rsidP="000B190D">
      <w:pPr>
        <w:pStyle w:val="Header"/>
        <w:tabs>
          <w:tab w:val="clear" w:pos="4153"/>
          <w:tab w:val="clear" w:pos="8306"/>
        </w:tabs>
        <w:spacing w:line="276" w:lineRule="auto"/>
        <w:rPr>
          <w:b/>
          <w:bCs/>
          <w:sz w:val="22"/>
          <w:szCs w:val="22"/>
        </w:rPr>
      </w:pPr>
    </w:p>
    <w:p w14:paraId="4503BD43"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3B809A38" w14:textId="77777777" w:rsidR="008C6D6F" w:rsidRPr="008A73CC" w:rsidRDefault="008C6D6F" w:rsidP="000B190D">
      <w:pPr>
        <w:pStyle w:val="Header"/>
        <w:tabs>
          <w:tab w:val="clear" w:pos="4153"/>
          <w:tab w:val="clear" w:pos="8306"/>
        </w:tabs>
        <w:spacing w:line="276" w:lineRule="auto"/>
        <w:rPr>
          <w:i/>
          <w:iCs/>
          <w:sz w:val="22"/>
          <w:szCs w:val="22"/>
        </w:rPr>
      </w:pPr>
    </w:p>
    <w:p w14:paraId="4FA918E1" w14:textId="77777777" w:rsidR="008A73CC" w:rsidRPr="008A73CC" w:rsidRDefault="00F873A8" w:rsidP="000B190D">
      <w:pPr>
        <w:pStyle w:val="Header"/>
        <w:tabs>
          <w:tab w:val="clear" w:pos="4153"/>
          <w:tab w:val="clear" w:pos="8306"/>
        </w:tabs>
        <w:spacing w:line="276" w:lineRule="auto"/>
        <w:rPr>
          <w:snapToGrid w:val="0"/>
          <w:color w:val="000000"/>
          <w:sz w:val="22"/>
          <w:szCs w:val="22"/>
        </w:rPr>
      </w:pPr>
      <w:r>
        <w:rPr>
          <w:snapToGrid w:val="0"/>
          <w:color w:val="000000"/>
          <w:sz w:val="22"/>
          <w:szCs w:val="22"/>
        </w:rPr>
        <w:t xml:space="preserve">SNOMED </w:t>
      </w:r>
      <w:r w:rsidR="008A73CC" w:rsidRPr="008A73CC">
        <w:rPr>
          <w:snapToGrid w:val="0"/>
          <w:color w:val="000000"/>
          <w:sz w:val="22"/>
          <w:szCs w:val="22"/>
        </w:rPr>
        <w:t>CT</w:t>
      </w:r>
    </w:p>
    <w:p w14:paraId="252C54F8" w14:textId="77777777" w:rsidR="008A73CC" w:rsidRPr="008A73CC" w:rsidRDefault="008A73CC" w:rsidP="000B190D">
      <w:pPr>
        <w:pStyle w:val="Header"/>
        <w:tabs>
          <w:tab w:val="clear" w:pos="4153"/>
          <w:tab w:val="clear" w:pos="8306"/>
        </w:tabs>
        <w:spacing w:line="276" w:lineRule="auto"/>
        <w:rPr>
          <w:sz w:val="22"/>
          <w:szCs w:val="22"/>
        </w:rPr>
      </w:pPr>
    </w:p>
    <w:p w14:paraId="30C470C8"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Additional Information:</w:t>
      </w:r>
    </w:p>
    <w:p w14:paraId="7B277574" w14:textId="77777777" w:rsidR="008C6D6F" w:rsidRPr="008A73CC" w:rsidRDefault="008C6D6F" w:rsidP="000B190D">
      <w:pPr>
        <w:pStyle w:val="Header"/>
        <w:tabs>
          <w:tab w:val="clear" w:pos="4153"/>
          <w:tab w:val="clear" w:pos="8306"/>
        </w:tabs>
        <w:spacing w:line="276" w:lineRule="auto"/>
        <w:rPr>
          <w:i/>
          <w:iCs/>
          <w:sz w:val="22"/>
          <w:szCs w:val="22"/>
        </w:rPr>
      </w:pPr>
    </w:p>
    <w:p w14:paraId="33D1EA50" w14:textId="77777777" w:rsidR="008A73CC" w:rsidRPr="008A73CC" w:rsidRDefault="008A73CC" w:rsidP="000B190D">
      <w:pPr>
        <w:spacing w:line="276" w:lineRule="auto"/>
        <w:rPr>
          <w:snapToGrid w:val="0"/>
          <w:color w:val="000000"/>
          <w:sz w:val="22"/>
          <w:szCs w:val="22"/>
        </w:rPr>
      </w:pPr>
      <w:r w:rsidRPr="008A73CC">
        <w:rPr>
          <w:snapToGrid w:val="0"/>
          <w:sz w:val="22"/>
          <w:szCs w:val="22"/>
        </w:rPr>
        <w:t xml:space="preserve">Identification of the route of administration within the route of administration file. NHSBSA will be authorised to allocate codes as part of the NHS name space identifier. Specific NHS terms will be used only where SNOMED Clinical Terms (CT) do not </w:t>
      </w:r>
      <w:r w:rsidR="00A72912" w:rsidRPr="008A73CC">
        <w:rPr>
          <w:snapToGrid w:val="0"/>
          <w:sz w:val="22"/>
          <w:szCs w:val="22"/>
        </w:rPr>
        <w:t>exist. Where</w:t>
      </w:r>
      <w:r w:rsidRPr="008A73CC">
        <w:rPr>
          <w:snapToGrid w:val="0"/>
          <w:sz w:val="22"/>
          <w:szCs w:val="22"/>
        </w:rPr>
        <w:t xml:space="preserve"> a route is not available a temporary SNOMED </w:t>
      </w:r>
      <w:r w:rsidR="005C42A1">
        <w:rPr>
          <w:snapToGrid w:val="0"/>
          <w:sz w:val="22"/>
          <w:szCs w:val="22"/>
        </w:rPr>
        <w:t xml:space="preserve">CT </w:t>
      </w:r>
      <w:r w:rsidRPr="008A73CC">
        <w:rPr>
          <w:snapToGrid w:val="0"/>
          <w:sz w:val="22"/>
          <w:szCs w:val="22"/>
        </w:rPr>
        <w:t xml:space="preserve">UK </w:t>
      </w:r>
      <w:r w:rsidR="005C42A1">
        <w:rPr>
          <w:snapToGrid w:val="0"/>
          <w:sz w:val="22"/>
          <w:szCs w:val="22"/>
        </w:rPr>
        <w:t xml:space="preserve">Drug </w:t>
      </w:r>
      <w:r w:rsidRPr="008A73CC">
        <w:rPr>
          <w:snapToGrid w:val="0"/>
          <w:sz w:val="22"/>
          <w:szCs w:val="22"/>
        </w:rPr>
        <w:t xml:space="preserve">extension code will be used. </w:t>
      </w:r>
      <w:r w:rsidRPr="008A73CC">
        <w:rPr>
          <w:snapToGrid w:val="0"/>
          <w:color w:val="000000"/>
          <w:sz w:val="22"/>
          <w:szCs w:val="22"/>
        </w:rPr>
        <w:t>. If at a future date a SNOMED CT International Release term is created, this core identifier will replace the UK extension code which will be moved to the previous field.</w:t>
      </w:r>
    </w:p>
    <w:p w14:paraId="1716CC9E" w14:textId="77777777" w:rsidR="008A73CC" w:rsidRPr="008A73CC" w:rsidRDefault="008A73CC" w:rsidP="000B190D">
      <w:pPr>
        <w:pStyle w:val="Header"/>
        <w:tabs>
          <w:tab w:val="clear" w:pos="4153"/>
          <w:tab w:val="clear" w:pos="8306"/>
        </w:tabs>
        <w:spacing w:line="276" w:lineRule="auto"/>
        <w:rPr>
          <w:sz w:val="22"/>
          <w:szCs w:val="22"/>
        </w:rPr>
      </w:pPr>
    </w:p>
    <w:p w14:paraId="60B47CCC"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Route Name</w:t>
      </w:r>
    </w:p>
    <w:p w14:paraId="07248F2E" w14:textId="77777777" w:rsidR="008A73CC" w:rsidRPr="008A73CC" w:rsidRDefault="008A73CC" w:rsidP="000B190D">
      <w:pPr>
        <w:pStyle w:val="Header"/>
        <w:tabs>
          <w:tab w:val="clear" w:pos="4153"/>
          <w:tab w:val="clear" w:pos="8306"/>
        </w:tabs>
        <w:spacing w:line="276" w:lineRule="auto"/>
        <w:rPr>
          <w:b/>
          <w:bCs/>
          <w:sz w:val="22"/>
          <w:szCs w:val="22"/>
        </w:rPr>
      </w:pPr>
    </w:p>
    <w:p w14:paraId="20958EDC"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24965BC6" w14:textId="77777777" w:rsidR="008C6D6F" w:rsidRPr="008A73CC" w:rsidRDefault="008C6D6F" w:rsidP="000B190D">
      <w:pPr>
        <w:pStyle w:val="Header"/>
        <w:tabs>
          <w:tab w:val="clear" w:pos="4153"/>
          <w:tab w:val="clear" w:pos="8306"/>
        </w:tabs>
        <w:spacing w:line="276" w:lineRule="auto"/>
        <w:rPr>
          <w:i/>
          <w:iCs/>
          <w:sz w:val="22"/>
          <w:szCs w:val="22"/>
        </w:rPr>
      </w:pPr>
    </w:p>
    <w:p w14:paraId="374B8A34"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lastRenderedPageBreak/>
        <w:t>Name used to describe the route of administration e.g. Oral use, intravenous use, cutaneous use etc.</w:t>
      </w:r>
    </w:p>
    <w:p w14:paraId="6801CD79" w14:textId="77777777" w:rsidR="008A73CC" w:rsidRPr="008A73CC" w:rsidRDefault="008A73CC" w:rsidP="000B190D">
      <w:pPr>
        <w:pStyle w:val="Header"/>
        <w:tabs>
          <w:tab w:val="clear" w:pos="4153"/>
          <w:tab w:val="clear" w:pos="8306"/>
        </w:tabs>
        <w:spacing w:line="276" w:lineRule="auto"/>
        <w:rPr>
          <w:sz w:val="22"/>
          <w:szCs w:val="22"/>
        </w:rPr>
      </w:pPr>
    </w:p>
    <w:p w14:paraId="283479F8"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Supplier</w:t>
      </w:r>
    </w:p>
    <w:p w14:paraId="0037DEDD" w14:textId="77777777" w:rsidR="008A73CC" w:rsidRPr="008A73CC" w:rsidRDefault="008A73CC" w:rsidP="000B190D">
      <w:pPr>
        <w:pStyle w:val="Header"/>
        <w:tabs>
          <w:tab w:val="clear" w:pos="4153"/>
          <w:tab w:val="clear" w:pos="8306"/>
        </w:tabs>
        <w:spacing w:line="276" w:lineRule="auto"/>
        <w:jc w:val="center"/>
        <w:rPr>
          <w:b/>
          <w:bCs/>
          <w:sz w:val="22"/>
          <w:szCs w:val="22"/>
        </w:rPr>
      </w:pPr>
    </w:p>
    <w:p w14:paraId="7A6D6780"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Supplier Identifier, Supplier Identifier Change Date, Previous Supplier Identifier</w:t>
      </w:r>
    </w:p>
    <w:p w14:paraId="52288193" w14:textId="77777777" w:rsidR="008A73CC" w:rsidRPr="008A73CC" w:rsidRDefault="008A73CC" w:rsidP="000B190D">
      <w:pPr>
        <w:pStyle w:val="Header"/>
        <w:tabs>
          <w:tab w:val="clear" w:pos="4153"/>
          <w:tab w:val="clear" w:pos="8306"/>
        </w:tabs>
        <w:spacing w:line="276" w:lineRule="auto"/>
        <w:rPr>
          <w:b/>
          <w:bCs/>
          <w:sz w:val="22"/>
          <w:szCs w:val="22"/>
        </w:rPr>
      </w:pPr>
    </w:p>
    <w:p w14:paraId="76FFD82A"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5014B573" w14:textId="77777777" w:rsidR="008C6D6F" w:rsidRPr="008A73CC" w:rsidRDefault="008C6D6F" w:rsidP="000B190D">
      <w:pPr>
        <w:pStyle w:val="Header"/>
        <w:tabs>
          <w:tab w:val="clear" w:pos="4153"/>
          <w:tab w:val="clear" w:pos="8306"/>
        </w:tabs>
        <w:spacing w:line="276" w:lineRule="auto"/>
        <w:rPr>
          <w:i/>
          <w:iCs/>
          <w:sz w:val="22"/>
          <w:szCs w:val="22"/>
        </w:rPr>
      </w:pPr>
    </w:p>
    <w:p w14:paraId="4581CFB9" w14:textId="77777777" w:rsidR="008A73CC" w:rsidRPr="008A73CC" w:rsidRDefault="00F873A8" w:rsidP="000B190D">
      <w:pPr>
        <w:pStyle w:val="Header"/>
        <w:tabs>
          <w:tab w:val="clear" w:pos="4153"/>
          <w:tab w:val="clear" w:pos="8306"/>
        </w:tabs>
        <w:spacing w:line="276" w:lineRule="auto"/>
        <w:rPr>
          <w:snapToGrid w:val="0"/>
          <w:color w:val="000000"/>
          <w:sz w:val="22"/>
          <w:szCs w:val="22"/>
        </w:rPr>
      </w:pPr>
      <w:r>
        <w:rPr>
          <w:snapToGrid w:val="0"/>
          <w:color w:val="000000"/>
          <w:sz w:val="22"/>
          <w:szCs w:val="22"/>
        </w:rPr>
        <w:t xml:space="preserve">SNOMED </w:t>
      </w:r>
      <w:r w:rsidR="008A73CC" w:rsidRPr="008A73CC">
        <w:rPr>
          <w:snapToGrid w:val="0"/>
          <w:color w:val="000000"/>
          <w:sz w:val="22"/>
          <w:szCs w:val="22"/>
        </w:rPr>
        <w:t>CT</w:t>
      </w:r>
    </w:p>
    <w:p w14:paraId="200AC8F8" w14:textId="77777777" w:rsidR="008A73CC" w:rsidRPr="008A73CC" w:rsidRDefault="008A73CC" w:rsidP="000B190D">
      <w:pPr>
        <w:pStyle w:val="Header"/>
        <w:tabs>
          <w:tab w:val="clear" w:pos="4153"/>
          <w:tab w:val="clear" w:pos="8306"/>
        </w:tabs>
        <w:spacing w:line="276" w:lineRule="auto"/>
        <w:rPr>
          <w:sz w:val="22"/>
          <w:szCs w:val="22"/>
        </w:rPr>
      </w:pPr>
    </w:p>
    <w:p w14:paraId="58CCA6FC"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Additional Information:</w:t>
      </w:r>
    </w:p>
    <w:p w14:paraId="3E2F0A08" w14:textId="77777777" w:rsidR="008C6D6F" w:rsidRPr="008A73CC" w:rsidRDefault="008C6D6F" w:rsidP="000B190D">
      <w:pPr>
        <w:pStyle w:val="Header"/>
        <w:tabs>
          <w:tab w:val="clear" w:pos="4153"/>
          <w:tab w:val="clear" w:pos="8306"/>
        </w:tabs>
        <w:spacing w:line="276" w:lineRule="auto"/>
        <w:rPr>
          <w:i/>
          <w:iCs/>
          <w:sz w:val="22"/>
          <w:szCs w:val="22"/>
        </w:rPr>
      </w:pPr>
    </w:p>
    <w:p w14:paraId="2DA0B1BE" w14:textId="77777777" w:rsidR="008A73CC" w:rsidRPr="008A73CC" w:rsidRDefault="008A73CC" w:rsidP="000B190D">
      <w:pPr>
        <w:spacing w:line="276" w:lineRule="auto"/>
        <w:rPr>
          <w:snapToGrid w:val="0"/>
          <w:color w:val="000000"/>
          <w:sz w:val="22"/>
          <w:szCs w:val="22"/>
        </w:rPr>
      </w:pPr>
      <w:r w:rsidRPr="008A73CC">
        <w:rPr>
          <w:snapToGrid w:val="0"/>
          <w:sz w:val="22"/>
          <w:szCs w:val="22"/>
        </w:rPr>
        <w:t xml:space="preserve">Identification of the supplier within the supplier file. NHSBSA will be authorised to allocate codes as part of the NHS name space identifier. Specific NHS terms will be used only where SNOMED Clinical Terms (CT) do not </w:t>
      </w:r>
      <w:r w:rsidR="00A72912" w:rsidRPr="008A73CC">
        <w:rPr>
          <w:snapToGrid w:val="0"/>
          <w:sz w:val="22"/>
          <w:szCs w:val="22"/>
        </w:rPr>
        <w:t>exist. Where</w:t>
      </w:r>
      <w:r w:rsidRPr="008A73CC">
        <w:rPr>
          <w:snapToGrid w:val="0"/>
          <w:sz w:val="22"/>
          <w:szCs w:val="22"/>
        </w:rPr>
        <w:t xml:space="preserve"> a supplier is not available a temporary SNOMED</w:t>
      </w:r>
      <w:r w:rsidR="005C42A1">
        <w:rPr>
          <w:snapToGrid w:val="0"/>
          <w:sz w:val="22"/>
          <w:szCs w:val="22"/>
        </w:rPr>
        <w:t xml:space="preserve"> CT</w:t>
      </w:r>
      <w:r w:rsidRPr="008A73CC">
        <w:rPr>
          <w:snapToGrid w:val="0"/>
          <w:sz w:val="22"/>
          <w:szCs w:val="22"/>
        </w:rPr>
        <w:t xml:space="preserve"> UK</w:t>
      </w:r>
      <w:r w:rsidR="005C42A1">
        <w:rPr>
          <w:snapToGrid w:val="0"/>
          <w:sz w:val="22"/>
          <w:szCs w:val="22"/>
        </w:rPr>
        <w:t xml:space="preserve"> Drug extension code will be used. </w:t>
      </w:r>
      <w:r w:rsidRPr="008A73CC">
        <w:rPr>
          <w:snapToGrid w:val="0"/>
          <w:color w:val="000000"/>
          <w:sz w:val="22"/>
          <w:szCs w:val="22"/>
        </w:rPr>
        <w:t>If at a future date a SNOMED CT International Release term is created, this core identifier will replace the UK extension code which will be moved to the previous field.</w:t>
      </w:r>
    </w:p>
    <w:p w14:paraId="08CFA1E4" w14:textId="77777777" w:rsidR="008A73CC" w:rsidRPr="008A73CC" w:rsidRDefault="008A73CC" w:rsidP="000B190D">
      <w:pPr>
        <w:pStyle w:val="Header"/>
        <w:tabs>
          <w:tab w:val="clear" w:pos="4153"/>
          <w:tab w:val="clear" w:pos="8306"/>
        </w:tabs>
        <w:spacing w:line="276" w:lineRule="auto"/>
        <w:rPr>
          <w:snapToGrid w:val="0"/>
          <w:sz w:val="22"/>
          <w:szCs w:val="22"/>
        </w:rPr>
      </w:pPr>
    </w:p>
    <w:p w14:paraId="20824F78"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Invalidity Flag</w:t>
      </w:r>
    </w:p>
    <w:p w14:paraId="422F6571" w14:textId="77777777" w:rsidR="008A73CC" w:rsidRPr="008A73CC" w:rsidRDefault="008A73CC" w:rsidP="000B190D">
      <w:pPr>
        <w:pStyle w:val="Header"/>
        <w:tabs>
          <w:tab w:val="clear" w:pos="4153"/>
          <w:tab w:val="clear" w:pos="8306"/>
        </w:tabs>
        <w:spacing w:line="276" w:lineRule="auto"/>
        <w:rPr>
          <w:b/>
          <w:bCs/>
          <w:sz w:val="22"/>
          <w:szCs w:val="22"/>
        </w:rPr>
      </w:pPr>
    </w:p>
    <w:p w14:paraId="2F537865" w14:textId="77777777" w:rsidR="008A73CC" w:rsidRDefault="008A73CC" w:rsidP="000B190D">
      <w:pPr>
        <w:pStyle w:val="Header"/>
        <w:tabs>
          <w:tab w:val="clear" w:pos="4153"/>
          <w:tab w:val="clear" w:pos="8306"/>
        </w:tabs>
        <w:spacing w:line="276" w:lineRule="auto"/>
        <w:rPr>
          <w:i/>
          <w:iCs/>
          <w:snapToGrid w:val="0"/>
          <w:color w:val="000000"/>
          <w:sz w:val="22"/>
          <w:szCs w:val="22"/>
        </w:rPr>
      </w:pPr>
      <w:r w:rsidRPr="008A73CC">
        <w:rPr>
          <w:i/>
          <w:iCs/>
          <w:snapToGrid w:val="0"/>
          <w:color w:val="000000"/>
          <w:sz w:val="22"/>
          <w:szCs w:val="22"/>
        </w:rPr>
        <w:t>Additional Information:</w:t>
      </w:r>
    </w:p>
    <w:p w14:paraId="303E7416" w14:textId="77777777" w:rsidR="008C6D6F" w:rsidRPr="008A73CC" w:rsidRDefault="008C6D6F" w:rsidP="000B190D">
      <w:pPr>
        <w:pStyle w:val="Header"/>
        <w:tabs>
          <w:tab w:val="clear" w:pos="4153"/>
          <w:tab w:val="clear" w:pos="8306"/>
        </w:tabs>
        <w:spacing w:line="276" w:lineRule="auto"/>
        <w:rPr>
          <w:b/>
          <w:bCs/>
          <w:sz w:val="22"/>
          <w:szCs w:val="22"/>
        </w:rPr>
      </w:pPr>
    </w:p>
    <w:p w14:paraId="66F84F13"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Flag indicating that this dictionary entry is invalid</w:t>
      </w:r>
    </w:p>
    <w:p w14:paraId="5EFE78FF"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The entry will be retained in case it was used prior to its invalidation. Although it is unlikely it is possible for a concept to subsequently have the invalidity flag removed if further information proves that the concept should not have been marked as invalid.</w:t>
      </w:r>
    </w:p>
    <w:p w14:paraId="6374BA75" w14:textId="77777777" w:rsidR="008A73CC" w:rsidRPr="008A73CC" w:rsidRDefault="008A73CC" w:rsidP="000B190D">
      <w:pPr>
        <w:pStyle w:val="Header"/>
        <w:tabs>
          <w:tab w:val="clear" w:pos="4153"/>
          <w:tab w:val="clear" w:pos="8306"/>
        </w:tabs>
        <w:spacing w:line="276" w:lineRule="auto"/>
        <w:rPr>
          <w:sz w:val="22"/>
          <w:szCs w:val="22"/>
        </w:rPr>
      </w:pPr>
    </w:p>
    <w:p w14:paraId="102202F5" w14:textId="77777777" w:rsidR="0021415B" w:rsidRPr="008A73CC" w:rsidRDefault="0021415B" w:rsidP="0021415B">
      <w:pPr>
        <w:pStyle w:val="Header"/>
        <w:tabs>
          <w:tab w:val="clear" w:pos="4153"/>
          <w:tab w:val="clear" w:pos="8306"/>
        </w:tabs>
        <w:spacing w:line="276" w:lineRule="auto"/>
        <w:rPr>
          <w:sz w:val="22"/>
          <w:szCs w:val="22"/>
        </w:rPr>
      </w:pPr>
      <w:r w:rsidRPr="008A73CC">
        <w:rPr>
          <w:sz w:val="22"/>
          <w:szCs w:val="22"/>
        </w:rPr>
        <w:t>Note: Where a concept is to be made invalid, a communication message will be issued to all license holders in the run up to the weekly publication of the database affected by the change. This communication will explain the reason for the invalidation</w:t>
      </w:r>
      <w:r>
        <w:rPr>
          <w:sz w:val="22"/>
          <w:szCs w:val="22"/>
        </w:rPr>
        <w:t xml:space="preserve"> (for more information, see page 12</w:t>
      </w:r>
      <w:r w:rsidRPr="008A73CC">
        <w:rPr>
          <w:sz w:val="22"/>
          <w:szCs w:val="22"/>
        </w:rPr>
        <w:t>, and where possible provide notification of any replacement concept.</w:t>
      </w:r>
    </w:p>
    <w:p w14:paraId="03D82C6D" w14:textId="77777777" w:rsidR="008A73CC" w:rsidRPr="008A73CC" w:rsidRDefault="008A73CC" w:rsidP="000B190D">
      <w:pPr>
        <w:pStyle w:val="Header"/>
        <w:tabs>
          <w:tab w:val="clear" w:pos="4153"/>
          <w:tab w:val="clear" w:pos="8306"/>
        </w:tabs>
        <w:spacing w:line="276" w:lineRule="auto"/>
        <w:rPr>
          <w:b/>
          <w:bCs/>
          <w:sz w:val="22"/>
          <w:szCs w:val="22"/>
        </w:rPr>
      </w:pPr>
    </w:p>
    <w:p w14:paraId="172D06A6"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Supplier Name</w:t>
      </w:r>
    </w:p>
    <w:p w14:paraId="3564D8DC" w14:textId="77777777" w:rsidR="008A73CC" w:rsidRPr="008A73CC" w:rsidRDefault="008A73CC" w:rsidP="000B190D">
      <w:pPr>
        <w:pStyle w:val="Header"/>
        <w:tabs>
          <w:tab w:val="clear" w:pos="4153"/>
          <w:tab w:val="clear" w:pos="8306"/>
        </w:tabs>
        <w:spacing w:line="276" w:lineRule="auto"/>
        <w:rPr>
          <w:b/>
          <w:bCs/>
          <w:sz w:val="22"/>
          <w:szCs w:val="22"/>
        </w:rPr>
      </w:pPr>
    </w:p>
    <w:p w14:paraId="78E03F7E"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4DF0C13B" w14:textId="77777777" w:rsidR="008C6D6F" w:rsidRPr="008A73CC" w:rsidRDefault="008C6D6F" w:rsidP="000B190D">
      <w:pPr>
        <w:pStyle w:val="Header"/>
        <w:tabs>
          <w:tab w:val="clear" w:pos="4153"/>
          <w:tab w:val="clear" w:pos="8306"/>
        </w:tabs>
        <w:spacing w:line="276" w:lineRule="auto"/>
        <w:rPr>
          <w:i/>
          <w:iCs/>
          <w:sz w:val="22"/>
          <w:szCs w:val="22"/>
        </w:rPr>
      </w:pPr>
    </w:p>
    <w:p w14:paraId="2831C309" w14:textId="77777777" w:rsidR="008A73CC" w:rsidRDefault="008A73CC" w:rsidP="000B190D">
      <w:pPr>
        <w:pStyle w:val="Header"/>
        <w:tabs>
          <w:tab w:val="clear" w:pos="4153"/>
          <w:tab w:val="clear" w:pos="8306"/>
        </w:tabs>
        <w:spacing w:line="276" w:lineRule="auto"/>
        <w:rPr>
          <w:sz w:val="22"/>
          <w:szCs w:val="22"/>
        </w:rPr>
      </w:pPr>
      <w:r w:rsidRPr="008A73CC">
        <w:rPr>
          <w:sz w:val="22"/>
          <w:szCs w:val="22"/>
        </w:rPr>
        <w:t>Name used to describe the supplier e.g. C P P</w:t>
      </w:r>
      <w:r w:rsidR="00A72912">
        <w:rPr>
          <w:sz w:val="22"/>
          <w:szCs w:val="22"/>
        </w:rPr>
        <w:t>harmaceuticals Ltd, GlaxoSmithK</w:t>
      </w:r>
      <w:r w:rsidRPr="008A73CC">
        <w:rPr>
          <w:sz w:val="22"/>
          <w:szCs w:val="22"/>
        </w:rPr>
        <w:t>line, Novartis Pharmaceuticals UK ltd.</w:t>
      </w:r>
    </w:p>
    <w:p w14:paraId="1813F881" w14:textId="77777777" w:rsidR="00546A4B" w:rsidRDefault="00546A4B" w:rsidP="000B190D">
      <w:pPr>
        <w:pStyle w:val="Header"/>
        <w:tabs>
          <w:tab w:val="clear" w:pos="4153"/>
          <w:tab w:val="clear" w:pos="8306"/>
        </w:tabs>
        <w:spacing w:line="276" w:lineRule="auto"/>
        <w:rPr>
          <w:sz w:val="22"/>
          <w:szCs w:val="22"/>
        </w:rPr>
      </w:pPr>
    </w:p>
    <w:p w14:paraId="5131243C" w14:textId="77777777" w:rsidR="00546A4B" w:rsidRDefault="00546A4B" w:rsidP="000B190D">
      <w:pPr>
        <w:pStyle w:val="Header"/>
        <w:tabs>
          <w:tab w:val="clear" w:pos="4153"/>
          <w:tab w:val="clear" w:pos="8306"/>
        </w:tabs>
        <w:spacing w:line="276" w:lineRule="auto"/>
        <w:rPr>
          <w:sz w:val="22"/>
          <w:szCs w:val="22"/>
        </w:rPr>
      </w:pPr>
    </w:p>
    <w:p w14:paraId="6547F48D" w14:textId="77777777" w:rsidR="00546A4B" w:rsidRDefault="00546A4B" w:rsidP="000B190D">
      <w:pPr>
        <w:pStyle w:val="Header"/>
        <w:tabs>
          <w:tab w:val="clear" w:pos="4153"/>
          <w:tab w:val="clear" w:pos="8306"/>
        </w:tabs>
        <w:spacing w:line="276" w:lineRule="auto"/>
        <w:rPr>
          <w:sz w:val="22"/>
          <w:szCs w:val="22"/>
        </w:rPr>
      </w:pPr>
    </w:p>
    <w:p w14:paraId="147DAE80" w14:textId="77777777" w:rsidR="00546A4B" w:rsidRDefault="00546A4B" w:rsidP="000B190D">
      <w:pPr>
        <w:pStyle w:val="Header"/>
        <w:tabs>
          <w:tab w:val="clear" w:pos="4153"/>
          <w:tab w:val="clear" w:pos="8306"/>
        </w:tabs>
        <w:spacing w:line="276" w:lineRule="auto"/>
        <w:rPr>
          <w:sz w:val="22"/>
          <w:szCs w:val="22"/>
        </w:rPr>
      </w:pPr>
    </w:p>
    <w:p w14:paraId="349C1FD8" w14:textId="77777777" w:rsidR="00546A4B" w:rsidRDefault="00546A4B" w:rsidP="000B190D">
      <w:pPr>
        <w:pStyle w:val="Header"/>
        <w:tabs>
          <w:tab w:val="clear" w:pos="4153"/>
          <w:tab w:val="clear" w:pos="8306"/>
        </w:tabs>
        <w:spacing w:line="276" w:lineRule="auto"/>
        <w:rPr>
          <w:sz w:val="22"/>
          <w:szCs w:val="22"/>
        </w:rPr>
      </w:pPr>
    </w:p>
    <w:p w14:paraId="647E75E9" w14:textId="77777777" w:rsidR="00546A4B" w:rsidRDefault="00546A4B" w:rsidP="000B190D">
      <w:pPr>
        <w:pStyle w:val="Header"/>
        <w:tabs>
          <w:tab w:val="clear" w:pos="4153"/>
          <w:tab w:val="clear" w:pos="8306"/>
        </w:tabs>
        <w:spacing w:line="276" w:lineRule="auto"/>
        <w:rPr>
          <w:sz w:val="22"/>
          <w:szCs w:val="22"/>
        </w:rPr>
      </w:pPr>
    </w:p>
    <w:p w14:paraId="627E60AE" w14:textId="77777777" w:rsidR="00546A4B" w:rsidRDefault="00546A4B" w:rsidP="000B190D">
      <w:pPr>
        <w:pStyle w:val="Header"/>
        <w:tabs>
          <w:tab w:val="clear" w:pos="4153"/>
          <w:tab w:val="clear" w:pos="8306"/>
        </w:tabs>
        <w:spacing w:line="276" w:lineRule="auto"/>
        <w:rPr>
          <w:sz w:val="22"/>
          <w:szCs w:val="22"/>
        </w:rPr>
      </w:pPr>
    </w:p>
    <w:p w14:paraId="254FE8C6" w14:textId="77777777" w:rsidR="00546A4B" w:rsidRPr="008A73CC" w:rsidRDefault="00546A4B" w:rsidP="000B190D">
      <w:pPr>
        <w:pStyle w:val="Header"/>
        <w:tabs>
          <w:tab w:val="clear" w:pos="4153"/>
          <w:tab w:val="clear" w:pos="8306"/>
        </w:tabs>
        <w:spacing w:line="276" w:lineRule="auto"/>
        <w:rPr>
          <w:b/>
          <w:bCs/>
          <w:sz w:val="22"/>
          <w:szCs w:val="22"/>
        </w:rPr>
      </w:pPr>
    </w:p>
    <w:p w14:paraId="05A1CD8C" w14:textId="77777777" w:rsidR="008A73CC" w:rsidRPr="008A73CC" w:rsidRDefault="008A73CC" w:rsidP="000B190D">
      <w:pPr>
        <w:pStyle w:val="Header"/>
        <w:tabs>
          <w:tab w:val="clear" w:pos="4153"/>
          <w:tab w:val="clear" w:pos="8306"/>
        </w:tabs>
        <w:spacing w:line="276" w:lineRule="auto"/>
        <w:rPr>
          <w:b/>
          <w:bCs/>
          <w:sz w:val="22"/>
          <w:szCs w:val="22"/>
        </w:rPr>
      </w:pPr>
    </w:p>
    <w:p w14:paraId="2B5730A1"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Unit of Measure</w:t>
      </w:r>
    </w:p>
    <w:p w14:paraId="4AF14FE1" w14:textId="77777777" w:rsidR="008A73CC" w:rsidRPr="008A73CC" w:rsidRDefault="008A73CC" w:rsidP="000B190D">
      <w:pPr>
        <w:pStyle w:val="Header"/>
        <w:tabs>
          <w:tab w:val="clear" w:pos="4153"/>
          <w:tab w:val="clear" w:pos="8306"/>
        </w:tabs>
        <w:spacing w:line="276" w:lineRule="auto"/>
        <w:rPr>
          <w:b/>
          <w:bCs/>
          <w:sz w:val="22"/>
          <w:szCs w:val="22"/>
        </w:rPr>
      </w:pPr>
    </w:p>
    <w:p w14:paraId="269237D7"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Unit of Measure Identifier, Unit of Measure Identifier Change Date, Previous Unit of Measure Identifier</w:t>
      </w:r>
    </w:p>
    <w:p w14:paraId="5275096C" w14:textId="77777777" w:rsidR="008A73CC" w:rsidRPr="008A73CC" w:rsidRDefault="008A73CC" w:rsidP="000B190D">
      <w:pPr>
        <w:pStyle w:val="Header"/>
        <w:tabs>
          <w:tab w:val="clear" w:pos="4153"/>
          <w:tab w:val="clear" w:pos="8306"/>
        </w:tabs>
        <w:spacing w:line="276" w:lineRule="auto"/>
        <w:rPr>
          <w:b/>
          <w:bCs/>
          <w:sz w:val="22"/>
          <w:szCs w:val="22"/>
        </w:rPr>
      </w:pPr>
    </w:p>
    <w:p w14:paraId="6EF757A9"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21EAF006" w14:textId="77777777" w:rsidR="008C6D6F" w:rsidRPr="008A73CC" w:rsidRDefault="008C6D6F" w:rsidP="000B190D">
      <w:pPr>
        <w:pStyle w:val="Header"/>
        <w:tabs>
          <w:tab w:val="clear" w:pos="4153"/>
          <w:tab w:val="clear" w:pos="8306"/>
        </w:tabs>
        <w:spacing w:line="276" w:lineRule="auto"/>
        <w:rPr>
          <w:i/>
          <w:iCs/>
          <w:sz w:val="22"/>
          <w:szCs w:val="22"/>
        </w:rPr>
      </w:pPr>
    </w:p>
    <w:p w14:paraId="4D06D2F2" w14:textId="77777777" w:rsidR="008A73CC" w:rsidRPr="008A73CC" w:rsidRDefault="00F873A8" w:rsidP="000B190D">
      <w:pPr>
        <w:pStyle w:val="Header"/>
        <w:tabs>
          <w:tab w:val="clear" w:pos="4153"/>
          <w:tab w:val="clear" w:pos="8306"/>
        </w:tabs>
        <w:spacing w:line="276" w:lineRule="auto"/>
        <w:rPr>
          <w:snapToGrid w:val="0"/>
          <w:color w:val="000000"/>
          <w:sz w:val="22"/>
          <w:szCs w:val="22"/>
        </w:rPr>
      </w:pPr>
      <w:r>
        <w:rPr>
          <w:snapToGrid w:val="0"/>
          <w:color w:val="000000"/>
          <w:sz w:val="22"/>
          <w:szCs w:val="22"/>
        </w:rPr>
        <w:t xml:space="preserve">SNOMED </w:t>
      </w:r>
      <w:r w:rsidR="008A73CC" w:rsidRPr="008A73CC">
        <w:rPr>
          <w:snapToGrid w:val="0"/>
          <w:color w:val="000000"/>
          <w:sz w:val="22"/>
          <w:szCs w:val="22"/>
        </w:rPr>
        <w:t>CT</w:t>
      </w:r>
    </w:p>
    <w:p w14:paraId="19D773AB" w14:textId="77777777" w:rsidR="008A73CC" w:rsidRPr="008A73CC" w:rsidRDefault="008A73CC" w:rsidP="000B190D">
      <w:pPr>
        <w:pStyle w:val="Header"/>
        <w:tabs>
          <w:tab w:val="clear" w:pos="4153"/>
          <w:tab w:val="clear" w:pos="8306"/>
        </w:tabs>
        <w:spacing w:line="276" w:lineRule="auto"/>
        <w:rPr>
          <w:sz w:val="22"/>
          <w:szCs w:val="22"/>
        </w:rPr>
      </w:pPr>
    </w:p>
    <w:p w14:paraId="797D3438"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Additional Information:</w:t>
      </w:r>
    </w:p>
    <w:p w14:paraId="53494506" w14:textId="77777777" w:rsidR="008C6D6F" w:rsidRPr="008A73CC" w:rsidRDefault="008C6D6F" w:rsidP="000B190D">
      <w:pPr>
        <w:pStyle w:val="Header"/>
        <w:tabs>
          <w:tab w:val="clear" w:pos="4153"/>
          <w:tab w:val="clear" w:pos="8306"/>
        </w:tabs>
        <w:spacing w:line="276" w:lineRule="auto"/>
        <w:rPr>
          <w:i/>
          <w:iCs/>
          <w:sz w:val="22"/>
          <w:szCs w:val="22"/>
        </w:rPr>
      </w:pPr>
    </w:p>
    <w:p w14:paraId="3CE9DA9C" w14:textId="77777777" w:rsidR="008A73CC" w:rsidRPr="008A73CC" w:rsidRDefault="008A73CC" w:rsidP="000B190D">
      <w:pPr>
        <w:spacing w:line="276" w:lineRule="auto"/>
        <w:rPr>
          <w:snapToGrid w:val="0"/>
          <w:color w:val="000000"/>
          <w:sz w:val="22"/>
          <w:szCs w:val="22"/>
        </w:rPr>
      </w:pPr>
      <w:r w:rsidRPr="008A73CC">
        <w:rPr>
          <w:snapToGrid w:val="0"/>
          <w:sz w:val="22"/>
          <w:szCs w:val="22"/>
        </w:rPr>
        <w:t xml:space="preserve">Identification of the unit of measure within the unit of measure file. NHSBSA will be authorised to allocate codes as part of the NHS name space identifier. Specific NHS terms will be used only where SNOMED Clinical Terms (CT) do not </w:t>
      </w:r>
      <w:r w:rsidR="00A72912" w:rsidRPr="008A73CC">
        <w:rPr>
          <w:snapToGrid w:val="0"/>
          <w:sz w:val="22"/>
          <w:szCs w:val="22"/>
        </w:rPr>
        <w:t>exist. Where</w:t>
      </w:r>
      <w:r w:rsidRPr="008A73CC">
        <w:rPr>
          <w:snapToGrid w:val="0"/>
          <w:sz w:val="22"/>
          <w:szCs w:val="22"/>
        </w:rPr>
        <w:t xml:space="preserve"> a unit of measure is not available a temporary SNOMED </w:t>
      </w:r>
      <w:r w:rsidR="005C42A1">
        <w:rPr>
          <w:snapToGrid w:val="0"/>
          <w:sz w:val="22"/>
          <w:szCs w:val="22"/>
        </w:rPr>
        <w:t xml:space="preserve">CT </w:t>
      </w:r>
      <w:r w:rsidRPr="008A73CC">
        <w:rPr>
          <w:snapToGrid w:val="0"/>
          <w:sz w:val="22"/>
          <w:szCs w:val="22"/>
        </w:rPr>
        <w:t xml:space="preserve">UK </w:t>
      </w:r>
      <w:r w:rsidR="005C42A1">
        <w:rPr>
          <w:snapToGrid w:val="0"/>
          <w:sz w:val="22"/>
          <w:szCs w:val="22"/>
        </w:rPr>
        <w:t xml:space="preserve">Drug </w:t>
      </w:r>
      <w:r w:rsidRPr="008A73CC">
        <w:rPr>
          <w:snapToGrid w:val="0"/>
          <w:sz w:val="22"/>
          <w:szCs w:val="22"/>
        </w:rPr>
        <w:t>extension code will be used</w:t>
      </w:r>
      <w:r w:rsidRPr="008A73CC">
        <w:rPr>
          <w:snapToGrid w:val="0"/>
          <w:color w:val="000000"/>
          <w:sz w:val="22"/>
          <w:szCs w:val="22"/>
        </w:rPr>
        <w:t>. If at a future date a SNOMED CT International Release term is created, this core identifier will replace the UK extension code which will be moved to the previous field.</w:t>
      </w:r>
    </w:p>
    <w:p w14:paraId="72746DEF" w14:textId="77777777" w:rsidR="008A73CC" w:rsidRPr="008A73CC" w:rsidRDefault="008A73CC" w:rsidP="000B190D">
      <w:pPr>
        <w:spacing w:line="276" w:lineRule="auto"/>
        <w:rPr>
          <w:sz w:val="22"/>
          <w:szCs w:val="22"/>
        </w:rPr>
      </w:pPr>
    </w:p>
    <w:p w14:paraId="77AA4CCD" w14:textId="77777777" w:rsidR="008A73CC" w:rsidRDefault="008A73CC" w:rsidP="000B190D">
      <w:pPr>
        <w:spacing w:line="276" w:lineRule="auto"/>
        <w:rPr>
          <w:sz w:val="22"/>
          <w:szCs w:val="22"/>
        </w:rPr>
      </w:pPr>
      <w:r w:rsidRPr="008A73CC">
        <w:rPr>
          <w:sz w:val="22"/>
          <w:szCs w:val="22"/>
        </w:rPr>
        <w:t xml:space="preserve">Taken from the dictionary code list (LIST E) </w:t>
      </w:r>
    </w:p>
    <w:p w14:paraId="5B5152BA" w14:textId="77777777" w:rsidR="008C6D6F" w:rsidRPr="008A73CC" w:rsidRDefault="008C6D6F" w:rsidP="000B190D">
      <w:pPr>
        <w:spacing w:line="276" w:lineRule="auto"/>
        <w:rPr>
          <w:sz w:val="22"/>
          <w:szCs w:val="22"/>
        </w:rPr>
      </w:pPr>
    </w:p>
    <w:p w14:paraId="59DF85F5"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EXAMPLE</w:t>
      </w:r>
      <w:r w:rsidRPr="008A73CC">
        <w:rPr>
          <w:sz w:val="22"/>
          <w:szCs w:val="22"/>
        </w:rPr>
        <w:tab/>
        <w:t>mg when the strength is 200 mg.</w:t>
      </w:r>
    </w:p>
    <w:p w14:paraId="6F22E06B" w14:textId="77777777" w:rsidR="008A73CC" w:rsidRPr="008A73CC" w:rsidRDefault="008A73CC" w:rsidP="000B190D">
      <w:pPr>
        <w:pStyle w:val="Header"/>
        <w:tabs>
          <w:tab w:val="clear" w:pos="4153"/>
          <w:tab w:val="clear" w:pos="8306"/>
        </w:tabs>
        <w:spacing w:line="276" w:lineRule="auto"/>
        <w:rPr>
          <w:b/>
          <w:bCs/>
          <w:sz w:val="22"/>
          <w:szCs w:val="22"/>
        </w:rPr>
      </w:pPr>
    </w:p>
    <w:p w14:paraId="28084F99" w14:textId="77777777" w:rsidR="008A73CC" w:rsidRPr="008A73CC" w:rsidRDefault="008A73CC" w:rsidP="000B190D">
      <w:pPr>
        <w:pStyle w:val="Header"/>
        <w:tabs>
          <w:tab w:val="clear" w:pos="4153"/>
          <w:tab w:val="clear" w:pos="8306"/>
        </w:tabs>
        <w:spacing w:line="276" w:lineRule="auto"/>
        <w:rPr>
          <w:b/>
          <w:bCs/>
          <w:sz w:val="22"/>
          <w:szCs w:val="22"/>
        </w:rPr>
      </w:pPr>
      <w:r w:rsidRPr="008A73CC">
        <w:rPr>
          <w:b/>
          <w:bCs/>
          <w:sz w:val="22"/>
          <w:szCs w:val="22"/>
        </w:rPr>
        <w:t>Unit of Measure Name</w:t>
      </w:r>
    </w:p>
    <w:p w14:paraId="61E27B9E" w14:textId="77777777" w:rsidR="008A73CC" w:rsidRPr="008A73CC" w:rsidRDefault="008A73CC" w:rsidP="000B190D">
      <w:pPr>
        <w:pStyle w:val="Header"/>
        <w:tabs>
          <w:tab w:val="clear" w:pos="4153"/>
          <w:tab w:val="clear" w:pos="8306"/>
        </w:tabs>
        <w:spacing w:line="276" w:lineRule="auto"/>
        <w:rPr>
          <w:b/>
          <w:bCs/>
          <w:sz w:val="22"/>
          <w:szCs w:val="22"/>
        </w:rPr>
      </w:pPr>
    </w:p>
    <w:p w14:paraId="48AD50D6" w14:textId="77777777" w:rsidR="008A73CC" w:rsidRDefault="008A73CC" w:rsidP="000B190D">
      <w:pPr>
        <w:pStyle w:val="Header"/>
        <w:tabs>
          <w:tab w:val="clear" w:pos="4153"/>
          <w:tab w:val="clear" w:pos="8306"/>
        </w:tabs>
        <w:spacing w:line="276" w:lineRule="auto"/>
        <w:rPr>
          <w:i/>
          <w:iCs/>
          <w:sz w:val="22"/>
          <w:szCs w:val="22"/>
        </w:rPr>
      </w:pPr>
      <w:r w:rsidRPr="008A73CC">
        <w:rPr>
          <w:i/>
          <w:iCs/>
          <w:sz w:val="22"/>
          <w:szCs w:val="22"/>
        </w:rPr>
        <w:t>Field Population:</w:t>
      </w:r>
    </w:p>
    <w:p w14:paraId="3C0305EC" w14:textId="77777777" w:rsidR="008C6D6F" w:rsidRPr="008A73CC" w:rsidRDefault="008C6D6F" w:rsidP="000B190D">
      <w:pPr>
        <w:pStyle w:val="Header"/>
        <w:tabs>
          <w:tab w:val="clear" w:pos="4153"/>
          <w:tab w:val="clear" w:pos="8306"/>
        </w:tabs>
        <w:spacing w:line="276" w:lineRule="auto"/>
        <w:rPr>
          <w:i/>
          <w:iCs/>
          <w:sz w:val="22"/>
          <w:szCs w:val="22"/>
        </w:rPr>
      </w:pPr>
    </w:p>
    <w:p w14:paraId="5B0702F4" w14:textId="77777777" w:rsidR="008A73CC" w:rsidRPr="008A73CC" w:rsidRDefault="008A73CC" w:rsidP="000B190D">
      <w:pPr>
        <w:pStyle w:val="Header"/>
        <w:tabs>
          <w:tab w:val="clear" w:pos="4153"/>
          <w:tab w:val="clear" w:pos="8306"/>
        </w:tabs>
        <w:spacing w:line="276" w:lineRule="auto"/>
        <w:rPr>
          <w:b/>
          <w:bCs/>
          <w:sz w:val="22"/>
          <w:szCs w:val="22"/>
        </w:rPr>
      </w:pPr>
      <w:r w:rsidRPr="008A73CC">
        <w:rPr>
          <w:sz w:val="22"/>
          <w:szCs w:val="22"/>
        </w:rPr>
        <w:t>Name used to describe the unit of measure e.g. mg, ml, cm, device, tablet.</w:t>
      </w:r>
    </w:p>
    <w:p w14:paraId="37092AC6" w14:textId="77777777" w:rsidR="008A73CC" w:rsidRPr="008A73CC" w:rsidRDefault="008A73CC" w:rsidP="000B190D">
      <w:pPr>
        <w:pStyle w:val="Header"/>
        <w:tabs>
          <w:tab w:val="clear" w:pos="4153"/>
          <w:tab w:val="clear" w:pos="8306"/>
        </w:tabs>
        <w:spacing w:line="276" w:lineRule="auto"/>
        <w:rPr>
          <w:b/>
          <w:bCs/>
          <w:sz w:val="22"/>
          <w:szCs w:val="22"/>
        </w:rPr>
      </w:pPr>
    </w:p>
    <w:p w14:paraId="75BAC97D" w14:textId="77777777" w:rsidR="008A73CC" w:rsidRPr="008A73CC" w:rsidRDefault="008A73CC" w:rsidP="000B190D">
      <w:pPr>
        <w:pStyle w:val="Header"/>
        <w:tabs>
          <w:tab w:val="clear" w:pos="4153"/>
          <w:tab w:val="clear" w:pos="8306"/>
        </w:tabs>
        <w:spacing w:line="276" w:lineRule="auto"/>
        <w:rPr>
          <w:b/>
          <w:bCs/>
          <w:sz w:val="22"/>
          <w:szCs w:val="22"/>
        </w:rPr>
      </w:pPr>
    </w:p>
    <w:p w14:paraId="19D0BF44" w14:textId="77777777" w:rsidR="008C6D6F" w:rsidRDefault="008C6D6F" w:rsidP="000B190D">
      <w:pPr>
        <w:spacing w:line="276" w:lineRule="auto"/>
        <w:rPr>
          <w:b/>
          <w:sz w:val="22"/>
          <w:szCs w:val="22"/>
        </w:rPr>
      </w:pPr>
      <w:r>
        <w:rPr>
          <w:bCs/>
          <w:sz w:val="22"/>
          <w:szCs w:val="22"/>
        </w:rPr>
        <w:br w:type="page"/>
      </w:r>
    </w:p>
    <w:p w14:paraId="78465B1B" w14:textId="77777777" w:rsidR="008A73CC" w:rsidRPr="008A73CC" w:rsidRDefault="008A73CC" w:rsidP="00AA0885">
      <w:pPr>
        <w:pStyle w:val="Heading3"/>
      </w:pPr>
      <w:bookmarkStart w:id="21" w:name="_Toc45072158"/>
      <w:r w:rsidRPr="008A73CC">
        <w:lastRenderedPageBreak/>
        <w:t xml:space="preserve">Semantic Normal Form Patterns used in NHS </w:t>
      </w:r>
      <w:proofErr w:type="spellStart"/>
      <w:r w:rsidRPr="008A73CC">
        <w:t>dm+d</w:t>
      </w:r>
      <w:bookmarkEnd w:id="21"/>
      <w:proofErr w:type="spellEnd"/>
    </w:p>
    <w:p w14:paraId="3E221EFC" w14:textId="77777777" w:rsidR="008A73CC" w:rsidRPr="008A73CC" w:rsidRDefault="008A73CC" w:rsidP="000B190D">
      <w:pPr>
        <w:spacing w:line="276" w:lineRule="auto"/>
        <w:jc w:val="center"/>
        <w:rPr>
          <w:b/>
          <w:bCs/>
          <w:sz w:val="22"/>
          <w:szCs w:val="22"/>
        </w:rPr>
      </w:pPr>
    </w:p>
    <w:p w14:paraId="3E0B6CE8" w14:textId="77777777" w:rsidR="008A73CC" w:rsidRPr="008A73CC" w:rsidRDefault="008A73CC" w:rsidP="000B190D">
      <w:pPr>
        <w:spacing w:line="276" w:lineRule="auto"/>
        <w:rPr>
          <w:sz w:val="22"/>
          <w:szCs w:val="22"/>
        </w:rPr>
      </w:pPr>
      <w:r w:rsidRPr="008A73CC">
        <w:rPr>
          <w:sz w:val="22"/>
          <w:szCs w:val="22"/>
        </w:rPr>
        <w:t>Products follow the naming convention:</w:t>
      </w:r>
    </w:p>
    <w:p w14:paraId="575DE56F" w14:textId="77777777" w:rsidR="008A73CC" w:rsidRPr="008A73CC" w:rsidRDefault="008A73CC" w:rsidP="000B190D">
      <w:pPr>
        <w:spacing w:line="276" w:lineRule="auto"/>
        <w:rPr>
          <w:sz w:val="22"/>
          <w:szCs w:val="22"/>
        </w:rPr>
      </w:pPr>
    </w:p>
    <w:p w14:paraId="4837B568" w14:textId="77777777" w:rsidR="008A73CC" w:rsidRPr="008A73CC" w:rsidRDefault="008A73CC" w:rsidP="000B190D">
      <w:pPr>
        <w:spacing w:line="276" w:lineRule="auto"/>
        <w:rPr>
          <w:sz w:val="22"/>
          <w:szCs w:val="22"/>
        </w:rPr>
      </w:pPr>
      <w:r w:rsidRPr="008A73CC">
        <w:rPr>
          <w:b/>
          <w:bCs/>
          <w:sz w:val="22"/>
          <w:szCs w:val="22"/>
        </w:rPr>
        <w:t>Name</w:t>
      </w:r>
      <w:r w:rsidR="00A07915">
        <w:rPr>
          <w:b/>
          <w:bCs/>
          <w:sz w:val="22"/>
          <w:szCs w:val="22"/>
        </w:rPr>
        <w:t xml:space="preserve"> </w:t>
      </w:r>
      <w:r w:rsidRPr="008A73CC">
        <w:rPr>
          <w:b/>
          <w:bCs/>
          <w:sz w:val="22"/>
          <w:szCs w:val="22"/>
        </w:rPr>
        <w:t>Strength</w:t>
      </w:r>
      <w:r w:rsidRPr="008A73CC">
        <w:rPr>
          <w:sz w:val="22"/>
          <w:szCs w:val="22"/>
        </w:rPr>
        <w:t xml:space="preserve">   Modification(s)   </w:t>
      </w:r>
      <w:r w:rsidRPr="008A73CC">
        <w:rPr>
          <w:b/>
          <w:bCs/>
          <w:sz w:val="22"/>
          <w:szCs w:val="22"/>
        </w:rPr>
        <w:t>Form</w:t>
      </w:r>
      <w:r w:rsidRPr="008A73CC">
        <w:rPr>
          <w:sz w:val="22"/>
          <w:szCs w:val="22"/>
        </w:rPr>
        <w:t xml:space="preserve">   Unit dose   xxx-free(s)</w:t>
      </w:r>
    </w:p>
    <w:p w14:paraId="1C3727B5" w14:textId="77777777" w:rsidR="008A73CC" w:rsidRPr="008A73CC" w:rsidRDefault="008A73CC" w:rsidP="000B190D">
      <w:pPr>
        <w:spacing w:line="276" w:lineRule="auto"/>
        <w:rPr>
          <w:sz w:val="22"/>
          <w:szCs w:val="22"/>
        </w:rPr>
      </w:pPr>
      <w:r w:rsidRPr="008A73CC">
        <w:rPr>
          <w:sz w:val="22"/>
          <w:szCs w:val="22"/>
        </w:rPr>
        <w:t>Note – name in the above refers to the recommended international non-proprietary name or equivalent (see below) e.g. Atenolol, Amoxicillin etc. A VMP name will consist of this ‘name’ and the form. It will usually have a strength and may have a modification, unit dose or xxx-free.</w:t>
      </w:r>
    </w:p>
    <w:p w14:paraId="0AFB04D4" w14:textId="77777777" w:rsidR="008A73CC" w:rsidRPr="008A73CC" w:rsidRDefault="008A73CC" w:rsidP="000B190D">
      <w:pPr>
        <w:spacing w:line="276" w:lineRule="auto"/>
        <w:rPr>
          <w:sz w:val="22"/>
          <w:szCs w:val="22"/>
        </w:rPr>
      </w:pPr>
    </w:p>
    <w:p w14:paraId="5AF4E3B9" w14:textId="77777777" w:rsidR="008A73CC" w:rsidRPr="008A73CC" w:rsidRDefault="008A73CC" w:rsidP="000B190D">
      <w:pPr>
        <w:numPr>
          <w:ilvl w:val="0"/>
          <w:numId w:val="32"/>
        </w:numPr>
        <w:spacing w:line="276" w:lineRule="auto"/>
        <w:rPr>
          <w:sz w:val="22"/>
          <w:szCs w:val="22"/>
        </w:rPr>
      </w:pPr>
      <w:r w:rsidRPr="008A73CC">
        <w:rPr>
          <w:sz w:val="22"/>
          <w:szCs w:val="22"/>
        </w:rPr>
        <w:t>A VMP will always be issued with a VMP name, even if the product is non-</w:t>
      </w:r>
      <w:proofErr w:type="spellStart"/>
      <w:r w:rsidRPr="008A73CC">
        <w:rPr>
          <w:sz w:val="22"/>
          <w:szCs w:val="22"/>
        </w:rPr>
        <w:t>prescribable</w:t>
      </w:r>
      <w:proofErr w:type="spellEnd"/>
    </w:p>
    <w:p w14:paraId="7FD11E93" w14:textId="77777777" w:rsidR="008A73CC" w:rsidRPr="008A73CC" w:rsidRDefault="008A73CC" w:rsidP="000B190D">
      <w:pPr>
        <w:numPr>
          <w:ilvl w:val="0"/>
          <w:numId w:val="32"/>
        </w:numPr>
        <w:spacing w:line="276" w:lineRule="auto"/>
        <w:rPr>
          <w:sz w:val="22"/>
          <w:szCs w:val="22"/>
        </w:rPr>
      </w:pPr>
      <w:r w:rsidRPr="008A73CC">
        <w:rPr>
          <w:sz w:val="22"/>
          <w:szCs w:val="22"/>
        </w:rPr>
        <w:t>A new VMP may be allocated a temporary name that is replaced at a later date</w:t>
      </w:r>
    </w:p>
    <w:p w14:paraId="148EDC99" w14:textId="77777777" w:rsidR="008A73CC" w:rsidRPr="008A73CC" w:rsidRDefault="008A73CC" w:rsidP="000B190D">
      <w:pPr>
        <w:numPr>
          <w:ilvl w:val="0"/>
          <w:numId w:val="39"/>
        </w:numPr>
        <w:spacing w:line="276" w:lineRule="auto"/>
        <w:rPr>
          <w:sz w:val="22"/>
          <w:szCs w:val="22"/>
        </w:rPr>
      </w:pPr>
      <w:r w:rsidRPr="008A73CC">
        <w:rPr>
          <w:sz w:val="22"/>
          <w:szCs w:val="22"/>
        </w:rPr>
        <w:t>The VMP will utilise an approved generic name where one is available</w:t>
      </w:r>
    </w:p>
    <w:p w14:paraId="47B1A256" w14:textId="77777777" w:rsidR="008A73CC" w:rsidRPr="008A73CC" w:rsidRDefault="008A73CC" w:rsidP="000B190D">
      <w:pPr>
        <w:numPr>
          <w:ilvl w:val="0"/>
          <w:numId w:val="33"/>
        </w:numPr>
        <w:spacing w:line="276" w:lineRule="auto"/>
        <w:rPr>
          <w:sz w:val="22"/>
          <w:szCs w:val="22"/>
        </w:rPr>
      </w:pPr>
      <w:r w:rsidRPr="008A73CC">
        <w:rPr>
          <w:sz w:val="22"/>
          <w:szCs w:val="22"/>
        </w:rPr>
        <w:t>VMPs with two active substances and no approved generic name will be populated:</w:t>
      </w:r>
    </w:p>
    <w:p w14:paraId="04ADA565" w14:textId="77777777" w:rsidR="008A73CC" w:rsidRPr="008A73CC" w:rsidRDefault="008A73CC" w:rsidP="000B190D">
      <w:pPr>
        <w:numPr>
          <w:ilvl w:val="0"/>
          <w:numId w:val="33"/>
        </w:numPr>
        <w:spacing w:line="276" w:lineRule="auto"/>
        <w:ind w:left="720"/>
        <w:rPr>
          <w:sz w:val="22"/>
          <w:szCs w:val="22"/>
        </w:rPr>
      </w:pPr>
      <w:r w:rsidRPr="008A73CC">
        <w:rPr>
          <w:sz w:val="22"/>
          <w:szCs w:val="22"/>
        </w:rPr>
        <w:t>following the naming convention used by the British National Formulary.</w:t>
      </w:r>
    </w:p>
    <w:p w14:paraId="14AED99A" w14:textId="77777777" w:rsidR="008A73CC" w:rsidRPr="008A73CC" w:rsidRDefault="008A73CC" w:rsidP="000B190D">
      <w:pPr>
        <w:numPr>
          <w:ilvl w:val="0"/>
          <w:numId w:val="33"/>
        </w:numPr>
        <w:spacing w:line="276" w:lineRule="auto"/>
        <w:ind w:left="720"/>
        <w:rPr>
          <w:sz w:val="22"/>
          <w:szCs w:val="22"/>
        </w:rPr>
      </w:pPr>
      <w:r w:rsidRPr="008A73CC">
        <w:rPr>
          <w:sz w:val="22"/>
          <w:szCs w:val="22"/>
        </w:rPr>
        <w:t xml:space="preserve">the strength of each active substance will immediately follow the name i.e. Name Strength / Name Strength Form </w:t>
      </w:r>
      <w:r w:rsidRPr="008A73CC">
        <w:rPr>
          <w:sz w:val="22"/>
          <w:szCs w:val="22"/>
        </w:rPr>
        <w:tab/>
        <w:t>examples:</w:t>
      </w:r>
    </w:p>
    <w:p w14:paraId="12DEAE7B" w14:textId="77777777" w:rsidR="008A73CC" w:rsidRPr="008A73CC" w:rsidRDefault="008A73CC" w:rsidP="000B190D">
      <w:pPr>
        <w:spacing w:line="276" w:lineRule="auto"/>
        <w:ind w:left="720"/>
        <w:rPr>
          <w:sz w:val="22"/>
          <w:szCs w:val="22"/>
        </w:rPr>
      </w:pPr>
      <w:r w:rsidRPr="008A73CC">
        <w:rPr>
          <w:sz w:val="22"/>
          <w:szCs w:val="22"/>
        </w:rPr>
        <w:t xml:space="preserve"> Hydrocortisone acetate 1% / </w:t>
      </w:r>
      <w:proofErr w:type="spellStart"/>
      <w:r w:rsidRPr="008A73CC">
        <w:rPr>
          <w:sz w:val="22"/>
          <w:szCs w:val="22"/>
        </w:rPr>
        <w:t>Fusidic</w:t>
      </w:r>
      <w:proofErr w:type="spellEnd"/>
      <w:r w:rsidRPr="008A73CC">
        <w:rPr>
          <w:sz w:val="22"/>
          <w:szCs w:val="22"/>
        </w:rPr>
        <w:t xml:space="preserve"> acid 2% cream</w:t>
      </w:r>
    </w:p>
    <w:p w14:paraId="03D86DBE" w14:textId="77777777" w:rsidR="008A73CC" w:rsidRPr="008A73CC" w:rsidRDefault="008A73CC" w:rsidP="000B190D">
      <w:pPr>
        <w:spacing w:line="276" w:lineRule="auto"/>
        <w:ind w:firstLine="720"/>
        <w:rPr>
          <w:sz w:val="22"/>
          <w:szCs w:val="22"/>
        </w:rPr>
      </w:pPr>
      <w:r w:rsidRPr="008A73CC">
        <w:rPr>
          <w:sz w:val="22"/>
          <w:szCs w:val="22"/>
        </w:rPr>
        <w:t xml:space="preserve"> Hydrocortisone 1% / Clotrimazole 1% cream</w:t>
      </w:r>
    </w:p>
    <w:p w14:paraId="20F6C953" w14:textId="77777777" w:rsidR="008A73CC" w:rsidRPr="008A73CC" w:rsidRDefault="008A73CC" w:rsidP="000B190D">
      <w:pPr>
        <w:numPr>
          <w:ilvl w:val="0"/>
          <w:numId w:val="34"/>
        </w:numPr>
        <w:spacing w:line="276" w:lineRule="auto"/>
        <w:rPr>
          <w:sz w:val="22"/>
          <w:szCs w:val="22"/>
        </w:rPr>
      </w:pPr>
      <w:r w:rsidRPr="008A73CC">
        <w:rPr>
          <w:sz w:val="22"/>
          <w:szCs w:val="22"/>
        </w:rPr>
        <w:t>VMPs with more than two active substances will be populated with the prefix Generic followed by the brand name of the product</w:t>
      </w:r>
    </w:p>
    <w:p w14:paraId="36962A94" w14:textId="77777777" w:rsidR="008A73CC" w:rsidRPr="008A73CC" w:rsidRDefault="008A73CC" w:rsidP="000B190D">
      <w:pPr>
        <w:pStyle w:val="ListBullet1"/>
        <w:numPr>
          <w:ilvl w:val="0"/>
          <w:numId w:val="34"/>
        </w:numPr>
        <w:spacing w:line="276" w:lineRule="auto"/>
        <w:rPr>
          <w:rFonts w:cs="Arial"/>
          <w:sz w:val="22"/>
          <w:szCs w:val="22"/>
        </w:rPr>
      </w:pPr>
      <w:r w:rsidRPr="008A73CC">
        <w:rPr>
          <w:rFonts w:cs="Arial"/>
          <w:sz w:val="22"/>
          <w:szCs w:val="22"/>
        </w:rPr>
        <w:t>If two or more proprietaries exist, where the name would be Generic XXXX, the name of the product marketed first will be used</w:t>
      </w:r>
    </w:p>
    <w:p w14:paraId="39EC36CC" w14:textId="77777777" w:rsidR="008A73CC" w:rsidRPr="008A73CC" w:rsidRDefault="008A73CC" w:rsidP="000B190D">
      <w:pPr>
        <w:numPr>
          <w:ilvl w:val="0"/>
          <w:numId w:val="34"/>
        </w:numPr>
        <w:spacing w:line="276" w:lineRule="auto"/>
        <w:rPr>
          <w:sz w:val="22"/>
          <w:szCs w:val="22"/>
        </w:rPr>
      </w:pPr>
      <w:r w:rsidRPr="008A73CC">
        <w:rPr>
          <w:sz w:val="22"/>
          <w:szCs w:val="22"/>
        </w:rPr>
        <w:t>There are certain preparations containing more than two ingredients for which the British Pharmacopoeia has approved generic names e.g. Measles, Mumps and Rubella vaccine and Potassium chloride, Sodium chloride and Glucose intravenous infusion. In addition parenteral products that are vaccines or large volume parenteral fluids and for which there is no current approved generic name then a true VMP will be supplied.</w:t>
      </w:r>
    </w:p>
    <w:p w14:paraId="35FF1171" w14:textId="77777777" w:rsidR="008A73CC" w:rsidRPr="00382BDF" w:rsidRDefault="008A73CC" w:rsidP="000B190D">
      <w:pPr>
        <w:pStyle w:val="Heading1"/>
        <w:spacing w:line="276" w:lineRule="auto"/>
        <w:rPr>
          <w:color w:val="auto"/>
          <w:sz w:val="22"/>
          <w:szCs w:val="22"/>
        </w:rPr>
      </w:pPr>
    </w:p>
    <w:p w14:paraId="154CF405" w14:textId="77777777" w:rsidR="008A73CC" w:rsidRPr="008C6D6F" w:rsidRDefault="008A73CC" w:rsidP="000B190D">
      <w:pPr>
        <w:spacing w:line="276" w:lineRule="auto"/>
        <w:rPr>
          <w:b/>
          <w:sz w:val="22"/>
          <w:szCs w:val="22"/>
        </w:rPr>
      </w:pPr>
      <w:r w:rsidRPr="008C6D6F">
        <w:rPr>
          <w:b/>
          <w:sz w:val="22"/>
          <w:szCs w:val="22"/>
        </w:rPr>
        <w:t>STRENGTH</w:t>
      </w:r>
    </w:p>
    <w:p w14:paraId="443A20BC" w14:textId="77777777" w:rsidR="008C6D6F" w:rsidRPr="008C6D6F" w:rsidRDefault="008C6D6F" w:rsidP="000B190D">
      <w:pPr>
        <w:spacing w:line="276" w:lineRule="auto"/>
      </w:pPr>
    </w:p>
    <w:p w14:paraId="050699A0" w14:textId="77777777" w:rsidR="008A73CC" w:rsidRPr="008A73CC" w:rsidRDefault="008A73CC" w:rsidP="000B190D">
      <w:pPr>
        <w:numPr>
          <w:ilvl w:val="0"/>
          <w:numId w:val="35"/>
        </w:numPr>
        <w:spacing w:line="276" w:lineRule="auto"/>
        <w:rPr>
          <w:b/>
          <w:bCs/>
          <w:sz w:val="22"/>
          <w:szCs w:val="22"/>
        </w:rPr>
      </w:pPr>
      <w:r w:rsidRPr="008A73CC">
        <w:rPr>
          <w:sz w:val="22"/>
          <w:szCs w:val="22"/>
        </w:rPr>
        <w:t>A VMP name will usually have a strength, there are however occasions when this is not applicable examples of this include Calamine lotion, Vitamin B compound tablets, Aqueous cream</w:t>
      </w:r>
    </w:p>
    <w:p w14:paraId="694053FB" w14:textId="77777777" w:rsidR="008A73CC" w:rsidRPr="008A73CC" w:rsidRDefault="008A73CC" w:rsidP="000B190D">
      <w:pPr>
        <w:numPr>
          <w:ilvl w:val="0"/>
          <w:numId w:val="35"/>
        </w:numPr>
        <w:spacing w:line="276" w:lineRule="auto"/>
        <w:rPr>
          <w:b/>
          <w:bCs/>
          <w:sz w:val="22"/>
          <w:szCs w:val="22"/>
        </w:rPr>
      </w:pPr>
      <w:r w:rsidRPr="008A73CC">
        <w:rPr>
          <w:sz w:val="22"/>
          <w:szCs w:val="22"/>
        </w:rPr>
        <w:t xml:space="preserve">Strength may be expressed in a variety of ways e.g. weight, volume, percentage, activity. The strength may represent the total amount of active ingredient in each form i.e. per tablet or may be expressed per volume or per weight i.e. liquids and semi-solids. </w:t>
      </w:r>
    </w:p>
    <w:p w14:paraId="63E2C19D" w14:textId="77777777" w:rsidR="008A73CC" w:rsidRPr="008A73CC" w:rsidRDefault="008A73CC" w:rsidP="000B190D">
      <w:pPr>
        <w:numPr>
          <w:ilvl w:val="0"/>
          <w:numId w:val="35"/>
        </w:numPr>
        <w:spacing w:line="276" w:lineRule="auto"/>
        <w:rPr>
          <w:b/>
          <w:bCs/>
          <w:sz w:val="22"/>
          <w:szCs w:val="22"/>
        </w:rPr>
      </w:pPr>
      <w:r w:rsidRPr="008A73CC">
        <w:rPr>
          <w:sz w:val="22"/>
          <w:szCs w:val="22"/>
        </w:rPr>
        <w:t xml:space="preserve">Strength in the VMP name will be the clinically intuitive strength i.e. Amoxicillin 250mg/5ml oral suspension. At ingredient level strength is expressed per 1 (per 1 tablet, per 1ml, per 1 gram etc. with the </w:t>
      </w:r>
      <w:r w:rsidRPr="008A73CC">
        <w:rPr>
          <w:b/>
          <w:sz w:val="22"/>
          <w:szCs w:val="22"/>
        </w:rPr>
        <w:t>exception</w:t>
      </w:r>
      <w:r w:rsidRPr="008A73CC">
        <w:rPr>
          <w:sz w:val="22"/>
          <w:szCs w:val="22"/>
        </w:rPr>
        <w:t xml:space="preserve"> of patches where strength may be expressed per hour, per 24 hours etc.). For the VMP above the strength in the ingredient field is expressed as 50 mg/ml</w:t>
      </w:r>
    </w:p>
    <w:p w14:paraId="0D2A806D" w14:textId="77777777" w:rsidR="008A73CC" w:rsidRPr="008A73CC" w:rsidRDefault="008A73CC" w:rsidP="000B190D">
      <w:pPr>
        <w:spacing w:line="276" w:lineRule="auto"/>
        <w:rPr>
          <w:sz w:val="22"/>
          <w:szCs w:val="22"/>
        </w:rPr>
      </w:pPr>
    </w:p>
    <w:p w14:paraId="328D87A7" w14:textId="77777777" w:rsidR="008A73CC" w:rsidRPr="008C6D6F" w:rsidRDefault="008A73CC" w:rsidP="000B190D">
      <w:pPr>
        <w:spacing w:line="276" w:lineRule="auto"/>
        <w:rPr>
          <w:b/>
          <w:sz w:val="22"/>
          <w:szCs w:val="22"/>
        </w:rPr>
      </w:pPr>
      <w:r w:rsidRPr="008C6D6F">
        <w:rPr>
          <w:b/>
          <w:sz w:val="22"/>
          <w:szCs w:val="22"/>
        </w:rPr>
        <w:t xml:space="preserve">MODIFICATION(S) and </w:t>
      </w:r>
      <w:smartTag w:uri="urn:schemas-microsoft-com:office:smarttags" w:element="stockticker">
        <w:r w:rsidRPr="008C6D6F">
          <w:rPr>
            <w:b/>
            <w:sz w:val="22"/>
            <w:szCs w:val="22"/>
          </w:rPr>
          <w:t>FORM</w:t>
        </w:r>
      </w:smartTag>
    </w:p>
    <w:p w14:paraId="7A99D207" w14:textId="77777777" w:rsidR="008C6D6F" w:rsidRPr="008C6D6F" w:rsidRDefault="008C6D6F" w:rsidP="000B190D">
      <w:pPr>
        <w:spacing w:line="276" w:lineRule="auto"/>
      </w:pPr>
    </w:p>
    <w:p w14:paraId="7A1B57DE" w14:textId="77777777" w:rsidR="008A73CC" w:rsidRPr="008A73CC" w:rsidRDefault="008A73CC" w:rsidP="000B190D">
      <w:pPr>
        <w:numPr>
          <w:ilvl w:val="0"/>
          <w:numId w:val="36"/>
        </w:numPr>
        <w:spacing w:line="276" w:lineRule="auto"/>
        <w:rPr>
          <w:b/>
          <w:bCs/>
          <w:sz w:val="22"/>
          <w:szCs w:val="22"/>
        </w:rPr>
      </w:pPr>
      <w:r w:rsidRPr="008A73CC">
        <w:rPr>
          <w:sz w:val="22"/>
          <w:szCs w:val="22"/>
        </w:rPr>
        <w:t>A VMP may only have one form</w:t>
      </w:r>
    </w:p>
    <w:p w14:paraId="0606CD46" w14:textId="77777777" w:rsidR="008A73CC" w:rsidRPr="008A73CC" w:rsidRDefault="008A73CC" w:rsidP="000B190D">
      <w:pPr>
        <w:numPr>
          <w:ilvl w:val="0"/>
          <w:numId w:val="36"/>
        </w:numPr>
        <w:spacing w:line="276" w:lineRule="auto"/>
        <w:rPr>
          <w:b/>
          <w:bCs/>
          <w:sz w:val="22"/>
          <w:szCs w:val="22"/>
        </w:rPr>
      </w:pPr>
      <w:r w:rsidRPr="008A73CC">
        <w:rPr>
          <w:sz w:val="22"/>
          <w:szCs w:val="22"/>
        </w:rPr>
        <w:t>A VMP that is of type ‘drug’ will generally always be associated with a form</w:t>
      </w:r>
    </w:p>
    <w:p w14:paraId="4DFDA004" w14:textId="77777777" w:rsidR="008A73CC" w:rsidRPr="008A73CC" w:rsidRDefault="008A73CC" w:rsidP="000B190D">
      <w:pPr>
        <w:numPr>
          <w:ilvl w:val="0"/>
          <w:numId w:val="36"/>
        </w:numPr>
        <w:spacing w:line="276" w:lineRule="auto"/>
        <w:rPr>
          <w:b/>
          <w:bCs/>
          <w:sz w:val="22"/>
          <w:szCs w:val="22"/>
        </w:rPr>
      </w:pPr>
      <w:r w:rsidRPr="008A73CC">
        <w:rPr>
          <w:sz w:val="22"/>
          <w:szCs w:val="22"/>
        </w:rPr>
        <w:t>Although ACBS products may be regarded as drugs gluten-free products and other food supplements will generally have the form ‘not applicable’. However, to assist with secondary care prescribing where:</w:t>
      </w:r>
    </w:p>
    <w:p w14:paraId="15F08C07" w14:textId="77777777" w:rsidR="008A73CC" w:rsidRPr="008A73CC" w:rsidRDefault="008A73CC" w:rsidP="000B190D">
      <w:pPr>
        <w:numPr>
          <w:ilvl w:val="0"/>
          <w:numId w:val="36"/>
        </w:numPr>
        <w:tabs>
          <w:tab w:val="clear" w:pos="360"/>
          <w:tab w:val="num" w:pos="720"/>
        </w:tabs>
        <w:spacing w:line="276" w:lineRule="auto"/>
        <w:ind w:left="720"/>
        <w:rPr>
          <w:sz w:val="22"/>
          <w:szCs w:val="22"/>
        </w:rPr>
      </w:pPr>
      <w:r w:rsidRPr="008A73CC">
        <w:rPr>
          <w:sz w:val="22"/>
          <w:szCs w:val="22"/>
        </w:rPr>
        <w:lastRenderedPageBreak/>
        <w:t xml:space="preserve">Any liquid food has a route of </w:t>
      </w:r>
      <w:smartTag w:uri="urn:schemas-microsoft-com:office:smarttags" w:element="stockticker">
        <w:r w:rsidRPr="008A73CC">
          <w:rPr>
            <w:sz w:val="22"/>
            <w:szCs w:val="22"/>
          </w:rPr>
          <w:t>JUST</w:t>
        </w:r>
      </w:smartTag>
      <w:r w:rsidRPr="008A73CC">
        <w:rPr>
          <w:sz w:val="22"/>
          <w:szCs w:val="22"/>
        </w:rPr>
        <w:t xml:space="preserve"> oral, it will have a form of liquid.</w:t>
      </w:r>
    </w:p>
    <w:p w14:paraId="4838A276" w14:textId="77777777" w:rsidR="008A73CC" w:rsidRPr="008A73CC" w:rsidRDefault="008A73CC" w:rsidP="000B190D">
      <w:pPr>
        <w:numPr>
          <w:ilvl w:val="0"/>
          <w:numId w:val="36"/>
        </w:numPr>
        <w:tabs>
          <w:tab w:val="clear" w:pos="360"/>
          <w:tab w:val="num" w:pos="720"/>
        </w:tabs>
        <w:spacing w:line="276" w:lineRule="auto"/>
        <w:ind w:left="720"/>
        <w:rPr>
          <w:sz w:val="22"/>
          <w:szCs w:val="22"/>
        </w:rPr>
      </w:pPr>
      <w:r w:rsidRPr="008A73CC">
        <w:rPr>
          <w:sz w:val="22"/>
          <w:szCs w:val="22"/>
        </w:rPr>
        <w:t xml:space="preserve">Any powder for liquid food has a route of </w:t>
      </w:r>
      <w:smartTag w:uri="urn:schemas-microsoft-com:office:smarttags" w:element="stockticker">
        <w:r w:rsidRPr="008A73CC">
          <w:rPr>
            <w:sz w:val="22"/>
            <w:szCs w:val="22"/>
          </w:rPr>
          <w:t>JUST</w:t>
        </w:r>
      </w:smartTag>
      <w:r w:rsidRPr="008A73CC">
        <w:rPr>
          <w:sz w:val="22"/>
          <w:szCs w:val="22"/>
        </w:rPr>
        <w:t xml:space="preserve"> oral it will have a form of powder.</w:t>
      </w:r>
    </w:p>
    <w:p w14:paraId="3FBD725E" w14:textId="77777777" w:rsidR="008A73CC" w:rsidRPr="008A73CC" w:rsidRDefault="008A73CC" w:rsidP="000B190D">
      <w:pPr>
        <w:numPr>
          <w:ilvl w:val="0"/>
          <w:numId w:val="36"/>
        </w:numPr>
        <w:tabs>
          <w:tab w:val="clear" w:pos="360"/>
          <w:tab w:val="num" w:pos="720"/>
        </w:tabs>
        <w:spacing w:line="276" w:lineRule="auto"/>
        <w:ind w:left="720"/>
        <w:rPr>
          <w:sz w:val="22"/>
          <w:szCs w:val="22"/>
        </w:rPr>
      </w:pPr>
      <w:r w:rsidRPr="008A73CC">
        <w:rPr>
          <w:sz w:val="22"/>
          <w:szCs w:val="22"/>
        </w:rPr>
        <w:t xml:space="preserve">If the product has a route of </w:t>
      </w:r>
      <w:smartTag w:uri="urn:schemas-microsoft-com:office:smarttags" w:element="stockticker">
        <w:r w:rsidRPr="008A73CC">
          <w:rPr>
            <w:sz w:val="22"/>
            <w:szCs w:val="22"/>
          </w:rPr>
          <w:t>JUST</w:t>
        </w:r>
      </w:smartTag>
      <w:r w:rsidRPr="008A73CC">
        <w:rPr>
          <w:sz w:val="22"/>
          <w:szCs w:val="22"/>
        </w:rPr>
        <w:t xml:space="preserve"> </w:t>
      </w:r>
      <w:proofErr w:type="spellStart"/>
      <w:r w:rsidRPr="008A73CC">
        <w:rPr>
          <w:sz w:val="22"/>
          <w:szCs w:val="22"/>
        </w:rPr>
        <w:t>gastroenteral</w:t>
      </w:r>
      <w:proofErr w:type="spellEnd"/>
      <w:r w:rsidRPr="008A73CC">
        <w:rPr>
          <w:sz w:val="22"/>
          <w:szCs w:val="22"/>
        </w:rPr>
        <w:t xml:space="preserve">, or BOTH oral </w:t>
      </w:r>
      <w:smartTag w:uri="urn:schemas-microsoft-com:office:smarttags" w:element="stockticker">
        <w:r w:rsidRPr="008A73CC">
          <w:rPr>
            <w:sz w:val="22"/>
            <w:szCs w:val="22"/>
          </w:rPr>
          <w:t>AND</w:t>
        </w:r>
      </w:smartTag>
      <w:r w:rsidRPr="008A73CC">
        <w:rPr>
          <w:sz w:val="22"/>
          <w:szCs w:val="22"/>
        </w:rPr>
        <w:t xml:space="preserve"> </w:t>
      </w:r>
      <w:proofErr w:type="spellStart"/>
      <w:r w:rsidRPr="008A73CC">
        <w:rPr>
          <w:sz w:val="22"/>
          <w:szCs w:val="22"/>
        </w:rPr>
        <w:t>gastroenteral</w:t>
      </w:r>
      <w:proofErr w:type="spellEnd"/>
      <w:r w:rsidRPr="008A73CC">
        <w:rPr>
          <w:sz w:val="22"/>
          <w:szCs w:val="22"/>
        </w:rPr>
        <w:t xml:space="preserve">, a form of </w:t>
      </w:r>
      <w:proofErr w:type="spellStart"/>
      <w:r w:rsidRPr="008A73CC">
        <w:rPr>
          <w:sz w:val="22"/>
          <w:szCs w:val="22"/>
        </w:rPr>
        <w:t>gastroenteral</w:t>
      </w:r>
      <w:proofErr w:type="spellEnd"/>
      <w:r w:rsidRPr="008A73CC">
        <w:rPr>
          <w:sz w:val="22"/>
          <w:szCs w:val="22"/>
        </w:rPr>
        <w:t xml:space="preserve"> liquid OR powder for </w:t>
      </w:r>
      <w:proofErr w:type="spellStart"/>
      <w:r w:rsidRPr="008A73CC">
        <w:rPr>
          <w:sz w:val="22"/>
          <w:szCs w:val="22"/>
        </w:rPr>
        <w:t>gastroenteral</w:t>
      </w:r>
      <w:proofErr w:type="spellEnd"/>
      <w:r w:rsidRPr="008A73CC">
        <w:rPr>
          <w:sz w:val="22"/>
          <w:szCs w:val="22"/>
        </w:rPr>
        <w:t xml:space="preserve"> liquid will be added (i.e. </w:t>
      </w:r>
      <w:proofErr w:type="spellStart"/>
      <w:r w:rsidRPr="008A73CC">
        <w:rPr>
          <w:sz w:val="22"/>
          <w:szCs w:val="22"/>
        </w:rPr>
        <w:t>gastroenteral</w:t>
      </w:r>
      <w:proofErr w:type="spellEnd"/>
      <w:r w:rsidRPr="008A73CC">
        <w:rPr>
          <w:sz w:val="22"/>
          <w:szCs w:val="22"/>
        </w:rPr>
        <w:t xml:space="preserve"> takes priority over oral here).</w:t>
      </w:r>
    </w:p>
    <w:p w14:paraId="61D95065" w14:textId="77777777" w:rsidR="008A73CC" w:rsidRPr="008A73CC" w:rsidRDefault="008A73CC" w:rsidP="000B190D">
      <w:pPr>
        <w:pStyle w:val="Header"/>
        <w:numPr>
          <w:ilvl w:val="0"/>
          <w:numId w:val="36"/>
        </w:numPr>
        <w:tabs>
          <w:tab w:val="clear" w:pos="4153"/>
          <w:tab w:val="clear" w:pos="8306"/>
        </w:tabs>
        <w:spacing w:line="276" w:lineRule="auto"/>
        <w:ind w:left="720"/>
        <w:rPr>
          <w:sz w:val="22"/>
          <w:szCs w:val="22"/>
        </w:rPr>
      </w:pPr>
      <w:r w:rsidRPr="008A73CC">
        <w:rPr>
          <w:sz w:val="22"/>
          <w:szCs w:val="22"/>
        </w:rPr>
        <w:t>Note: Route information will be added too, except where this information is unavailable. Where unavailable, this attribute will be set to not applicable.</w:t>
      </w:r>
    </w:p>
    <w:p w14:paraId="68EE2122" w14:textId="77777777" w:rsidR="008A73CC" w:rsidRPr="008A73CC" w:rsidRDefault="008A73CC" w:rsidP="000B190D">
      <w:pPr>
        <w:numPr>
          <w:ilvl w:val="0"/>
          <w:numId w:val="36"/>
        </w:numPr>
        <w:spacing w:line="276" w:lineRule="auto"/>
        <w:rPr>
          <w:b/>
          <w:bCs/>
          <w:sz w:val="22"/>
          <w:szCs w:val="22"/>
        </w:rPr>
      </w:pPr>
      <w:r w:rsidRPr="008A73CC">
        <w:rPr>
          <w:sz w:val="22"/>
          <w:szCs w:val="22"/>
        </w:rPr>
        <w:t>Combination packs e.g. Canesten Combi (pessary + cream) will have the form ‘not applicable’</w:t>
      </w:r>
    </w:p>
    <w:p w14:paraId="127A0B84" w14:textId="77777777" w:rsidR="008A73CC" w:rsidRPr="008A73CC" w:rsidRDefault="008A73CC" w:rsidP="000B190D">
      <w:pPr>
        <w:numPr>
          <w:ilvl w:val="0"/>
          <w:numId w:val="36"/>
        </w:numPr>
        <w:spacing w:line="276" w:lineRule="auto"/>
        <w:rPr>
          <w:b/>
          <w:bCs/>
          <w:sz w:val="22"/>
          <w:szCs w:val="22"/>
        </w:rPr>
      </w:pPr>
      <w:r w:rsidRPr="008A73CC">
        <w:rPr>
          <w:sz w:val="22"/>
          <w:szCs w:val="22"/>
        </w:rPr>
        <w:t>Occasionally it may be necessary to use a modification in addition to a form e.g. Peppermint oil 0.2ml gastro-resistant modified-release capsules, Glyceryl trinitrate 2mg modified-release buccal tablets</w:t>
      </w:r>
    </w:p>
    <w:p w14:paraId="6F188B96" w14:textId="77777777" w:rsidR="008A73CC" w:rsidRPr="008A73CC" w:rsidRDefault="008A73CC" w:rsidP="000B190D">
      <w:pPr>
        <w:numPr>
          <w:ilvl w:val="0"/>
          <w:numId w:val="36"/>
        </w:numPr>
        <w:spacing w:line="276" w:lineRule="auto"/>
        <w:rPr>
          <w:b/>
          <w:bCs/>
          <w:sz w:val="22"/>
          <w:szCs w:val="22"/>
        </w:rPr>
      </w:pPr>
      <w:r w:rsidRPr="008A73CC">
        <w:rPr>
          <w:sz w:val="22"/>
          <w:szCs w:val="22"/>
        </w:rPr>
        <w:t>Products containing two active ingredients where one active ingredient only is modified will have the modification after the appropriate name &amp; strength e.g. Dipyridamole 200mg modified-release / Aspirin 25mg capsules.</w:t>
      </w:r>
    </w:p>
    <w:p w14:paraId="1BAFE205" w14:textId="77777777" w:rsidR="008A73CC" w:rsidRPr="008A73CC" w:rsidRDefault="008A73CC" w:rsidP="000B190D">
      <w:pPr>
        <w:pStyle w:val="Header"/>
        <w:tabs>
          <w:tab w:val="clear" w:pos="4153"/>
          <w:tab w:val="clear" w:pos="8306"/>
        </w:tabs>
        <w:spacing w:line="276" w:lineRule="auto"/>
        <w:rPr>
          <w:sz w:val="22"/>
          <w:szCs w:val="22"/>
        </w:rPr>
      </w:pPr>
    </w:p>
    <w:p w14:paraId="457E9C47" w14:textId="77777777" w:rsidR="008A73CC" w:rsidRPr="008C6D6F" w:rsidRDefault="008A73CC" w:rsidP="000B190D">
      <w:pPr>
        <w:spacing w:line="276" w:lineRule="auto"/>
        <w:rPr>
          <w:b/>
          <w:sz w:val="22"/>
          <w:szCs w:val="22"/>
        </w:rPr>
      </w:pPr>
      <w:smartTag w:uri="urn:schemas-microsoft-com:office:smarttags" w:element="stockticker">
        <w:r w:rsidRPr="008C6D6F">
          <w:rPr>
            <w:b/>
            <w:sz w:val="22"/>
            <w:szCs w:val="22"/>
          </w:rPr>
          <w:t>UNIT</w:t>
        </w:r>
      </w:smartTag>
      <w:r w:rsidRPr="008C6D6F">
        <w:rPr>
          <w:b/>
          <w:sz w:val="22"/>
          <w:szCs w:val="22"/>
        </w:rPr>
        <w:t xml:space="preserve"> DOSE</w:t>
      </w:r>
    </w:p>
    <w:p w14:paraId="253E2E0E" w14:textId="77777777" w:rsidR="008C6D6F" w:rsidRPr="008C6D6F" w:rsidRDefault="008C6D6F" w:rsidP="000B190D">
      <w:pPr>
        <w:spacing w:line="276" w:lineRule="auto"/>
      </w:pPr>
    </w:p>
    <w:p w14:paraId="5D7995E4" w14:textId="77777777" w:rsidR="008A73CC" w:rsidRPr="008A73CC" w:rsidRDefault="008A73CC" w:rsidP="000B190D">
      <w:pPr>
        <w:numPr>
          <w:ilvl w:val="0"/>
          <w:numId w:val="37"/>
        </w:numPr>
        <w:spacing w:line="276" w:lineRule="auto"/>
        <w:rPr>
          <w:sz w:val="22"/>
          <w:szCs w:val="22"/>
        </w:rPr>
      </w:pPr>
      <w:r w:rsidRPr="008A73CC">
        <w:rPr>
          <w:sz w:val="22"/>
          <w:szCs w:val="22"/>
        </w:rPr>
        <w:t>When the form is insufficiently precise to describe the product the unit dose should be included in the name.</w:t>
      </w:r>
    </w:p>
    <w:p w14:paraId="1C783E9F" w14:textId="77777777" w:rsidR="008A73CC" w:rsidRPr="008A73CC" w:rsidRDefault="008A73CC" w:rsidP="000B190D">
      <w:pPr>
        <w:numPr>
          <w:ilvl w:val="0"/>
          <w:numId w:val="37"/>
        </w:numPr>
        <w:spacing w:line="276" w:lineRule="auto"/>
        <w:ind w:left="720"/>
        <w:rPr>
          <w:sz w:val="22"/>
          <w:szCs w:val="22"/>
        </w:rPr>
      </w:pPr>
      <w:r w:rsidRPr="008A73CC">
        <w:rPr>
          <w:sz w:val="22"/>
          <w:szCs w:val="22"/>
        </w:rPr>
        <w:t xml:space="preserve">The form injection does not fully describe a product therefore the name is qualified with the unit dose form e.g. ampoules, vials, pre-filled syringes, pre-filled disposable devices etc.                                                                    </w:t>
      </w:r>
    </w:p>
    <w:p w14:paraId="4C0717BA" w14:textId="77777777" w:rsidR="008A73CC" w:rsidRPr="008A73CC" w:rsidRDefault="008A73CC" w:rsidP="000B190D">
      <w:pPr>
        <w:spacing w:line="276" w:lineRule="auto"/>
        <w:ind w:left="360" w:firstLine="360"/>
        <w:rPr>
          <w:sz w:val="22"/>
          <w:szCs w:val="22"/>
        </w:rPr>
      </w:pPr>
      <w:r w:rsidRPr="008A73CC">
        <w:rPr>
          <w:sz w:val="22"/>
          <w:szCs w:val="22"/>
        </w:rPr>
        <w:t>Furosemide 50mg/5ml solution for injection ampoules.</w:t>
      </w:r>
    </w:p>
    <w:p w14:paraId="47261CBA" w14:textId="77777777" w:rsidR="008A73CC" w:rsidRPr="008A73CC" w:rsidRDefault="008A73CC" w:rsidP="000B190D">
      <w:pPr>
        <w:numPr>
          <w:ilvl w:val="0"/>
          <w:numId w:val="37"/>
        </w:numPr>
        <w:spacing w:line="276" w:lineRule="auto"/>
        <w:ind w:left="720"/>
        <w:rPr>
          <w:sz w:val="22"/>
          <w:szCs w:val="22"/>
        </w:rPr>
      </w:pPr>
      <w:r w:rsidRPr="008A73CC">
        <w:rPr>
          <w:sz w:val="22"/>
          <w:szCs w:val="22"/>
        </w:rPr>
        <w:t xml:space="preserve">Other unit dose examples include: Budesonide 250micrograms/ml nebuliser liquid 2ml unit dose vials, </w:t>
      </w:r>
      <w:proofErr w:type="spellStart"/>
      <w:r w:rsidRPr="008A73CC">
        <w:rPr>
          <w:sz w:val="22"/>
          <w:szCs w:val="22"/>
        </w:rPr>
        <w:t>Carbenoxalone</w:t>
      </w:r>
      <w:proofErr w:type="spellEnd"/>
      <w:r w:rsidRPr="008A73CC">
        <w:rPr>
          <w:sz w:val="22"/>
          <w:szCs w:val="22"/>
        </w:rPr>
        <w:t xml:space="preserve"> 1% granules 2g sachets, Benorilate 2g granules sachets.</w:t>
      </w:r>
    </w:p>
    <w:p w14:paraId="1C28E377" w14:textId="77777777" w:rsidR="008A73CC" w:rsidRPr="008A73CC" w:rsidRDefault="008A73CC" w:rsidP="000B190D">
      <w:pPr>
        <w:spacing w:line="276" w:lineRule="auto"/>
        <w:rPr>
          <w:sz w:val="22"/>
          <w:szCs w:val="22"/>
        </w:rPr>
      </w:pPr>
    </w:p>
    <w:p w14:paraId="67AB022D" w14:textId="77777777" w:rsidR="008A73CC" w:rsidRPr="008C6D6F" w:rsidRDefault="008A73CC" w:rsidP="000B190D">
      <w:pPr>
        <w:spacing w:line="276" w:lineRule="auto"/>
        <w:rPr>
          <w:b/>
          <w:sz w:val="22"/>
          <w:szCs w:val="22"/>
        </w:rPr>
      </w:pPr>
      <w:r w:rsidRPr="008C6D6F">
        <w:rPr>
          <w:b/>
          <w:sz w:val="22"/>
          <w:szCs w:val="22"/>
        </w:rPr>
        <w:t xml:space="preserve">XXX </w:t>
      </w:r>
      <w:smartTag w:uri="urn:schemas-microsoft-com:office:smarttags" w:element="stockticker">
        <w:r w:rsidRPr="008C6D6F">
          <w:rPr>
            <w:b/>
            <w:sz w:val="22"/>
            <w:szCs w:val="22"/>
          </w:rPr>
          <w:t>FREE</w:t>
        </w:r>
      </w:smartTag>
    </w:p>
    <w:p w14:paraId="267F7029" w14:textId="77777777" w:rsidR="008C6D6F" w:rsidRPr="008C6D6F" w:rsidRDefault="008C6D6F" w:rsidP="000B190D">
      <w:pPr>
        <w:spacing w:line="276" w:lineRule="auto"/>
      </w:pPr>
    </w:p>
    <w:p w14:paraId="01FE9962" w14:textId="77777777" w:rsidR="008A73CC" w:rsidRPr="008A73CC" w:rsidRDefault="008A73CC" w:rsidP="000B190D">
      <w:pPr>
        <w:numPr>
          <w:ilvl w:val="0"/>
          <w:numId w:val="38"/>
        </w:numPr>
        <w:spacing w:line="276" w:lineRule="auto"/>
        <w:rPr>
          <w:sz w:val="22"/>
          <w:szCs w:val="22"/>
        </w:rPr>
      </w:pPr>
      <w:r w:rsidRPr="008A73CC">
        <w:rPr>
          <w:sz w:val="22"/>
          <w:szCs w:val="22"/>
        </w:rPr>
        <w:t>Where a product has a xxx free flag that ‘freeness’ will form part of the VMP name.</w:t>
      </w:r>
    </w:p>
    <w:p w14:paraId="1F4EF8D4" w14:textId="77777777" w:rsidR="008A73CC" w:rsidRPr="008A73CC" w:rsidRDefault="008A73CC" w:rsidP="000B190D">
      <w:pPr>
        <w:numPr>
          <w:ilvl w:val="0"/>
          <w:numId w:val="38"/>
        </w:numPr>
        <w:spacing w:line="276" w:lineRule="auto"/>
        <w:rPr>
          <w:sz w:val="22"/>
          <w:szCs w:val="22"/>
        </w:rPr>
      </w:pPr>
      <w:r w:rsidRPr="008A73CC">
        <w:rPr>
          <w:sz w:val="22"/>
          <w:szCs w:val="22"/>
        </w:rPr>
        <w:t>Where a product has two or more ‘freeness’ then they will appear in alphabetical order.</w:t>
      </w:r>
    </w:p>
    <w:p w14:paraId="33ACA7A6" w14:textId="77777777" w:rsidR="008A73CC" w:rsidRPr="008A73CC" w:rsidRDefault="008A73CC" w:rsidP="00546A4B">
      <w:pPr>
        <w:pStyle w:val="Heading2"/>
      </w:pPr>
    </w:p>
    <w:p w14:paraId="01A8527E" w14:textId="77777777" w:rsidR="008A73CC" w:rsidRPr="0098695E" w:rsidRDefault="008A73CC" w:rsidP="00546A4B">
      <w:pPr>
        <w:pStyle w:val="Heading2"/>
      </w:pPr>
      <w:bookmarkStart w:id="22" w:name="_Toc397508867"/>
      <w:bookmarkStart w:id="23" w:name="_Toc45072159"/>
      <w:r w:rsidRPr="0098695E">
        <w:t>EXAMPLES OF SNF PATTERNS – Strength expression</w:t>
      </w:r>
      <w:bookmarkEnd w:id="22"/>
      <w:bookmarkEnd w:id="23"/>
    </w:p>
    <w:p w14:paraId="31714E51" w14:textId="77777777" w:rsidR="008A73CC" w:rsidRPr="008A73CC" w:rsidRDefault="008A73CC" w:rsidP="000B190D">
      <w:pPr>
        <w:spacing w:line="276" w:lineRule="auto"/>
        <w:jc w:val="center"/>
        <w:rPr>
          <w:sz w:val="22"/>
          <w:szCs w:val="22"/>
        </w:rPr>
      </w:pPr>
    </w:p>
    <w:p w14:paraId="62D64926" w14:textId="77777777" w:rsidR="008A73CC" w:rsidRPr="008C6D6F" w:rsidRDefault="008A73CC" w:rsidP="000B190D">
      <w:pPr>
        <w:spacing w:line="276" w:lineRule="auto"/>
        <w:rPr>
          <w:b/>
          <w:sz w:val="22"/>
          <w:szCs w:val="22"/>
        </w:rPr>
      </w:pPr>
      <w:r w:rsidRPr="008C6D6F">
        <w:rPr>
          <w:b/>
          <w:sz w:val="22"/>
          <w:szCs w:val="22"/>
        </w:rPr>
        <w:t>Solid unit dose forms</w:t>
      </w:r>
    </w:p>
    <w:p w14:paraId="51C12656" w14:textId="77777777" w:rsidR="008C6D6F" w:rsidRPr="008C6D6F" w:rsidRDefault="008C6D6F" w:rsidP="000B190D">
      <w:pPr>
        <w:spacing w:line="276" w:lineRule="auto"/>
      </w:pPr>
    </w:p>
    <w:p w14:paraId="79E88635" w14:textId="77777777" w:rsidR="008A73CC" w:rsidRPr="008A73CC" w:rsidRDefault="008A73CC" w:rsidP="000B190D">
      <w:pPr>
        <w:spacing w:line="276" w:lineRule="auto"/>
        <w:rPr>
          <w:b/>
          <w:bCs/>
          <w:sz w:val="22"/>
          <w:szCs w:val="22"/>
        </w:rPr>
      </w:pPr>
      <w:r w:rsidRPr="008A73CC">
        <w:rPr>
          <w:sz w:val="22"/>
          <w:szCs w:val="22"/>
        </w:rPr>
        <w:t xml:space="preserve">Examples include: tablets, buccal tablets, chewable tablets, dispersible tablets, effervescent tablets, gastro-resistant tablets, modified-release tablets, soluble tablets, sublingual tablets, capsules, gastro-resistant capsules, modified-release capsules, pessaries, suppositories, urethral sticks, cachet, lozenge, pastille, </w:t>
      </w:r>
      <w:proofErr w:type="spellStart"/>
      <w:r w:rsidR="008D32C5">
        <w:rPr>
          <w:sz w:val="22"/>
          <w:szCs w:val="22"/>
        </w:rPr>
        <w:t>pillule</w:t>
      </w:r>
      <w:proofErr w:type="spellEnd"/>
      <w:r w:rsidR="008D32C5">
        <w:rPr>
          <w:sz w:val="22"/>
          <w:szCs w:val="22"/>
        </w:rPr>
        <w:t xml:space="preserve">, medicated chewing gum </w:t>
      </w:r>
      <w:r w:rsidRPr="008A73CC">
        <w:rPr>
          <w:sz w:val="22"/>
          <w:szCs w:val="22"/>
        </w:rPr>
        <w:t>etc.</w:t>
      </w:r>
    </w:p>
    <w:p w14:paraId="68719EB4" w14:textId="77777777" w:rsidR="008A73CC" w:rsidRPr="008A73CC" w:rsidRDefault="008A73CC" w:rsidP="000B190D">
      <w:pPr>
        <w:spacing w:line="276" w:lineRule="auto"/>
        <w:rPr>
          <w:b/>
          <w:bCs/>
          <w:sz w:val="22"/>
          <w:szCs w:val="22"/>
        </w:rPr>
      </w:pPr>
    </w:p>
    <w:p w14:paraId="69E25E8B" w14:textId="77777777" w:rsidR="008A73CC" w:rsidRPr="008A73CC" w:rsidRDefault="008A73CC" w:rsidP="000B190D">
      <w:pPr>
        <w:spacing w:line="276" w:lineRule="auto"/>
        <w:rPr>
          <w:sz w:val="22"/>
          <w:szCs w:val="22"/>
        </w:rPr>
      </w:pPr>
      <w:r w:rsidRPr="008A73CC">
        <w:rPr>
          <w:sz w:val="22"/>
          <w:szCs w:val="22"/>
        </w:rPr>
        <w:t>The strength is expressed as the amount per unit dose form. It will usually be expressed as;</w:t>
      </w:r>
    </w:p>
    <w:p w14:paraId="2C51DDB4" w14:textId="77777777" w:rsidR="008A73CC" w:rsidRPr="008A73CC" w:rsidRDefault="008A73CC" w:rsidP="000B190D">
      <w:pPr>
        <w:spacing w:line="276" w:lineRule="auto"/>
        <w:rPr>
          <w:sz w:val="22"/>
          <w:szCs w:val="22"/>
        </w:rPr>
      </w:pPr>
      <w:r w:rsidRPr="008A73CC">
        <w:rPr>
          <w:sz w:val="22"/>
          <w:szCs w:val="22"/>
        </w:rPr>
        <w:t>a weight – mg, microgram, g, nanogram</w:t>
      </w:r>
    </w:p>
    <w:p w14:paraId="5BB308BF" w14:textId="77777777" w:rsidR="008A73CC" w:rsidRPr="008A73CC" w:rsidRDefault="008A73CC" w:rsidP="000B190D">
      <w:pPr>
        <w:spacing w:line="276" w:lineRule="auto"/>
        <w:rPr>
          <w:sz w:val="22"/>
          <w:szCs w:val="22"/>
        </w:rPr>
      </w:pPr>
      <w:r w:rsidRPr="008A73CC">
        <w:rPr>
          <w:sz w:val="22"/>
          <w:szCs w:val="22"/>
        </w:rPr>
        <w:t>but may be expressed as;</w:t>
      </w:r>
    </w:p>
    <w:p w14:paraId="7E6376BA" w14:textId="77777777" w:rsidR="008A73CC" w:rsidRPr="008A73CC" w:rsidRDefault="008A73CC" w:rsidP="000B190D">
      <w:pPr>
        <w:spacing w:line="276" w:lineRule="auto"/>
        <w:rPr>
          <w:sz w:val="22"/>
          <w:szCs w:val="22"/>
        </w:rPr>
      </w:pPr>
      <w:r w:rsidRPr="008A73CC">
        <w:rPr>
          <w:sz w:val="22"/>
          <w:szCs w:val="22"/>
        </w:rPr>
        <w:t>a ratio — 8mg/500mg (this will usually be used for BP approved Co- products)</w:t>
      </w:r>
    </w:p>
    <w:p w14:paraId="48CEBAA0" w14:textId="77777777" w:rsidR="008A73CC" w:rsidRPr="008A73CC" w:rsidRDefault="008A73CC" w:rsidP="000B190D">
      <w:pPr>
        <w:spacing w:line="276" w:lineRule="auto"/>
        <w:rPr>
          <w:sz w:val="22"/>
          <w:szCs w:val="22"/>
        </w:rPr>
      </w:pPr>
      <w:r w:rsidRPr="008A73CC">
        <w:rPr>
          <w:sz w:val="22"/>
          <w:szCs w:val="22"/>
        </w:rPr>
        <w:t>a volume — ml</w:t>
      </w:r>
    </w:p>
    <w:p w14:paraId="3DDA6C1C" w14:textId="77777777" w:rsidR="008A73CC" w:rsidRPr="008A73CC" w:rsidRDefault="008A73CC" w:rsidP="000B190D">
      <w:pPr>
        <w:spacing w:line="276" w:lineRule="auto"/>
        <w:rPr>
          <w:sz w:val="22"/>
          <w:szCs w:val="22"/>
        </w:rPr>
      </w:pPr>
      <w:r w:rsidRPr="008A73CC">
        <w:rPr>
          <w:sz w:val="22"/>
          <w:szCs w:val="22"/>
        </w:rPr>
        <w:t>a percentage — %</w:t>
      </w:r>
    </w:p>
    <w:p w14:paraId="7F723BCB" w14:textId="77777777" w:rsidR="008A73CC" w:rsidRPr="008A73CC" w:rsidRDefault="008A73CC" w:rsidP="000B190D">
      <w:pPr>
        <w:spacing w:line="276" w:lineRule="auto"/>
        <w:rPr>
          <w:sz w:val="22"/>
          <w:szCs w:val="22"/>
        </w:rPr>
      </w:pPr>
      <w:r w:rsidRPr="008A73CC">
        <w:rPr>
          <w:sz w:val="22"/>
          <w:szCs w:val="22"/>
        </w:rPr>
        <w:t>activity – units</w:t>
      </w:r>
    </w:p>
    <w:p w14:paraId="5C6CE1D7" w14:textId="77777777" w:rsidR="008A73CC" w:rsidRPr="008A73CC" w:rsidRDefault="008A73CC" w:rsidP="000B190D">
      <w:pPr>
        <w:spacing w:line="276" w:lineRule="auto"/>
        <w:rPr>
          <w:sz w:val="22"/>
          <w:szCs w:val="22"/>
        </w:rPr>
      </w:pPr>
      <w:r w:rsidRPr="008A73CC">
        <w:rPr>
          <w:sz w:val="22"/>
          <w:szCs w:val="22"/>
        </w:rPr>
        <w:t>other – mmol</w:t>
      </w:r>
    </w:p>
    <w:p w14:paraId="5820E220" w14:textId="77777777" w:rsidR="008A73CC" w:rsidRPr="008A73CC" w:rsidRDefault="008A73CC" w:rsidP="000B190D">
      <w:pPr>
        <w:spacing w:line="276" w:lineRule="auto"/>
        <w:rPr>
          <w:sz w:val="22"/>
          <w:szCs w:val="22"/>
        </w:rPr>
      </w:pPr>
      <w:r w:rsidRPr="008A73CC">
        <w:rPr>
          <w:sz w:val="22"/>
          <w:szCs w:val="22"/>
        </w:rPr>
        <w:lastRenderedPageBreak/>
        <w:t>There may be occasions where no strength is required in the VMP name e.g. Vitamin B compound tablets</w:t>
      </w:r>
    </w:p>
    <w:p w14:paraId="008FCA7C" w14:textId="77777777" w:rsidR="008A73CC" w:rsidRPr="008A73CC" w:rsidRDefault="008A73CC" w:rsidP="000B190D">
      <w:pPr>
        <w:spacing w:line="276" w:lineRule="auto"/>
        <w:rPr>
          <w:sz w:val="22"/>
          <w:szCs w:val="22"/>
        </w:rPr>
      </w:pPr>
    </w:p>
    <w:p w14:paraId="275796E5" w14:textId="77777777" w:rsidR="008A73CC" w:rsidRPr="008A73CC" w:rsidRDefault="008A73CC" w:rsidP="000B190D">
      <w:pPr>
        <w:spacing w:line="276" w:lineRule="auto"/>
        <w:rPr>
          <w:sz w:val="22"/>
          <w:szCs w:val="22"/>
        </w:rPr>
      </w:pPr>
      <w:r w:rsidRPr="008A73CC">
        <w:rPr>
          <w:sz w:val="22"/>
          <w:szCs w:val="22"/>
        </w:rPr>
        <w:t>Examples:</w:t>
      </w:r>
    </w:p>
    <w:tbl>
      <w:tblPr>
        <w:tblW w:w="5000" w:type="pct"/>
        <w:tblCellMar>
          <w:left w:w="0" w:type="dxa"/>
          <w:right w:w="0" w:type="dxa"/>
        </w:tblCellMar>
        <w:tblLook w:val="0000" w:firstRow="0" w:lastRow="0" w:firstColumn="0" w:lastColumn="0" w:noHBand="0" w:noVBand="0"/>
      </w:tblPr>
      <w:tblGrid>
        <w:gridCol w:w="9639"/>
      </w:tblGrid>
      <w:tr w:rsidR="008A73CC" w:rsidRPr="008A73CC" w14:paraId="6E780A3B" w14:textId="77777777" w:rsidTr="008A73CC">
        <w:trPr>
          <w:trHeight w:val="255"/>
        </w:trPr>
        <w:tc>
          <w:tcPr>
            <w:tcW w:w="5000" w:type="pct"/>
            <w:tcBorders>
              <w:top w:val="nil"/>
              <w:left w:val="nil"/>
              <w:bottom w:val="nil"/>
              <w:right w:val="nil"/>
            </w:tcBorders>
            <w:vAlign w:val="bottom"/>
          </w:tcPr>
          <w:p w14:paraId="66448A3C" w14:textId="77777777" w:rsidR="008A73CC" w:rsidRPr="008A73CC" w:rsidRDefault="008A73CC" w:rsidP="000B190D">
            <w:pPr>
              <w:spacing w:line="276" w:lineRule="auto"/>
              <w:rPr>
                <w:sz w:val="22"/>
                <w:szCs w:val="22"/>
              </w:rPr>
            </w:pPr>
            <w:r w:rsidRPr="008A73CC">
              <w:rPr>
                <w:sz w:val="22"/>
                <w:szCs w:val="22"/>
              </w:rPr>
              <w:t>Allopurinol 100mg tablets</w:t>
            </w:r>
          </w:p>
        </w:tc>
      </w:tr>
      <w:tr w:rsidR="008A73CC" w:rsidRPr="008A73CC" w14:paraId="7EDFF3B8" w14:textId="77777777" w:rsidTr="008A73CC">
        <w:trPr>
          <w:trHeight w:val="255"/>
        </w:trPr>
        <w:tc>
          <w:tcPr>
            <w:tcW w:w="5000" w:type="pct"/>
            <w:tcBorders>
              <w:top w:val="nil"/>
              <w:left w:val="nil"/>
              <w:bottom w:val="nil"/>
              <w:right w:val="nil"/>
            </w:tcBorders>
            <w:vAlign w:val="bottom"/>
          </w:tcPr>
          <w:p w14:paraId="0E2D6748" w14:textId="77777777" w:rsidR="008A73CC" w:rsidRPr="008A73CC" w:rsidRDefault="008A73CC" w:rsidP="000B190D">
            <w:pPr>
              <w:spacing w:line="276" w:lineRule="auto"/>
              <w:rPr>
                <w:sz w:val="22"/>
                <w:szCs w:val="22"/>
              </w:rPr>
            </w:pPr>
            <w:r w:rsidRPr="008A73CC">
              <w:rPr>
                <w:sz w:val="22"/>
                <w:szCs w:val="22"/>
              </w:rPr>
              <w:t>Chloroquine phosphate 250mg tablets</w:t>
            </w:r>
          </w:p>
        </w:tc>
      </w:tr>
      <w:tr w:rsidR="008A73CC" w:rsidRPr="008A73CC" w14:paraId="3DF5060A" w14:textId="77777777" w:rsidTr="008A73CC">
        <w:trPr>
          <w:trHeight w:val="255"/>
        </w:trPr>
        <w:tc>
          <w:tcPr>
            <w:tcW w:w="5000" w:type="pct"/>
            <w:tcBorders>
              <w:top w:val="nil"/>
              <w:left w:val="nil"/>
              <w:bottom w:val="nil"/>
              <w:right w:val="nil"/>
            </w:tcBorders>
            <w:vAlign w:val="bottom"/>
          </w:tcPr>
          <w:p w14:paraId="7095CD61" w14:textId="77777777" w:rsidR="008A73CC" w:rsidRPr="008A73CC" w:rsidRDefault="008A73CC" w:rsidP="000B190D">
            <w:pPr>
              <w:spacing w:line="276" w:lineRule="auto"/>
              <w:rPr>
                <w:sz w:val="22"/>
                <w:szCs w:val="22"/>
              </w:rPr>
            </w:pPr>
            <w:r w:rsidRPr="008A73CC">
              <w:rPr>
                <w:sz w:val="22"/>
                <w:szCs w:val="22"/>
              </w:rPr>
              <w:t>Co-</w:t>
            </w:r>
            <w:proofErr w:type="spellStart"/>
            <w:r w:rsidRPr="008A73CC">
              <w:rPr>
                <w:sz w:val="22"/>
                <w:szCs w:val="22"/>
              </w:rPr>
              <w:t>amilofruse</w:t>
            </w:r>
            <w:proofErr w:type="spellEnd"/>
            <w:r w:rsidRPr="008A73CC">
              <w:rPr>
                <w:sz w:val="22"/>
                <w:szCs w:val="22"/>
              </w:rPr>
              <w:t xml:space="preserve"> 5mg/40mg tablets</w:t>
            </w:r>
          </w:p>
        </w:tc>
      </w:tr>
      <w:tr w:rsidR="008A73CC" w:rsidRPr="008A73CC" w14:paraId="12869F39" w14:textId="77777777" w:rsidTr="008A73CC">
        <w:trPr>
          <w:trHeight w:val="255"/>
        </w:trPr>
        <w:tc>
          <w:tcPr>
            <w:tcW w:w="5000" w:type="pct"/>
            <w:tcBorders>
              <w:top w:val="nil"/>
              <w:left w:val="nil"/>
              <w:bottom w:val="nil"/>
              <w:right w:val="nil"/>
            </w:tcBorders>
            <w:vAlign w:val="bottom"/>
          </w:tcPr>
          <w:p w14:paraId="7BF57496" w14:textId="77777777" w:rsidR="008A73CC" w:rsidRPr="008A73CC" w:rsidRDefault="008A73CC" w:rsidP="000B190D">
            <w:pPr>
              <w:spacing w:line="276" w:lineRule="auto"/>
              <w:rPr>
                <w:sz w:val="22"/>
                <w:szCs w:val="22"/>
              </w:rPr>
            </w:pPr>
            <w:r w:rsidRPr="008A73CC">
              <w:rPr>
                <w:sz w:val="22"/>
                <w:szCs w:val="22"/>
              </w:rPr>
              <w:t>Colistin 1.5million unit tablets</w:t>
            </w:r>
          </w:p>
        </w:tc>
      </w:tr>
      <w:tr w:rsidR="008A73CC" w:rsidRPr="008A73CC" w14:paraId="2971359C" w14:textId="77777777" w:rsidTr="008A73CC">
        <w:trPr>
          <w:trHeight w:val="255"/>
        </w:trPr>
        <w:tc>
          <w:tcPr>
            <w:tcW w:w="5000" w:type="pct"/>
            <w:tcBorders>
              <w:top w:val="nil"/>
              <w:left w:val="nil"/>
              <w:bottom w:val="nil"/>
              <w:right w:val="nil"/>
            </w:tcBorders>
            <w:vAlign w:val="bottom"/>
          </w:tcPr>
          <w:p w14:paraId="51970394" w14:textId="77777777" w:rsidR="008A73CC" w:rsidRPr="008A73CC" w:rsidRDefault="008A73CC" w:rsidP="000B190D">
            <w:pPr>
              <w:spacing w:line="276" w:lineRule="auto"/>
              <w:rPr>
                <w:sz w:val="22"/>
                <w:szCs w:val="22"/>
              </w:rPr>
            </w:pPr>
            <w:r w:rsidRPr="008A73CC">
              <w:rPr>
                <w:sz w:val="22"/>
                <w:szCs w:val="22"/>
              </w:rPr>
              <w:t>Cyclopenthiazide 500microgram tablets</w:t>
            </w:r>
          </w:p>
        </w:tc>
      </w:tr>
      <w:tr w:rsidR="008A73CC" w:rsidRPr="008A73CC" w14:paraId="7E540001" w14:textId="77777777" w:rsidTr="008A73CC">
        <w:trPr>
          <w:trHeight w:val="255"/>
        </w:trPr>
        <w:tc>
          <w:tcPr>
            <w:tcW w:w="5000" w:type="pct"/>
            <w:tcBorders>
              <w:top w:val="nil"/>
              <w:left w:val="nil"/>
              <w:bottom w:val="nil"/>
              <w:right w:val="nil"/>
            </w:tcBorders>
            <w:vAlign w:val="bottom"/>
          </w:tcPr>
          <w:p w14:paraId="77226A46" w14:textId="77777777" w:rsidR="008A73CC" w:rsidRPr="008A73CC" w:rsidRDefault="008A73CC" w:rsidP="000B190D">
            <w:pPr>
              <w:spacing w:line="276" w:lineRule="auto"/>
              <w:rPr>
                <w:sz w:val="22"/>
                <w:szCs w:val="22"/>
              </w:rPr>
            </w:pPr>
            <w:r w:rsidRPr="008A73CC">
              <w:rPr>
                <w:sz w:val="22"/>
                <w:szCs w:val="22"/>
              </w:rPr>
              <w:t>Rifampicin 300mg / Isoniazid 150mg tablets</w:t>
            </w:r>
          </w:p>
        </w:tc>
      </w:tr>
      <w:tr w:rsidR="008A73CC" w:rsidRPr="008A73CC" w14:paraId="14C0EE9A" w14:textId="77777777" w:rsidTr="008A73CC">
        <w:trPr>
          <w:trHeight w:val="255"/>
        </w:trPr>
        <w:tc>
          <w:tcPr>
            <w:tcW w:w="5000" w:type="pct"/>
            <w:tcBorders>
              <w:top w:val="nil"/>
              <w:left w:val="nil"/>
              <w:bottom w:val="nil"/>
              <w:right w:val="nil"/>
            </w:tcBorders>
            <w:vAlign w:val="bottom"/>
          </w:tcPr>
          <w:p w14:paraId="77911AE0" w14:textId="77777777" w:rsidR="008A73CC" w:rsidRPr="008A73CC" w:rsidRDefault="008A73CC" w:rsidP="000B190D">
            <w:pPr>
              <w:spacing w:line="276" w:lineRule="auto"/>
              <w:rPr>
                <w:sz w:val="22"/>
                <w:szCs w:val="22"/>
              </w:rPr>
            </w:pPr>
            <w:r w:rsidRPr="008A73CC">
              <w:rPr>
                <w:sz w:val="22"/>
                <w:szCs w:val="22"/>
              </w:rPr>
              <w:t>Vitamin B compound tablets</w:t>
            </w:r>
          </w:p>
        </w:tc>
      </w:tr>
      <w:tr w:rsidR="008A73CC" w:rsidRPr="008A73CC" w14:paraId="136FAE91" w14:textId="77777777" w:rsidTr="008A73CC">
        <w:trPr>
          <w:trHeight w:val="255"/>
        </w:trPr>
        <w:tc>
          <w:tcPr>
            <w:tcW w:w="5000" w:type="pct"/>
            <w:tcBorders>
              <w:top w:val="nil"/>
              <w:left w:val="nil"/>
              <w:bottom w:val="nil"/>
              <w:right w:val="nil"/>
            </w:tcBorders>
            <w:vAlign w:val="bottom"/>
          </w:tcPr>
          <w:p w14:paraId="488E3AB9" w14:textId="77777777" w:rsidR="008A73CC" w:rsidRPr="008A73CC" w:rsidRDefault="008A73CC" w:rsidP="000B190D">
            <w:pPr>
              <w:spacing w:line="276" w:lineRule="auto"/>
              <w:rPr>
                <w:sz w:val="22"/>
                <w:szCs w:val="22"/>
              </w:rPr>
            </w:pPr>
            <w:r w:rsidRPr="008A73CC">
              <w:rPr>
                <w:sz w:val="22"/>
                <w:szCs w:val="22"/>
              </w:rPr>
              <w:t>Glyceryl trinitrate 2mg modified-release buccal tablets</w:t>
            </w:r>
          </w:p>
        </w:tc>
      </w:tr>
      <w:tr w:rsidR="008A73CC" w:rsidRPr="008A73CC" w14:paraId="1A39876A" w14:textId="77777777" w:rsidTr="008A73CC">
        <w:trPr>
          <w:trHeight w:val="255"/>
        </w:trPr>
        <w:tc>
          <w:tcPr>
            <w:tcW w:w="5000" w:type="pct"/>
            <w:tcBorders>
              <w:top w:val="nil"/>
              <w:left w:val="nil"/>
              <w:bottom w:val="nil"/>
              <w:right w:val="nil"/>
            </w:tcBorders>
            <w:vAlign w:val="bottom"/>
          </w:tcPr>
          <w:p w14:paraId="3E889E9B" w14:textId="77777777" w:rsidR="008A73CC" w:rsidRPr="008A73CC" w:rsidRDefault="008A73CC" w:rsidP="000B190D">
            <w:pPr>
              <w:spacing w:line="276" w:lineRule="auto"/>
              <w:rPr>
                <w:sz w:val="22"/>
                <w:szCs w:val="22"/>
              </w:rPr>
            </w:pPr>
            <w:r w:rsidRPr="008A73CC">
              <w:rPr>
                <w:sz w:val="22"/>
                <w:szCs w:val="22"/>
              </w:rPr>
              <w:t>Bendroflumeth</w:t>
            </w:r>
            <w:r w:rsidR="00AB2819">
              <w:rPr>
                <w:sz w:val="22"/>
                <w:szCs w:val="22"/>
              </w:rPr>
              <w:t>i</w:t>
            </w:r>
            <w:r w:rsidRPr="008A73CC">
              <w:rPr>
                <w:sz w:val="22"/>
                <w:szCs w:val="22"/>
              </w:rPr>
              <w:t>azide 2.5mg / Potassium Chloride 630mg (potassium 8.4mmol) modified-release tablets</w:t>
            </w:r>
          </w:p>
        </w:tc>
      </w:tr>
      <w:tr w:rsidR="008A73CC" w:rsidRPr="008A73CC" w14:paraId="7B2CB95B" w14:textId="77777777" w:rsidTr="008A73CC">
        <w:trPr>
          <w:trHeight w:val="255"/>
        </w:trPr>
        <w:tc>
          <w:tcPr>
            <w:tcW w:w="5000" w:type="pct"/>
            <w:tcBorders>
              <w:top w:val="nil"/>
              <w:left w:val="nil"/>
              <w:bottom w:val="nil"/>
              <w:right w:val="nil"/>
            </w:tcBorders>
            <w:vAlign w:val="bottom"/>
          </w:tcPr>
          <w:p w14:paraId="2C0C9E96" w14:textId="77777777" w:rsidR="008A73CC" w:rsidRPr="008A73CC" w:rsidRDefault="008A73CC" w:rsidP="000B190D">
            <w:pPr>
              <w:spacing w:line="276" w:lineRule="auto"/>
              <w:rPr>
                <w:sz w:val="22"/>
                <w:szCs w:val="22"/>
              </w:rPr>
            </w:pPr>
            <w:proofErr w:type="spellStart"/>
            <w:r w:rsidRPr="008A73CC">
              <w:rPr>
                <w:sz w:val="22"/>
                <w:szCs w:val="22"/>
              </w:rPr>
              <w:t>Alfacalcidol</w:t>
            </w:r>
            <w:proofErr w:type="spellEnd"/>
            <w:r w:rsidRPr="008A73CC">
              <w:rPr>
                <w:sz w:val="22"/>
                <w:szCs w:val="22"/>
              </w:rPr>
              <w:t xml:space="preserve"> 250nanogram capsules </w:t>
            </w:r>
          </w:p>
        </w:tc>
      </w:tr>
      <w:tr w:rsidR="008A73CC" w:rsidRPr="008A73CC" w14:paraId="265B3A1C" w14:textId="77777777" w:rsidTr="008A73CC">
        <w:trPr>
          <w:trHeight w:val="255"/>
        </w:trPr>
        <w:tc>
          <w:tcPr>
            <w:tcW w:w="5000" w:type="pct"/>
            <w:tcBorders>
              <w:top w:val="nil"/>
              <w:left w:val="nil"/>
              <w:bottom w:val="nil"/>
              <w:right w:val="nil"/>
            </w:tcBorders>
            <w:vAlign w:val="bottom"/>
          </w:tcPr>
          <w:p w14:paraId="7DCFC23B" w14:textId="77777777" w:rsidR="008A73CC" w:rsidRPr="008A73CC" w:rsidRDefault="008A73CC" w:rsidP="000B190D">
            <w:pPr>
              <w:spacing w:line="276" w:lineRule="auto"/>
              <w:rPr>
                <w:sz w:val="22"/>
                <w:szCs w:val="22"/>
              </w:rPr>
            </w:pPr>
            <w:r w:rsidRPr="008A73CC">
              <w:rPr>
                <w:sz w:val="22"/>
                <w:szCs w:val="22"/>
              </w:rPr>
              <w:t>Aspirin 300mg suppositories</w:t>
            </w:r>
          </w:p>
        </w:tc>
      </w:tr>
      <w:tr w:rsidR="008A73CC" w:rsidRPr="008A73CC" w14:paraId="340EFB0F" w14:textId="77777777" w:rsidTr="008A73CC">
        <w:trPr>
          <w:trHeight w:val="255"/>
        </w:trPr>
        <w:tc>
          <w:tcPr>
            <w:tcW w:w="5000" w:type="pct"/>
            <w:tcBorders>
              <w:top w:val="nil"/>
              <w:left w:val="nil"/>
              <w:bottom w:val="nil"/>
              <w:right w:val="nil"/>
            </w:tcBorders>
            <w:vAlign w:val="bottom"/>
          </w:tcPr>
          <w:p w14:paraId="14D11493" w14:textId="77777777" w:rsidR="008A73CC" w:rsidRPr="008A73CC" w:rsidRDefault="008A73CC" w:rsidP="000B190D">
            <w:pPr>
              <w:spacing w:line="276" w:lineRule="auto"/>
              <w:rPr>
                <w:sz w:val="22"/>
                <w:szCs w:val="22"/>
              </w:rPr>
            </w:pPr>
            <w:r w:rsidRPr="008A73CC">
              <w:rPr>
                <w:sz w:val="22"/>
                <w:szCs w:val="22"/>
              </w:rPr>
              <w:t>Buprenorphine 200microgram sublingual tablets</w:t>
            </w:r>
          </w:p>
        </w:tc>
      </w:tr>
      <w:tr w:rsidR="008A73CC" w:rsidRPr="008A73CC" w14:paraId="5E9EB01C" w14:textId="77777777" w:rsidTr="008A73CC">
        <w:trPr>
          <w:trHeight w:val="255"/>
        </w:trPr>
        <w:tc>
          <w:tcPr>
            <w:tcW w:w="5000" w:type="pct"/>
            <w:tcBorders>
              <w:top w:val="nil"/>
              <w:left w:val="nil"/>
              <w:bottom w:val="nil"/>
              <w:right w:val="nil"/>
            </w:tcBorders>
            <w:vAlign w:val="bottom"/>
          </w:tcPr>
          <w:p w14:paraId="3DC23602" w14:textId="77777777" w:rsidR="008A73CC" w:rsidRPr="008A73CC" w:rsidRDefault="008A73CC" w:rsidP="000B190D">
            <w:pPr>
              <w:spacing w:line="276" w:lineRule="auto"/>
              <w:rPr>
                <w:sz w:val="22"/>
                <w:szCs w:val="22"/>
              </w:rPr>
            </w:pPr>
            <w:r w:rsidRPr="008A73CC">
              <w:rPr>
                <w:sz w:val="22"/>
                <w:szCs w:val="22"/>
              </w:rPr>
              <w:t>Co-amoxiclav 250mg/125mg dispersible tablets</w:t>
            </w:r>
          </w:p>
        </w:tc>
      </w:tr>
      <w:tr w:rsidR="008A73CC" w:rsidRPr="008A73CC" w14:paraId="3BB40392" w14:textId="77777777" w:rsidTr="008A73CC">
        <w:trPr>
          <w:trHeight w:val="255"/>
        </w:trPr>
        <w:tc>
          <w:tcPr>
            <w:tcW w:w="5000" w:type="pct"/>
            <w:tcBorders>
              <w:top w:val="nil"/>
              <w:left w:val="nil"/>
              <w:bottom w:val="nil"/>
              <w:right w:val="nil"/>
            </w:tcBorders>
            <w:vAlign w:val="bottom"/>
          </w:tcPr>
          <w:p w14:paraId="08D703A8" w14:textId="77777777" w:rsidR="008A73CC" w:rsidRPr="008A73CC" w:rsidRDefault="008A73CC" w:rsidP="000B190D">
            <w:pPr>
              <w:spacing w:line="276" w:lineRule="auto"/>
              <w:rPr>
                <w:sz w:val="22"/>
                <w:szCs w:val="22"/>
              </w:rPr>
            </w:pPr>
            <w:proofErr w:type="spellStart"/>
            <w:r w:rsidRPr="008A73CC">
              <w:rPr>
                <w:sz w:val="22"/>
                <w:szCs w:val="22"/>
              </w:rPr>
              <w:t>Diethylstilbestrol</w:t>
            </w:r>
            <w:proofErr w:type="spellEnd"/>
            <w:r w:rsidRPr="008A73CC">
              <w:rPr>
                <w:sz w:val="22"/>
                <w:szCs w:val="22"/>
              </w:rPr>
              <w:t xml:space="preserve"> 500micrograms / Lactic acid 5% pessaries</w:t>
            </w:r>
          </w:p>
        </w:tc>
      </w:tr>
      <w:tr w:rsidR="008A73CC" w:rsidRPr="008A73CC" w14:paraId="22237458" w14:textId="77777777" w:rsidTr="008A73CC">
        <w:trPr>
          <w:trHeight w:val="255"/>
        </w:trPr>
        <w:tc>
          <w:tcPr>
            <w:tcW w:w="5000" w:type="pct"/>
            <w:tcBorders>
              <w:top w:val="nil"/>
              <w:left w:val="nil"/>
              <w:bottom w:val="nil"/>
              <w:right w:val="nil"/>
            </w:tcBorders>
            <w:vAlign w:val="bottom"/>
          </w:tcPr>
          <w:p w14:paraId="03F9D315" w14:textId="77777777" w:rsidR="008A73CC" w:rsidRPr="008A73CC" w:rsidRDefault="008A73CC" w:rsidP="000B190D">
            <w:pPr>
              <w:spacing w:line="276" w:lineRule="auto"/>
              <w:rPr>
                <w:sz w:val="22"/>
                <w:szCs w:val="22"/>
              </w:rPr>
            </w:pPr>
            <w:r w:rsidRPr="008A73CC">
              <w:rPr>
                <w:sz w:val="22"/>
                <w:szCs w:val="22"/>
              </w:rPr>
              <w:t>Fentanyl 400microgram lozenges</w:t>
            </w:r>
          </w:p>
        </w:tc>
      </w:tr>
      <w:tr w:rsidR="008A73CC" w:rsidRPr="008A73CC" w14:paraId="533E203D" w14:textId="77777777" w:rsidTr="008A73CC">
        <w:trPr>
          <w:trHeight w:val="255"/>
        </w:trPr>
        <w:tc>
          <w:tcPr>
            <w:tcW w:w="5000" w:type="pct"/>
            <w:tcBorders>
              <w:top w:val="nil"/>
              <w:left w:val="nil"/>
              <w:bottom w:val="nil"/>
              <w:right w:val="nil"/>
            </w:tcBorders>
            <w:vAlign w:val="bottom"/>
          </w:tcPr>
          <w:p w14:paraId="453311C9" w14:textId="77777777" w:rsidR="008A73CC" w:rsidRPr="008A73CC" w:rsidRDefault="008A73CC" w:rsidP="000B190D">
            <w:pPr>
              <w:spacing w:line="276" w:lineRule="auto"/>
              <w:rPr>
                <w:sz w:val="22"/>
                <w:szCs w:val="22"/>
              </w:rPr>
            </w:pPr>
            <w:r w:rsidRPr="008A73CC">
              <w:rPr>
                <w:sz w:val="22"/>
                <w:szCs w:val="22"/>
              </w:rPr>
              <w:t>Nicotine 2mg medicated chewing gum sugar free</w:t>
            </w:r>
          </w:p>
        </w:tc>
      </w:tr>
      <w:tr w:rsidR="008A73CC" w:rsidRPr="008A73CC" w14:paraId="5016ACCF" w14:textId="77777777" w:rsidTr="008A73CC">
        <w:trPr>
          <w:trHeight w:val="255"/>
        </w:trPr>
        <w:tc>
          <w:tcPr>
            <w:tcW w:w="5000" w:type="pct"/>
            <w:tcBorders>
              <w:top w:val="nil"/>
              <w:left w:val="nil"/>
              <w:bottom w:val="nil"/>
              <w:right w:val="nil"/>
            </w:tcBorders>
            <w:vAlign w:val="bottom"/>
          </w:tcPr>
          <w:p w14:paraId="1167A44C" w14:textId="77777777" w:rsidR="008A73CC" w:rsidRPr="008A73CC" w:rsidRDefault="008A73CC" w:rsidP="000B190D">
            <w:pPr>
              <w:spacing w:line="276" w:lineRule="auto"/>
              <w:rPr>
                <w:sz w:val="22"/>
                <w:szCs w:val="22"/>
              </w:rPr>
            </w:pPr>
            <w:r w:rsidRPr="008A73CC">
              <w:rPr>
                <w:sz w:val="22"/>
                <w:szCs w:val="22"/>
              </w:rPr>
              <w:t xml:space="preserve">Generic </w:t>
            </w:r>
            <w:proofErr w:type="spellStart"/>
            <w:r w:rsidRPr="008A73CC">
              <w:rPr>
                <w:sz w:val="22"/>
                <w:szCs w:val="22"/>
              </w:rPr>
              <w:t>Anusol</w:t>
            </w:r>
            <w:proofErr w:type="spellEnd"/>
            <w:r w:rsidRPr="008A73CC">
              <w:rPr>
                <w:sz w:val="22"/>
                <w:szCs w:val="22"/>
              </w:rPr>
              <w:t xml:space="preserve"> HC suppositories</w:t>
            </w:r>
          </w:p>
        </w:tc>
      </w:tr>
      <w:tr w:rsidR="008A73CC" w:rsidRPr="008A73CC" w14:paraId="6FADA2A1" w14:textId="77777777" w:rsidTr="008A73CC">
        <w:trPr>
          <w:trHeight w:val="255"/>
        </w:trPr>
        <w:tc>
          <w:tcPr>
            <w:tcW w:w="5000" w:type="pct"/>
            <w:tcBorders>
              <w:top w:val="nil"/>
              <w:left w:val="nil"/>
              <w:bottom w:val="nil"/>
              <w:right w:val="nil"/>
            </w:tcBorders>
            <w:vAlign w:val="bottom"/>
          </w:tcPr>
          <w:p w14:paraId="10F059B1" w14:textId="77777777" w:rsidR="008A73CC" w:rsidRPr="008A73CC" w:rsidRDefault="008A73CC" w:rsidP="000B190D">
            <w:pPr>
              <w:spacing w:line="276" w:lineRule="auto"/>
              <w:rPr>
                <w:sz w:val="22"/>
                <w:szCs w:val="22"/>
              </w:rPr>
            </w:pPr>
            <w:r w:rsidRPr="008A73CC">
              <w:rPr>
                <w:sz w:val="22"/>
                <w:szCs w:val="22"/>
              </w:rPr>
              <w:t>Shark liver oil 3% / Yeast cell extract 1% suppositories</w:t>
            </w:r>
          </w:p>
        </w:tc>
      </w:tr>
      <w:tr w:rsidR="008A73CC" w:rsidRPr="008A73CC" w14:paraId="37DF2F39" w14:textId="77777777" w:rsidTr="008A73CC">
        <w:trPr>
          <w:trHeight w:val="255"/>
        </w:trPr>
        <w:tc>
          <w:tcPr>
            <w:tcW w:w="5000" w:type="pct"/>
            <w:tcBorders>
              <w:top w:val="nil"/>
              <w:left w:val="nil"/>
              <w:bottom w:val="nil"/>
              <w:right w:val="nil"/>
            </w:tcBorders>
            <w:vAlign w:val="bottom"/>
          </w:tcPr>
          <w:p w14:paraId="7344F7B1" w14:textId="77777777" w:rsidR="008A73CC" w:rsidRPr="008A73CC" w:rsidRDefault="008A73CC" w:rsidP="000B190D">
            <w:pPr>
              <w:spacing w:line="276" w:lineRule="auto"/>
              <w:rPr>
                <w:sz w:val="22"/>
                <w:szCs w:val="22"/>
              </w:rPr>
            </w:pPr>
            <w:r w:rsidRPr="008A73CC">
              <w:rPr>
                <w:sz w:val="22"/>
                <w:szCs w:val="22"/>
              </w:rPr>
              <w:t>Nystatin 100,000unit pessaries</w:t>
            </w:r>
          </w:p>
        </w:tc>
      </w:tr>
      <w:tr w:rsidR="008A73CC" w:rsidRPr="008A73CC" w14:paraId="50A02AB5" w14:textId="77777777" w:rsidTr="008A73CC">
        <w:trPr>
          <w:trHeight w:val="255"/>
        </w:trPr>
        <w:tc>
          <w:tcPr>
            <w:tcW w:w="5000" w:type="pct"/>
            <w:tcBorders>
              <w:top w:val="nil"/>
              <w:left w:val="nil"/>
              <w:bottom w:val="nil"/>
              <w:right w:val="nil"/>
            </w:tcBorders>
            <w:vAlign w:val="bottom"/>
          </w:tcPr>
          <w:p w14:paraId="0823632B" w14:textId="77777777" w:rsidR="008A73CC" w:rsidRPr="008A73CC" w:rsidRDefault="008A73CC" w:rsidP="000B190D">
            <w:pPr>
              <w:spacing w:line="276" w:lineRule="auto"/>
              <w:rPr>
                <w:sz w:val="22"/>
                <w:szCs w:val="22"/>
              </w:rPr>
            </w:pPr>
            <w:r w:rsidRPr="008A73CC">
              <w:rPr>
                <w:sz w:val="22"/>
                <w:szCs w:val="22"/>
              </w:rPr>
              <w:t>Peppermint oil 0.2ml gastro-resistant modified-release capsules</w:t>
            </w:r>
          </w:p>
        </w:tc>
      </w:tr>
      <w:tr w:rsidR="008A73CC" w:rsidRPr="008A73CC" w14:paraId="4B92BA2F" w14:textId="77777777" w:rsidTr="008A73CC">
        <w:trPr>
          <w:trHeight w:val="255"/>
        </w:trPr>
        <w:tc>
          <w:tcPr>
            <w:tcW w:w="5000" w:type="pct"/>
            <w:tcBorders>
              <w:top w:val="nil"/>
              <w:left w:val="nil"/>
              <w:bottom w:val="nil"/>
              <w:right w:val="nil"/>
            </w:tcBorders>
            <w:vAlign w:val="bottom"/>
          </w:tcPr>
          <w:p w14:paraId="2B934389" w14:textId="77777777" w:rsidR="008A73CC" w:rsidRPr="008A73CC" w:rsidRDefault="008A73CC" w:rsidP="000B190D">
            <w:pPr>
              <w:spacing w:line="276" w:lineRule="auto"/>
              <w:rPr>
                <w:sz w:val="22"/>
                <w:szCs w:val="22"/>
              </w:rPr>
            </w:pPr>
            <w:r w:rsidRPr="008A73CC">
              <w:rPr>
                <w:sz w:val="22"/>
                <w:szCs w:val="22"/>
              </w:rPr>
              <w:t>Alprostadil 125microgram urethral sticks</w:t>
            </w:r>
          </w:p>
        </w:tc>
      </w:tr>
    </w:tbl>
    <w:p w14:paraId="56FD67A0" w14:textId="77777777" w:rsidR="008A73CC" w:rsidRPr="008A73CC" w:rsidRDefault="008A73CC" w:rsidP="000B190D">
      <w:pPr>
        <w:spacing w:line="276" w:lineRule="auto"/>
        <w:rPr>
          <w:b/>
          <w:bCs/>
          <w:sz w:val="22"/>
          <w:szCs w:val="22"/>
        </w:rPr>
      </w:pPr>
    </w:p>
    <w:p w14:paraId="527D5B10" w14:textId="77777777" w:rsidR="008A73CC" w:rsidRPr="008C6D6F" w:rsidRDefault="008A73CC" w:rsidP="000B190D">
      <w:pPr>
        <w:spacing w:line="276" w:lineRule="auto"/>
        <w:rPr>
          <w:b/>
          <w:sz w:val="22"/>
          <w:szCs w:val="22"/>
        </w:rPr>
      </w:pPr>
      <w:r w:rsidRPr="008C6D6F">
        <w:rPr>
          <w:b/>
          <w:sz w:val="22"/>
          <w:szCs w:val="22"/>
        </w:rPr>
        <w:t>Liquid unit dose forms – injections and intravenous infusions (i.e. parenteral products)</w:t>
      </w:r>
    </w:p>
    <w:p w14:paraId="2E1B4AE8" w14:textId="77777777" w:rsidR="008A73CC" w:rsidRPr="008A73CC" w:rsidRDefault="008A73CC" w:rsidP="000B190D">
      <w:pPr>
        <w:spacing w:line="276" w:lineRule="auto"/>
        <w:rPr>
          <w:sz w:val="22"/>
          <w:szCs w:val="22"/>
        </w:rPr>
      </w:pPr>
    </w:p>
    <w:p w14:paraId="681574CE" w14:textId="77777777" w:rsidR="008A73CC" w:rsidRPr="008A73CC" w:rsidRDefault="008A73CC" w:rsidP="000B190D">
      <w:pPr>
        <w:spacing w:line="276" w:lineRule="auto"/>
        <w:rPr>
          <w:sz w:val="22"/>
          <w:szCs w:val="22"/>
        </w:rPr>
      </w:pPr>
      <w:r w:rsidRPr="008A73CC">
        <w:rPr>
          <w:sz w:val="22"/>
          <w:szCs w:val="22"/>
        </w:rPr>
        <w:t>Examples of liquid injections and intravenous infusions include: ampoules, vials, pre-filled syringes, cartridges, bottles, polyethylene bottles, bags. For details on the identification of infusions, see the section below.</w:t>
      </w:r>
    </w:p>
    <w:p w14:paraId="1A2EEA77" w14:textId="77777777" w:rsidR="008A73CC" w:rsidRPr="008A73CC" w:rsidRDefault="008A73CC" w:rsidP="000B190D">
      <w:pPr>
        <w:spacing w:line="276" w:lineRule="auto"/>
        <w:rPr>
          <w:b/>
          <w:bCs/>
          <w:sz w:val="22"/>
          <w:szCs w:val="22"/>
        </w:rPr>
      </w:pPr>
    </w:p>
    <w:p w14:paraId="14E592BA" w14:textId="77777777" w:rsidR="008A73CC" w:rsidRPr="008A73CC" w:rsidRDefault="008A73CC" w:rsidP="000B190D">
      <w:pPr>
        <w:spacing w:line="276" w:lineRule="auto"/>
        <w:rPr>
          <w:sz w:val="22"/>
          <w:szCs w:val="22"/>
        </w:rPr>
      </w:pPr>
      <w:r w:rsidRPr="008A73CC">
        <w:rPr>
          <w:sz w:val="22"/>
          <w:szCs w:val="22"/>
        </w:rPr>
        <w:t>If strength is expressed this will be the total amount of drug present in the unit dose volume as:</w:t>
      </w:r>
    </w:p>
    <w:p w14:paraId="463AA596" w14:textId="77777777" w:rsidR="008A73CC" w:rsidRPr="008A73CC" w:rsidRDefault="008A73CC" w:rsidP="000B190D">
      <w:pPr>
        <w:spacing w:line="276" w:lineRule="auto"/>
        <w:rPr>
          <w:sz w:val="22"/>
          <w:szCs w:val="22"/>
        </w:rPr>
      </w:pPr>
      <w:r w:rsidRPr="008A73CC">
        <w:rPr>
          <w:sz w:val="22"/>
          <w:szCs w:val="22"/>
        </w:rPr>
        <w:t>a weight – mg, microgram, g, nanogram or</w:t>
      </w:r>
    </w:p>
    <w:p w14:paraId="52EF584A" w14:textId="77777777" w:rsidR="008A73CC" w:rsidRPr="008A73CC" w:rsidRDefault="008A73CC" w:rsidP="000B190D">
      <w:pPr>
        <w:spacing w:line="276" w:lineRule="auto"/>
        <w:rPr>
          <w:sz w:val="22"/>
          <w:szCs w:val="22"/>
        </w:rPr>
      </w:pPr>
      <w:r w:rsidRPr="008A73CC">
        <w:rPr>
          <w:sz w:val="22"/>
          <w:szCs w:val="22"/>
        </w:rPr>
        <w:t>a number of units – units, million units</w:t>
      </w:r>
    </w:p>
    <w:p w14:paraId="431ADED5" w14:textId="77777777" w:rsidR="008A73CC" w:rsidRPr="008A73CC" w:rsidRDefault="008A73CC" w:rsidP="000B190D">
      <w:pPr>
        <w:spacing w:line="276" w:lineRule="auto"/>
        <w:rPr>
          <w:sz w:val="22"/>
          <w:szCs w:val="22"/>
        </w:rPr>
      </w:pPr>
      <w:r w:rsidRPr="008A73CC">
        <w:rPr>
          <w:sz w:val="22"/>
          <w:szCs w:val="22"/>
        </w:rPr>
        <w:t xml:space="preserve">Water for injection is an example of a product that will have no strength information in the VMP name. </w:t>
      </w:r>
    </w:p>
    <w:p w14:paraId="78E363F2" w14:textId="77777777" w:rsidR="008A73CC" w:rsidRPr="008A73CC" w:rsidRDefault="008A73CC" w:rsidP="000B190D">
      <w:pPr>
        <w:spacing w:line="276" w:lineRule="auto"/>
        <w:rPr>
          <w:sz w:val="22"/>
          <w:szCs w:val="22"/>
        </w:rPr>
      </w:pPr>
      <w:r w:rsidRPr="008A73CC">
        <w:rPr>
          <w:sz w:val="22"/>
          <w:szCs w:val="22"/>
        </w:rPr>
        <w:t>These preparations will also specify the unit dose form itself i.e. ampoules, vials etc.</w:t>
      </w:r>
    </w:p>
    <w:p w14:paraId="467E418F" w14:textId="77777777" w:rsidR="008A73CC" w:rsidRPr="008A73CC" w:rsidRDefault="008A73CC" w:rsidP="000B190D">
      <w:pPr>
        <w:spacing w:line="276" w:lineRule="auto"/>
        <w:rPr>
          <w:sz w:val="22"/>
          <w:szCs w:val="22"/>
        </w:rPr>
      </w:pPr>
    </w:p>
    <w:p w14:paraId="74A5F485" w14:textId="77777777" w:rsidR="008A73CC" w:rsidRPr="008A73CC" w:rsidRDefault="008A73CC" w:rsidP="000B190D">
      <w:pPr>
        <w:spacing w:line="276" w:lineRule="auto"/>
        <w:rPr>
          <w:sz w:val="22"/>
          <w:szCs w:val="22"/>
        </w:rPr>
      </w:pPr>
      <w:r w:rsidRPr="008A73CC">
        <w:rPr>
          <w:sz w:val="22"/>
          <w:szCs w:val="22"/>
        </w:rPr>
        <w:t>Examples:</w:t>
      </w:r>
    </w:p>
    <w:tbl>
      <w:tblPr>
        <w:tblW w:w="5000" w:type="pct"/>
        <w:tblInd w:w="30" w:type="dxa"/>
        <w:tblCellMar>
          <w:left w:w="30" w:type="dxa"/>
          <w:right w:w="30" w:type="dxa"/>
        </w:tblCellMar>
        <w:tblLook w:val="0000" w:firstRow="0" w:lastRow="0" w:firstColumn="0" w:lastColumn="0" w:noHBand="0" w:noVBand="0"/>
      </w:tblPr>
      <w:tblGrid>
        <w:gridCol w:w="9699"/>
      </w:tblGrid>
      <w:tr w:rsidR="008A73CC" w:rsidRPr="008A73CC" w14:paraId="00772E85" w14:textId="77777777" w:rsidTr="008A73CC">
        <w:trPr>
          <w:trHeight w:val="247"/>
        </w:trPr>
        <w:tc>
          <w:tcPr>
            <w:tcW w:w="5000" w:type="pct"/>
          </w:tcPr>
          <w:p w14:paraId="1DA28FE6"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Apomorphine 30mg/3ml solution for injection pre-filled disposable injection devices</w:t>
            </w:r>
          </w:p>
        </w:tc>
      </w:tr>
      <w:tr w:rsidR="008A73CC" w:rsidRPr="008A73CC" w14:paraId="79020919" w14:textId="77777777" w:rsidTr="008A73CC">
        <w:trPr>
          <w:trHeight w:val="247"/>
        </w:trPr>
        <w:tc>
          <w:tcPr>
            <w:tcW w:w="5000" w:type="pct"/>
          </w:tcPr>
          <w:p w14:paraId="77404E20"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Atenolol 5mg/10ml solution for injection ampoules</w:t>
            </w:r>
          </w:p>
        </w:tc>
      </w:tr>
      <w:tr w:rsidR="008A73CC" w:rsidRPr="008A73CC" w14:paraId="279FAC70" w14:textId="77777777" w:rsidTr="008A73CC">
        <w:trPr>
          <w:trHeight w:val="247"/>
        </w:trPr>
        <w:tc>
          <w:tcPr>
            <w:tcW w:w="5000" w:type="pct"/>
          </w:tcPr>
          <w:p w14:paraId="5E2409FA"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Filgrastim 48million units/1.6ml solution for injection vials</w:t>
            </w:r>
          </w:p>
        </w:tc>
      </w:tr>
      <w:tr w:rsidR="008A73CC" w:rsidRPr="008A73CC" w14:paraId="2D539254" w14:textId="77777777" w:rsidTr="008A73CC">
        <w:trPr>
          <w:trHeight w:val="247"/>
        </w:trPr>
        <w:tc>
          <w:tcPr>
            <w:tcW w:w="5000" w:type="pct"/>
          </w:tcPr>
          <w:p w14:paraId="33A71EC1"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Heparin sodium 25,000units/5ml solution for injection vials</w:t>
            </w:r>
          </w:p>
        </w:tc>
      </w:tr>
    </w:tbl>
    <w:p w14:paraId="7A216D8A" w14:textId="77777777" w:rsidR="008A73CC" w:rsidRPr="008A73CC" w:rsidRDefault="008A73CC" w:rsidP="000B190D">
      <w:pPr>
        <w:spacing w:line="276" w:lineRule="auto"/>
        <w:rPr>
          <w:snapToGrid w:val="0"/>
          <w:color w:val="000000"/>
          <w:sz w:val="22"/>
          <w:szCs w:val="22"/>
        </w:rPr>
      </w:pPr>
    </w:p>
    <w:p w14:paraId="6F743CD8" w14:textId="77777777" w:rsidR="008A73CC" w:rsidRPr="008A73CC" w:rsidRDefault="008A73CC" w:rsidP="000B190D">
      <w:pPr>
        <w:spacing w:line="276" w:lineRule="auto"/>
        <w:rPr>
          <w:sz w:val="22"/>
          <w:szCs w:val="22"/>
        </w:rPr>
      </w:pPr>
      <w:r w:rsidRPr="008A73CC">
        <w:rPr>
          <w:snapToGrid w:val="0"/>
          <w:color w:val="000000"/>
          <w:sz w:val="22"/>
          <w:szCs w:val="22"/>
        </w:rPr>
        <w:t>Water for injection 10ml ampoules</w:t>
      </w:r>
    </w:p>
    <w:p w14:paraId="594F1218" w14:textId="77777777" w:rsidR="008A73CC" w:rsidRPr="008A73CC" w:rsidRDefault="008A73CC" w:rsidP="000B190D">
      <w:pPr>
        <w:spacing w:line="276" w:lineRule="auto"/>
        <w:rPr>
          <w:sz w:val="22"/>
          <w:szCs w:val="22"/>
        </w:rPr>
      </w:pPr>
    </w:p>
    <w:p w14:paraId="497604A6" w14:textId="77777777" w:rsidR="008A73CC" w:rsidRPr="008A73CC" w:rsidRDefault="008C6D6F" w:rsidP="000B190D">
      <w:pPr>
        <w:spacing w:line="276" w:lineRule="auto"/>
        <w:rPr>
          <w:sz w:val="22"/>
          <w:szCs w:val="22"/>
        </w:rPr>
      </w:pPr>
      <w:r>
        <w:rPr>
          <w:b/>
          <w:bCs/>
          <w:sz w:val="22"/>
          <w:szCs w:val="22"/>
        </w:rPr>
        <w:lastRenderedPageBreak/>
        <w:t xml:space="preserve">Exceptions </w:t>
      </w:r>
    </w:p>
    <w:p w14:paraId="4F9D3DA7" w14:textId="77777777" w:rsidR="008A73CC" w:rsidRPr="008A73CC" w:rsidRDefault="008A73CC" w:rsidP="000B190D">
      <w:pPr>
        <w:spacing w:line="276" w:lineRule="auto"/>
        <w:rPr>
          <w:sz w:val="22"/>
          <w:szCs w:val="22"/>
        </w:rPr>
      </w:pPr>
    </w:p>
    <w:p w14:paraId="5E531857"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 xml:space="preserve">There are 3 alternative methods for a list of pre-defined </w:t>
      </w:r>
      <w:r w:rsidRPr="008A73CC">
        <w:rPr>
          <w:b/>
          <w:sz w:val="22"/>
          <w:szCs w:val="22"/>
        </w:rPr>
        <w:t>exceptions</w:t>
      </w:r>
      <w:r w:rsidRPr="008A73CC">
        <w:rPr>
          <w:sz w:val="22"/>
          <w:szCs w:val="22"/>
        </w:rPr>
        <w:t xml:space="preserve"> where a clinical use case has determined the requirement to express the strength in an alternative manner. This list is detailed in Appendix XIV. </w:t>
      </w:r>
    </w:p>
    <w:p w14:paraId="34D9B84B"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These are:</w:t>
      </w:r>
    </w:p>
    <w:p w14:paraId="1F7FE44C" w14:textId="77777777" w:rsidR="008A73CC" w:rsidRPr="008A73CC" w:rsidRDefault="008A73CC" w:rsidP="000B190D">
      <w:pPr>
        <w:spacing w:line="276" w:lineRule="auto"/>
        <w:rPr>
          <w:b/>
          <w:bCs/>
          <w:sz w:val="22"/>
          <w:szCs w:val="22"/>
        </w:rPr>
      </w:pPr>
    </w:p>
    <w:p w14:paraId="0866034A" w14:textId="77777777" w:rsidR="008A73CC" w:rsidRDefault="008C6D6F" w:rsidP="000B190D">
      <w:pPr>
        <w:spacing w:line="276" w:lineRule="auto"/>
        <w:rPr>
          <w:b/>
          <w:bCs/>
          <w:sz w:val="22"/>
          <w:szCs w:val="22"/>
        </w:rPr>
      </w:pPr>
      <w:r>
        <w:rPr>
          <w:b/>
          <w:bCs/>
          <w:sz w:val="22"/>
          <w:szCs w:val="22"/>
        </w:rPr>
        <w:t>Alt method 1</w:t>
      </w:r>
    </w:p>
    <w:p w14:paraId="4C98F2E4" w14:textId="77777777" w:rsidR="008C6D6F" w:rsidRPr="008A73CC" w:rsidRDefault="008C6D6F" w:rsidP="000B190D">
      <w:pPr>
        <w:spacing w:line="276" w:lineRule="auto"/>
        <w:rPr>
          <w:b/>
          <w:bCs/>
          <w:sz w:val="22"/>
          <w:szCs w:val="22"/>
        </w:rPr>
      </w:pPr>
    </w:p>
    <w:p w14:paraId="22AAF9D5" w14:textId="77777777" w:rsidR="008A73CC" w:rsidRPr="008A73CC" w:rsidRDefault="008A73CC" w:rsidP="000B190D">
      <w:pPr>
        <w:spacing w:line="276" w:lineRule="auto"/>
        <w:rPr>
          <w:b/>
          <w:bCs/>
          <w:sz w:val="22"/>
          <w:szCs w:val="22"/>
        </w:rPr>
      </w:pPr>
      <w:r w:rsidRPr="008A73CC">
        <w:rPr>
          <w:sz w:val="22"/>
          <w:szCs w:val="22"/>
        </w:rPr>
        <w:t>The first of these allowable exceptions 'alt. method 1' being to quote the unit strength i.e. mg/ml. This method will be used for insulins and other identified multidose injections where the intention is that only a proportion of the total quantity will be administered at any one time.</w:t>
      </w:r>
    </w:p>
    <w:p w14:paraId="143F3487" w14:textId="77777777" w:rsidR="008A73CC" w:rsidRPr="008A73CC" w:rsidRDefault="008A73CC" w:rsidP="000B190D">
      <w:pPr>
        <w:spacing w:line="276" w:lineRule="auto"/>
        <w:rPr>
          <w:sz w:val="22"/>
          <w:szCs w:val="22"/>
        </w:rPr>
      </w:pPr>
      <w:r w:rsidRPr="008A73CC">
        <w:rPr>
          <w:sz w:val="22"/>
          <w:szCs w:val="22"/>
        </w:rPr>
        <w:t>Human soluble insulin 100units/ml solution for injection 10ml vials.</w:t>
      </w:r>
    </w:p>
    <w:p w14:paraId="57CED1D8" w14:textId="77777777" w:rsidR="008C6D6F" w:rsidRDefault="008C6D6F" w:rsidP="000B190D">
      <w:pPr>
        <w:spacing w:line="276" w:lineRule="auto"/>
        <w:rPr>
          <w:b/>
          <w:bCs/>
          <w:sz w:val="22"/>
          <w:szCs w:val="22"/>
        </w:rPr>
      </w:pPr>
    </w:p>
    <w:p w14:paraId="34552B27" w14:textId="77777777" w:rsidR="008C6D6F" w:rsidRDefault="008C6D6F" w:rsidP="000B190D">
      <w:pPr>
        <w:spacing w:line="276" w:lineRule="auto"/>
        <w:rPr>
          <w:b/>
          <w:bCs/>
          <w:sz w:val="22"/>
          <w:szCs w:val="22"/>
        </w:rPr>
      </w:pPr>
      <w:r>
        <w:rPr>
          <w:b/>
          <w:bCs/>
          <w:sz w:val="22"/>
          <w:szCs w:val="22"/>
        </w:rPr>
        <w:t>Alt Method 2</w:t>
      </w:r>
    </w:p>
    <w:p w14:paraId="42654F49" w14:textId="77777777" w:rsidR="008C6D6F" w:rsidRPr="008C6D6F" w:rsidRDefault="008C6D6F" w:rsidP="000B190D">
      <w:pPr>
        <w:spacing w:line="276" w:lineRule="auto"/>
        <w:rPr>
          <w:b/>
          <w:bCs/>
          <w:sz w:val="22"/>
          <w:szCs w:val="22"/>
        </w:rPr>
      </w:pPr>
    </w:p>
    <w:p w14:paraId="439F6E5F" w14:textId="77777777" w:rsidR="008A73CC" w:rsidRPr="008A73CC" w:rsidRDefault="008A73CC" w:rsidP="000B190D">
      <w:pPr>
        <w:spacing w:line="276" w:lineRule="auto"/>
        <w:jc w:val="both"/>
        <w:rPr>
          <w:sz w:val="22"/>
          <w:szCs w:val="22"/>
        </w:rPr>
      </w:pPr>
      <w:r w:rsidRPr="008A73CC">
        <w:rPr>
          <w:sz w:val="22"/>
          <w:szCs w:val="22"/>
        </w:rPr>
        <w:t xml:space="preserve">The second exception ‘alt method 2' will be to allow for dual representation of the strength which will be represented as unit strength in both instances. This will be used for preparations such as </w:t>
      </w:r>
      <w:proofErr w:type="spellStart"/>
      <w:r w:rsidRPr="008A73CC">
        <w:rPr>
          <w:sz w:val="22"/>
          <w:szCs w:val="22"/>
        </w:rPr>
        <w:t>lidocaines</w:t>
      </w:r>
      <w:proofErr w:type="spellEnd"/>
      <w:r w:rsidRPr="008A73CC">
        <w:rPr>
          <w:sz w:val="22"/>
          <w:szCs w:val="22"/>
        </w:rPr>
        <w:t xml:space="preserve">, </w:t>
      </w:r>
      <w:r w:rsidR="0041611C" w:rsidRPr="008A73CC">
        <w:rPr>
          <w:sz w:val="22"/>
          <w:szCs w:val="22"/>
        </w:rPr>
        <w:t>adrenalines, and</w:t>
      </w:r>
      <w:r w:rsidRPr="008A73CC">
        <w:rPr>
          <w:sz w:val="22"/>
          <w:szCs w:val="22"/>
        </w:rPr>
        <w:t xml:space="preserve"> other preparations where the strength is quoted as biological activity, in units, or as ratios/percentages as well as in milligrams or micrograms.</w:t>
      </w:r>
    </w:p>
    <w:p w14:paraId="565A1DF5" w14:textId="77777777" w:rsidR="00710A5B" w:rsidRPr="008A73CC" w:rsidRDefault="00710A5B" w:rsidP="00710A5B">
      <w:pPr>
        <w:autoSpaceDE w:val="0"/>
        <w:autoSpaceDN w:val="0"/>
        <w:adjustRightInd w:val="0"/>
        <w:spacing w:line="276" w:lineRule="auto"/>
        <w:rPr>
          <w:sz w:val="22"/>
          <w:szCs w:val="22"/>
        </w:rPr>
      </w:pPr>
      <w:r w:rsidRPr="008A73CC">
        <w:rPr>
          <w:sz w:val="22"/>
          <w:szCs w:val="22"/>
        </w:rPr>
        <w:t xml:space="preserve">Adrenaline </w:t>
      </w:r>
      <w:r>
        <w:rPr>
          <w:sz w:val="22"/>
          <w:szCs w:val="22"/>
        </w:rPr>
        <w:t xml:space="preserve">(base) </w:t>
      </w:r>
      <w:r w:rsidRPr="008A73CC">
        <w:rPr>
          <w:sz w:val="22"/>
          <w:szCs w:val="22"/>
        </w:rPr>
        <w:t>500microgram</w:t>
      </w:r>
      <w:r>
        <w:rPr>
          <w:sz w:val="22"/>
          <w:szCs w:val="22"/>
        </w:rPr>
        <w:t>s</w:t>
      </w:r>
      <w:r w:rsidRPr="008A73CC">
        <w:rPr>
          <w:sz w:val="22"/>
          <w:szCs w:val="22"/>
        </w:rPr>
        <w:t xml:space="preserve">/0.5ml (1 in 1,000) solution for injection ampoules </w:t>
      </w:r>
    </w:p>
    <w:p w14:paraId="5A3C2BF9" w14:textId="77777777" w:rsidR="00710A5B" w:rsidRDefault="00710A5B" w:rsidP="00710A5B">
      <w:pPr>
        <w:autoSpaceDE w:val="0"/>
        <w:autoSpaceDN w:val="0"/>
        <w:adjustRightInd w:val="0"/>
        <w:spacing w:line="276" w:lineRule="auto"/>
        <w:rPr>
          <w:sz w:val="22"/>
          <w:szCs w:val="22"/>
        </w:rPr>
      </w:pPr>
      <w:r w:rsidRPr="008A73CC">
        <w:rPr>
          <w:sz w:val="22"/>
          <w:szCs w:val="22"/>
        </w:rPr>
        <w:t>Lidocaine 400mg/20ml (2%) solution for injection ampoules</w:t>
      </w:r>
    </w:p>
    <w:p w14:paraId="516FE5D8" w14:textId="77777777" w:rsidR="00710A5B" w:rsidRDefault="00710A5B" w:rsidP="00710A5B">
      <w:pPr>
        <w:autoSpaceDE w:val="0"/>
        <w:autoSpaceDN w:val="0"/>
        <w:adjustRightInd w:val="0"/>
        <w:spacing w:line="276" w:lineRule="auto"/>
        <w:rPr>
          <w:sz w:val="22"/>
          <w:szCs w:val="22"/>
        </w:rPr>
      </w:pPr>
      <w:r>
        <w:rPr>
          <w:sz w:val="22"/>
          <w:szCs w:val="22"/>
        </w:rPr>
        <w:t>Mannitol 100g/500ml (20%) infusion bags</w:t>
      </w:r>
    </w:p>
    <w:p w14:paraId="4CD16902" w14:textId="77777777" w:rsidR="001F46B5" w:rsidRPr="008A73CC" w:rsidRDefault="001F46B5" w:rsidP="00710A5B">
      <w:pPr>
        <w:autoSpaceDE w:val="0"/>
        <w:autoSpaceDN w:val="0"/>
        <w:adjustRightInd w:val="0"/>
        <w:spacing w:line="276" w:lineRule="auto"/>
        <w:rPr>
          <w:sz w:val="22"/>
          <w:szCs w:val="22"/>
        </w:rPr>
      </w:pPr>
      <w:r w:rsidRPr="00B10EDF">
        <w:rPr>
          <w:sz w:val="22"/>
          <w:szCs w:val="22"/>
        </w:rPr>
        <w:t>Trichloroacetic acid 15% (150mg/1ml) solution</w:t>
      </w:r>
    </w:p>
    <w:p w14:paraId="18B64DE4" w14:textId="77777777" w:rsidR="008C6D6F" w:rsidRPr="008A73CC" w:rsidRDefault="008C6D6F" w:rsidP="000B190D">
      <w:pPr>
        <w:autoSpaceDE w:val="0"/>
        <w:autoSpaceDN w:val="0"/>
        <w:adjustRightInd w:val="0"/>
        <w:spacing w:line="276" w:lineRule="auto"/>
        <w:jc w:val="both"/>
        <w:rPr>
          <w:sz w:val="22"/>
          <w:szCs w:val="22"/>
        </w:rPr>
      </w:pPr>
    </w:p>
    <w:p w14:paraId="24D6E757" w14:textId="77777777" w:rsidR="008A73CC" w:rsidRDefault="008A73CC" w:rsidP="000B190D">
      <w:pPr>
        <w:spacing w:line="276" w:lineRule="auto"/>
        <w:rPr>
          <w:b/>
          <w:bCs/>
          <w:sz w:val="22"/>
          <w:szCs w:val="22"/>
        </w:rPr>
      </w:pPr>
      <w:r w:rsidRPr="008A73CC">
        <w:rPr>
          <w:b/>
          <w:bCs/>
          <w:sz w:val="22"/>
          <w:szCs w:val="22"/>
        </w:rPr>
        <w:t>Alt method 3</w:t>
      </w:r>
    </w:p>
    <w:p w14:paraId="6375C155" w14:textId="77777777" w:rsidR="008C6D6F" w:rsidRPr="008A73CC" w:rsidRDefault="008C6D6F" w:rsidP="000B190D">
      <w:pPr>
        <w:spacing w:line="276" w:lineRule="auto"/>
        <w:rPr>
          <w:b/>
          <w:bCs/>
          <w:sz w:val="22"/>
          <w:szCs w:val="22"/>
        </w:rPr>
      </w:pPr>
    </w:p>
    <w:p w14:paraId="3786B3B8" w14:textId="77777777" w:rsidR="008A73CC" w:rsidRPr="008A73CC" w:rsidRDefault="008A73CC" w:rsidP="000B190D">
      <w:pPr>
        <w:autoSpaceDE w:val="0"/>
        <w:autoSpaceDN w:val="0"/>
        <w:adjustRightInd w:val="0"/>
        <w:spacing w:line="276" w:lineRule="auto"/>
        <w:rPr>
          <w:sz w:val="22"/>
          <w:szCs w:val="22"/>
        </w:rPr>
      </w:pPr>
      <w:r w:rsidRPr="008A73CC">
        <w:rPr>
          <w:sz w:val="22"/>
          <w:szCs w:val="22"/>
        </w:rPr>
        <w:t>A third exception 'alt method 3' is proposed for large volume infusion fluids, electrolyte solutions and other specified injections whereby these are quoted as a %.</w:t>
      </w:r>
    </w:p>
    <w:p w14:paraId="45A96B84" w14:textId="77777777" w:rsidR="008A73CC" w:rsidRPr="008A73CC" w:rsidRDefault="008A73CC" w:rsidP="000B190D">
      <w:pPr>
        <w:pStyle w:val="std-para"/>
        <w:keepLines w:val="0"/>
        <w:autoSpaceDE w:val="0"/>
        <w:autoSpaceDN w:val="0"/>
        <w:adjustRightInd w:val="0"/>
        <w:spacing w:line="276" w:lineRule="auto"/>
        <w:rPr>
          <w:rFonts w:cs="Arial"/>
          <w:sz w:val="22"/>
          <w:szCs w:val="22"/>
        </w:rPr>
      </w:pPr>
      <w:r w:rsidRPr="008A73CC">
        <w:rPr>
          <w:rFonts w:cs="Arial"/>
          <w:sz w:val="22"/>
          <w:szCs w:val="22"/>
        </w:rPr>
        <w:t>Sodium chloride 0.9% solution for infusion 1litre bags</w:t>
      </w:r>
    </w:p>
    <w:p w14:paraId="0F8E8059" w14:textId="77777777" w:rsidR="008A73CC" w:rsidRPr="008A73CC" w:rsidRDefault="008A73CC" w:rsidP="000B190D">
      <w:pPr>
        <w:pStyle w:val="std-para"/>
        <w:keepLines w:val="0"/>
        <w:autoSpaceDE w:val="0"/>
        <w:autoSpaceDN w:val="0"/>
        <w:adjustRightInd w:val="0"/>
        <w:spacing w:line="276" w:lineRule="auto"/>
        <w:rPr>
          <w:rFonts w:cs="Arial"/>
          <w:sz w:val="22"/>
          <w:szCs w:val="22"/>
        </w:rPr>
      </w:pPr>
    </w:p>
    <w:p w14:paraId="68DE7E31" w14:textId="77777777" w:rsidR="008A73CC" w:rsidRPr="008A73CC" w:rsidRDefault="008A73CC" w:rsidP="000B190D">
      <w:pPr>
        <w:pStyle w:val="std-para"/>
        <w:keepLines w:val="0"/>
        <w:autoSpaceDE w:val="0"/>
        <w:autoSpaceDN w:val="0"/>
        <w:adjustRightInd w:val="0"/>
        <w:spacing w:line="276" w:lineRule="auto"/>
        <w:jc w:val="both"/>
        <w:rPr>
          <w:rFonts w:cs="Arial"/>
          <w:b/>
          <w:bCs/>
          <w:sz w:val="22"/>
          <w:szCs w:val="22"/>
        </w:rPr>
      </w:pPr>
      <w:r w:rsidRPr="008A73CC">
        <w:rPr>
          <w:rFonts w:cs="Arial"/>
          <w:b/>
          <w:bCs/>
          <w:sz w:val="22"/>
          <w:szCs w:val="22"/>
        </w:rPr>
        <w:t>Identification of infusions</w:t>
      </w:r>
    </w:p>
    <w:p w14:paraId="3A9C0FEB" w14:textId="77777777" w:rsidR="008A73CC" w:rsidRPr="008A73CC" w:rsidRDefault="008A73CC" w:rsidP="000B190D">
      <w:pPr>
        <w:pStyle w:val="std-para"/>
        <w:keepLines w:val="0"/>
        <w:autoSpaceDE w:val="0"/>
        <w:autoSpaceDN w:val="0"/>
        <w:adjustRightInd w:val="0"/>
        <w:spacing w:line="276" w:lineRule="auto"/>
        <w:jc w:val="both"/>
        <w:rPr>
          <w:rFonts w:cs="Arial"/>
          <w:sz w:val="22"/>
          <w:szCs w:val="22"/>
        </w:rPr>
      </w:pPr>
    </w:p>
    <w:p w14:paraId="101B765A" w14:textId="77777777" w:rsidR="008A73CC" w:rsidRPr="008A73CC" w:rsidRDefault="008A73CC" w:rsidP="000B190D">
      <w:pPr>
        <w:pStyle w:val="std-para"/>
        <w:keepLines w:val="0"/>
        <w:autoSpaceDE w:val="0"/>
        <w:autoSpaceDN w:val="0"/>
        <w:adjustRightInd w:val="0"/>
        <w:spacing w:line="276" w:lineRule="auto"/>
        <w:jc w:val="both"/>
        <w:rPr>
          <w:rFonts w:cs="Arial"/>
          <w:sz w:val="22"/>
          <w:szCs w:val="22"/>
        </w:rPr>
      </w:pPr>
      <w:r w:rsidRPr="008A73CC">
        <w:rPr>
          <w:rFonts w:cs="Arial"/>
          <w:sz w:val="22"/>
          <w:szCs w:val="22"/>
        </w:rPr>
        <w:t>All licensed and unlicensed parenteral products meeting either of the following criteria will be defined as an infusion:</w:t>
      </w:r>
    </w:p>
    <w:p w14:paraId="08981538" w14:textId="77777777" w:rsidR="008A73CC" w:rsidRPr="008A73CC" w:rsidRDefault="008A73CC" w:rsidP="000B190D">
      <w:pPr>
        <w:pStyle w:val="std-para"/>
        <w:keepLines w:val="0"/>
        <w:autoSpaceDE w:val="0"/>
        <w:autoSpaceDN w:val="0"/>
        <w:adjustRightInd w:val="0"/>
        <w:spacing w:line="276" w:lineRule="auto"/>
        <w:jc w:val="both"/>
        <w:rPr>
          <w:rFonts w:cs="Arial"/>
          <w:sz w:val="22"/>
          <w:szCs w:val="22"/>
        </w:rPr>
      </w:pPr>
    </w:p>
    <w:p w14:paraId="4D72B380" w14:textId="77777777" w:rsidR="008A73CC" w:rsidRPr="008A73CC" w:rsidRDefault="008A73CC" w:rsidP="00AD3875">
      <w:pPr>
        <w:pStyle w:val="std-para"/>
        <w:numPr>
          <w:ilvl w:val="0"/>
          <w:numId w:val="61"/>
        </w:numPr>
        <w:autoSpaceDE w:val="0"/>
        <w:autoSpaceDN w:val="0"/>
        <w:adjustRightInd w:val="0"/>
        <w:spacing w:line="276" w:lineRule="auto"/>
        <w:jc w:val="both"/>
        <w:rPr>
          <w:rFonts w:cs="Arial"/>
          <w:sz w:val="22"/>
          <w:szCs w:val="22"/>
        </w:rPr>
      </w:pPr>
      <w:r w:rsidRPr="008A73CC">
        <w:rPr>
          <w:rFonts w:cs="Arial"/>
          <w:sz w:val="22"/>
          <w:szCs w:val="22"/>
        </w:rPr>
        <w:t>Products intended by the manufacturer for infusion only.</w:t>
      </w:r>
    </w:p>
    <w:p w14:paraId="445D0B25" w14:textId="77777777" w:rsidR="008A73CC" w:rsidRPr="008A73CC" w:rsidRDefault="008A73CC" w:rsidP="00AD3875">
      <w:pPr>
        <w:pStyle w:val="std-para"/>
        <w:keepLines w:val="0"/>
        <w:numPr>
          <w:ilvl w:val="0"/>
          <w:numId w:val="59"/>
        </w:numPr>
        <w:autoSpaceDE w:val="0"/>
        <w:autoSpaceDN w:val="0"/>
        <w:adjustRightInd w:val="0"/>
        <w:spacing w:line="276" w:lineRule="auto"/>
        <w:jc w:val="both"/>
        <w:rPr>
          <w:rFonts w:cs="Arial"/>
          <w:sz w:val="22"/>
          <w:szCs w:val="22"/>
        </w:rPr>
      </w:pPr>
      <w:r w:rsidRPr="008A73CC">
        <w:rPr>
          <w:rFonts w:cs="Arial"/>
          <w:sz w:val="22"/>
          <w:szCs w:val="22"/>
        </w:rPr>
        <w:t>Products of at least 50ml, which are intended for both injection and infusion.</w:t>
      </w:r>
    </w:p>
    <w:p w14:paraId="40815585" w14:textId="77777777" w:rsidR="008A73CC" w:rsidRPr="008A73CC" w:rsidRDefault="008A73CC" w:rsidP="000B190D">
      <w:pPr>
        <w:pStyle w:val="std-para"/>
        <w:keepLines w:val="0"/>
        <w:autoSpaceDE w:val="0"/>
        <w:autoSpaceDN w:val="0"/>
        <w:adjustRightInd w:val="0"/>
        <w:spacing w:line="276" w:lineRule="auto"/>
        <w:jc w:val="both"/>
        <w:rPr>
          <w:rFonts w:cs="Arial"/>
          <w:sz w:val="22"/>
          <w:szCs w:val="22"/>
        </w:rPr>
      </w:pPr>
    </w:p>
    <w:p w14:paraId="3CBAA94E" w14:textId="77777777" w:rsidR="008A73CC" w:rsidRPr="008A73CC" w:rsidRDefault="008A73CC" w:rsidP="000B190D">
      <w:pPr>
        <w:pStyle w:val="std-para"/>
        <w:keepLines w:val="0"/>
        <w:autoSpaceDE w:val="0"/>
        <w:autoSpaceDN w:val="0"/>
        <w:adjustRightInd w:val="0"/>
        <w:spacing w:line="276" w:lineRule="auto"/>
        <w:jc w:val="both"/>
        <w:rPr>
          <w:rFonts w:cs="Arial"/>
          <w:sz w:val="22"/>
          <w:szCs w:val="22"/>
        </w:rPr>
      </w:pPr>
      <w:r w:rsidRPr="008A73CC">
        <w:rPr>
          <w:rFonts w:cs="Arial"/>
          <w:sz w:val="22"/>
          <w:szCs w:val="22"/>
        </w:rPr>
        <w:t>All products meeting the definition of an infusion and presented in bags or polyethylene bottles will use the following dose form:</w:t>
      </w:r>
    </w:p>
    <w:p w14:paraId="5FFDF4F1" w14:textId="77777777" w:rsidR="008A73CC" w:rsidRPr="008A73CC" w:rsidRDefault="008A73CC" w:rsidP="00AD3875">
      <w:pPr>
        <w:pStyle w:val="std-para"/>
        <w:keepLines w:val="0"/>
        <w:numPr>
          <w:ilvl w:val="0"/>
          <w:numId w:val="59"/>
        </w:numPr>
        <w:autoSpaceDE w:val="0"/>
        <w:autoSpaceDN w:val="0"/>
        <w:adjustRightInd w:val="0"/>
        <w:spacing w:line="276" w:lineRule="auto"/>
        <w:jc w:val="both"/>
        <w:rPr>
          <w:rFonts w:cs="Arial"/>
          <w:sz w:val="22"/>
          <w:szCs w:val="22"/>
        </w:rPr>
      </w:pPr>
      <w:r w:rsidRPr="008A73CC">
        <w:rPr>
          <w:rFonts w:cs="Arial"/>
          <w:sz w:val="22"/>
          <w:szCs w:val="22"/>
        </w:rPr>
        <w:t xml:space="preserve">Infusion </w:t>
      </w:r>
    </w:p>
    <w:p w14:paraId="2CAAB910" w14:textId="77777777" w:rsidR="008A73CC" w:rsidRPr="008A73CC" w:rsidRDefault="008A73CC" w:rsidP="000B190D">
      <w:pPr>
        <w:pStyle w:val="std-para"/>
        <w:keepLines w:val="0"/>
        <w:autoSpaceDE w:val="0"/>
        <w:autoSpaceDN w:val="0"/>
        <w:adjustRightInd w:val="0"/>
        <w:spacing w:line="276" w:lineRule="auto"/>
        <w:jc w:val="both"/>
        <w:rPr>
          <w:rFonts w:cs="Arial"/>
          <w:sz w:val="22"/>
          <w:szCs w:val="22"/>
        </w:rPr>
      </w:pPr>
      <w:r w:rsidRPr="008A73CC">
        <w:rPr>
          <w:rFonts w:cs="Arial"/>
          <w:sz w:val="22"/>
          <w:szCs w:val="22"/>
        </w:rPr>
        <w:t xml:space="preserve">This is the shortened EDQM form term and will be used in the VMP/AMP term and used as the coded form. </w:t>
      </w:r>
    </w:p>
    <w:p w14:paraId="2C8A69CA" w14:textId="77777777" w:rsidR="008A73CC" w:rsidRPr="008A73CC" w:rsidRDefault="008A73CC" w:rsidP="000B190D">
      <w:pPr>
        <w:pStyle w:val="std-para"/>
        <w:keepLines w:val="0"/>
        <w:autoSpaceDE w:val="0"/>
        <w:autoSpaceDN w:val="0"/>
        <w:adjustRightInd w:val="0"/>
        <w:spacing w:line="276" w:lineRule="auto"/>
        <w:jc w:val="both"/>
        <w:rPr>
          <w:rFonts w:cs="Arial"/>
          <w:sz w:val="22"/>
          <w:szCs w:val="22"/>
        </w:rPr>
      </w:pPr>
    </w:p>
    <w:p w14:paraId="55092F17" w14:textId="77777777" w:rsidR="008A73CC" w:rsidRPr="008A73CC" w:rsidRDefault="008A73CC" w:rsidP="000B190D">
      <w:pPr>
        <w:pStyle w:val="std-para"/>
        <w:keepLines w:val="0"/>
        <w:autoSpaceDE w:val="0"/>
        <w:autoSpaceDN w:val="0"/>
        <w:adjustRightInd w:val="0"/>
        <w:spacing w:line="276" w:lineRule="auto"/>
        <w:jc w:val="both"/>
        <w:rPr>
          <w:rFonts w:cs="Arial"/>
          <w:sz w:val="22"/>
          <w:szCs w:val="22"/>
        </w:rPr>
      </w:pPr>
      <w:r w:rsidRPr="008A73CC">
        <w:rPr>
          <w:rFonts w:cs="Arial"/>
          <w:sz w:val="22"/>
          <w:szCs w:val="22"/>
        </w:rPr>
        <w:t>Whereas products meeting the definition of infusion not presented in bags and polyethylene bottles, will be described with one of the following EDQM forms (also see Appendix V, List C) in their VMP/AMP term and have an equivalent coded form:</w:t>
      </w:r>
    </w:p>
    <w:p w14:paraId="5C6074D9" w14:textId="77777777" w:rsidR="008A73CC" w:rsidRPr="008A73CC" w:rsidRDefault="008A73CC" w:rsidP="000B190D">
      <w:pPr>
        <w:pStyle w:val="std-para"/>
        <w:keepLines w:val="0"/>
        <w:autoSpaceDE w:val="0"/>
        <w:autoSpaceDN w:val="0"/>
        <w:adjustRightInd w:val="0"/>
        <w:spacing w:line="276" w:lineRule="auto"/>
        <w:jc w:val="both"/>
        <w:rPr>
          <w:rFonts w:cs="Arial"/>
          <w:sz w:val="22"/>
          <w:szCs w:val="22"/>
        </w:rPr>
      </w:pPr>
    </w:p>
    <w:p w14:paraId="7B6F8D75" w14:textId="77777777" w:rsidR="008A73CC" w:rsidRPr="008A73CC" w:rsidRDefault="008A73CC" w:rsidP="00AD3875">
      <w:pPr>
        <w:pStyle w:val="std-para"/>
        <w:keepLines w:val="0"/>
        <w:numPr>
          <w:ilvl w:val="0"/>
          <w:numId w:val="61"/>
        </w:numPr>
        <w:autoSpaceDE w:val="0"/>
        <w:autoSpaceDN w:val="0"/>
        <w:adjustRightInd w:val="0"/>
        <w:spacing w:line="276" w:lineRule="auto"/>
        <w:jc w:val="both"/>
        <w:rPr>
          <w:rFonts w:cs="Arial"/>
          <w:sz w:val="22"/>
          <w:szCs w:val="22"/>
        </w:rPr>
      </w:pPr>
      <w:r w:rsidRPr="008A73CC">
        <w:rPr>
          <w:rFonts w:cs="Arial"/>
          <w:sz w:val="22"/>
          <w:szCs w:val="22"/>
        </w:rPr>
        <w:t>Solution for infusion.</w:t>
      </w:r>
    </w:p>
    <w:p w14:paraId="0192BF8A" w14:textId="77777777" w:rsidR="008A73CC" w:rsidRPr="008A73CC" w:rsidRDefault="008A73CC" w:rsidP="00AD3875">
      <w:pPr>
        <w:pStyle w:val="std-para"/>
        <w:keepLines w:val="0"/>
        <w:numPr>
          <w:ilvl w:val="0"/>
          <w:numId w:val="61"/>
        </w:numPr>
        <w:autoSpaceDE w:val="0"/>
        <w:autoSpaceDN w:val="0"/>
        <w:adjustRightInd w:val="0"/>
        <w:spacing w:line="276" w:lineRule="auto"/>
        <w:jc w:val="both"/>
        <w:rPr>
          <w:rFonts w:cs="Arial"/>
          <w:sz w:val="22"/>
          <w:szCs w:val="22"/>
        </w:rPr>
      </w:pPr>
      <w:r w:rsidRPr="008A73CC">
        <w:rPr>
          <w:rFonts w:cs="Arial"/>
          <w:sz w:val="22"/>
          <w:szCs w:val="22"/>
        </w:rPr>
        <w:t>Emulsion for infusion.</w:t>
      </w:r>
    </w:p>
    <w:p w14:paraId="75CAB253" w14:textId="77777777" w:rsidR="008A73CC" w:rsidRPr="008A73CC" w:rsidRDefault="008A73CC" w:rsidP="00AD3875">
      <w:pPr>
        <w:pStyle w:val="std-para"/>
        <w:keepLines w:val="0"/>
        <w:numPr>
          <w:ilvl w:val="0"/>
          <w:numId w:val="61"/>
        </w:numPr>
        <w:autoSpaceDE w:val="0"/>
        <w:autoSpaceDN w:val="0"/>
        <w:adjustRightInd w:val="0"/>
        <w:spacing w:line="276" w:lineRule="auto"/>
        <w:jc w:val="both"/>
        <w:rPr>
          <w:rFonts w:cs="Arial"/>
          <w:sz w:val="22"/>
          <w:szCs w:val="22"/>
        </w:rPr>
      </w:pPr>
      <w:r w:rsidRPr="008A73CC">
        <w:rPr>
          <w:rFonts w:cs="Arial"/>
          <w:sz w:val="22"/>
          <w:szCs w:val="22"/>
        </w:rPr>
        <w:t>Powder for solution for infusion.</w:t>
      </w:r>
    </w:p>
    <w:p w14:paraId="7C2805E6" w14:textId="77777777" w:rsidR="008A73CC" w:rsidRPr="008A73CC" w:rsidRDefault="008A73CC" w:rsidP="00AD3875">
      <w:pPr>
        <w:pStyle w:val="std-para"/>
        <w:keepLines w:val="0"/>
        <w:numPr>
          <w:ilvl w:val="0"/>
          <w:numId w:val="61"/>
        </w:numPr>
        <w:autoSpaceDE w:val="0"/>
        <w:autoSpaceDN w:val="0"/>
        <w:adjustRightInd w:val="0"/>
        <w:spacing w:line="276" w:lineRule="auto"/>
        <w:jc w:val="both"/>
        <w:rPr>
          <w:rFonts w:cs="Arial"/>
          <w:sz w:val="22"/>
          <w:szCs w:val="22"/>
        </w:rPr>
      </w:pPr>
      <w:r w:rsidRPr="008A73CC">
        <w:rPr>
          <w:rFonts w:cs="Arial"/>
          <w:sz w:val="22"/>
          <w:szCs w:val="22"/>
        </w:rPr>
        <w:t>Powder and solvent for solution for infusion.</w:t>
      </w:r>
    </w:p>
    <w:p w14:paraId="26773594" w14:textId="77777777" w:rsidR="008A73CC" w:rsidRPr="008A73CC" w:rsidRDefault="008A73CC" w:rsidP="000B190D">
      <w:pPr>
        <w:pStyle w:val="std-para"/>
        <w:keepLines w:val="0"/>
        <w:autoSpaceDE w:val="0"/>
        <w:autoSpaceDN w:val="0"/>
        <w:adjustRightInd w:val="0"/>
        <w:spacing w:line="276" w:lineRule="auto"/>
        <w:rPr>
          <w:rFonts w:cs="Arial"/>
          <w:sz w:val="22"/>
          <w:szCs w:val="22"/>
        </w:rPr>
      </w:pPr>
    </w:p>
    <w:p w14:paraId="464F2D55" w14:textId="77777777" w:rsidR="008A73CC" w:rsidRDefault="008A73CC" w:rsidP="000B190D">
      <w:pPr>
        <w:pStyle w:val="std-para"/>
        <w:keepLines w:val="0"/>
        <w:autoSpaceDE w:val="0"/>
        <w:autoSpaceDN w:val="0"/>
        <w:adjustRightInd w:val="0"/>
        <w:spacing w:line="276" w:lineRule="auto"/>
        <w:rPr>
          <w:rFonts w:cs="Arial"/>
          <w:b/>
          <w:bCs/>
          <w:sz w:val="22"/>
          <w:szCs w:val="22"/>
        </w:rPr>
      </w:pPr>
      <w:r w:rsidRPr="008A73CC">
        <w:rPr>
          <w:rFonts w:cs="Arial"/>
          <w:b/>
          <w:bCs/>
          <w:sz w:val="22"/>
          <w:szCs w:val="22"/>
        </w:rPr>
        <w:t>Exceptions:</w:t>
      </w:r>
    </w:p>
    <w:p w14:paraId="668AE30E" w14:textId="77777777" w:rsidR="008C6D6F" w:rsidRPr="008A73CC" w:rsidRDefault="008C6D6F" w:rsidP="000B190D">
      <w:pPr>
        <w:pStyle w:val="std-para"/>
        <w:keepLines w:val="0"/>
        <w:autoSpaceDE w:val="0"/>
        <w:autoSpaceDN w:val="0"/>
        <w:adjustRightInd w:val="0"/>
        <w:spacing w:line="276" w:lineRule="auto"/>
        <w:rPr>
          <w:rFonts w:cs="Arial"/>
          <w:b/>
          <w:bCs/>
          <w:sz w:val="22"/>
          <w:szCs w:val="22"/>
        </w:rPr>
      </w:pPr>
    </w:p>
    <w:p w14:paraId="79356D5E" w14:textId="77777777" w:rsidR="008A73CC" w:rsidRPr="008A73CC" w:rsidRDefault="008A73CC" w:rsidP="000B190D">
      <w:pPr>
        <w:pStyle w:val="std-para"/>
        <w:keepLines w:val="0"/>
        <w:autoSpaceDE w:val="0"/>
        <w:autoSpaceDN w:val="0"/>
        <w:adjustRightInd w:val="0"/>
        <w:spacing w:line="276" w:lineRule="auto"/>
        <w:rPr>
          <w:rFonts w:cs="Arial"/>
          <w:sz w:val="22"/>
          <w:szCs w:val="22"/>
        </w:rPr>
      </w:pPr>
      <w:r w:rsidRPr="008A73CC">
        <w:rPr>
          <w:rFonts w:cs="Arial"/>
          <w:sz w:val="22"/>
          <w:szCs w:val="22"/>
        </w:rPr>
        <w:t>The following products are exempt from the definition because they are intended to be used as diluents rather than for direct patient administration:</w:t>
      </w:r>
    </w:p>
    <w:p w14:paraId="11B1B4D3" w14:textId="77777777" w:rsidR="008A73CC" w:rsidRPr="008A73CC" w:rsidRDefault="008A73CC" w:rsidP="000B190D">
      <w:pPr>
        <w:pStyle w:val="std-para"/>
        <w:keepLines w:val="0"/>
        <w:autoSpaceDE w:val="0"/>
        <w:autoSpaceDN w:val="0"/>
        <w:adjustRightInd w:val="0"/>
        <w:spacing w:line="276" w:lineRule="auto"/>
        <w:rPr>
          <w:rFonts w:cs="Arial"/>
          <w:sz w:val="22"/>
          <w:szCs w:val="22"/>
        </w:rPr>
      </w:pPr>
    </w:p>
    <w:p w14:paraId="6972B7ED" w14:textId="77777777" w:rsidR="008A73CC" w:rsidRPr="008A73CC" w:rsidRDefault="008A73CC" w:rsidP="00AD3875">
      <w:pPr>
        <w:pStyle w:val="std-para"/>
        <w:keepLines w:val="0"/>
        <w:numPr>
          <w:ilvl w:val="0"/>
          <w:numId w:val="60"/>
        </w:numPr>
        <w:autoSpaceDE w:val="0"/>
        <w:autoSpaceDN w:val="0"/>
        <w:adjustRightInd w:val="0"/>
        <w:spacing w:line="276" w:lineRule="auto"/>
        <w:rPr>
          <w:rFonts w:cs="Arial"/>
          <w:sz w:val="22"/>
          <w:szCs w:val="22"/>
        </w:rPr>
      </w:pPr>
      <w:r w:rsidRPr="008A73CC">
        <w:rPr>
          <w:rFonts w:cs="Arial"/>
          <w:sz w:val="22"/>
          <w:szCs w:val="22"/>
        </w:rPr>
        <w:t>glucose 5% solution for injection – ampoules and vials</w:t>
      </w:r>
    </w:p>
    <w:p w14:paraId="7106DE8E" w14:textId="77777777" w:rsidR="008A73CC" w:rsidRPr="008A73CC" w:rsidRDefault="008A73CC" w:rsidP="00AD3875">
      <w:pPr>
        <w:pStyle w:val="std-para"/>
        <w:keepLines w:val="0"/>
        <w:numPr>
          <w:ilvl w:val="0"/>
          <w:numId w:val="60"/>
        </w:numPr>
        <w:autoSpaceDE w:val="0"/>
        <w:autoSpaceDN w:val="0"/>
        <w:adjustRightInd w:val="0"/>
        <w:spacing w:line="276" w:lineRule="auto"/>
        <w:rPr>
          <w:rFonts w:cs="Arial"/>
          <w:sz w:val="22"/>
          <w:szCs w:val="22"/>
        </w:rPr>
      </w:pPr>
      <w:r w:rsidRPr="008A73CC">
        <w:rPr>
          <w:rFonts w:cs="Arial"/>
          <w:sz w:val="22"/>
          <w:szCs w:val="22"/>
        </w:rPr>
        <w:t>sodium chloride 0.9% solution for injection – ampoules and vials</w:t>
      </w:r>
    </w:p>
    <w:p w14:paraId="2F94D729" w14:textId="77777777" w:rsidR="008A73CC" w:rsidRPr="008A73CC" w:rsidRDefault="008A73CC" w:rsidP="00AD3875">
      <w:pPr>
        <w:pStyle w:val="std-para"/>
        <w:keepLines w:val="0"/>
        <w:numPr>
          <w:ilvl w:val="0"/>
          <w:numId w:val="60"/>
        </w:numPr>
        <w:autoSpaceDE w:val="0"/>
        <w:autoSpaceDN w:val="0"/>
        <w:adjustRightInd w:val="0"/>
        <w:spacing w:line="276" w:lineRule="auto"/>
        <w:rPr>
          <w:rFonts w:cs="Arial"/>
          <w:sz w:val="22"/>
          <w:szCs w:val="22"/>
        </w:rPr>
      </w:pPr>
      <w:r w:rsidRPr="008A73CC">
        <w:rPr>
          <w:rFonts w:cs="Arial"/>
          <w:sz w:val="22"/>
          <w:szCs w:val="22"/>
        </w:rPr>
        <w:t>water for injection – ampoules and vials</w:t>
      </w:r>
    </w:p>
    <w:p w14:paraId="7C0F172F" w14:textId="77777777" w:rsidR="008A73CC" w:rsidRPr="008A73CC" w:rsidRDefault="008A73CC" w:rsidP="000B190D">
      <w:pPr>
        <w:pStyle w:val="std-para"/>
        <w:keepLines w:val="0"/>
        <w:autoSpaceDE w:val="0"/>
        <w:autoSpaceDN w:val="0"/>
        <w:adjustRightInd w:val="0"/>
        <w:spacing w:line="276" w:lineRule="auto"/>
        <w:rPr>
          <w:rFonts w:cs="Arial"/>
          <w:sz w:val="22"/>
          <w:szCs w:val="22"/>
        </w:rPr>
      </w:pPr>
    </w:p>
    <w:p w14:paraId="69F9575D" w14:textId="77777777" w:rsidR="008A73CC" w:rsidRPr="008C6D6F" w:rsidRDefault="008A73CC" w:rsidP="000B190D">
      <w:pPr>
        <w:spacing w:line="276" w:lineRule="auto"/>
        <w:rPr>
          <w:b/>
          <w:sz w:val="22"/>
          <w:szCs w:val="22"/>
        </w:rPr>
      </w:pPr>
      <w:r w:rsidRPr="008C6D6F">
        <w:rPr>
          <w:b/>
          <w:sz w:val="22"/>
          <w:szCs w:val="22"/>
        </w:rPr>
        <w:t>Liquid unit dose forms – others</w:t>
      </w:r>
    </w:p>
    <w:p w14:paraId="1D997D34" w14:textId="77777777" w:rsidR="008A73CC" w:rsidRPr="008A73CC" w:rsidRDefault="008A73CC" w:rsidP="000B190D">
      <w:pPr>
        <w:spacing w:line="276" w:lineRule="auto"/>
        <w:rPr>
          <w:sz w:val="22"/>
          <w:szCs w:val="22"/>
        </w:rPr>
      </w:pPr>
    </w:p>
    <w:p w14:paraId="2464F561" w14:textId="77777777" w:rsidR="008A73CC" w:rsidRPr="008A73CC" w:rsidRDefault="008A73CC" w:rsidP="000B190D">
      <w:pPr>
        <w:spacing w:line="276" w:lineRule="auto"/>
        <w:rPr>
          <w:sz w:val="22"/>
          <w:szCs w:val="22"/>
        </w:rPr>
      </w:pPr>
      <w:r w:rsidRPr="008A73CC">
        <w:rPr>
          <w:sz w:val="22"/>
          <w:szCs w:val="22"/>
        </w:rPr>
        <w:t>Examples include: nebuliser liquid unit dose vials, sachets of liquids.</w:t>
      </w:r>
    </w:p>
    <w:p w14:paraId="50265AA3" w14:textId="77777777" w:rsidR="008A73CC" w:rsidRPr="008A73CC" w:rsidRDefault="008A73CC" w:rsidP="000B190D">
      <w:pPr>
        <w:spacing w:line="276" w:lineRule="auto"/>
        <w:rPr>
          <w:sz w:val="22"/>
          <w:szCs w:val="22"/>
        </w:rPr>
      </w:pPr>
      <w:r w:rsidRPr="008A73CC">
        <w:rPr>
          <w:sz w:val="22"/>
          <w:szCs w:val="22"/>
        </w:rPr>
        <w:t>If a strength is expressed this is usually as the amount per ml either as:</w:t>
      </w:r>
    </w:p>
    <w:p w14:paraId="6A6FF53B" w14:textId="77777777" w:rsidR="008A73CC" w:rsidRPr="008A73CC" w:rsidRDefault="008A73CC" w:rsidP="000B190D">
      <w:pPr>
        <w:spacing w:line="276" w:lineRule="auto"/>
        <w:rPr>
          <w:sz w:val="22"/>
          <w:szCs w:val="22"/>
        </w:rPr>
      </w:pPr>
      <w:r w:rsidRPr="008A73CC">
        <w:rPr>
          <w:sz w:val="22"/>
          <w:szCs w:val="22"/>
        </w:rPr>
        <w:t>a weight – mg, microgram, g, nanogram or</w:t>
      </w:r>
    </w:p>
    <w:p w14:paraId="641FC65A" w14:textId="77777777" w:rsidR="008A73CC" w:rsidRPr="008A73CC" w:rsidRDefault="008A73CC" w:rsidP="000B190D">
      <w:pPr>
        <w:pStyle w:val="std-para"/>
        <w:keepLines w:val="0"/>
        <w:spacing w:line="276" w:lineRule="auto"/>
        <w:rPr>
          <w:rFonts w:cs="Arial"/>
          <w:sz w:val="22"/>
          <w:szCs w:val="22"/>
        </w:rPr>
      </w:pPr>
      <w:r w:rsidRPr="008A73CC">
        <w:rPr>
          <w:rFonts w:cs="Arial"/>
          <w:sz w:val="22"/>
          <w:szCs w:val="22"/>
        </w:rPr>
        <w:t>a number of units – units, million units</w:t>
      </w:r>
    </w:p>
    <w:p w14:paraId="32095672" w14:textId="77777777" w:rsidR="008A73CC" w:rsidRPr="008A73CC" w:rsidRDefault="008A73CC" w:rsidP="000B190D">
      <w:pPr>
        <w:spacing w:line="276" w:lineRule="auto"/>
        <w:rPr>
          <w:sz w:val="22"/>
          <w:szCs w:val="22"/>
        </w:rPr>
      </w:pPr>
      <w:r w:rsidRPr="008A73CC">
        <w:rPr>
          <w:sz w:val="22"/>
          <w:szCs w:val="22"/>
        </w:rPr>
        <w:t xml:space="preserve">A number of medicinal products use a strength expressed as a percentage and in these cases this more clinically intuitive way of expressing the strength will be used. </w:t>
      </w:r>
    </w:p>
    <w:p w14:paraId="2B460E89" w14:textId="77777777" w:rsidR="008A73CC" w:rsidRPr="008A73CC" w:rsidRDefault="008A73CC" w:rsidP="000B190D">
      <w:pPr>
        <w:spacing w:line="276" w:lineRule="auto"/>
        <w:rPr>
          <w:sz w:val="22"/>
          <w:szCs w:val="22"/>
        </w:rPr>
      </w:pPr>
    </w:p>
    <w:p w14:paraId="39A85D4F" w14:textId="77777777" w:rsidR="008A73CC" w:rsidRPr="008A73CC" w:rsidRDefault="008A73CC" w:rsidP="000B190D">
      <w:pPr>
        <w:spacing w:line="276" w:lineRule="auto"/>
        <w:rPr>
          <w:sz w:val="22"/>
          <w:szCs w:val="22"/>
        </w:rPr>
      </w:pPr>
      <w:r w:rsidRPr="008A73CC">
        <w:rPr>
          <w:sz w:val="22"/>
          <w:szCs w:val="22"/>
        </w:rPr>
        <w:t>In September 2009, a paper was approved by the Editorial Group that proposed that VMP and AMP names for liquid unit dose concepts should be described expressing the total strength based on the total volume (i.e. total dose) in-line with unit dose injectables and unit dose oral liquids. The paper also stated that the following</w:t>
      </w:r>
      <w:r w:rsidR="001172AF">
        <w:rPr>
          <w:sz w:val="22"/>
          <w:szCs w:val="22"/>
        </w:rPr>
        <w:t xml:space="preserve"> products would be exempt here:</w:t>
      </w:r>
    </w:p>
    <w:p w14:paraId="0B107ABE" w14:textId="77777777" w:rsidR="008A73CC" w:rsidRPr="008A73CC" w:rsidRDefault="008A73CC" w:rsidP="00AD3875">
      <w:pPr>
        <w:pStyle w:val="std-para"/>
        <w:keepLines w:val="0"/>
        <w:numPr>
          <w:ilvl w:val="0"/>
          <w:numId w:val="59"/>
        </w:numPr>
        <w:autoSpaceDE w:val="0"/>
        <w:autoSpaceDN w:val="0"/>
        <w:adjustRightInd w:val="0"/>
        <w:spacing w:line="276" w:lineRule="auto"/>
        <w:jc w:val="both"/>
        <w:rPr>
          <w:rFonts w:cs="Arial"/>
          <w:sz w:val="22"/>
          <w:szCs w:val="22"/>
        </w:rPr>
      </w:pPr>
      <w:r w:rsidRPr="008A73CC">
        <w:rPr>
          <w:rFonts w:cs="Arial"/>
          <w:sz w:val="22"/>
          <w:szCs w:val="22"/>
        </w:rPr>
        <w:t xml:space="preserve">Insulin injections </w:t>
      </w:r>
    </w:p>
    <w:p w14:paraId="124172BD" w14:textId="77777777" w:rsidR="008A73CC" w:rsidRPr="008A73CC" w:rsidRDefault="008A73CC" w:rsidP="00AD3875">
      <w:pPr>
        <w:pStyle w:val="std-para"/>
        <w:keepLines w:val="0"/>
        <w:numPr>
          <w:ilvl w:val="0"/>
          <w:numId w:val="59"/>
        </w:numPr>
        <w:autoSpaceDE w:val="0"/>
        <w:autoSpaceDN w:val="0"/>
        <w:adjustRightInd w:val="0"/>
        <w:spacing w:line="276" w:lineRule="auto"/>
        <w:jc w:val="both"/>
        <w:rPr>
          <w:rFonts w:cs="Arial"/>
          <w:sz w:val="22"/>
          <w:szCs w:val="22"/>
        </w:rPr>
      </w:pPr>
      <w:r w:rsidRPr="008A73CC">
        <w:rPr>
          <w:rFonts w:cs="Arial"/>
          <w:sz w:val="22"/>
          <w:szCs w:val="22"/>
        </w:rPr>
        <w:t>Contrast media injections</w:t>
      </w:r>
    </w:p>
    <w:p w14:paraId="73DB7A79" w14:textId="77777777" w:rsidR="008A73CC" w:rsidRPr="008A73CC" w:rsidRDefault="008A73CC" w:rsidP="00AD3875">
      <w:pPr>
        <w:pStyle w:val="std-para"/>
        <w:keepLines w:val="0"/>
        <w:numPr>
          <w:ilvl w:val="0"/>
          <w:numId w:val="59"/>
        </w:numPr>
        <w:autoSpaceDE w:val="0"/>
        <w:autoSpaceDN w:val="0"/>
        <w:adjustRightInd w:val="0"/>
        <w:spacing w:line="276" w:lineRule="auto"/>
        <w:jc w:val="both"/>
        <w:rPr>
          <w:rFonts w:cs="Arial"/>
          <w:sz w:val="22"/>
          <w:szCs w:val="22"/>
        </w:rPr>
      </w:pPr>
      <w:r w:rsidRPr="008A73CC">
        <w:rPr>
          <w:rFonts w:cs="Arial"/>
          <w:sz w:val="22"/>
          <w:szCs w:val="22"/>
        </w:rPr>
        <w:t>Eye drops expressed as mg/ml and not a percentage will not be changed to the total amount in the total volume whether unit dose or not</w:t>
      </w:r>
    </w:p>
    <w:p w14:paraId="45F66E8A" w14:textId="77777777" w:rsidR="008A73CC" w:rsidRPr="008A73CC" w:rsidRDefault="008A73CC" w:rsidP="00AD3875">
      <w:pPr>
        <w:pStyle w:val="std-para"/>
        <w:keepLines w:val="0"/>
        <w:numPr>
          <w:ilvl w:val="0"/>
          <w:numId w:val="59"/>
        </w:numPr>
        <w:autoSpaceDE w:val="0"/>
        <w:autoSpaceDN w:val="0"/>
        <w:adjustRightInd w:val="0"/>
        <w:spacing w:line="276" w:lineRule="auto"/>
        <w:jc w:val="both"/>
        <w:rPr>
          <w:rFonts w:cs="Arial"/>
          <w:sz w:val="22"/>
          <w:szCs w:val="22"/>
        </w:rPr>
      </w:pPr>
      <w:r w:rsidRPr="008A73CC">
        <w:rPr>
          <w:rFonts w:cs="Arial"/>
          <w:sz w:val="22"/>
          <w:szCs w:val="22"/>
        </w:rPr>
        <w:t>Unit dose preparations that are expressed as a percentage e.g. Sodium chloride 0.9% nebuliser liquid 2.5ml unit dose vials</w:t>
      </w:r>
    </w:p>
    <w:p w14:paraId="19FB8445" w14:textId="77777777" w:rsidR="008A73CC" w:rsidRPr="008A73CC" w:rsidRDefault="008A73CC" w:rsidP="00AD3875">
      <w:pPr>
        <w:pStyle w:val="std-para"/>
        <w:keepLines w:val="0"/>
        <w:numPr>
          <w:ilvl w:val="0"/>
          <w:numId w:val="59"/>
        </w:numPr>
        <w:autoSpaceDE w:val="0"/>
        <w:autoSpaceDN w:val="0"/>
        <w:adjustRightInd w:val="0"/>
        <w:spacing w:line="276" w:lineRule="auto"/>
        <w:jc w:val="both"/>
        <w:rPr>
          <w:rFonts w:cs="Arial"/>
          <w:sz w:val="22"/>
          <w:szCs w:val="22"/>
        </w:rPr>
      </w:pPr>
      <w:r w:rsidRPr="008A73CC">
        <w:rPr>
          <w:rFonts w:cs="Arial"/>
          <w:sz w:val="22"/>
          <w:szCs w:val="22"/>
        </w:rPr>
        <w:t>Any multi-dose preparations e.g. Ventolin respirator solution</w:t>
      </w:r>
    </w:p>
    <w:p w14:paraId="610E0044" w14:textId="77777777" w:rsidR="008A73CC" w:rsidRPr="008A73CC" w:rsidRDefault="008A73CC" w:rsidP="000B190D">
      <w:pPr>
        <w:pStyle w:val="std-para"/>
        <w:keepLines w:val="0"/>
        <w:autoSpaceDE w:val="0"/>
        <w:autoSpaceDN w:val="0"/>
        <w:adjustRightInd w:val="0"/>
        <w:spacing w:line="276" w:lineRule="auto"/>
        <w:jc w:val="both"/>
        <w:rPr>
          <w:rFonts w:cs="Arial"/>
          <w:sz w:val="22"/>
          <w:szCs w:val="22"/>
        </w:rPr>
      </w:pPr>
    </w:p>
    <w:p w14:paraId="712D0931" w14:textId="77777777" w:rsidR="008A73CC" w:rsidRPr="008A73CC" w:rsidRDefault="008A73CC" w:rsidP="000B190D">
      <w:pPr>
        <w:pStyle w:val="BodyText"/>
        <w:spacing w:after="0" w:line="276" w:lineRule="auto"/>
        <w:rPr>
          <w:rFonts w:cs="Arial"/>
          <w:sz w:val="22"/>
          <w:szCs w:val="22"/>
        </w:rPr>
      </w:pPr>
      <w:r w:rsidRPr="008A73CC">
        <w:rPr>
          <w:rFonts w:cs="Arial"/>
          <w:sz w:val="22"/>
          <w:szCs w:val="22"/>
        </w:rPr>
        <w:t>Examples:</w:t>
      </w:r>
    </w:p>
    <w:tbl>
      <w:tblPr>
        <w:tblW w:w="5000" w:type="pct"/>
        <w:tblInd w:w="30" w:type="dxa"/>
        <w:tblCellMar>
          <w:left w:w="30" w:type="dxa"/>
          <w:right w:w="30" w:type="dxa"/>
        </w:tblCellMar>
        <w:tblLook w:val="0000" w:firstRow="0" w:lastRow="0" w:firstColumn="0" w:lastColumn="0" w:noHBand="0" w:noVBand="0"/>
      </w:tblPr>
      <w:tblGrid>
        <w:gridCol w:w="9699"/>
      </w:tblGrid>
      <w:tr w:rsidR="008A73CC" w:rsidRPr="008A73CC" w14:paraId="46BC00FB" w14:textId="77777777" w:rsidTr="008A73CC">
        <w:trPr>
          <w:trHeight w:val="247"/>
        </w:trPr>
        <w:tc>
          <w:tcPr>
            <w:tcW w:w="5000" w:type="pct"/>
          </w:tcPr>
          <w:p w14:paraId="67C68A7E"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Budesonide 500 micrograms/2mL nebuliser liquid unit dose vials</w:t>
            </w:r>
          </w:p>
        </w:tc>
      </w:tr>
      <w:tr w:rsidR="008A73CC" w:rsidRPr="008A73CC" w14:paraId="4CE8B289" w14:textId="77777777" w:rsidTr="008A73CC">
        <w:trPr>
          <w:trHeight w:val="247"/>
        </w:trPr>
        <w:tc>
          <w:tcPr>
            <w:tcW w:w="5000" w:type="pct"/>
          </w:tcPr>
          <w:p w14:paraId="357E64AB" w14:textId="77777777" w:rsidR="008A73CC" w:rsidRPr="008A73CC" w:rsidRDefault="008A73CC" w:rsidP="000B190D">
            <w:pPr>
              <w:spacing w:line="276" w:lineRule="auto"/>
              <w:rPr>
                <w:snapToGrid w:val="0"/>
                <w:color w:val="000000"/>
                <w:sz w:val="22"/>
                <w:szCs w:val="22"/>
              </w:rPr>
            </w:pPr>
            <w:r w:rsidRPr="008A73CC">
              <w:rPr>
                <w:sz w:val="22"/>
                <w:szCs w:val="22"/>
              </w:rPr>
              <w:t>Diazepam 2.5mg/1.25ml rectal solution tube</w:t>
            </w:r>
          </w:p>
        </w:tc>
      </w:tr>
      <w:tr w:rsidR="008A73CC" w:rsidRPr="008A73CC" w14:paraId="688B7D0A" w14:textId="77777777" w:rsidTr="008A73CC">
        <w:trPr>
          <w:trHeight w:val="247"/>
        </w:trPr>
        <w:tc>
          <w:tcPr>
            <w:tcW w:w="5000" w:type="pct"/>
          </w:tcPr>
          <w:p w14:paraId="16161760" w14:textId="77777777" w:rsidR="008A73CC" w:rsidRPr="008A73CC" w:rsidRDefault="008A73CC" w:rsidP="000B190D">
            <w:pPr>
              <w:spacing w:line="276" w:lineRule="auto"/>
              <w:rPr>
                <w:snapToGrid w:val="0"/>
                <w:color w:val="000000"/>
                <w:sz w:val="22"/>
                <w:szCs w:val="22"/>
              </w:rPr>
            </w:pPr>
            <w:proofErr w:type="spellStart"/>
            <w:r w:rsidRPr="008A73CC">
              <w:rPr>
                <w:snapToGrid w:val="0"/>
                <w:color w:val="000000"/>
                <w:sz w:val="22"/>
                <w:szCs w:val="22"/>
              </w:rPr>
              <w:t>Dornase</w:t>
            </w:r>
            <w:proofErr w:type="spellEnd"/>
            <w:r w:rsidRPr="008A73CC">
              <w:rPr>
                <w:snapToGrid w:val="0"/>
                <w:color w:val="000000"/>
                <w:sz w:val="22"/>
                <w:szCs w:val="22"/>
              </w:rPr>
              <w:t xml:space="preserve"> alfa 2.5mg/2.5ml nebuliser liquid ampoules</w:t>
            </w:r>
          </w:p>
        </w:tc>
      </w:tr>
      <w:tr w:rsidR="008A73CC" w:rsidRPr="008A73CC" w14:paraId="650E857B" w14:textId="77777777" w:rsidTr="008A73CC">
        <w:trPr>
          <w:trHeight w:val="247"/>
        </w:trPr>
        <w:tc>
          <w:tcPr>
            <w:tcW w:w="5000" w:type="pct"/>
          </w:tcPr>
          <w:p w14:paraId="4A48C731"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Salbutamol 2.5mg/2.5ml nebuliser liquid unit dose vials</w:t>
            </w:r>
            <w:r w:rsidRPr="008A73CC">
              <w:rPr>
                <w:sz w:val="22"/>
                <w:szCs w:val="22"/>
              </w:rPr>
              <w:t>*</w:t>
            </w:r>
          </w:p>
        </w:tc>
      </w:tr>
      <w:tr w:rsidR="008A73CC" w:rsidRPr="008A73CC" w14:paraId="670A4CBC" w14:textId="77777777" w:rsidTr="008A73CC">
        <w:trPr>
          <w:trHeight w:val="247"/>
        </w:trPr>
        <w:tc>
          <w:tcPr>
            <w:tcW w:w="5000" w:type="pct"/>
          </w:tcPr>
          <w:p w14:paraId="7923A1FD" w14:textId="77777777" w:rsidR="008A73CC" w:rsidRPr="008A73CC" w:rsidRDefault="008A73CC" w:rsidP="000B190D">
            <w:pPr>
              <w:spacing w:line="276" w:lineRule="auto"/>
              <w:rPr>
                <w:snapToGrid w:val="0"/>
                <w:color w:val="000000"/>
                <w:sz w:val="22"/>
                <w:szCs w:val="22"/>
                <w:lang w:val="sv-SE"/>
              </w:rPr>
            </w:pPr>
            <w:r w:rsidRPr="008A73CC">
              <w:rPr>
                <w:snapToGrid w:val="0"/>
                <w:color w:val="000000"/>
                <w:sz w:val="22"/>
                <w:szCs w:val="22"/>
                <w:lang w:val="sv-SE"/>
              </w:rPr>
              <w:t>Tobramycin 300mg/5ml nebuliser liquid ampoules</w:t>
            </w:r>
          </w:p>
        </w:tc>
      </w:tr>
      <w:tr w:rsidR="008A73CC" w:rsidRPr="008A73CC" w14:paraId="49F43200" w14:textId="77777777" w:rsidTr="008A73CC">
        <w:trPr>
          <w:trHeight w:val="247"/>
        </w:trPr>
        <w:tc>
          <w:tcPr>
            <w:tcW w:w="5000" w:type="pct"/>
          </w:tcPr>
          <w:p w14:paraId="112EC2CF" w14:textId="77777777" w:rsidR="008A73CC" w:rsidRPr="008A73CC" w:rsidRDefault="008A73CC" w:rsidP="000B190D">
            <w:pPr>
              <w:spacing w:line="276" w:lineRule="auto"/>
              <w:rPr>
                <w:snapToGrid w:val="0"/>
                <w:color w:val="000000"/>
                <w:sz w:val="22"/>
                <w:szCs w:val="22"/>
                <w:lang w:val="en-US"/>
              </w:rPr>
            </w:pPr>
            <w:r w:rsidRPr="008A73CC">
              <w:rPr>
                <w:sz w:val="22"/>
                <w:szCs w:val="22"/>
              </w:rPr>
              <w:t>* Using the salbutamol example above, previously this description was: Salbutamol 1mg/ml nebuliser liquid unit dose vials.</w:t>
            </w:r>
          </w:p>
        </w:tc>
      </w:tr>
    </w:tbl>
    <w:p w14:paraId="382F09AF" w14:textId="77777777" w:rsidR="008A73CC" w:rsidRPr="008A73CC" w:rsidRDefault="008A73CC" w:rsidP="000B190D">
      <w:pPr>
        <w:spacing w:line="276" w:lineRule="auto"/>
        <w:rPr>
          <w:sz w:val="22"/>
          <w:szCs w:val="22"/>
        </w:rPr>
      </w:pPr>
    </w:p>
    <w:p w14:paraId="7F9356B0" w14:textId="77777777" w:rsidR="008A73CC" w:rsidRPr="008C6D6F" w:rsidRDefault="008A73CC" w:rsidP="000B190D">
      <w:pPr>
        <w:spacing w:line="276" w:lineRule="auto"/>
        <w:rPr>
          <w:b/>
          <w:sz w:val="22"/>
          <w:szCs w:val="22"/>
        </w:rPr>
      </w:pPr>
      <w:r w:rsidRPr="008C6D6F">
        <w:rPr>
          <w:b/>
          <w:sz w:val="22"/>
          <w:szCs w:val="22"/>
        </w:rPr>
        <w:t>Continuous solid unit doses</w:t>
      </w:r>
    </w:p>
    <w:p w14:paraId="52718F27" w14:textId="77777777" w:rsidR="008A73CC" w:rsidRPr="008A73CC" w:rsidRDefault="008A73CC" w:rsidP="000B190D">
      <w:pPr>
        <w:spacing w:line="276" w:lineRule="auto"/>
        <w:rPr>
          <w:sz w:val="22"/>
          <w:szCs w:val="22"/>
        </w:rPr>
      </w:pPr>
    </w:p>
    <w:p w14:paraId="698DB6B0" w14:textId="77777777" w:rsidR="008A73CC" w:rsidRPr="008A73CC" w:rsidRDefault="008A73CC" w:rsidP="000B190D">
      <w:pPr>
        <w:spacing w:line="276" w:lineRule="auto"/>
        <w:rPr>
          <w:sz w:val="22"/>
          <w:szCs w:val="22"/>
        </w:rPr>
      </w:pPr>
      <w:r w:rsidRPr="008A73CC">
        <w:rPr>
          <w:sz w:val="22"/>
          <w:szCs w:val="22"/>
        </w:rPr>
        <w:t>Examples include: sachets of granules or powder</w:t>
      </w:r>
    </w:p>
    <w:p w14:paraId="7CA670E0" w14:textId="77777777" w:rsidR="008A73CC" w:rsidRPr="008A73CC" w:rsidRDefault="008A73CC" w:rsidP="000B190D">
      <w:pPr>
        <w:spacing w:line="276" w:lineRule="auto"/>
        <w:rPr>
          <w:sz w:val="22"/>
          <w:szCs w:val="22"/>
        </w:rPr>
      </w:pPr>
    </w:p>
    <w:p w14:paraId="184533A5" w14:textId="77777777" w:rsidR="008A73CC" w:rsidRPr="008A73CC" w:rsidRDefault="008A73CC" w:rsidP="000B190D">
      <w:pPr>
        <w:spacing w:line="276" w:lineRule="auto"/>
        <w:rPr>
          <w:sz w:val="22"/>
          <w:szCs w:val="22"/>
        </w:rPr>
      </w:pPr>
      <w:r w:rsidRPr="008A73CC">
        <w:rPr>
          <w:sz w:val="22"/>
          <w:szCs w:val="22"/>
        </w:rPr>
        <w:t>The strength is usually expressed as the weight of ‘drug’ per sachet. Occasionally this strength may be expressed as a percentage in which case the weight of the sachet will be stated before ‘sachets’</w:t>
      </w:r>
    </w:p>
    <w:p w14:paraId="31DAF491" w14:textId="77777777" w:rsidR="008A73CC" w:rsidRPr="008A73CC" w:rsidRDefault="008A73CC" w:rsidP="000B190D">
      <w:pPr>
        <w:spacing w:line="276" w:lineRule="auto"/>
        <w:rPr>
          <w:sz w:val="22"/>
          <w:szCs w:val="22"/>
        </w:rPr>
      </w:pPr>
    </w:p>
    <w:p w14:paraId="37E53E49" w14:textId="77777777" w:rsidR="008A73CC" w:rsidRPr="008A73CC" w:rsidRDefault="008A73CC" w:rsidP="000B190D">
      <w:pPr>
        <w:spacing w:line="276" w:lineRule="auto"/>
        <w:rPr>
          <w:b/>
          <w:bCs/>
          <w:sz w:val="22"/>
          <w:szCs w:val="22"/>
        </w:rPr>
      </w:pPr>
      <w:r w:rsidRPr="008A73CC">
        <w:rPr>
          <w:sz w:val="22"/>
          <w:szCs w:val="22"/>
        </w:rPr>
        <w:t>Examples:</w:t>
      </w:r>
    </w:p>
    <w:tbl>
      <w:tblPr>
        <w:tblW w:w="5000" w:type="pct"/>
        <w:tblInd w:w="30" w:type="dxa"/>
        <w:tblCellMar>
          <w:left w:w="30" w:type="dxa"/>
          <w:right w:w="30" w:type="dxa"/>
        </w:tblCellMar>
        <w:tblLook w:val="0000" w:firstRow="0" w:lastRow="0" w:firstColumn="0" w:lastColumn="0" w:noHBand="0" w:noVBand="0"/>
      </w:tblPr>
      <w:tblGrid>
        <w:gridCol w:w="9699"/>
      </w:tblGrid>
      <w:tr w:rsidR="008A73CC" w:rsidRPr="008A73CC" w14:paraId="5D313A18" w14:textId="77777777" w:rsidTr="008A73CC">
        <w:trPr>
          <w:trHeight w:val="250"/>
        </w:trPr>
        <w:tc>
          <w:tcPr>
            <w:tcW w:w="5000" w:type="pct"/>
          </w:tcPr>
          <w:p w14:paraId="709347AA"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Benorilate 2g granules sachets</w:t>
            </w:r>
          </w:p>
        </w:tc>
      </w:tr>
      <w:tr w:rsidR="008A73CC" w:rsidRPr="008A73CC" w14:paraId="2D1B159E" w14:textId="77777777" w:rsidTr="008A73CC">
        <w:trPr>
          <w:trHeight w:val="250"/>
        </w:trPr>
        <w:tc>
          <w:tcPr>
            <w:tcW w:w="5000" w:type="pct"/>
          </w:tcPr>
          <w:p w14:paraId="448E95F1"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Carbenoxolone 1% granules 2g sachets</w:t>
            </w:r>
          </w:p>
        </w:tc>
      </w:tr>
      <w:tr w:rsidR="008A73CC" w:rsidRPr="008A73CC" w14:paraId="778B396F" w14:textId="77777777" w:rsidTr="008A73CC">
        <w:trPr>
          <w:trHeight w:val="250"/>
        </w:trPr>
        <w:tc>
          <w:tcPr>
            <w:tcW w:w="5000" w:type="pct"/>
          </w:tcPr>
          <w:p w14:paraId="03192ACA"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Clarithromycin 250mg granules sachets</w:t>
            </w:r>
          </w:p>
        </w:tc>
      </w:tr>
      <w:tr w:rsidR="008A73CC" w:rsidRPr="008A73CC" w14:paraId="03846AB1" w14:textId="77777777" w:rsidTr="008A73CC">
        <w:trPr>
          <w:trHeight w:val="250"/>
        </w:trPr>
        <w:tc>
          <w:tcPr>
            <w:tcW w:w="5000" w:type="pct"/>
          </w:tcPr>
          <w:p w14:paraId="33273E0E"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Colestipol 5g granules sachets sugar free</w:t>
            </w:r>
          </w:p>
        </w:tc>
      </w:tr>
      <w:tr w:rsidR="008A73CC" w:rsidRPr="008A73CC" w14:paraId="67AEE0BA" w14:textId="77777777" w:rsidTr="008A73CC">
        <w:trPr>
          <w:trHeight w:val="250"/>
        </w:trPr>
        <w:tc>
          <w:tcPr>
            <w:tcW w:w="5000" w:type="pct"/>
          </w:tcPr>
          <w:p w14:paraId="09FDC658"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Amoxicillin 3g oral powder sachets sugar free</w:t>
            </w:r>
          </w:p>
        </w:tc>
      </w:tr>
      <w:tr w:rsidR="008A73CC" w:rsidRPr="008A73CC" w14:paraId="2CE28B14" w14:textId="77777777" w:rsidTr="008A73CC">
        <w:trPr>
          <w:trHeight w:val="250"/>
        </w:trPr>
        <w:tc>
          <w:tcPr>
            <w:tcW w:w="5000" w:type="pct"/>
          </w:tcPr>
          <w:p w14:paraId="3AF039B4" w14:textId="77777777" w:rsidR="008A73CC" w:rsidRPr="008A73CC" w:rsidRDefault="008A73CC" w:rsidP="000B190D">
            <w:pPr>
              <w:spacing w:line="276" w:lineRule="auto"/>
              <w:rPr>
                <w:snapToGrid w:val="0"/>
                <w:color w:val="000000"/>
                <w:sz w:val="22"/>
                <w:szCs w:val="22"/>
              </w:rPr>
            </w:pPr>
            <w:proofErr w:type="spellStart"/>
            <w:r w:rsidRPr="008A73CC">
              <w:rPr>
                <w:snapToGrid w:val="0"/>
                <w:color w:val="000000"/>
                <w:sz w:val="22"/>
                <w:szCs w:val="22"/>
              </w:rPr>
              <w:t>Cadexomer</w:t>
            </w:r>
            <w:proofErr w:type="spellEnd"/>
            <w:r w:rsidRPr="008A73CC">
              <w:rPr>
                <w:snapToGrid w:val="0"/>
                <w:color w:val="000000"/>
                <w:sz w:val="22"/>
                <w:szCs w:val="22"/>
              </w:rPr>
              <w:t>-iodine 0.9% powder 3g sachets</w:t>
            </w:r>
          </w:p>
        </w:tc>
      </w:tr>
      <w:tr w:rsidR="008A73CC" w:rsidRPr="008A73CC" w14:paraId="7BBDCA0A" w14:textId="77777777" w:rsidTr="008A73CC">
        <w:trPr>
          <w:trHeight w:val="250"/>
        </w:trPr>
        <w:tc>
          <w:tcPr>
            <w:tcW w:w="5000" w:type="pct"/>
          </w:tcPr>
          <w:p w14:paraId="09FE4C32" w14:textId="77777777" w:rsidR="008A73CC" w:rsidRPr="008A73CC" w:rsidRDefault="008A73CC" w:rsidP="000B190D">
            <w:pPr>
              <w:spacing w:line="276" w:lineRule="auto"/>
              <w:rPr>
                <w:snapToGrid w:val="0"/>
                <w:color w:val="000000"/>
                <w:sz w:val="22"/>
                <w:szCs w:val="22"/>
              </w:rPr>
            </w:pPr>
            <w:proofErr w:type="spellStart"/>
            <w:r w:rsidRPr="008A73CC">
              <w:rPr>
                <w:snapToGrid w:val="0"/>
                <w:color w:val="000000"/>
                <w:sz w:val="22"/>
                <w:szCs w:val="22"/>
              </w:rPr>
              <w:t>Beclometasone</w:t>
            </w:r>
            <w:proofErr w:type="spellEnd"/>
            <w:r w:rsidRPr="008A73CC">
              <w:rPr>
                <w:snapToGrid w:val="0"/>
                <w:color w:val="000000"/>
                <w:sz w:val="22"/>
                <w:szCs w:val="22"/>
              </w:rPr>
              <w:t xml:space="preserve"> 200microgram inhalation powder blisters</w:t>
            </w:r>
          </w:p>
        </w:tc>
      </w:tr>
      <w:tr w:rsidR="008A73CC" w:rsidRPr="008A73CC" w14:paraId="12D53C0A" w14:textId="77777777" w:rsidTr="008A73CC">
        <w:trPr>
          <w:trHeight w:val="250"/>
        </w:trPr>
        <w:tc>
          <w:tcPr>
            <w:tcW w:w="5000" w:type="pct"/>
          </w:tcPr>
          <w:p w14:paraId="3AFCE475"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Ipratropium 40microgram inhalation powder capsules</w:t>
            </w:r>
          </w:p>
        </w:tc>
      </w:tr>
      <w:tr w:rsidR="008A73CC" w:rsidRPr="008A73CC" w14:paraId="08EA9FA9" w14:textId="77777777" w:rsidTr="008A73CC">
        <w:trPr>
          <w:trHeight w:val="250"/>
        </w:trPr>
        <w:tc>
          <w:tcPr>
            <w:tcW w:w="5000" w:type="pct"/>
          </w:tcPr>
          <w:p w14:paraId="196D15D1" w14:textId="77777777" w:rsidR="008A73CC" w:rsidRPr="008A73CC" w:rsidRDefault="008A73CC" w:rsidP="000B190D">
            <w:pPr>
              <w:spacing w:line="276" w:lineRule="auto"/>
              <w:rPr>
                <w:sz w:val="22"/>
                <w:szCs w:val="22"/>
                <w:lang w:eastAsia="en-GB"/>
              </w:rPr>
            </w:pPr>
            <w:proofErr w:type="spellStart"/>
            <w:r w:rsidRPr="008A73CC">
              <w:rPr>
                <w:sz w:val="22"/>
                <w:szCs w:val="22"/>
                <w:lang w:eastAsia="en-GB"/>
              </w:rPr>
              <w:t>Colecalciferol</w:t>
            </w:r>
            <w:proofErr w:type="spellEnd"/>
            <w:r w:rsidRPr="008A73CC">
              <w:rPr>
                <w:sz w:val="22"/>
                <w:szCs w:val="22"/>
                <w:lang w:eastAsia="en-GB"/>
              </w:rPr>
              <w:t xml:space="preserve"> 440unit / Calcium carbonate 1.25g effervescent granules sachets</w:t>
            </w:r>
          </w:p>
        </w:tc>
      </w:tr>
      <w:tr w:rsidR="008A73CC" w:rsidRPr="008A73CC" w14:paraId="78030495" w14:textId="77777777" w:rsidTr="008A73CC">
        <w:trPr>
          <w:trHeight w:val="250"/>
        </w:trPr>
        <w:tc>
          <w:tcPr>
            <w:tcW w:w="5000" w:type="pct"/>
          </w:tcPr>
          <w:p w14:paraId="2BFBDABB"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Co-codamol 30mg/500mg effervescent powder sachets</w:t>
            </w:r>
          </w:p>
        </w:tc>
      </w:tr>
    </w:tbl>
    <w:p w14:paraId="26D3C15D" w14:textId="77777777" w:rsidR="008A73CC" w:rsidRPr="008A73CC" w:rsidRDefault="008A73CC" w:rsidP="000B190D">
      <w:pPr>
        <w:pStyle w:val="Heading1"/>
        <w:spacing w:line="276" w:lineRule="auto"/>
        <w:rPr>
          <w:b w:val="0"/>
          <w:bCs/>
          <w:sz w:val="22"/>
          <w:szCs w:val="22"/>
        </w:rPr>
      </w:pPr>
    </w:p>
    <w:p w14:paraId="24ADE2BB" w14:textId="77777777" w:rsidR="008A73CC" w:rsidRPr="008C6D6F" w:rsidRDefault="008A73CC" w:rsidP="000B190D">
      <w:pPr>
        <w:spacing w:line="276" w:lineRule="auto"/>
        <w:rPr>
          <w:b/>
          <w:sz w:val="22"/>
          <w:szCs w:val="22"/>
        </w:rPr>
      </w:pPr>
      <w:r w:rsidRPr="008C6D6F">
        <w:rPr>
          <w:b/>
          <w:sz w:val="22"/>
          <w:szCs w:val="22"/>
        </w:rPr>
        <w:t>Continuous semi-solid preparations</w:t>
      </w:r>
    </w:p>
    <w:p w14:paraId="3DDFE086" w14:textId="77777777" w:rsidR="008C6D6F" w:rsidRPr="008C6D6F" w:rsidRDefault="008C6D6F" w:rsidP="000B190D">
      <w:pPr>
        <w:spacing w:line="276" w:lineRule="auto"/>
      </w:pPr>
    </w:p>
    <w:p w14:paraId="50B53E2F" w14:textId="77777777" w:rsidR="008A73CC" w:rsidRPr="008A73CC" w:rsidRDefault="008A73CC" w:rsidP="000B190D">
      <w:pPr>
        <w:spacing w:line="276" w:lineRule="auto"/>
        <w:rPr>
          <w:sz w:val="22"/>
          <w:szCs w:val="22"/>
        </w:rPr>
      </w:pPr>
      <w:r w:rsidRPr="008A73CC">
        <w:rPr>
          <w:sz w:val="22"/>
          <w:szCs w:val="22"/>
        </w:rPr>
        <w:t xml:space="preserve">Examples include: cream, gel, ointment, </w:t>
      </w:r>
    </w:p>
    <w:p w14:paraId="541F722E" w14:textId="77777777" w:rsidR="008A73CC" w:rsidRPr="008A73CC" w:rsidRDefault="008A73CC" w:rsidP="000B190D">
      <w:pPr>
        <w:spacing w:line="276" w:lineRule="auto"/>
        <w:rPr>
          <w:sz w:val="22"/>
          <w:szCs w:val="22"/>
        </w:rPr>
      </w:pPr>
    </w:p>
    <w:p w14:paraId="556C3822" w14:textId="77777777" w:rsidR="008A73CC" w:rsidRPr="008A73CC" w:rsidRDefault="008A73CC" w:rsidP="000B190D">
      <w:pPr>
        <w:spacing w:line="276" w:lineRule="auto"/>
        <w:rPr>
          <w:sz w:val="22"/>
          <w:szCs w:val="22"/>
        </w:rPr>
      </w:pPr>
      <w:r w:rsidRPr="008A73CC">
        <w:rPr>
          <w:sz w:val="22"/>
          <w:szCs w:val="22"/>
        </w:rPr>
        <w:t xml:space="preserve">The strength will usually be expressed as a percentage. Depending upon the product this may be w/w, w/v, v/w or v/v. The percentage strength within the VMP name will not be qualified with the appropriate w/w or w/v etc. </w:t>
      </w:r>
    </w:p>
    <w:p w14:paraId="33B25FFF" w14:textId="77777777" w:rsidR="008A73CC" w:rsidRPr="008A73CC" w:rsidRDefault="008A73CC" w:rsidP="000B190D">
      <w:pPr>
        <w:spacing w:line="276" w:lineRule="auto"/>
        <w:rPr>
          <w:sz w:val="22"/>
          <w:szCs w:val="22"/>
        </w:rPr>
      </w:pPr>
      <w:r w:rsidRPr="008A73CC">
        <w:rPr>
          <w:sz w:val="22"/>
          <w:szCs w:val="22"/>
        </w:rPr>
        <w:t>Occasionally strength may be expressed as the amount per gram where this is more clinically intuitive. This may be:</w:t>
      </w:r>
    </w:p>
    <w:p w14:paraId="5D1985D6" w14:textId="77777777" w:rsidR="008A73CC" w:rsidRPr="008A73CC" w:rsidRDefault="008A73CC" w:rsidP="000B190D">
      <w:pPr>
        <w:spacing w:line="276" w:lineRule="auto"/>
        <w:rPr>
          <w:sz w:val="22"/>
          <w:szCs w:val="22"/>
        </w:rPr>
      </w:pPr>
      <w:r w:rsidRPr="008A73CC">
        <w:rPr>
          <w:sz w:val="22"/>
          <w:szCs w:val="22"/>
        </w:rPr>
        <w:t>a weight – mg, micrograms etc.</w:t>
      </w:r>
    </w:p>
    <w:p w14:paraId="37305888" w14:textId="77777777" w:rsidR="008A73CC" w:rsidRPr="008A73CC" w:rsidRDefault="008A73CC" w:rsidP="000B190D">
      <w:pPr>
        <w:spacing w:line="276" w:lineRule="auto"/>
        <w:rPr>
          <w:sz w:val="22"/>
          <w:szCs w:val="22"/>
        </w:rPr>
      </w:pPr>
      <w:r w:rsidRPr="008A73CC">
        <w:rPr>
          <w:sz w:val="22"/>
          <w:szCs w:val="22"/>
        </w:rPr>
        <w:t>activity – units</w:t>
      </w:r>
    </w:p>
    <w:p w14:paraId="54C12190" w14:textId="77777777" w:rsidR="008A73CC" w:rsidRPr="008A73CC" w:rsidRDefault="008A73CC" w:rsidP="000B190D">
      <w:pPr>
        <w:spacing w:line="276" w:lineRule="auto"/>
        <w:rPr>
          <w:sz w:val="22"/>
          <w:szCs w:val="22"/>
        </w:rPr>
      </w:pPr>
      <w:r w:rsidRPr="008A73CC">
        <w:rPr>
          <w:sz w:val="22"/>
          <w:szCs w:val="22"/>
        </w:rPr>
        <w:t>A range of products within this grouping do not require strength information e.g. Aqueous cream</w:t>
      </w:r>
    </w:p>
    <w:p w14:paraId="10316815" w14:textId="77777777" w:rsidR="008A73CC" w:rsidRPr="008A73CC" w:rsidRDefault="008A73CC" w:rsidP="000B190D">
      <w:pPr>
        <w:spacing w:line="276" w:lineRule="auto"/>
        <w:rPr>
          <w:sz w:val="22"/>
          <w:szCs w:val="22"/>
        </w:rPr>
      </w:pPr>
    </w:p>
    <w:p w14:paraId="5272AE24" w14:textId="77777777" w:rsidR="008A73CC" w:rsidRPr="008A73CC" w:rsidRDefault="008A73CC" w:rsidP="000B190D">
      <w:pPr>
        <w:spacing w:line="276" w:lineRule="auto"/>
        <w:rPr>
          <w:sz w:val="22"/>
          <w:szCs w:val="22"/>
        </w:rPr>
      </w:pPr>
      <w:r w:rsidRPr="008A73CC">
        <w:rPr>
          <w:sz w:val="22"/>
          <w:szCs w:val="22"/>
        </w:rPr>
        <w:t>Examples:</w:t>
      </w:r>
    </w:p>
    <w:tbl>
      <w:tblPr>
        <w:tblW w:w="5000" w:type="pct"/>
        <w:tblInd w:w="30" w:type="dxa"/>
        <w:tblCellMar>
          <w:left w:w="30" w:type="dxa"/>
          <w:right w:w="30" w:type="dxa"/>
        </w:tblCellMar>
        <w:tblLook w:val="0000" w:firstRow="0" w:lastRow="0" w:firstColumn="0" w:lastColumn="0" w:noHBand="0" w:noVBand="0"/>
      </w:tblPr>
      <w:tblGrid>
        <w:gridCol w:w="9699"/>
      </w:tblGrid>
      <w:tr w:rsidR="008A73CC" w:rsidRPr="008A73CC" w14:paraId="60C6F30C" w14:textId="77777777" w:rsidTr="008A73CC">
        <w:trPr>
          <w:trHeight w:val="247"/>
        </w:trPr>
        <w:tc>
          <w:tcPr>
            <w:tcW w:w="5000" w:type="pct"/>
          </w:tcPr>
          <w:p w14:paraId="148F83FB" w14:textId="77777777" w:rsidR="008A73CC" w:rsidRPr="008A73CC" w:rsidRDefault="008A73CC" w:rsidP="000B190D">
            <w:pPr>
              <w:spacing w:line="276" w:lineRule="auto"/>
              <w:rPr>
                <w:snapToGrid w:val="0"/>
                <w:color w:val="000000"/>
                <w:sz w:val="22"/>
                <w:szCs w:val="22"/>
              </w:rPr>
            </w:pPr>
            <w:proofErr w:type="spellStart"/>
            <w:r w:rsidRPr="008A73CC">
              <w:rPr>
                <w:snapToGrid w:val="0"/>
                <w:color w:val="000000"/>
                <w:sz w:val="22"/>
                <w:szCs w:val="22"/>
              </w:rPr>
              <w:t>Aciclovir</w:t>
            </w:r>
            <w:proofErr w:type="spellEnd"/>
            <w:r w:rsidRPr="008A73CC">
              <w:rPr>
                <w:snapToGrid w:val="0"/>
                <w:color w:val="000000"/>
                <w:sz w:val="22"/>
                <w:szCs w:val="22"/>
              </w:rPr>
              <w:t xml:space="preserve"> 5% cream</w:t>
            </w:r>
          </w:p>
        </w:tc>
      </w:tr>
      <w:tr w:rsidR="008A73CC" w:rsidRPr="008A73CC" w14:paraId="48EE14F2" w14:textId="77777777" w:rsidTr="008A73CC">
        <w:trPr>
          <w:trHeight w:val="247"/>
        </w:trPr>
        <w:tc>
          <w:tcPr>
            <w:tcW w:w="5000" w:type="pct"/>
          </w:tcPr>
          <w:p w14:paraId="4B66FC69"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Aqueous cream</w:t>
            </w:r>
          </w:p>
        </w:tc>
      </w:tr>
      <w:tr w:rsidR="008A73CC" w:rsidRPr="008A73CC" w14:paraId="3B0C4EC2" w14:textId="77777777" w:rsidTr="008A73CC">
        <w:trPr>
          <w:trHeight w:val="247"/>
        </w:trPr>
        <w:tc>
          <w:tcPr>
            <w:tcW w:w="5000" w:type="pct"/>
          </w:tcPr>
          <w:p w14:paraId="70A668B8"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Calcipotriol 50micrograms/g cream</w:t>
            </w:r>
          </w:p>
        </w:tc>
      </w:tr>
      <w:tr w:rsidR="008A73CC" w:rsidRPr="008A73CC" w14:paraId="569AEF19" w14:textId="77777777" w:rsidTr="008A73CC">
        <w:trPr>
          <w:trHeight w:val="247"/>
        </w:trPr>
        <w:tc>
          <w:tcPr>
            <w:tcW w:w="5000" w:type="pct"/>
          </w:tcPr>
          <w:p w14:paraId="62364250"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Nystatin 100,000units/g cream</w:t>
            </w:r>
          </w:p>
        </w:tc>
      </w:tr>
      <w:tr w:rsidR="008A73CC" w:rsidRPr="008A73CC" w14:paraId="19CECF2F" w14:textId="77777777" w:rsidTr="008A73CC">
        <w:trPr>
          <w:trHeight w:val="247"/>
        </w:trPr>
        <w:tc>
          <w:tcPr>
            <w:tcW w:w="5000" w:type="pct"/>
          </w:tcPr>
          <w:p w14:paraId="10D36B7A"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Choline salicylate 8.7% dental gel</w:t>
            </w:r>
          </w:p>
        </w:tc>
      </w:tr>
      <w:tr w:rsidR="008A73CC" w:rsidRPr="008A73CC" w14:paraId="4658D5FE" w14:textId="77777777" w:rsidTr="008A73CC">
        <w:trPr>
          <w:trHeight w:val="247"/>
        </w:trPr>
        <w:tc>
          <w:tcPr>
            <w:tcW w:w="5000" w:type="pct"/>
          </w:tcPr>
          <w:p w14:paraId="2DEF09D4" w14:textId="77777777" w:rsidR="008A73CC" w:rsidRPr="008A73CC" w:rsidRDefault="008A73CC" w:rsidP="000B190D">
            <w:pPr>
              <w:spacing w:line="276" w:lineRule="auto"/>
              <w:rPr>
                <w:snapToGrid w:val="0"/>
                <w:color w:val="000000"/>
                <w:sz w:val="22"/>
                <w:szCs w:val="22"/>
              </w:rPr>
            </w:pPr>
            <w:proofErr w:type="spellStart"/>
            <w:r w:rsidRPr="008A73CC">
              <w:rPr>
                <w:snapToGrid w:val="0"/>
                <w:color w:val="000000"/>
                <w:sz w:val="22"/>
                <w:szCs w:val="22"/>
              </w:rPr>
              <w:t>Dinoprostone</w:t>
            </w:r>
            <w:proofErr w:type="spellEnd"/>
            <w:r w:rsidRPr="008A73CC">
              <w:rPr>
                <w:snapToGrid w:val="0"/>
                <w:color w:val="000000"/>
                <w:sz w:val="22"/>
                <w:szCs w:val="22"/>
              </w:rPr>
              <w:t xml:space="preserve"> 800micrograms/ml vaginal gel</w:t>
            </w:r>
          </w:p>
        </w:tc>
      </w:tr>
      <w:tr w:rsidR="008A73CC" w:rsidRPr="008A73CC" w14:paraId="485A9D0D" w14:textId="77777777" w:rsidTr="008A73CC">
        <w:trPr>
          <w:trHeight w:val="247"/>
        </w:trPr>
        <w:tc>
          <w:tcPr>
            <w:tcW w:w="5000" w:type="pct"/>
          </w:tcPr>
          <w:p w14:paraId="59165228"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Metronidazole 0.8% gel</w:t>
            </w:r>
          </w:p>
        </w:tc>
      </w:tr>
      <w:tr w:rsidR="008A73CC" w:rsidRPr="008A73CC" w14:paraId="7937CE39" w14:textId="77777777" w:rsidTr="008A73CC">
        <w:trPr>
          <w:trHeight w:val="247"/>
        </w:trPr>
        <w:tc>
          <w:tcPr>
            <w:tcW w:w="5000" w:type="pct"/>
          </w:tcPr>
          <w:p w14:paraId="5747D15D"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Betamethasone valerate 0.1% ointment</w:t>
            </w:r>
          </w:p>
        </w:tc>
      </w:tr>
      <w:tr w:rsidR="008A73CC" w:rsidRPr="008A73CC" w14:paraId="366B5C22" w14:textId="77777777" w:rsidTr="008A73CC">
        <w:trPr>
          <w:trHeight w:val="247"/>
        </w:trPr>
        <w:tc>
          <w:tcPr>
            <w:tcW w:w="5000" w:type="pct"/>
          </w:tcPr>
          <w:p w14:paraId="6CEF610F"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Polymyxin B 10,000units/g / Bacitracin 500units/g eye ointment</w:t>
            </w:r>
          </w:p>
        </w:tc>
      </w:tr>
      <w:tr w:rsidR="008A73CC" w:rsidRPr="008A73CC" w14:paraId="3B7D1252" w14:textId="77777777" w:rsidTr="008A73CC">
        <w:trPr>
          <w:trHeight w:val="247"/>
        </w:trPr>
        <w:tc>
          <w:tcPr>
            <w:tcW w:w="5000" w:type="pct"/>
          </w:tcPr>
          <w:p w14:paraId="4FBA5C8B"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Polymyxin B 10,000units/g / Bacitracin 500units/g ointment</w:t>
            </w:r>
          </w:p>
        </w:tc>
      </w:tr>
      <w:tr w:rsidR="008A73CC" w:rsidRPr="008A73CC" w14:paraId="243B7619" w14:textId="77777777" w:rsidTr="008A73CC">
        <w:trPr>
          <w:trHeight w:val="247"/>
        </w:trPr>
        <w:tc>
          <w:tcPr>
            <w:tcW w:w="5000" w:type="pct"/>
          </w:tcPr>
          <w:p w14:paraId="483494C0"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 xml:space="preserve">Simple eye ointment </w:t>
            </w:r>
          </w:p>
        </w:tc>
      </w:tr>
      <w:tr w:rsidR="008A73CC" w:rsidRPr="008A73CC" w14:paraId="4795646D" w14:textId="77777777" w:rsidTr="008A73CC">
        <w:trPr>
          <w:trHeight w:val="247"/>
        </w:trPr>
        <w:tc>
          <w:tcPr>
            <w:tcW w:w="5000" w:type="pct"/>
          </w:tcPr>
          <w:p w14:paraId="182E6996"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Simple ointment</w:t>
            </w:r>
          </w:p>
        </w:tc>
      </w:tr>
      <w:tr w:rsidR="008A73CC" w:rsidRPr="008A73CC" w14:paraId="65722A1D" w14:textId="77777777" w:rsidTr="008A73CC">
        <w:trPr>
          <w:trHeight w:val="247"/>
        </w:trPr>
        <w:tc>
          <w:tcPr>
            <w:tcW w:w="5000" w:type="pct"/>
          </w:tcPr>
          <w:p w14:paraId="493A87A2" w14:textId="77777777" w:rsidR="008A73CC" w:rsidRPr="008A73CC" w:rsidRDefault="008A73CC" w:rsidP="000B190D">
            <w:pPr>
              <w:spacing w:line="276" w:lineRule="auto"/>
              <w:rPr>
                <w:snapToGrid w:val="0"/>
                <w:color w:val="000000"/>
                <w:sz w:val="22"/>
                <w:szCs w:val="22"/>
              </w:rPr>
            </w:pPr>
            <w:proofErr w:type="spellStart"/>
            <w:r w:rsidRPr="008A73CC">
              <w:rPr>
                <w:snapToGrid w:val="0"/>
                <w:color w:val="000000"/>
                <w:sz w:val="22"/>
                <w:szCs w:val="22"/>
              </w:rPr>
              <w:t>Tacalcitol</w:t>
            </w:r>
            <w:proofErr w:type="spellEnd"/>
            <w:r w:rsidRPr="008A73CC">
              <w:rPr>
                <w:snapToGrid w:val="0"/>
                <w:color w:val="000000"/>
                <w:sz w:val="22"/>
                <w:szCs w:val="22"/>
              </w:rPr>
              <w:t xml:space="preserve"> 4micrograms/g ointment</w:t>
            </w:r>
          </w:p>
        </w:tc>
      </w:tr>
      <w:tr w:rsidR="008A73CC" w:rsidRPr="008A73CC" w14:paraId="4902D824" w14:textId="77777777" w:rsidTr="008A73CC">
        <w:trPr>
          <w:trHeight w:val="247"/>
        </w:trPr>
        <w:tc>
          <w:tcPr>
            <w:tcW w:w="5000" w:type="pct"/>
          </w:tcPr>
          <w:p w14:paraId="67C699B0"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Tacrolimus 0.03% ointment</w:t>
            </w:r>
          </w:p>
        </w:tc>
      </w:tr>
      <w:tr w:rsidR="008A73CC" w:rsidRPr="008A73CC" w14:paraId="3D8C8674" w14:textId="77777777" w:rsidTr="008A73CC">
        <w:trPr>
          <w:trHeight w:val="247"/>
        </w:trPr>
        <w:tc>
          <w:tcPr>
            <w:tcW w:w="5000" w:type="pct"/>
          </w:tcPr>
          <w:p w14:paraId="0D2AC9CD"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Tacrolimus 0.1% ointment</w:t>
            </w:r>
          </w:p>
        </w:tc>
      </w:tr>
      <w:tr w:rsidR="008A73CC" w:rsidRPr="008A73CC" w14:paraId="7DBA5949" w14:textId="77777777" w:rsidTr="008A73CC">
        <w:trPr>
          <w:trHeight w:val="247"/>
        </w:trPr>
        <w:tc>
          <w:tcPr>
            <w:tcW w:w="5000" w:type="pct"/>
          </w:tcPr>
          <w:p w14:paraId="530EE6D5"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Titanium ointment</w:t>
            </w:r>
          </w:p>
        </w:tc>
      </w:tr>
    </w:tbl>
    <w:p w14:paraId="7100328A" w14:textId="77777777" w:rsidR="008A73CC" w:rsidRPr="00382BDF" w:rsidRDefault="008A73CC" w:rsidP="000B190D">
      <w:pPr>
        <w:pStyle w:val="Heading1"/>
        <w:spacing w:line="276" w:lineRule="auto"/>
        <w:rPr>
          <w:color w:val="auto"/>
          <w:sz w:val="22"/>
          <w:szCs w:val="22"/>
        </w:rPr>
      </w:pPr>
    </w:p>
    <w:p w14:paraId="2F9FBD10" w14:textId="77777777" w:rsidR="008A73CC" w:rsidRPr="008C6D6F" w:rsidRDefault="008A73CC" w:rsidP="000B190D">
      <w:pPr>
        <w:spacing w:line="276" w:lineRule="auto"/>
        <w:rPr>
          <w:b/>
          <w:sz w:val="22"/>
          <w:szCs w:val="22"/>
        </w:rPr>
      </w:pPr>
      <w:r w:rsidRPr="008C6D6F">
        <w:rPr>
          <w:b/>
          <w:sz w:val="22"/>
          <w:szCs w:val="22"/>
        </w:rPr>
        <w:t>Continuous liquid preparations</w:t>
      </w:r>
    </w:p>
    <w:p w14:paraId="1E24DC11" w14:textId="77777777" w:rsidR="008C6D6F" w:rsidRPr="008C6D6F" w:rsidRDefault="008C6D6F" w:rsidP="000B190D">
      <w:pPr>
        <w:spacing w:line="276" w:lineRule="auto"/>
      </w:pPr>
    </w:p>
    <w:p w14:paraId="071B3612" w14:textId="77777777" w:rsidR="008A73CC" w:rsidRPr="008A73CC" w:rsidRDefault="008A73CC" w:rsidP="000B190D">
      <w:pPr>
        <w:spacing w:line="276" w:lineRule="auto"/>
        <w:rPr>
          <w:sz w:val="22"/>
          <w:szCs w:val="22"/>
        </w:rPr>
      </w:pPr>
      <w:r w:rsidRPr="008A73CC">
        <w:rPr>
          <w:sz w:val="22"/>
          <w:szCs w:val="22"/>
        </w:rPr>
        <w:t>Examples include: oral solutions, oral suspensions, oral emulsions, liquids, eye lotion, mouthwash, paints, eye drops, ear drops, nose drops</w:t>
      </w:r>
    </w:p>
    <w:p w14:paraId="39F6055D" w14:textId="77777777" w:rsidR="008A73CC" w:rsidRPr="008A73CC" w:rsidRDefault="008A73CC" w:rsidP="000B190D">
      <w:pPr>
        <w:spacing w:line="276" w:lineRule="auto"/>
        <w:rPr>
          <w:sz w:val="22"/>
          <w:szCs w:val="22"/>
        </w:rPr>
      </w:pPr>
    </w:p>
    <w:p w14:paraId="2E389CCC" w14:textId="77777777" w:rsidR="001426CD" w:rsidRPr="008A73CC" w:rsidRDefault="008A73CC" w:rsidP="000B190D">
      <w:pPr>
        <w:spacing w:line="276" w:lineRule="auto"/>
        <w:rPr>
          <w:sz w:val="22"/>
          <w:szCs w:val="22"/>
        </w:rPr>
      </w:pPr>
      <w:r w:rsidRPr="008A73CC">
        <w:rPr>
          <w:sz w:val="22"/>
          <w:szCs w:val="22"/>
        </w:rPr>
        <w:t xml:space="preserve">Liquids intended for oral administration will usually express the strength per xml. The most common being per 5ml as this is the usual standard dose form. There is however a range of preparations that supply a pipette with the product and will express the strength based upon this size for example as per 1ml (digoxin and nystatin) or 1.25ml (Amoxicillin). The amount per xml will usually be a weight (mg, microgram etc.) but can be units. Again a range of BP formulations will not express a strength (Potassium citrate mixture). </w:t>
      </w:r>
    </w:p>
    <w:p w14:paraId="4CE41A0C" w14:textId="77777777" w:rsidR="008A73CC" w:rsidRPr="008A73CC" w:rsidRDefault="008A73CC" w:rsidP="000B190D">
      <w:pPr>
        <w:spacing w:line="276" w:lineRule="auto"/>
        <w:rPr>
          <w:sz w:val="22"/>
          <w:szCs w:val="22"/>
        </w:rPr>
      </w:pPr>
      <w:r w:rsidRPr="008A73CC">
        <w:rPr>
          <w:sz w:val="22"/>
          <w:szCs w:val="22"/>
        </w:rPr>
        <w:t>External liquids will usually express the strength as either a percentage or as an amount per ml e.g. weight or activity (mg etc. or units)</w:t>
      </w:r>
    </w:p>
    <w:p w14:paraId="65C81353" w14:textId="77777777" w:rsidR="008A73CC" w:rsidRPr="008A73CC" w:rsidRDefault="008A73CC" w:rsidP="000B190D">
      <w:pPr>
        <w:spacing w:line="276" w:lineRule="auto"/>
        <w:rPr>
          <w:sz w:val="22"/>
          <w:szCs w:val="22"/>
        </w:rPr>
      </w:pPr>
    </w:p>
    <w:p w14:paraId="479A569B" w14:textId="77777777" w:rsidR="008A73CC" w:rsidRPr="008A73CC" w:rsidRDefault="008A73CC" w:rsidP="000B190D">
      <w:pPr>
        <w:spacing w:line="276" w:lineRule="auto"/>
        <w:rPr>
          <w:sz w:val="22"/>
          <w:szCs w:val="22"/>
        </w:rPr>
      </w:pPr>
      <w:r w:rsidRPr="008A73CC">
        <w:rPr>
          <w:sz w:val="22"/>
          <w:szCs w:val="22"/>
        </w:rPr>
        <w:t>Examples:</w:t>
      </w:r>
    </w:p>
    <w:tbl>
      <w:tblPr>
        <w:tblW w:w="5000" w:type="pct"/>
        <w:tblCellMar>
          <w:left w:w="0" w:type="dxa"/>
          <w:right w:w="0" w:type="dxa"/>
        </w:tblCellMar>
        <w:tblLook w:val="0000" w:firstRow="0" w:lastRow="0" w:firstColumn="0" w:lastColumn="0" w:noHBand="0" w:noVBand="0"/>
      </w:tblPr>
      <w:tblGrid>
        <w:gridCol w:w="9639"/>
      </w:tblGrid>
      <w:tr w:rsidR="008A73CC" w:rsidRPr="008A73CC" w14:paraId="25A62F6B" w14:textId="77777777" w:rsidTr="008A73CC">
        <w:trPr>
          <w:trHeight w:val="255"/>
        </w:trPr>
        <w:tc>
          <w:tcPr>
            <w:tcW w:w="5000" w:type="pct"/>
            <w:tcBorders>
              <w:top w:val="nil"/>
              <w:left w:val="nil"/>
              <w:bottom w:val="nil"/>
              <w:right w:val="nil"/>
            </w:tcBorders>
            <w:vAlign w:val="bottom"/>
          </w:tcPr>
          <w:p w14:paraId="06F95107" w14:textId="77777777" w:rsidR="008A73CC" w:rsidRPr="008A73CC" w:rsidRDefault="008A73CC" w:rsidP="000B190D">
            <w:pPr>
              <w:spacing w:line="276" w:lineRule="auto"/>
              <w:rPr>
                <w:sz w:val="22"/>
                <w:szCs w:val="22"/>
              </w:rPr>
            </w:pPr>
            <w:r w:rsidRPr="008A73CC">
              <w:rPr>
                <w:sz w:val="22"/>
                <w:szCs w:val="22"/>
              </w:rPr>
              <w:t>Atenolol 25mg/5ml oral solution sugar free</w:t>
            </w:r>
          </w:p>
        </w:tc>
      </w:tr>
      <w:tr w:rsidR="008A73CC" w:rsidRPr="008A73CC" w14:paraId="0D12D34E" w14:textId="77777777" w:rsidTr="008A73CC">
        <w:trPr>
          <w:trHeight w:val="255"/>
        </w:trPr>
        <w:tc>
          <w:tcPr>
            <w:tcW w:w="5000" w:type="pct"/>
            <w:tcBorders>
              <w:top w:val="nil"/>
              <w:left w:val="nil"/>
              <w:bottom w:val="nil"/>
              <w:right w:val="nil"/>
            </w:tcBorders>
            <w:vAlign w:val="bottom"/>
          </w:tcPr>
          <w:p w14:paraId="7375E659" w14:textId="77777777" w:rsidR="008A73CC" w:rsidRPr="008A73CC" w:rsidRDefault="008A73CC" w:rsidP="000B190D">
            <w:pPr>
              <w:spacing w:line="276" w:lineRule="auto"/>
              <w:rPr>
                <w:sz w:val="22"/>
                <w:szCs w:val="22"/>
              </w:rPr>
            </w:pPr>
            <w:r w:rsidRPr="008A73CC">
              <w:rPr>
                <w:sz w:val="22"/>
                <w:szCs w:val="22"/>
              </w:rPr>
              <w:t>Colistin 250,000units/5ml oral solution</w:t>
            </w:r>
          </w:p>
        </w:tc>
      </w:tr>
      <w:tr w:rsidR="008A73CC" w:rsidRPr="008A73CC" w14:paraId="2859DE76" w14:textId="77777777" w:rsidTr="008A73CC">
        <w:trPr>
          <w:trHeight w:val="255"/>
        </w:trPr>
        <w:tc>
          <w:tcPr>
            <w:tcW w:w="5000" w:type="pct"/>
            <w:tcBorders>
              <w:top w:val="nil"/>
              <w:left w:val="nil"/>
              <w:bottom w:val="nil"/>
              <w:right w:val="nil"/>
            </w:tcBorders>
            <w:vAlign w:val="bottom"/>
          </w:tcPr>
          <w:p w14:paraId="26410B43" w14:textId="77777777" w:rsidR="008A73CC" w:rsidRPr="008A73CC" w:rsidRDefault="008A73CC" w:rsidP="000B190D">
            <w:pPr>
              <w:spacing w:line="276" w:lineRule="auto"/>
              <w:rPr>
                <w:sz w:val="22"/>
                <w:szCs w:val="22"/>
              </w:rPr>
            </w:pPr>
            <w:r w:rsidRPr="008A73CC">
              <w:rPr>
                <w:sz w:val="22"/>
                <w:szCs w:val="22"/>
              </w:rPr>
              <w:t>Digoxin 50micrograms/ml oral solution</w:t>
            </w:r>
          </w:p>
        </w:tc>
      </w:tr>
      <w:tr w:rsidR="008A73CC" w:rsidRPr="008A73CC" w14:paraId="231ED2E2" w14:textId="77777777" w:rsidTr="008A73CC">
        <w:trPr>
          <w:trHeight w:val="255"/>
        </w:trPr>
        <w:tc>
          <w:tcPr>
            <w:tcW w:w="5000" w:type="pct"/>
            <w:tcBorders>
              <w:top w:val="nil"/>
              <w:left w:val="nil"/>
              <w:bottom w:val="nil"/>
              <w:right w:val="nil"/>
            </w:tcBorders>
            <w:vAlign w:val="bottom"/>
          </w:tcPr>
          <w:p w14:paraId="1AB81588" w14:textId="77777777" w:rsidR="008A73CC" w:rsidRPr="008A73CC" w:rsidRDefault="008A73CC" w:rsidP="000B190D">
            <w:pPr>
              <w:spacing w:line="276" w:lineRule="auto"/>
              <w:rPr>
                <w:sz w:val="22"/>
                <w:szCs w:val="22"/>
              </w:rPr>
            </w:pPr>
            <w:r w:rsidRPr="008A73CC">
              <w:rPr>
                <w:sz w:val="22"/>
                <w:szCs w:val="22"/>
              </w:rPr>
              <w:t>Potassium citrate mixture</w:t>
            </w:r>
          </w:p>
        </w:tc>
      </w:tr>
      <w:tr w:rsidR="008A73CC" w:rsidRPr="008A73CC" w14:paraId="67494901" w14:textId="77777777" w:rsidTr="008A73CC">
        <w:trPr>
          <w:trHeight w:val="255"/>
        </w:trPr>
        <w:tc>
          <w:tcPr>
            <w:tcW w:w="5000" w:type="pct"/>
            <w:tcBorders>
              <w:top w:val="nil"/>
              <w:left w:val="nil"/>
              <w:bottom w:val="nil"/>
              <w:right w:val="nil"/>
            </w:tcBorders>
            <w:vAlign w:val="bottom"/>
          </w:tcPr>
          <w:p w14:paraId="708CDEB9" w14:textId="77777777" w:rsidR="008A73CC" w:rsidRPr="008A73CC" w:rsidRDefault="008A73CC" w:rsidP="000B190D">
            <w:pPr>
              <w:spacing w:line="276" w:lineRule="auto"/>
              <w:rPr>
                <w:sz w:val="22"/>
                <w:szCs w:val="22"/>
              </w:rPr>
            </w:pPr>
            <w:r w:rsidRPr="008A73CC">
              <w:rPr>
                <w:sz w:val="22"/>
                <w:szCs w:val="22"/>
              </w:rPr>
              <w:t>Amoxicillin 125mg/1.25ml oral suspension paediatric</w:t>
            </w:r>
          </w:p>
        </w:tc>
      </w:tr>
      <w:tr w:rsidR="008A73CC" w:rsidRPr="008A73CC" w14:paraId="09FA4E03" w14:textId="77777777" w:rsidTr="008A73CC">
        <w:trPr>
          <w:trHeight w:val="255"/>
        </w:trPr>
        <w:tc>
          <w:tcPr>
            <w:tcW w:w="5000" w:type="pct"/>
            <w:tcBorders>
              <w:top w:val="nil"/>
              <w:left w:val="nil"/>
              <w:bottom w:val="nil"/>
              <w:right w:val="nil"/>
            </w:tcBorders>
            <w:vAlign w:val="bottom"/>
          </w:tcPr>
          <w:p w14:paraId="0182977D" w14:textId="77777777" w:rsidR="008A73CC" w:rsidRPr="008A73CC" w:rsidRDefault="008A73CC" w:rsidP="000B190D">
            <w:pPr>
              <w:spacing w:line="276" w:lineRule="auto"/>
              <w:rPr>
                <w:sz w:val="22"/>
                <w:szCs w:val="22"/>
              </w:rPr>
            </w:pPr>
            <w:r w:rsidRPr="008A73CC">
              <w:rPr>
                <w:sz w:val="22"/>
                <w:szCs w:val="22"/>
              </w:rPr>
              <w:t>Amoxicillin 125mg/5ml oral suspension</w:t>
            </w:r>
          </w:p>
        </w:tc>
      </w:tr>
      <w:tr w:rsidR="008A73CC" w:rsidRPr="008A73CC" w14:paraId="3462F298" w14:textId="77777777" w:rsidTr="008A73CC">
        <w:trPr>
          <w:trHeight w:val="255"/>
        </w:trPr>
        <w:tc>
          <w:tcPr>
            <w:tcW w:w="5000" w:type="pct"/>
            <w:tcBorders>
              <w:top w:val="nil"/>
              <w:left w:val="nil"/>
              <w:bottom w:val="nil"/>
              <w:right w:val="nil"/>
            </w:tcBorders>
            <w:vAlign w:val="bottom"/>
          </w:tcPr>
          <w:p w14:paraId="628F7406" w14:textId="77777777" w:rsidR="008A73CC" w:rsidRPr="008A73CC" w:rsidRDefault="008A73CC" w:rsidP="000B190D">
            <w:pPr>
              <w:spacing w:line="276" w:lineRule="auto"/>
              <w:rPr>
                <w:sz w:val="22"/>
                <w:szCs w:val="22"/>
              </w:rPr>
            </w:pPr>
            <w:r w:rsidRPr="008A73CC">
              <w:rPr>
                <w:sz w:val="22"/>
                <w:szCs w:val="22"/>
              </w:rPr>
              <w:t>Erythromycin ethyl succinate 500mg/5ml oral suspension</w:t>
            </w:r>
          </w:p>
        </w:tc>
      </w:tr>
      <w:tr w:rsidR="008A73CC" w:rsidRPr="008A73CC" w14:paraId="7B0A4998" w14:textId="77777777" w:rsidTr="008A73CC">
        <w:trPr>
          <w:trHeight w:val="255"/>
        </w:trPr>
        <w:tc>
          <w:tcPr>
            <w:tcW w:w="5000" w:type="pct"/>
            <w:tcBorders>
              <w:top w:val="nil"/>
              <w:left w:val="nil"/>
              <w:bottom w:val="nil"/>
              <w:right w:val="nil"/>
            </w:tcBorders>
            <w:vAlign w:val="bottom"/>
          </w:tcPr>
          <w:p w14:paraId="53017C4C" w14:textId="77777777" w:rsidR="008A73CC" w:rsidRPr="008A73CC" w:rsidRDefault="008A73CC" w:rsidP="000B190D">
            <w:pPr>
              <w:spacing w:line="276" w:lineRule="auto"/>
              <w:rPr>
                <w:sz w:val="22"/>
                <w:szCs w:val="22"/>
              </w:rPr>
            </w:pPr>
            <w:r w:rsidRPr="008A73CC">
              <w:rPr>
                <w:sz w:val="22"/>
                <w:szCs w:val="22"/>
              </w:rPr>
              <w:t>Magnesium trisilicate oral suspension</w:t>
            </w:r>
          </w:p>
        </w:tc>
      </w:tr>
      <w:tr w:rsidR="008A73CC" w:rsidRPr="008A73CC" w14:paraId="717BF2F2" w14:textId="77777777" w:rsidTr="008A73CC">
        <w:trPr>
          <w:trHeight w:val="255"/>
        </w:trPr>
        <w:tc>
          <w:tcPr>
            <w:tcW w:w="5000" w:type="pct"/>
            <w:tcBorders>
              <w:top w:val="nil"/>
              <w:left w:val="nil"/>
              <w:bottom w:val="nil"/>
              <w:right w:val="nil"/>
            </w:tcBorders>
            <w:vAlign w:val="bottom"/>
          </w:tcPr>
          <w:p w14:paraId="54B65231" w14:textId="77777777" w:rsidR="008A73CC" w:rsidRPr="008A73CC" w:rsidRDefault="008A73CC" w:rsidP="000B190D">
            <w:pPr>
              <w:spacing w:line="276" w:lineRule="auto"/>
              <w:rPr>
                <w:sz w:val="22"/>
                <w:szCs w:val="22"/>
              </w:rPr>
            </w:pPr>
            <w:r w:rsidRPr="008A73CC">
              <w:rPr>
                <w:sz w:val="22"/>
                <w:szCs w:val="22"/>
              </w:rPr>
              <w:t xml:space="preserve">Nystatin 100,000units/ml oral suspension </w:t>
            </w:r>
          </w:p>
        </w:tc>
      </w:tr>
      <w:tr w:rsidR="008A73CC" w:rsidRPr="008A73CC" w14:paraId="74693978" w14:textId="77777777" w:rsidTr="008A73CC">
        <w:trPr>
          <w:trHeight w:val="255"/>
        </w:trPr>
        <w:tc>
          <w:tcPr>
            <w:tcW w:w="5000" w:type="pct"/>
            <w:tcBorders>
              <w:top w:val="nil"/>
              <w:left w:val="nil"/>
              <w:bottom w:val="nil"/>
              <w:right w:val="nil"/>
            </w:tcBorders>
            <w:vAlign w:val="bottom"/>
          </w:tcPr>
          <w:p w14:paraId="3B242341" w14:textId="77777777" w:rsidR="008A73CC" w:rsidRPr="008A73CC" w:rsidRDefault="008A73CC" w:rsidP="000B190D">
            <w:pPr>
              <w:spacing w:line="276" w:lineRule="auto"/>
              <w:rPr>
                <w:sz w:val="22"/>
                <w:szCs w:val="22"/>
              </w:rPr>
            </w:pPr>
            <w:r w:rsidRPr="008A73CC">
              <w:rPr>
                <w:sz w:val="22"/>
                <w:szCs w:val="22"/>
              </w:rPr>
              <w:t xml:space="preserve">Aluminium chloride 20% solution </w:t>
            </w:r>
          </w:p>
        </w:tc>
      </w:tr>
      <w:tr w:rsidR="008A73CC" w:rsidRPr="008A73CC" w14:paraId="2AF6F8B8" w14:textId="77777777" w:rsidTr="008A73CC">
        <w:trPr>
          <w:trHeight w:val="255"/>
        </w:trPr>
        <w:tc>
          <w:tcPr>
            <w:tcW w:w="5000" w:type="pct"/>
            <w:tcBorders>
              <w:top w:val="nil"/>
              <w:left w:val="nil"/>
              <w:bottom w:val="nil"/>
              <w:right w:val="nil"/>
            </w:tcBorders>
            <w:vAlign w:val="bottom"/>
          </w:tcPr>
          <w:p w14:paraId="03CEAE07" w14:textId="77777777" w:rsidR="008A73CC" w:rsidRPr="008A73CC" w:rsidRDefault="008A73CC" w:rsidP="000B190D">
            <w:pPr>
              <w:spacing w:line="276" w:lineRule="auto"/>
              <w:rPr>
                <w:sz w:val="22"/>
                <w:szCs w:val="22"/>
              </w:rPr>
            </w:pPr>
            <w:r w:rsidRPr="008A73CC">
              <w:rPr>
                <w:sz w:val="22"/>
                <w:szCs w:val="22"/>
              </w:rPr>
              <w:t>Betamethasone valerate 0.1% scalp application</w:t>
            </w:r>
          </w:p>
        </w:tc>
      </w:tr>
      <w:tr w:rsidR="008A73CC" w:rsidRPr="008A73CC" w14:paraId="0DFF4BDE" w14:textId="77777777" w:rsidTr="008A73CC">
        <w:trPr>
          <w:trHeight w:val="255"/>
        </w:trPr>
        <w:tc>
          <w:tcPr>
            <w:tcW w:w="5000" w:type="pct"/>
            <w:tcBorders>
              <w:top w:val="nil"/>
              <w:left w:val="nil"/>
              <w:bottom w:val="nil"/>
              <w:right w:val="nil"/>
            </w:tcBorders>
            <w:vAlign w:val="bottom"/>
          </w:tcPr>
          <w:p w14:paraId="5FB06AD5" w14:textId="77777777" w:rsidR="008A73CC" w:rsidRPr="008A73CC" w:rsidRDefault="008A73CC" w:rsidP="000B190D">
            <w:pPr>
              <w:spacing w:line="276" w:lineRule="auto"/>
              <w:rPr>
                <w:sz w:val="22"/>
                <w:szCs w:val="22"/>
              </w:rPr>
            </w:pPr>
            <w:r w:rsidRPr="008A73CC">
              <w:rPr>
                <w:sz w:val="22"/>
                <w:szCs w:val="22"/>
              </w:rPr>
              <w:t>Clotrimazole 1% solution</w:t>
            </w:r>
          </w:p>
        </w:tc>
      </w:tr>
      <w:tr w:rsidR="008A73CC" w:rsidRPr="008A73CC" w14:paraId="3AAD7510" w14:textId="77777777" w:rsidTr="008A73CC">
        <w:trPr>
          <w:trHeight w:val="255"/>
        </w:trPr>
        <w:tc>
          <w:tcPr>
            <w:tcW w:w="5000" w:type="pct"/>
            <w:tcBorders>
              <w:top w:val="nil"/>
              <w:left w:val="nil"/>
              <w:bottom w:val="nil"/>
              <w:right w:val="nil"/>
            </w:tcBorders>
            <w:vAlign w:val="bottom"/>
          </w:tcPr>
          <w:p w14:paraId="160E3900" w14:textId="77777777" w:rsidR="008A73CC" w:rsidRPr="008A73CC" w:rsidRDefault="008A73CC" w:rsidP="000B190D">
            <w:pPr>
              <w:spacing w:line="276" w:lineRule="auto"/>
              <w:rPr>
                <w:sz w:val="22"/>
                <w:szCs w:val="22"/>
              </w:rPr>
            </w:pPr>
            <w:r w:rsidRPr="008A73CC">
              <w:rPr>
                <w:sz w:val="22"/>
                <w:szCs w:val="22"/>
              </w:rPr>
              <w:t>Tetracycline 2.2mg/ml topical solution</w:t>
            </w:r>
          </w:p>
        </w:tc>
      </w:tr>
      <w:tr w:rsidR="008A73CC" w:rsidRPr="008A73CC" w14:paraId="2159244C" w14:textId="77777777" w:rsidTr="008A73CC">
        <w:trPr>
          <w:trHeight w:val="255"/>
        </w:trPr>
        <w:tc>
          <w:tcPr>
            <w:tcW w:w="5000" w:type="pct"/>
            <w:tcBorders>
              <w:top w:val="nil"/>
              <w:left w:val="nil"/>
              <w:bottom w:val="nil"/>
              <w:right w:val="nil"/>
            </w:tcBorders>
            <w:vAlign w:val="bottom"/>
          </w:tcPr>
          <w:p w14:paraId="2B70CC44" w14:textId="77777777" w:rsidR="008A73CC" w:rsidRPr="008A73CC" w:rsidRDefault="008A73CC" w:rsidP="000B190D">
            <w:pPr>
              <w:spacing w:line="276" w:lineRule="auto"/>
              <w:rPr>
                <w:sz w:val="22"/>
                <w:szCs w:val="22"/>
              </w:rPr>
            </w:pPr>
            <w:r w:rsidRPr="008A73CC">
              <w:rPr>
                <w:sz w:val="22"/>
                <w:szCs w:val="22"/>
              </w:rPr>
              <w:t>Surgical spirit</w:t>
            </w:r>
          </w:p>
        </w:tc>
      </w:tr>
      <w:tr w:rsidR="008A73CC" w:rsidRPr="008A73CC" w14:paraId="62BD064A" w14:textId="77777777" w:rsidTr="008A73CC">
        <w:trPr>
          <w:trHeight w:val="255"/>
        </w:trPr>
        <w:tc>
          <w:tcPr>
            <w:tcW w:w="5000" w:type="pct"/>
            <w:tcBorders>
              <w:top w:val="nil"/>
              <w:left w:val="nil"/>
              <w:bottom w:val="nil"/>
              <w:right w:val="nil"/>
            </w:tcBorders>
            <w:vAlign w:val="bottom"/>
          </w:tcPr>
          <w:p w14:paraId="73D2380B" w14:textId="77777777" w:rsidR="008A73CC" w:rsidRPr="008A73CC" w:rsidRDefault="008A73CC" w:rsidP="000B190D">
            <w:pPr>
              <w:spacing w:line="276" w:lineRule="auto"/>
              <w:rPr>
                <w:sz w:val="22"/>
                <w:szCs w:val="22"/>
              </w:rPr>
            </w:pPr>
            <w:r w:rsidRPr="008A73CC">
              <w:rPr>
                <w:sz w:val="22"/>
                <w:szCs w:val="22"/>
              </w:rPr>
              <w:t>Salicylic acid 17% paint</w:t>
            </w:r>
          </w:p>
        </w:tc>
      </w:tr>
      <w:tr w:rsidR="008A73CC" w:rsidRPr="008A73CC" w14:paraId="10A855FB" w14:textId="77777777" w:rsidTr="008A73CC">
        <w:trPr>
          <w:trHeight w:val="255"/>
        </w:trPr>
        <w:tc>
          <w:tcPr>
            <w:tcW w:w="5000" w:type="pct"/>
            <w:tcBorders>
              <w:top w:val="nil"/>
              <w:left w:val="nil"/>
              <w:bottom w:val="nil"/>
              <w:right w:val="nil"/>
            </w:tcBorders>
            <w:vAlign w:val="bottom"/>
          </w:tcPr>
          <w:p w14:paraId="08A72E50" w14:textId="77777777" w:rsidR="008A73CC" w:rsidRPr="008A73CC" w:rsidRDefault="008A73CC" w:rsidP="000B190D">
            <w:pPr>
              <w:spacing w:line="276" w:lineRule="auto"/>
              <w:rPr>
                <w:sz w:val="22"/>
                <w:szCs w:val="22"/>
              </w:rPr>
            </w:pPr>
            <w:r w:rsidRPr="008A73CC">
              <w:rPr>
                <w:sz w:val="22"/>
                <w:szCs w:val="22"/>
              </w:rPr>
              <w:t>Tioconazole 28.3% nail solution</w:t>
            </w:r>
          </w:p>
        </w:tc>
      </w:tr>
      <w:tr w:rsidR="008A73CC" w:rsidRPr="008A73CC" w14:paraId="3DED8764" w14:textId="77777777" w:rsidTr="008A73CC">
        <w:trPr>
          <w:trHeight w:val="255"/>
        </w:trPr>
        <w:tc>
          <w:tcPr>
            <w:tcW w:w="5000" w:type="pct"/>
            <w:tcBorders>
              <w:top w:val="nil"/>
              <w:left w:val="nil"/>
              <w:bottom w:val="nil"/>
              <w:right w:val="nil"/>
            </w:tcBorders>
            <w:vAlign w:val="bottom"/>
          </w:tcPr>
          <w:p w14:paraId="24F74A63" w14:textId="77777777" w:rsidR="008A73CC" w:rsidRPr="008A73CC" w:rsidRDefault="008A73CC" w:rsidP="000B190D">
            <w:pPr>
              <w:spacing w:line="276" w:lineRule="auto"/>
              <w:rPr>
                <w:sz w:val="22"/>
                <w:szCs w:val="22"/>
              </w:rPr>
            </w:pPr>
            <w:r w:rsidRPr="008A73CC">
              <w:rPr>
                <w:sz w:val="22"/>
                <w:szCs w:val="22"/>
              </w:rPr>
              <w:t>Ketoconazole 2% shampoo</w:t>
            </w:r>
          </w:p>
        </w:tc>
      </w:tr>
      <w:tr w:rsidR="008A73CC" w:rsidRPr="008A73CC" w14:paraId="48779ED0" w14:textId="77777777" w:rsidTr="008A73CC">
        <w:trPr>
          <w:trHeight w:val="255"/>
        </w:trPr>
        <w:tc>
          <w:tcPr>
            <w:tcW w:w="5000" w:type="pct"/>
            <w:tcBorders>
              <w:top w:val="nil"/>
              <w:left w:val="nil"/>
              <w:bottom w:val="nil"/>
              <w:right w:val="nil"/>
            </w:tcBorders>
            <w:vAlign w:val="bottom"/>
          </w:tcPr>
          <w:p w14:paraId="5C6FCF7C" w14:textId="77777777" w:rsidR="008A73CC" w:rsidRPr="008A73CC" w:rsidRDefault="008A73CC" w:rsidP="000B190D">
            <w:pPr>
              <w:spacing w:line="276" w:lineRule="auto"/>
              <w:rPr>
                <w:sz w:val="22"/>
                <w:szCs w:val="22"/>
              </w:rPr>
            </w:pPr>
            <w:proofErr w:type="spellStart"/>
            <w:r w:rsidRPr="008A73CC">
              <w:rPr>
                <w:sz w:val="22"/>
                <w:szCs w:val="22"/>
              </w:rPr>
              <w:t>Benzydamine</w:t>
            </w:r>
            <w:proofErr w:type="spellEnd"/>
            <w:r w:rsidRPr="008A73CC">
              <w:rPr>
                <w:sz w:val="22"/>
                <w:szCs w:val="22"/>
              </w:rPr>
              <w:t xml:space="preserve"> 0.15% mouthwash</w:t>
            </w:r>
          </w:p>
        </w:tc>
      </w:tr>
      <w:tr w:rsidR="008A73CC" w:rsidRPr="008A73CC" w14:paraId="1C5D4997" w14:textId="77777777" w:rsidTr="008A73CC">
        <w:trPr>
          <w:trHeight w:val="255"/>
        </w:trPr>
        <w:tc>
          <w:tcPr>
            <w:tcW w:w="5000" w:type="pct"/>
            <w:tcBorders>
              <w:top w:val="nil"/>
              <w:left w:val="nil"/>
              <w:bottom w:val="nil"/>
              <w:right w:val="nil"/>
            </w:tcBorders>
            <w:vAlign w:val="bottom"/>
          </w:tcPr>
          <w:p w14:paraId="30147871" w14:textId="77777777" w:rsidR="008A73CC" w:rsidRPr="008A73CC" w:rsidRDefault="008A73CC" w:rsidP="000B190D">
            <w:pPr>
              <w:spacing w:line="276" w:lineRule="auto"/>
              <w:rPr>
                <w:sz w:val="22"/>
                <w:szCs w:val="22"/>
              </w:rPr>
            </w:pPr>
            <w:r w:rsidRPr="008A73CC">
              <w:rPr>
                <w:sz w:val="22"/>
                <w:szCs w:val="22"/>
              </w:rPr>
              <w:t>Salicylic acid 12% collodion</w:t>
            </w:r>
          </w:p>
        </w:tc>
      </w:tr>
      <w:tr w:rsidR="008A73CC" w:rsidRPr="008A73CC" w14:paraId="523F4FE4" w14:textId="77777777" w:rsidTr="008A73CC">
        <w:trPr>
          <w:trHeight w:val="255"/>
        </w:trPr>
        <w:tc>
          <w:tcPr>
            <w:tcW w:w="5000" w:type="pct"/>
            <w:tcBorders>
              <w:top w:val="nil"/>
              <w:left w:val="nil"/>
              <w:bottom w:val="nil"/>
              <w:right w:val="nil"/>
            </w:tcBorders>
            <w:vAlign w:val="bottom"/>
          </w:tcPr>
          <w:p w14:paraId="41DCE4B8" w14:textId="77777777" w:rsidR="008A73CC" w:rsidRPr="008A73CC" w:rsidRDefault="008A73CC" w:rsidP="000B190D">
            <w:pPr>
              <w:spacing w:line="276" w:lineRule="auto"/>
              <w:rPr>
                <w:sz w:val="22"/>
                <w:szCs w:val="22"/>
              </w:rPr>
            </w:pPr>
            <w:r w:rsidRPr="008A73CC">
              <w:rPr>
                <w:sz w:val="22"/>
                <w:szCs w:val="22"/>
              </w:rPr>
              <w:t>Terbutaline 10mg/ml nebuliser liquid</w:t>
            </w:r>
          </w:p>
        </w:tc>
      </w:tr>
      <w:tr w:rsidR="008A73CC" w:rsidRPr="008A73CC" w14:paraId="3BA68115" w14:textId="77777777" w:rsidTr="008A73CC">
        <w:trPr>
          <w:trHeight w:val="255"/>
        </w:trPr>
        <w:tc>
          <w:tcPr>
            <w:tcW w:w="5000" w:type="pct"/>
            <w:tcBorders>
              <w:top w:val="nil"/>
              <w:left w:val="nil"/>
              <w:bottom w:val="nil"/>
              <w:right w:val="nil"/>
            </w:tcBorders>
            <w:vAlign w:val="bottom"/>
          </w:tcPr>
          <w:p w14:paraId="61E8D0FE" w14:textId="77777777" w:rsidR="008A73CC" w:rsidRPr="008A73CC" w:rsidRDefault="008A73CC" w:rsidP="000B190D">
            <w:pPr>
              <w:spacing w:line="276" w:lineRule="auto"/>
              <w:rPr>
                <w:sz w:val="22"/>
                <w:szCs w:val="22"/>
              </w:rPr>
            </w:pPr>
            <w:proofErr w:type="spellStart"/>
            <w:r w:rsidRPr="008A73CC">
              <w:rPr>
                <w:sz w:val="22"/>
                <w:szCs w:val="22"/>
              </w:rPr>
              <w:t>Betaxolol</w:t>
            </w:r>
            <w:proofErr w:type="spellEnd"/>
            <w:r w:rsidRPr="008A73CC">
              <w:rPr>
                <w:sz w:val="22"/>
                <w:szCs w:val="22"/>
              </w:rPr>
              <w:t xml:space="preserve"> 0.25% eye drops</w:t>
            </w:r>
          </w:p>
        </w:tc>
      </w:tr>
      <w:tr w:rsidR="008A73CC" w:rsidRPr="008A73CC" w14:paraId="4FE94E79" w14:textId="77777777" w:rsidTr="008A73CC">
        <w:trPr>
          <w:trHeight w:val="255"/>
        </w:trPr>
        <w:tc>
          <w:tcPr>
            <w:tcW w:w="5000" w:type="pct"/>
            <w:tcBorders>
              <w:top w:val="nil"/>
              <w:left w:val="nil"/>
              <w:bottom w:val="nil"/>
              <w:right w:val="nil"/>
            </w:tcBorders>
            <w:vAlign w:val="bottom"/>
          </w:tcPr>
          <w:p w14:paraId="7DB2D02D" w14:textId="77777777" w:rsidR="008A73CC" w:rsidRPr="008A73CC" w:rsidRDefault="008A73CC" w:rsidP="000B190D">
            <w:pPr>
              <w:spacing w:line="276" w:lineRule="auto"/>
              <w:rPr>
                <w:sz w:val="22"/>
                <w:szCs w:val="22"/>
              </w:rPr>
            </w:pPr>
            <w:r w:rsidRPr="008A73CC">
              <w:rPr>
                <w:sz w:val="22"/>
                <w:szCs w:val="22"/>
              </w:rPr>
              <w:t>Adrenaline 1% eye drops</w:t>
            </w:r>
          </w:p>
        </w:tc>
      </w:tr>
      <w:tr w:rsidR="008A73CC" w:rsidRPr="008A73CC" w14:paraId="40F3A86F" w14:textId="77777777" w:rsidTr="008A73CC">
        <w:trPr>
          <w:trHeight w:val="255"/>
        </w:trPr>
        <w:tc>
          <w:tcPr>
            <w:tcW w:w="5000" w:type="pct"/>
            <w:tcBorders>
              <w:top w:val="nil"/>
              <w:left w:val="nil"/>
              <w:bottom w:val="nil"/>
              <w:right w:val="nil"/>
            </w:tcBorders>
            <w:vAlign w:val="bottom"/>
          </w:tcPr>
          <w:p w14:paraId="4474692C" w14:textId="77777777" w:rsidR="008A73CC" w:rsidRPr="008A73CC" w:rsidRDefault="008A73CC" w:rsidP="000B190D">
            <w:pPr>
              <w:spacing w:line="276" w:lineRule="auto"/>
              <w:rPr>
                <w:sz w:val="22"/>
                <w:szCs w:val="22"/>
              </w:rPr>
            </w:pPr>
            <w:proofErr w:type="spellStart"/>
            <w:r w:rsidRPr="008A73CC">
              <w:rPr>
                <w:sz w:val="22"/>
                <w:szCs w:val="22"/>
              </w:rPr>
              <w:t>Alfacalcidol</w:t>
            </w:r>
            <w:proofErr w:type="spellEnd"/>
            <w:r w:rsidRPr="008A73CC">
              <w:rPr>
                <w:sz w:val="22"/>
                <w:szCs w:val="22"/>
              </w:rPr>
              <w:t xml:space="preserve"> 2micrograms/ml drops</w:t>
            </w:r>
          </w:p>
        </w:tc>
      </w:tr>
      <w:tr w:rsidR="008A73CC" w:rsidRPr="008A73CC" w14:paraId="0C7FF3DA" w14:textId="77777777" w:rsidTr="008A73CC">
        <w:trPr>
          <w:trHeight w:val="255"/>
        </w:trPr>
        <w:tc>
          <w:tcPr>
            <w:tcW w:w="5000" w:type="pct"/>
            <w:tcBorders>
              <w:top w:val="nil"/>
              <w:left w:val="nil"/>
              <w:bottom w:val="nil"/>
              <w:right w:val="nil"/>
            </w:tcBorders>
            <w:vAlign w:val="bottom"/>
          </w:tcPr>
          <w:p w14:paraId="5E916FEE" w14:textId="77777777" w:rsidR="008A73CC" w:rsidRPr="008A73CC" w:rsidRDefault="008A73CC" w:rsidP="000B190D">
            <w:pPr>
              <w:spacing w:line="276" w:lineRule="auto"/>
              <w:rPr>
                <w:sz w:val="22"/>
                <w:szCs w:val="22"/>
              </w:rPr>
            </w:pPr>
            <w:proofErr w:type="spellStart"/>
            <w:r w:rsidRPr="008A73CC">
              <w:rPr>
                <w:sz w:val="22"/>
                <w:szCs w:val="22"/>
              </w:rPr>
              <w:t>Bimatoprost</w:t>
            </w:r>
            <w:proofErr w:type="spellEnd"/>
            <w:r w:rsidRPr="008A73CC">
              <w:rPr>
                <w:sz w:val="22"/>
                <w:szCs w:val="22"/>
              </w:rPr>
              <w:t xml:space="preserve"> 300micrograms/ml eye drops</w:t>
            </w:r>
          </w:p>
        </w:tc>
      </w:tr>
      <w:tr w:rsidR="008A73CC" w:rsidRPr="002E76E3" w14:paraId="4A6709AC" w14:textId="77777777" w:rsidTr="008A73CC">
        <w:trPr>
          <w:trHeight w:val="255"/>
        </w:trPr>
        <w:tc>
          <w:tcPr>
            <w:tcW w:w="5000" w:type="pct"/>
            <w:tcBorders>
              <w:top w:val="nil"/>
              <w:left w:val="nil"/>
              <w:bottom w:val="nil"/>
              <w:right w:val="nil"/>
            </w:tcBorders>
            <w:vAlign w:val="bottom"/>
          </w:tcPr>
          <w:p w14:paraId="23BAA560" w14:textId="77777777" w:rsidR="008A73CC" w:rsidRPr="002E76E3" w:rsidRDefault="008A73CC" w:rsidP="000B190D">
            <w:pPr>
              <w:spacing w:line="276" w:lineRule="auto"/>
              <w:rPr>
                <w:sz w:val="22"/>
                <w:szCs w:val="22"/>
              </w:rPr>
            </w:pPr>
            <w:r w:rsidRPr="002E76E3">
              <w:rPr>
                <w:sz w:val="22"/>
                <w:szCs w:val="22"/>
              </w:rPr>
              <w:t>Polymyxin B 10,000units/ml / Trimethoprim 1mg/ml eye drops</w:t>
            </w:r>
          </w:p>
        </w:tc>
      </w:tr>
      <w:tr w:rsidR="008A73CC" w:rsidRPr="002E76E3" w14:paraId="69D39725" w14:textId="77777777" w:rsidTr="008A73CC">
        <w:trPr>
          <w:trHeight w:val="255"/>
        </w:trPr>
        <w:tc>
          <w:tcPr>
            <w:tcW w:w="5000" w:type="pct"/>
            <w:tcBorders>
              <w:top w:val="nil"/>
              <w:left w:val="nil"/>
              <w:bottom w:val="nil"/>
              <w:right w:val="nil"/>
            </w:tcBorders>
            <w:vAlign w:val="bottom"/>
          </w:tcPr>
          <w:p w14:paraId="6DEAF55B" w14:textId="77777777" w:rsidR="008A73CC" w:rsidRPr="002E76E3" w:rsidRDefault="008A73CC" w:rsidP="000B190D">
            <w:pPr>
              <w:spacing w:line="276" w:lineRule="auto"/>
              <w:rPr>
                <w:sz w:val="22"/>
                <w:szCs w:val="22"/>
              </w:rPr>
            </w:pPr>
            <w:r w:rsidRPr="002E76E3">
              <w:rPr>
                <w:sz w:val="22"/>
                <w:szCs w:val="22"/>
              </w:rPr>
              <w:t>Ketotifen 250micrograms/ml eye drops</w:t>
            </w:r>
          </w:p>
        </w:tc>
      </w:tr>
    </w:tbl>
    <w:p w14:paraId="755A66A4" w14:textId="77777777" w:rsidR="001172AF" w:rsidRPr="002E76E3" w:rsidRDefault="001172AF" w:rsidP="000B190D">
      <w:pPr>
        <w:spacing w:line="276" w:lineRule="auto"/>
        <w:rPr>
          <w:sz w:val="22"/>
          <w:szCs w:val="22"/>
        </w:rPr>
      </w:pPr>
    </w:p>
    <w:p w14:paraId="2820999D" w14:textId="77777777" w:rsidR="001426CD" w:rsidRPr="008A73CC" w:rsidRDefault="001426CD" w:rsidP="001426CD">
      <w:pPr>
        <w:pStyle w:val="Header"/>
        <w:tabs>
          <w:tab w:val="clear" w:pos="4153"/>
          <w:tab w:val="clear" w:pos="8306"/>
        </w:tabs>
        <w:spacing w:line="276" w:lineRule="auto"/>
        <w:rPr>
          <w:sz w:val="22"/>
          <w:szCs w:val="22"/>
        </w:rPr>
      </w:pPr>
      <w:r w:rsidRPr="002E76E3">
        <w:rPr>
          <w:sz w:val="22"/>
          <w:szCs w:val="22"/>
        </w:rPr>
        <w:t xml:space="preserve">Note: the EMA and MHRA are approving more </w:t>
      </w:r>
      <w:proofErr w:type="spellStart"/>
      <w:r w:rsidRPr="002E76E3">
        <w:rPr>
          <w:sz w:val="22"/>
          <w:szCs w:val="22"/>
        </w:rPr>
        <w:t>SmPCs</w:t>
      </w:r>
      <w:proofErr w:type="spellEnd"/>
      <w:r w:rsidRPr="002E76E3">
        <w:rPr>
          <w:sz w:val="22"/>
          <w:szCs w:val="22"/>
        </w:rPr>
        <w:t xml:space="preserve"> with oral solution and oral suspension product descriptions routinely expressed as e.g. 1mg/ml. The </w:t>
      </w:r>
      <w:proofErr w:type="spellStart"/>
      <w:r w:rsidRPr="002E76E3">
        <w:rPr>
          <w:sz w:val="22"/>
          <w:szCs w:val="22"/>
        </w:rPr>
        <w:t>dm+d</w:t>
      </w:r>
      <w:proofErr w:type="spellEnd"/>
      <w:r w:rsidRPr="002E76E3">
        <w:rPr>
          <w:sz w:val="22"/>
          <w:szCs w:val="22"/>
        </w:rPr>
        <w:t xml:space="preserve"> authoring style remains as 5mg/5ml unless there is evidence that most doses are intended to be in volumes less than 5ml (e.g. primary target population is children), in which case the expression will be as 1mg/ml e.g. Domperidone 1mg/ml oral suspension sugar free.</w:t>
      </w:r>
    </w:p>
    <w:p w14:paraId="05B1F594" w14:textId="77777777" w:rsidR="008A73CC" w:rsidRDefault="008A73CC" w:rsidP="000B190D">
      <w:pPr>
        <w:spacing w:line="276" w:lineRule="auto"/>
        <w:rPr>
          <w:b/>
          <w:sz w:val="22"/>
          <w:szCs w:val="22"/>
        </w:rPr>
      </w:pPr>
      <w:r w:rsidRPr="008C6D6F">
        <w:rPr>
          <w:b/>
          <w:sz w:val="22"/>
          <w:szCs w:val="22"/>
        </w:rPr>
        <w:lastRenderedPageBreak/>
        <w:t>Continuous solid preparations</w:t>
      </w:r>
    </w:p>
    <w:p w14:paraId="1726E491" w14:textId="77777777" w:rsidR="008C6D6F" w:rsidRPr="008C6D6F" w:rsidRDefault="008C6D6F" w:rsidP="000B190D">
      <w:pPr>
        <w:spacing w:line="276" w:lineRule="auto"/>
        <w:rPr>
          <w:b/>
          <w:sz w:val="22"/>
          <w:szCs w:val="22"/>
        </w:rPr>
      </w:pPr>
    </w:p>
    <w:p w14:paraId="4A1B5230" w14:textId="77777777" w:rsidR="008A73CC" w:rsidRPr="008A73CC" w:rsidRDefault="008A73CC" w:rsidP="000B190D">
      <w:pPr>
        <w:spacing w:line="276" w:lineRule="auto"/>
        <w:rPr>
          <w:sz w:val="22"/>
          <w:szCs w:val="22"/>
        </w:rPr>
      </w:pPr>
      <w:r w:rsidRPr="008A73CC">
        <w:rPr>
          <w:sz w:val="22"/>
          <w:szCs w:val="22"/>
        </w:rPr>
        <w:t>Examples include: granules, powders</w:t>
      </w:r>
    </w:p>
    <w:p w14:paraId="152CC82B" w14:textId="77777777" w:rsidR="008A73CC" w:rsidRPr="008A73CC" w:rsidRDefault="008A73CC" w:rsidP="000B190D">
      <w:pPr>
        <w:spacing w:line="276" w:lineRule="auto"/>
        <w:rPr>
          <w:sz w:val="22"/>
          <w:szCs w:val="22"/>
        </w:rPr>
      </w:pPr>
    </w:p>
    <w:p w14:paraId="7207CD18" w14:textId="77777777" w:rsidR="008A73CC" w:rsidRPr="008A73CC" w:rsidRDefault="008A73CC" w:rsidP="000B190D">
      <w:pPr>
        <w:spacing w:line="276" w:lineRule="auto"/>
        <w:rPr>
          <w:sz w:val="22"/>
          <w:szCs w:val="22"/>
        </w:rPr>
      </w:pPr>
      <w:r w:rsidRPr="008A73CC">
        <w:rPr>
          <w:sz w:val="22"/>
          <w:szCs w:val="22"/>
        </w:rPr>
        <w:t>Strength will usually be expressed as a percentage but may be expressed as a weight per weight or weight per volume.</w:t>
      </w:r>
    </w:p>
    <w:p w14:paraId="305409C1" w14:textId="77777777" w:rsidR="008A73CC" w:rsidRPr="008A73CC" w:rsidRDefault="008A73CC" w:rsidP="000B190D">
      <w:pPr>
        <w:spacing w:line="276" w:lineRule="auto"/>
        <w:rPr>
          <w:sz w:val="22"/>
          <w:szCs w:val="22"/>
        </w:rPr>
      </w:pPr>
      <w:r w:rsidRPr="008A73CC">
        <w:rPr>
          <w:sz w:val="22"/>
          <w:szCs w:val="22"/>
        </w:rPr>
        <w:t>Examples:</w:t>
      </w:r>
    </w:p>
    <w:tbl>
      <w:tblPr>
        <w:tblW w:w="5000" w:type="pct"/>
        <w:tblInd w:w="30" w:type="dxa"/>
        <w:tblCellMar>
          <w:left w:w="30" w:type="dxa"/>
          <w:right w:w="30" w:type="dxa"/>
        </w:tblCellMar>
        <w:tblLook w:val="0000" w:firstRow="0" w:lastRow="0" w:firstColumn="0" w:lastColumn="0" w:noHBand="0" w:noVBand="0"/>
      </w:tblPr>
      <w:tblGrid>
        <w:gridCol w:w="9699"/>
      </w:tblGrid>
      <w:tr w:rsidR="008A73CC" w:rsidRPr="008A73CC" w14:paraId="603084D4" w14:textId="77777777" w:rsidTr="008A73CC">
        <w:trPr>
          <w:trHeight w:val="250"/>
        </w:trPr>
        <w:tc>
          <w:tcPr>
            <w:tcW w:w="5000" w:type="pct"/>
          </w:tcPr>
          <w:p w14:paraId="23070AA8"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Clotrimazole 1% powder</w:t>
            </w:r>
          </w:p>
        </w:tc>
      </w:tr>
      <w:tr w:rsidR="008A73CC" w:rsidRPr="008A73CC" w14:paraId="6FC9D18D" w14:textId="77777777" w:rsidTr="008A73CC">
        <w:trPr>
          <w:trHeight w:val="250"/>
        </w:trPr>
        <w:tc>
          <w:tcPr>
            <w:tcW w:w="5000" w:type="pct"/>
          </w:tcPr>
          <w:p w14:paraId="4064A2E4"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Nelfinavir 50mg/g oral powder</w:t>
            </w:r>
          </w:p>
        </w:tc>
      </w:tr>
      <w:tr w:rsidR="008A73CC" w:rsidRPr="008A73CC" w14:paraId="3B2B3D58" w14:textId="77777777" w:rsidTr="008A73CC">
        <w:trPr>
          <w:trHeight w:val="250"/>
        </w:trPr>
        <w:tc>
          <w:tcPr>
            <w:tcW w:w="5000" w:type="pct"/>
          </w:tcPr>
          <w:p w14:paraId="2C790E6D"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Ispaghula husk 90% granules</w:t>
            </w:r>
          </w:p>
        </w:tc>
      </w:tr>
      <w:tr w:rsidR="008A73CC" w:rsidRPr="008A73CC" w14:paraId="35ED159F" w14:textId="77777777" w:rsidTr="008A73CC">
        <w:trPr>
          <w:trHeight w:val="250"/>
        </w:trPr>
        <w:tc>
          <w:tcPr>
            <w:tcW w:w="5000" w:type="pct"/>
          </w:tcPr>
          <w:p w14:paraId="04DD3955"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Senna 15mg/5ml granules</w:t>
            </w:r>
          </w:p>
        </w:tc>
      </w:tr>
      <w:tr w:rsidR="008A73CC" w:rsidRPr="008A73CC" w14:paraId="71BD3348" w14:textId="77777777" w:rsidTr="008A73CC">
        <w:trPr>
          <w:trHeight w:val="250"/>
        </w:trPr>
        <w:tc>
          <w:tcPr>
            <w:tcW w:w="5000" w:type="pct"/>
          </w:tcPr>
          <w:p w14:paraId="636340E3"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Sterculia 62% / Frangula 8% granules gluten free</w:t>
            </w:r>
          </w:p>
        </w:tc>
      </w:tr>
      <w:tr w:rsidR="008A73CC" w:rsidRPr="008A73CC" w14:paraId="01E6BFA8" w14:textId="77777777" w:rsidTr="008A73CC">
        <w:trPr>
          <w:trHeight w:val="250"/>
        </w:trPr>
        <w:tc>
          <w:tcPr>
            <w:tcW w:w="5000" w:type="pct"/>
          </w:tcPr>
          <w:p w14:paraId="026543CD"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Silver nitrate 95% caustic pencil</w:t>
            </w:r>
          </w:p>
        </w:tc>
      </w:tr>
    </w:tbl>
    <w:p w14:paraId="0C533BA5" w14:textId="77777777" w:rsidR="008A73CC" w:rsidRPr="008A73CC" w:rsidRDefault="008A73CC" w:rsidP="000B190D">
      <w:pPr>
        <w:spacing w:line="276" w:lineRule="auto"/>
        <w:rPr>
          <w:b/>
          <w:bCs/>
          <w:sz w:val="22"/>
          <w:szCs w:val="22"/>
        </w:rPr>
      </w:pPr>
    </w:p>
    <w:p w14:paraId="7023E879" w14:textId="77777777" w:rsidR="008A73CC" w:rsidRPr="008A73CC" w:rsidRDefault="008A73CC" w:rsidP="000B190D">
      <w:pPr>
        <w:spacing w:line="276" w:lineRule="auto"/>
        <w:rPr>
          <w:b/>
          <w:bCs/>
          <w:sz w:val="22"/>
          <w:szCs w:val="22"/>
        </w:rPr>
      </w:pPr>
      <w:r w:rsidRPr="008A73CC">
        <w:rPr>
          <w:b/>
          <w:bCs/>
          <w:sz w:val="22"/>
          <w:szCs w:val="22"/>
        </w:rPr>
        <w:t>Miscellaneous preparations:</w:t>
      </w:r>
    </w:p>
    <w:p w14:paraId="2C9A63BC" w14:textId="77777777" w:rsidR="008A73CC" w:rsidRPr="008A73CC" w:rsidRDefault="008A73CC" w:rsidP="000B190D">
      <w:pPr>
        <w:spacing w:line="276" w:lineRule="auto"/>
        <w:rPr>
          <w:b/>
          <w:bCs/>
          <w:sz w:val="22"/>
          <w:szCs w:val="22"/>
        </w:rPr>
      </w:pPr>
    </w:p>
    <w:p w14:paraId="39F0FBCA" w14:textId="77777777" w:rsidR="008A73CC" w:rsidRDefault="008A73CC" w:rsidP="000B190D">
      <w:pPr>
        <w:spacing w:line="276" w:lineRule="auto"/>
        <w:rPr>
          <w:b/>
          <w:bCs/>
          <w:sz w:val="22"/>
          <w:szCs w:val="22"/>
        </w:rPr>
      </w:pPr>
      <w:r w:rsidRPr="008A73CC">
        <w:rPr>
          <w:b/>
          <w:bCs/>
          <w:sz w:val="22"/>
          <w:szCs w:val="22"/>
        </w:rPr>
        <w:t>Patches</w:t>
      </w:r>
    </w:p>
    <w:p w14:paraId="6CF83BB6" w14:textId="77777777" w:rsidR="008C6D6F" w:rsidRPr="008A73CC" w:rsidRDefault="008C6D6F" w:rsidP="000B190D">
      <w:pPr>
        <w:spacing w:line="276" w:lineRule="auto"/>
        <w:rPr>
          <w:b/>
          <w:bCs/>
          <w:sz w:val="22"/>
          <w:szCs w:val="22"/>
        </w:rPr>
      </w:pPr>
    </w:p>
    <w:p w14:paraId="0A17B253" w14:textId="77777777" w:rsidR="008A73CC" w:rsidRPr="008A73CC" w:rsidRDefault="008A73CC" w:rsidP="000B190D">
      <w:pPr>
        <w:spacing w:line="276" w:lineRule="auto"/>
        <w:rPr>
          <w:sz w:val="22"/>
          <w:szCs w:val="22"/>
        </w:rPr>
      </w:pPr>
      <w:r w:rsidRPr="008A73CC">
        <w:rPr>
          <w:sz w:val="22"/>
          <w:szCs w:val="22"/>
        </w:rPr>
        <w:t xml:space="preserve">Strength will usually be expressed as the amount of ‘active drug’ released over x hours. The amount will usually be a weight (mg, micrograms) and the time will depend upon the clinical use of the product e.g. a patch used for pain relief will often express the strength as the amount per hour whereas a </w:t>
      </w:r>
      <w:smartTag w:uri="urn:schemas-microsoft-com:office:smarttags" w:element="stockticker">
        <w:r w:rsidRPr="008A73CC">
          <w:rPr>
            <w:sz w:val="22"/>
            <w:szCs w:val="22"/>
          </w:rPr>
          <w:t>HRT</w:t>
        </w:r>
      </w:smartTag>
      <w:r w:rsidRPr="008A73CC">
        <w:rPr>
          <w:sz w:val="22"/>
          <w:szCs w:val="22"/>
        </w:rPr>
        <w:t xml:space="preserve"> patch is usually over 24 hours. Some nicotine patches are designed to be worn just during the day and these preparations choose to express the strength over a 16 hour period.</w:t>
      </w:r>
    </w:p>
    <w:p w14:paraId="4A20E1B5" w14:textId="77777777" w:rsidR="008A73CC" w:rsidRPr="008A73CC" w:rsidRDefault="008A73CC" w:rsidP="000B190D">
      <w:pPr>
        <w:spacing w:line="276" w:lineRule="auto"/>
        <w:rPr>
          <w:sz w:val="22"/>
          <w:szCs w:val="22"/>
        </w:rPr>
      </w:pPr>
    </w:p>
    <w:p w14:paraId="6A7FC880" w14:textId="77777777" w:rsidR="008A73CC" w:rsidRPr="008A73CC" w:rsidRDefault="008A73CC" w:rsidP="000B190D">
      <w:pPr>
        <w:spacing w:line="276" w:lineRule="auto"/>
        <w:rPr>
          <w:sz w:val="22"/>
          <w:szCs w:val="22"/>
        </w:rPr>
      </w:pPr>
      <w:r w:rsidRPr="008A73CC">
        <w:rPr>
          <w:sz w:val="22"/>
          <w:szCs w:val="22"/>
        </w:rPr>
        <w:t>Examples:</w:t>
      </w:r>
    </w:p>
    <w:tbl>
      <w:tblPr>
        <w:tblW w:w="5000" w:type="pct"/>
        <w:tblCellMar>
          <w:left w:w="0" w:type="dxa"/>
          <w:right w:w="0" w:type="dxa"/>
        </w:tblCellMar>
        <w:tblLook w:val="0000" w:firstRow="0" w:lastRow="0" w:firstColumn="0" w:lastColumn="0" w:noHBand="0" w:noVBand="0"/>
      </w:tblPr>
      <w:tblGrid>
        <w:gridCol w:w="9639"/>
      </w:tblGrid>
      <w:tr w:rsidR="008A73CC" w:rsidRPr="008A73CC" w14:paraId="650DFE16" w14:textId="77777777" w:rsidTr="008A73CC">
        <w:trPr>
          <w:trHeight w:val="255"/>
        </w:trPr>
        <w:tc>
          <w:tcPr>
            <w:tcW w:w="5000" w:type="pct"/>
            <w:tcBorders>
              <w:top w:val="nil"/>
              <w:left w:val="nil"/>
              <w:bottom w:val="nil"/>
              <w:right w:val="nil"/>
            </w:tcBorders>
            <w:vAlign w:val="bottom"/>
          </w:tcPr>
          <w:p w14:paraId="433BB7FB" w14:textId="77777777" w:rsidR="008A73CC" w:rsidRPr="008A73CC" w:rsidRDefault="008A73CC" w:rsidP="000B190D">
            <w:pPr>
              <w:spacing w:line="276" w:lineRule="auto"/>
              <w:rPr>
                <w:sz w:val="22"/>
                <w:szCs w:val="22"/>
              </w:rPr>
            </w:pPr>
            <w:r w:rsidRPr="008A73CC">
              <w:rPr>
                <w:sz w:val="22"/>
                <w:szCs w:val="22"/>
              </w:rPr>
              <w:t>Buprenorphine 35micrograms/hour patches</w:t>
            </w:r>
          </w:p>
        </w:tc>
      </w:tr>
      <w:tr w:rsidR="008A73CC" w:rsidRPr="008A73CC" w14:paraId="043899FC" w14:textId="77777777" w:rsidTr="008A73CC">
        <w:trPr>
          <w:trHeight w:val="255"/>
        </w:trPr>
        <w:tc>
          <w:tcPr>
            <w:tcW w:w="5000" w:type="pct"/>
            <w:tcBorders>
              <w:top w:val="nil"/>
              <w:left w:val="nil"/>
              <w:bottom w:val="nil"/>
              <w:right w:val="nil"/>
            </w:tcBorders>
            <w:vAlign w:val="bottom"/>
          </w:tcPr>
          <w:p w14:paraId="64D96D07" w14:textId="77777777" w:rsidR="008A73CC" w:rsidRPr="008A73CC" w:rsidRDefault="008A73CC" w:rsidP="000B190D">
            <w:pPr>
              <w:spacing w:line="276" w:lineRule="auto"/>
              <w:rPr>
                <w:sz w:val="22"/>
                <w:szCs w:val="22"/>
              </w:rPr>
            </w:pPr>
            <w:proofErr w:type="spellStart"/>
            <w:r w:rsidRPr="008A73CC">
              <w:rPr>
                <w:sz w:val="22"/>
                <w:szCs w:val="22"/>
              </w:rPr>
              <w:t>Estradiol</w:t>
            </w:r>
            <w:proofErr w:type="spellEnd"/>
            <w:r w:rsidRPr="008A73CC">
              <w:rPr>
                <w:sz w:val="22"/>
                <w:szCs w:val="22"/>
              </w:rPr>
              <w:t xml:space="preserve"> 100micrograms/24hours patches</w:t>
            </w:r>
          </w:p>
        </w:tc>
      </w:tr>
      <w:tr w:rsidR="008A73CC" w:rsidRPr="008A73CC" w14:paraId="3BFEC201" w14:textId="77777777" w:rsidTr="008A73CC">
        <w:trPr>
          <w:trHeight w:val="255"/>
        </w:trPr>
        <w:tc>
          <w:tcPr>
            <w:tcW w:w="5000" w:type="pct"/>
            <w:tcBorders>
              <w:top w:val="nil"/>
              <w:left w:val="nil"/>
              <w:bottom w:val="nil"/>
              <w:right w:val="nil"/>
            </w:tcBorders>
            <w:vAlign w:val="bottom"/>
          </w:tcPr>
          <w:p w14:paraId="0A78165E" w14:textId="77777777" w:rsidR="008A73CC" w:rsidRPr="008A73CC" w:rsidRDefault="008A73CC" w:rsidP="000B190D">
            <w:pPr>
              <w:spacing w:line="276" w:lineRule="auto"/>
              <w:rPr>
                <w:sz w:val="22"/>
                <w:szCs w:val="22"/>
              </w:rPr>
            </w:pPr>
            <w:r w:rsidRPr="008A73CC">
              <w:rPr>
                <w:sz w:val="22"/>
                <w:szCs w:val="22"/>
              </w:rPr>
              <w:t>Fentanyl 100micrograms/hour patches</w:t>
            </w:r>
          </w:p>
        </w:tc>
      </w:tr>
      <w:tr w:rsidR="008A73CC" w:rsidRPr="008A73CC" w14:paraId="4BFF63B3" w14:textId="77777777" w:rsidTr="008A73CC">
        <w:trPr>
          <w:trHeight w:val="255"/>
        </w:trPr>
        <w:tc>
          <w:tcPr>
            <w:tcW w:w="5000" w:type="pct"/>
            <w:tcBorders>
              <w:top w:val="nil"/>
              <w:left w:val="nil"/>
              <w:bottom w:val="nil"/>
              <w:right w:val="nil"/>
            </w:tcBorders>
            <w:vAlign w:val="bottom"/>
          </w:tcPr>
          <w:p w14:paraId="3765807F" w14:textId="77777777" w:rsidR="008A73CC" w:rsidRPr="008A73CC" w:rsidRDefault="008A73CC" w:rsidP="000B190D">
            <w:pPr>
              <w:spacing w:line="276" w:lineRule="auto"/>
              <w:rPr>
                <w:sz w:val="22"/>
                <w:szCs w:val="22"/>
              </w:rPr>
            </w:pPr>
            <w:r w:rsidRPr="008A73CC">
              <w:rPr>
                <w:sz w:val="22"/>
                <w:szCs w:val="22"/>
              </w:rPr>
              <w:t>Hyoscine 1mg/72hours patches</w:t>
            </w:r>
          </w:p>
        </w:tc>
      </w:tr>
      <w:tr w:rsidR="008A73CC" w:rsidRPr="008A73CC" w14:paraId="70878FA5" w14:textId="77777777" w:rsidTr="008A73CC">
        <w:trPr>
          <w:trHeight w:val="255"/>
        </w:trPr>
        <w:tc>
          <w:tcPr>
            <w:tcW w:w="5000" w:type="pct"/>
            <w:tcBorders>
              <w:top w:val="nil"/>
              <w:left w:val="nil"/>
              <w:bottom w:val="nil"/>
              <w:right w:val="nil"/>
            </w:tcBorders>
            <w:vAlign w:val="bottom"/>
          </w:tcPr>
          <w:p w14:paraId="1FA0A285" w14:textId="77777777" w:rsidR="008A73CC" w:rsidRPr="008A73CC" w:rsidRDefault="008A73CC" w:rsidP="000B190D">
            <w:pPr>
              <w:spacing w:line="276" w:lineRule="auto"/>
              <w:rPr>
                <w:sz w:val="22"/>
                <w:szCs w:val="22"/>
              </w:rPr>
            </w:pPr>
            <w:r w:rsidRPr="008A73CC">
              <w:rPr>
                <w:sz w:val="22"/>
                <w:szCs w:val="22"/>
              </w:rPr>
              <w:t>Nicotine 10mg/16hours patches</w:t>
            </w:r>
          </w:p>
        </w:tc>
      </w:tr>
      <w:tr w:rsidR="008A73CC" w:rsidRPr="008A73CC" w14:paraId="30F23B5D" w14:textId="77777777" w:rsidTr="008A73CC">
        <w:trPr>
          <w:trHeight w:val="255"/>
        </w:trPr>
        <w:tc>
          <w:tcPr>
            <w:tcW w:w="5000" w:type="pct"/>
            <w:tcBorders>
              <w:top w:val="nil"/>
              <w:left w:val="nil"/>
              <w:bottom w:val="nil"/>
              <w:right w:val="nil"/>
            </w:tcBorders>
            <w:vAlign w:val="bottom"/>
          </w:tcPr>
          <w:p w14:paraId="1B9EAA26" w14:textId="77777777" w:rsidR="008A73CC" w:rsidRPr="008A73CC" w:rsidRDefault="008A73CC" w:rsidP="000B190D">
            <w:pPr>
              <w:spacing w:line="276" w:lineRule="auto"/>
              <w:rPr>
                <w:sz w:val="22"/>
                <w:szCs w:val="22"/>
              </w:rPr>
            </w:pPr>
            <w:r w:rsidRPr="008A73CC">
              <w:rPr>
                <w:sz w:val="22"/>
                <w:szCs w:val="22"/>
              </w:rPr>
              <w:t>Nicotine 14mg/24hours patches</w:t>
            </w:r>
          </w:p>
        </w:tc>
      </w:tr>
      <w:tr w:rsidR="008A73CC" w:rsidRPr="008A73CC" w14:paraId="3364671B" w14:textId="77777777" w:rsidTr="008A73CC">
        <w:trPr>
          <w:trHeight w:val="255"/>
        </w:trPr>
        <w:tc>
          <w:tcPr>
            <w:tcW w:w="5000" w:type="pct"/>
            <w:tcBorders>
              <w:top w:val="nil"/>
              <w:left w:val="nil"/>
              <w:bottom w:val="nil"/>
              <w:right w:val="nil"/>
            </w:tcBorders>
            <w:vAlign w:val="bottom"/>
          </w:tcPr>
          <w:p w14:paraId="57DC242B" w14:textId="77777777" w:rsidR="008A73CC" w:rsidRPr="008A73CC" w:rsidRDefault="008A73CC" w:rsidP="000B190D">
            <w:pPr>
              <w:spacing w:line="276" w:lineRule="auto"/>
              <w:rPr>
                <w:sz w:val="22"/>
                <w:szCs w:val="22"/>
              </w:rPr>
            </w:pPr>
            <w:r w:rsidRPr="008A73CC">
              <w:rPr>
                <w:sz w:val="22"/>
                <w:szCs w:val="22"/>
              </w:rPr>
              <w:t xml:space="preserve">Norethisterone 170micrograms/24hours / </w:t>
            </w:r>
            <w:proofErr w:type="spellStart"/>
            <w:r w:rsidRPr="008A73CC">
              <w:rPr>
                <w:sz w:val="22"/>
                <w:szCs w:val="22"/>
              </w:rPr>
              <w:t>Estradiol</w:t>
            </w:r>
            <w:proofErr w:type="spellEnd"/>
            <w:r w:rsidRPr="008A73CC">
              <w:rPr>
                <w:sz w:val="22"/>
                <w:szCs w:val="22"/>
              </w:rPr>
              <w:t xml:space="preserve"> 50micrograms/24hours patches</w:t>
            </w:r>
          </w:p>
        </w:tc>
      </w:tr>
    </w:tbl>
    <w:p w14:paraId="2DD43659" w14:textId="77777777" w:rsidR="008A73CC" w:rsidRPr="008A73CC" w:rsidRDefault="008A73CC" w:rsidP="000B190D">
      <w:pPr>
        <w:spacing w:line="276" w:lineRule="auto"/>
        <w:rPr>
          <w:sz w:val="22"/>
          <w:szCs w:val="22"/>
        </w:rPr>
      </w:pPr>
    </w:p>
    <w:p w14:paraId="4135CF5F" w14:textId="77777777" w:rsidR="008A73CC" w:rsidRDefault="008A73CC" w:rsidP="000B190D">
      <w:pPr>
        <w:spacing w:line="276" w:lineRule="auto"/>
        <w:rPr>
          <w:b/>
          <w:bCs/>
          <w:sz w:val="22"/>
          <w:szCs w:val="22"/>
        </w:rPr>
      </w:pPr>
      <w:r w:rsidRPr="008A73CC">
        <w:rPr>
          <w:b/>
          <w:bCs/>
          <w:sz w:val="22"/>
          <w:szCs w:val="22"/>
        </w:rPr>
        <w:t>Inhalers and sprays</w:t>
      </w:r>
    </w:p>
    <w:p w14:paraId="48613D96" w14:textId="77777777" w:rsidR="008C6D6F" w:rsidRPr="008A73CC" w:rsidRDefault="008C6D6F" w:rsidP="000B190D">
      <w:pPr>
        <w:spacing w:line="276" w:lineRule="auto"/>
        <w:rPr>
          <w:b/>
          <w:bCs/>
          <w:sz w:val="22"/>
          <w:szCs w:val="22"/>
        </w:rPr>
      </w:pPr>
    </w:p>
    <w:p w14:paraId="558487AC" w14:textId="77777777" w:rsidR="008A73CC" w:rsidRPr="008A73CC" w:rsidRDefault="008A73CC" w:rsidP="000B190D">
      <w:pPr>
        <w:spacing w:line="276" w:lineRule="auto"/>
        <w:rPr>
          <w:sz w:val="22"/>
          <w:szCs w:val="22"/>
        </w:rPr>
      </w:pPr>
      <w:r w:rsidRPr="008A73CC">
        <w:rPr>
          <w:sz w:val="22"/>
          <w:szCs w:val="22"/>
        </w:rPr>
        <w:t>Examples: metered dose inhalers and sprays - pressurised inhalers, dry powder inhalers, nasal spray, sublingual spray</w:t>
      </w:r>
    </w:p>
    <w:p w14:paraId="5855A5B4" w14:textId="77777777" w:rsidR="008A73CC" w:rsidRPr="008A73CC" w:rsidRDefault="008A73CC" w:rsidP="000B190D">
      <w:pPr>
        <w:spacing w:line="276" w:lineRule="auto"/>
        <w:rPr>
          <w:sz w:val="22"/>
          <w:szCs w:val="22"/>
        </w:rPr>
      </w:pPr>
    </w:p>
    <w:p w14:paraId="68C2CA85" w14:textId="77777777" w:rsidR="008A73CC" w:rsidRPr="008A73CC" w:rsidRDefault="008A73CC" w:rsidP="000B190D">
      <w:pPr>
        <w:spacing w:line="276" w:lineRule="auto"/>
        <w:rPr>
          <w:sz w:val="22"/>
          <w:szCs w:val="22"/>
        </w:rPr>
      </w:pPr>
      <w:r w:rsidRPr="008A73CC">
        <w:rPr>
          <w:sz w:val="22"/>
          <w:szCs w:val="22"/>
        </w:rPr>
        <w:t>The strength is expressed as the amount per actuation or dose. The amount will usually be expressed as a weight e.g. mg, micrograms etc.</w:t>
      </w:r>
    </w:p>
    <w:p w14:paraId="13E0523F" w14:textId="77777777" w:rsidR="008A73CC" w:rsidRPr="008A73CC" w:rsidRDefault="008A73CC" w:rsidP="000B190D">
      <w:pPr>
        <w:spacing w:line="276" w:lineRule="auto"/>
        <w:rPr>
          <w:sz w:val="22"/>
          <w:szCs w:val="22"/>
        </w:rPr>
      </w:pPr>
    </w:p>
    <w:p w14:paraId="1FBFED04" w14:textId="77777777" w:rsidR="008A73CC" w:rsidRPr="008A73CC" w:rsidRDefault="008A73CC" w:rsidP="000B190D">
      <w:pPr>
        <w:spacing w:line="276" w:lineRule="auto"/>
        <w:rPr>
          <w:sz w:val="22"/>
          <w:szCs w:val="22"/>
        </w:rPr>
      </w:pPr>
      <w:r w:rsidRPr="008A73CC">
        <w:rPr>
          <w:sz w:val="22"/>
          <w:szCs w:val="22"/>
        </w:rPr>
        <w:t>Examples:</w:t>
      </w:r>
    </w:p>
    <w:tbl>
      <w:tblPr>
        <w:tblW w:w="5000" w:type="pct"/>
        <w:tblInd w:w="30" w:type="dxa"/>
        <w:tblCellMar>
          <w:left w:w="30" w:type="dxa"/>
          <w:right w:w="30" w:type="dxa"/>
        </w:tblCellMar>
        <w:tblLook w:val="0000" w:firstRow="0" w:lastRow="0" w:firstColumn="0" w:lastColumn="0" w:noHBand="0" w:noVBand="0"/>
      </w:tblPr>
      <w:tblGrid>
        <w:gridCol w:w="9699"/>
      </w:tblGrid>
      <w:tr w:rsidR="008A73CC" w:rsidRPr="008A73CC" w14:paraId="5DF0EADC" w14:textId="77777777" w:rsidTr="008A73CC">
        <w:trPr>
          <w:trHeight w:val="250"/>
        </w:trPr>
        <w:tc>
          <w:tcPr>
            <w:tcW w:w="5000" w:type="pct"/>
            <w:tcBorders>
              <w:top w:val="nil"/>
              <w:left w:val="nil"/>
              <w:bottom w:val="nil"/>
              <w:right w:val="nil"/>
            </w:tcBorders>
          </w:tcPr>
          <w:p w14:paraId="20F479C9" w14:textId="77777777" w:rsidR="008A73CC" w:rsidRPr="008A73CC" w:rsidRDefault="008A73CC" w:rsidP="000B190D">
            <w:pPr>
              <w:autoSpaceDE w:val="0"/>
              <w:autoSpaceDN w:val="0"/>
              <w:adjustRightInd w:val="0"/>
              <w:spacing w:line="276" w:lineRule="auto"/>
              <w:rPr>
                <w:color w:val="000000"/>
                <w:sz w:val="22"/>
                <w:szCs w:val="22"/>
                <w:lang w:val="en-US"/>
              </w:rPr>
            </w:pPr>
            <w:proofErr w:type="spellStart"/>
            <w:r w:rsidRPr="008A73CC">
              <w:rPr>
                <w:color w:val="000000"/>
                <w:sz w:val="22"/>
                <w:szCs w:val="22"/>
                <w:lang w:val="en-US"/>
              </w:rPr>
              <w:t>Beclometasone</w:t>
            </w:r>
            <w:proofErr w:type="spellEnd"/>
            <w:r w:rsidRPr="008A73CC">
              <w:rPr>
                <w:color w:val="000000"/>
                <w:sz w:val="22"/>
                <w:szCs w:val="22"/>
                <w:lang w:val="en-US"/>
              </w:rPr>
              <w:t xml:space="preserve"> 100micrograms/dose breath actuated inhaler CFC free</w:t>
            </w:r>
          </w:p>
        </w:tc>
      </w:tr>
      <w:tr w:rsidR="008A73CC" w:rsidRPr="008A73CC" w14:paraId="7FBE2EFA" w14:textId="77777777" w:rsidTr="008A73CC">
        <w:trPr>
          <w:trHeight w:val="250"/>
        </w:trPr>
        <w:tc>
          <w:tcPr>
            <w:tcW w:w="5000" w:type="pct"/>
            <w:tcBorders>
              <w:top w:val="nil"/>
              <w:left w:val="nil"/>
              <w:bottom w:val="nil"/>
              <w:right w:val="nil"/>
            </w:tcBorders>
          </w:tcPr>
          <w:p w14:paraId="7E6EE7C3" w14:textId="77777777" w:rsidR="008A73CC" w:rsidRPr="008A73CC" w:rsidRDefault="008A73CC" w:rsidP="000B190D">
            <w:pPr>
              <w:autoSpaceDE w:val="0"/>
              <w:autoSpaceDN w:val="0"/>
              <w:adjustRightInd w:val="0"/>
              <w:spacing w:line="276" w:lineRule="auto"/>
              <w:rPr>
                <w:color w:val="000000"/>
                <w:sz w:val="22"/>
                <w:szCs w:val="22"/>
                <w:lang w:val="en-US"/>
              </w:rPr>
            </w:pPr>
            <w:proofErr w:type="spellStart"/>
            <w:r w:rsidRPr="008A73CC">
              <w:rPr>
                <w:color w:val="000000"/>
                <w:sz w:val="22"/>
                <w:szCs w:val="22"/>
                <w:lang w:val="en-US"/>
              </w:rPr>
              <w:t>Beclometasone</w:t>
            </w:r>
            <w:proofErr w:type="spellEnd"/>
            <w:r w:rsidRPr="008A73CC">
              <w:rPr>
                <w:color w:val="000000"/>
                <w:sz w:val="22"/>
                <w:szCs w:val="22"/>
                <w:lang w:val="en-US"/>
              </w:rPr>
              <w:t xml:space="preserve"> 100micrograms/dose breath actuated inhaler</w:t>
            </w:r>
          </w:p>
        </w:tc>
      </w:tr>
      <w:tr w:rsidR="008A73CC" w:rsidRPr="008A73CC" w14:paraId="021B3C7F" w14:textId="77777777" w:rsidTr="008A73CC">
        <w:trPr>
          <w:trHeight w:val="250"/>
        </w:trPr>
        <w:tc>
          <w:tcPr>
            <w:tcW w:w="5000" w:type="pct"/>
            <w:tcBorders>
              <w:top w:val="nil"/>
              <w:left w:val="nil"/>
              <w:bottom w:val="nil"/>
              <w:right w:val="nil"/>
            </w:tcBorders>
          </w:tcPr>
          <w:p w14:paraId="3E1D38DD" w14:textId="77777777" w:rsidR="008A73CC" w:rsidRPr="008A73CC" w:rsidRDefault="008A73CC" w:rsidP="000B190D">
            <w:pPr>
              <w:autoSpaceDE w:val="0"/>
              <w:autoSpaceDN w:val="0"/>
              <w:adjustRightInd w:val="0"/>
              <w:spacing w:line="276" w:lineRule="auto"/>
              <w:rPr>
                <w:color w:val="000000"/>
                <w:sz w:val="22"/>
                <w:szCs w:val="22"/>
                <w:lang w:val="en-US"/>
              </w:rPr>
            </w:pPr>
            <w:proofErr w:type="spellStart"/>
            <w:r w:rsidRPr="008A73CC">
              <w:rPr>
                <w:color w:val="000000"/>
                <w:sz w:val="22"/>
                <w:szCs w:val="22"/>
                <w:lang w:val="en-US"/>
              </w:rPr>
              <w:t>Beclometasone</w:t>
            </w:r>
            <w:proofErr w:type="spellEnd"/>
            <w:r w:rsidRPr="008A73CC">
              <w:rPr>
                <w:color w:val="000000"/>
                <w:sz w:val="22"/>
                <w:szCs w:val="22"/>
                <w:lang w:val="en-US"/>
              </w:rPr>
              <w:t xml:space="preserve"> 100micrograms/dose inhaler</w:t>
            </w:r>
          </w:p>
        </w:tc>
      </w:tr>
      <w:tr w:rsidR="008A73CC" w:rsidRPr="008A73CC" w14:paraId="333DB6A6" w14:textId="77777777" w:rsidTr="008A73CC">
        <w:trPr>
          <w:trHeight w:val="250"/>
        </w:trPr>
        <w:tc>
          <w:tcPr>
            <w:tcW w:w="5000" w:type="pct"/>
            <w:tcBorders>
              <w:top w:val="nil"/>
              <w:left w:val="nil"/>
              <w:bottom w:val="nil"/>
              <w:right w:val="nil"/>
            </w:tcBorders>
          </w:tcPr>
          <w:p w14:paraId="69EC8F2E" w14:textId="77777777" w:rsidR="008A73CC" w:rsidRPr="008A73CC" w:rsidRDefault="008A73CC" w:rsidP="000B190D">
            <w:pPr>
              <w:autoSpaceDE w:val="0"/>
              <w:autoSpaceDN w:val="0"/>
              <w:adjustRightInd w:val="0"/>
              <w:spacing w:line="276" w:lineRule="auto"/>
              <w:rPr>
                <w:color w:val="000000"/>
                <w:sz w:val="22"/>
                <w:szCs w:val="22"/>
                <w:lang w:val="en-US"/>
              </w:rPr>
            </w:pPr>
            <w:r w:rsidRPr="008A73CC">
              <w:rPr>
                <w:color w:val="000000"/>
                <w:sz w:val="22"/>
                <w:szCs w:val="22"/>
                <w:lang w:val="en-US"/>
              </w:rPr>
              <w:t>Glyceryl trinitrate 400micrograms/dose sublingual spray</w:t>
            </w:r>
          </w:p>
        </w:tc>
      </w:tr>
      <w:tr w:rsidR="008A73CC" w:rsidRPr="008A73CC" w14:paraId="24B3A672" w14:textId="77777777" w:rsidTr="008A73CC">
        <w:trPr>
          <w:trHeight w:val="250"/>
        </w:trPr>
        <w:tc>
          <w:tcPr>
            <w:tcW w:w="5000" w:type="pct"/>
            <w:tcBorders>
              <w:top w:val="nil"/>
              <w:left w:val="nil"/>
              <w:bottom w:val="nil"/>
              <w:right w:val="nil"/>
            </w:tcBorders>
          </w:tcPr>
          <w:p w14:paraId="6194CE1A" w14:textId="77777777" w:rsidR="008A73CC" w:rsidRPr="008A73CC" w:rsidRDefault="008A73CC" w:rsidP="000B190D">
            <w:pPr>
              <w:autoSpaceDE w:val="0"/>
              <w:autoSpaceDN w:val="0"/>
              <w:adjustRightInd w:val="0"/>
              <w:spacing w:line="276" w:lineRule="auto"/>
              <w:rPr>
                <w:color w:val="000000"/>
                <w:sz w:val="22"/>
                <w:szCs w:val="22"/>
                <w:lang w:val="en-US"/>
              </w:rPr>
            </w:pPr>
            <w:r w:rsidRPr="008A73CC">
              <w:rPr>
                <w:color w:val="000000"/>
                <w:sz w:val="22"/>
                <w:szCs w:val="22"/>
                <w:lang w:val="en-US"/>
              </w:rPr>
              <w:t>Isosorbide dinitrate 1.25mg/dose sublingual spray</w:t>
            </w:r>
          </w:p>
        </w:tc>
      </w:tr>
    </w:tbl>
    <w:p w14:paraId="1B052594" w14:textId="77777777" w:rsidR="00546A4B" w:rsidRPr="008A73CC" w:rsidRDefault="00546A4B" w:rsidP="000B190D">
      <w:pPr>
        <w:spacing w:line="276" w:lineRule="auto"/>
        <w:rPr>
          <w:b/>
          <w:bCs/>
          <w:sz w:val="22"/>
          <w:szCs w:val="22"/>
        </w:rPr>
      </w:pPr>
    </w:p>
    <w:p w14:paraId="2F7F6127" w14:textId="77777777" w:rsidR="008A73CC" w:rsidRDefault="008A73CC" w:rsidP="000B190D">
      <w:pPr>
        <w:spacing w:line="276" w:lineRule="auto"/>
        <w:rPr>
          <w:b/>
          <w:sz w:val="22"/>
          <w:szCs w:val="22"/>
        </w:rPr>
      </w:pPr>
      <w:r w:rsidRPr="008C6D6F">
        <w:rPr>
          <w:b/>
          <w:sz w:val="22"/>
          <w:szCs w:val="22"/>
        </w:rPr>
        <w:lastRenderedPageBreak/>
        <w:t>Implants/ Vaginal rings/ Intra-uterine systems</w:t>
      </w:r>
    </w:p>
    <w:p w14:paraId="44BEEC76" w14:textId="77777777" w:rsidR="008C6D6F" w:rsidRPr="008C6D6F" w:rsidRDefault="008C6D6F" w:rsidP="000B190D">
      <w:pPr>
        <w:spacing w:line="276" w:lineRule="auto"/>
        <w:rPr>
          <w:b/>
          <w:sz w:val="22"/>
          <w:szCs w:val="22"/>
        </w:rPr>
      </w:pPr>
    </w:p>
    <w:p w14:paraId="6B8235CB" w14:textId="77777777" w:rsidR="008A73CC" w:rsidRPr="008A73CC" w:rsidRDefault="008A73CC" w:rsidP="000B190D">
      <w:pPr>
        <w:spacing w:line="276" w:lineRule="auto"/>
        <w:rPr>
          <w:sz w:val="22"/>
          <w:szCs w:val="22"/>
        </w:rPr>
      </w:pPr>
      <w:r w:rsidRPr="008A73CC">
        <w:rPr>
          <w:sz w:val="22"/>
          <w:szCs w:val="22"/>
        </w:rPr>
        <w:t>The strength is expressed either as the amount per implant or device or as the amount released over a given time period e.g. weight/’</w:t>
      </w:r>
      <w:proofErr w:type="spellStart"/>
      <w:r w:rsidRPr="008A73CC">
        <w:rPr>
          <w:sz w:val="22"/>
          <w:szCs w:val="22"/>
        </w:rPr>
        <w:t>x’hours</w:t>
      </w:r>
      <w:proofErr w:type="spellEnd"/>
      <w:r w:rsidRPr="008A73CC">
        <w:rPr>
          <w:sz w:val="22"/>
          <w:szCs w:val="22"/>
        </w:rPr>
        <w:t>.</w:t>
      </w:r>
    </w:p>
    <w:p w14:paraId="7D569F28" w14:textId="77777777" w:rsidR="008A73CC" w:rsidRPr="008A73CC" w:rsidRDefault="008A73CC" w:rsidP="000B190D">
      <w:pPr>
        <w:spacing w:line="276" w:lineRule="auto"/>
        <w:rPr>
          <w:sz w:val="22"/>
          <w:szCs w:val="22"/>
        </w:rPr>
      </w:pPr>
    </w:p>
    <w:p w14:paraId="7F24CFD1" w14:textId="77777777" w:rsidR="008A73CC" w:rsidRPr="008A73CC" w:rsidRDefault="008A73CC" w:rsidP="000B190D">
      <w:pPr>
        <w:spacing w:line="276" w:lineRule="auto"/>
        <w:rPr>
          <w:sz w:val="22"/>
          <w:szCs w:val="22"/>
        </w:rPr>
      </w:pPr>
      <w:r w:rsidRPr="008A73CC">
        <w:rPr>
          <w:sz w:val="22"/>
          <w:szCs w:val="22"/>
        </w:rPr>
        <w:t>Examples:</w:t>
      </w:r>
    </w:p>
    <w:tbl>
      <w:tblPr>
        <w:tblW w:w="5000" w:type="pct"/>
        <w:tblCellMar>
          <w:left w:w="0" w:type="dxa"/>
          <w:right w:w="0" w:type="dxa"/>
        </w:tblCellMar>
        <w:tblLook w:val="0000" w:firstRow="0" w:lastRow="0" w:firstColumn="0" w:lastColumn="0" w:noHBand="0" w:noVBand="0"/>
      </w:tblPr>
      <w:tblGrid>
        <w:gridCol w:w="9639"/>
      </w:tblGrid>
      <w:tr w:rsidR="008A73CC" w:rsidRPr="008A73CC" w14:paraId="7FB518DF" w14:textId="77777777" w:rsidTr="008A73CC">
        <w:trPr>
          <w:trHeight w:val="255"/>
        </w:trPr>
        <w:tc>
          <w:tcPr>
            <w:tcW w:w="5000" w:type="pct"/>
            <w:tcBorders>
              <w:top w:val="nil"/>
              <w:left w:val="nil"/>
              <w:bottom w:val="nil"/>
              <w:right w:val="nil"/>
            </w:tcBorders>
            <w:vAlign w:val="bottom"/>
          </w:tcPr>
          <w:p w14:paraId="424582BB" w14:textId="77777777" w:rsidR="008A73CC" w:rsidRPr="008A73CC" w:rsidRDefault="008A73CC" w:rsidP="000B190D">
            <w:pPr>
              <w:spacing w:line="276" w:lineRule="auto"/>
              <w:rPr>
                <w:sz w:val="22"/>
                <w:szCs w:val="22"/>
              </w:rPr>
            </w:pPr>
            <w:proofErr w:type="spellStart"/>
            <w:r w:rsidRPr="008A73CC">
              <w:rPr>
                <w:sz w:val="22"/>
                <w:szCs w:val="22"/>
              </w:rPr>
              <w:t>Estradiol</w:t>
            </w:r>
            <w:proofErr w:type="spellEnd"/>
            <w:r w:rsidRPr="008A73CC">
              <w:rPr>
                <w:sz w:val="22"/>
                <w:szCs w:val="22"/>
              </w:rPr>
              <w:t xml:space="preserve"> 100mg implant</w:t>
            </w:r>
          </w:p>
        </w:tc>
      </w:tr>
      <w:tr w:rsidR="008A73CC" w:rsidRPr="008A73CC" w14:paraId="3C7A00CC" w14:textId="77777777" w:rsidTr="008A73CC">
        <w:trPr>
          <w:trHeight w:val="255"/>
        </w:trPr>
        <w:tc>
          <w:tcPr>
            <w:tcW w:w="5000" w:type="pct"/>
            <w:tcBorders>
              <w:top w:val="nil"/>
              <w:left w:val="nil"/>
              <w:bottom w:val="nil"/>
              <w:right w:val="nil"/>
            </w:tcBorders>
            <w:vAlign w:val="bottom"/>
          </w:tcPr>
          <w:p w14:paraId="61881427" w14:textId="77777777" w:rsidR="008A73CC" w:rsidRPr="008A73CC" w:rsidRDefault="008A73CC" w:rsidP="000B190D">
            <w:pPr>
              <w:spacing w:line="276" w:lineRule="auto"/>
              <w:rPr>
                <w:sz w:val="22"/>
                <w:szCs w:val="22"/>
              </w:rPr>
            </w:pPr>
            <w:proofErr w:type="spellStart"/>
            <w:r w:rsidRPr="008A73CC">
              <w:rPr>
                <w:sz w:val="22"/>
                <w:szCs w:val="22"/>
              </w:rPr>
              <w:t>Goserelin</w:t>
            </w:r>
            <w:proofErr w:type="spellEnd"/>
            <w:r w:rsidRPr="008A73CC">
              <w:rPr>
                <w:sz w:val="22"/>
                <w:szCs w:val="22"/>
              </w:rPr>
              <w:t xml:space="preserve"> 10.8mg implant pre-filled syringes</w:t>
            </w:r>
          </w:p>
        </w:tc>
      </w:tr>
      <w:tr w:rsidR="008A73CC" w:rsidRPr="008A73CC" w14:paraId="794FBEB2" w14:textId="77777777" w:rsidTr="008A73CC">
        <w:trPr>
          <w:trHeight w:val="255"/>
        </w:trPr>
        <w:tc>
          <w:tcPr>
            <w:tcW w:w="5000" w:type="pct"/>
            <w:tcBorders>
              <w:top w:val="nil"/>
              <w:left w:val="nil"/>
              <w:bottom w:val="nil"/>
              <w:right w:val="nil"/>
            </w:tcBorders>
            <w:vAlign w:val="bottom"/>
          </w:tcPr>
          <w:p w14:paraId="2F7D69C7" w14:textId="77777777" w:rsidR="008A73CC" w:rsidRPr="008A73CC" w:rsidRDefault="008A73CC" w:rsidP="000B190D">
            <w:pPr>
              <w:spacing w:line="276" w:lineRule="auto"/>
              <w:rPr>
                <w:sz w:val="22"/>
                <w:szCs w:val="22"/>
              </w:rPr>
            </w:pPr>
            <w:r w:rsidRPr="008A73CC">
              <w:rPr>
                <w:sz w:val="22"/>
                <w:szCs w:val="22"/>
              </w:rPr>
              <w:t>Testosterone 100mg implant</w:t>
            </w:r>
          </w:p>
        </w:tc>
      </w:tr>
      <w:tr w:rsidR="008A73CC" w:rsidRPr="008A73CC" w14:paraId="3D9A1977" w14:textId="77777777" w:rsidTr="008A73CC">
        <w:trPr>
          <w:trHeight w:val="255"/>
        </w:trPr>
        <w:tc>
          <w:tcPr>
            <w:tcW w:w="5000" w:type="pct"/>
            <w:tcBorders>
              <w:top w:val="nil"/>
              <w:left w:val="nil"/>
              <w:bottom w:val="nil"/>
              <w:right w:val="nil"/>
            </w:tcBorders>
            <w:vAlign w:val="bottom"/>
          </w:tcPr>
          <w:p w14:paraId="0353B6D7" w14:textId="77777777" w:rsidR="008A73CC" w:rsidRPr="008A73CC" w:rsidRDefault="008A73CC" w:rsidP="000B190D">
            <w:pPr>
              <w:spacing w:line="276" w:lineRule="auto"/>
              <w:rPr>
                <w:sz w:val="22"/>
                <w:szCs w:val="22"/>
              </w:rPr>
            </w:pPr>
            <w:proofErr w:type="spellStart"/>
            <w:r w:rsidRPr="008A73CC">
              <w:rPr>
                <w:sz w:val="22"/>
                <w:szCs w:val="22"/>
              </w:rPr>
              <w:t>Estradiol</w:t>
            </w:r>
            <w:proofErr w:type="spellEnd"/>
            <w:r w:rsidRPr="008A73CC">
              <w:rPr>
                <w:sz w:val="22"/>
                <w:szCs w:val="22"/>
              </w:rPr>
              <w:t xml:space="preserve"> 2mg vaginal ring</w:t>
            </w:r>
          </w:p>
        </w:tc>
      </w:tr>
      <w:tr w:rsidR="008A73CC" w:rsidRPr="008A73CC" w14:paraId="4E53DBAF" w14:textId="77777777" w:rsidTr="008A73CC">
        <w:trPr>
          <w:trHeight w:val="255"/>
        </w:trPr>
        <w:tc>
          <w:tcPr>
            <w:tcW w:w="5000" w:type="pct"/>
            <w:tcBorders>
              <w:top w:val="nil"/>
              <w:left w:val="nil"/>
              <w:bottom w:val="nil"/>
              <w:right w:val="nil"/>
            </w:tcBorders>
            <w:vAlign w:val="bottom"/>
          </w:tcPr>
          <w:p w14:paraId="5BCFCF62" w14:textId="77777777" w:rsidR="008A73CC" w:rsidRPr="008A73CC" w:rsidRDefault="008A73CC" w:rsidP="000B190D">
            <w:pPr>
              <w:spacing w:line="276" w:lineRule="auto"/>
              <w:rPr>
                <w:sz w:val="22"/>
                <w:szCs w:val="22"/>
              </w:rPr>
            </w:pPr>
            <w:proofErr w:type="spellStart"/>
            <w:r w:rsidRPr="008A73CC">
              <w:rPr>
                <w:sz w:val="22"/>
                <w:szCs w:val="22"/>
              </w:rPr>
              <w:t>Estradiol</w:t>
            </w:r>
            <w:proofErr w:type="spellEnd"/>
            <w:r w:rsidRPr="008A73CC">
              <w:rPr>
                <w:sz w:val="22"/>
                <w:szCs w:val="22"/>
              </w:rPr>
              <w:t xml:space="preserve"> acetate 1.25mg vaginal ring</w:t>
            </w:r>
          </w:p>
        </w:tc>
      </w:tr>
      <w:tr w:rsidR="008A73CC" w:rsidRPr="008A73CC" w14:paraId="15B46B02" w14:textId="77777777" w:rsidTr="008A73CC">
        <w:trPr>
          <w:trHeight w:val="255"/>
        </w:trPr>
        <w:tc>
          <w:tcPr>
            <w:tcW w:w="5000" w:type="pct"/>
            <w:tcBorders>
              <w:top w:val="nil"/>
              <w:left w:val="nil"/>
              <w:bottom w:val="nil"/>
              <w:right w:val="nil"/>
            </w:tcBorders>
            <w:vAlign w:val="bottom"/>
          </w:tcPr>
          <w:p w14:paraId="021FB6CC" w14:textId="77777777" w:rsidR="008A73CC" w:rsidRPr="008A73CC" w:rsidRDefault="008A73CC" w:rsidP="000B190D">
            <w:pPr>
              <w:spacing w:line="276" w:lineRule="auto"/>
              <w:rPr>
                <w:sz w:val="22"/>
                <w:szCs w:val="22"/>
              </w:rPr>
            </w:pPr>
            <w:r w:rsidRPr="008A73CC">
              <w:rPr>
                <w:sz w:val="22"/>
                <w:szCs w:val="22"/>
              </w:rPr>
              <w:t>Levonorgestrel 20micrograms/24hours intrauterine system</w:t>
            </w:r>
          </w:p>
        </w:tc>
      </w:tr>
    </w:tbl>
    <w:p w14:paraId="4579D65D" w14:textId="77777777" w:rsidR="008A73CC" w:rsidRPr="00382BDF" w:rsidRDefault="008A73CC" w:rsidP="000B190D">
      <w:pPr>
        <w:pStyle w:val="Heading1"/>
        <w:spacing w:line="276" w:lineRule="auto"/>
        <w:rPr>
          <w:b w:val="0"/>
          <w:bCs/>
          <w:color w:val="auto"/>
          <w:sz w:val="22"/>
          <w:szCs w:val="22"/>
        </w:rPr>
      </w:pPr>
    </w:p>
    <w:p w14:paraId="6E2185D3" w14:textId="77777777" w:rsidR="008A73CC" w:rsidRDefault="008A73CC" w:rsidP="000B190D">
      <w:pPr>
        <w:spacing w:line="276" w:lineRule="auto"/>
        <w:rPr>
          <w:b/>
          <w:sz w:val="22"/>
          <w:szCs w:val="22"/>
        </w:rPr>
      </w:pPr>
      <w:r w:rsidRPr="008C6D6F">
        <w:rPr>
          <w:b/>
          <w:sz w:val="22"/>
          <w:szCs w:val="22"/>
        </w:rPr>
        <w:t>Dry powder injections</w:t>
      </w:r>
    </w:p>
    <w:p w14:paraId="1717D9E7" w14:textId="77777777" w:rsidR="008C6D6F" w:rsidRPr="008C6D6F" w:rsidRDefault="008C6D6F" w:rsidP="000B190D">
      <w:pPr>
        <w:spacing w:line="276" w:lineRule="auto"/>
        <w:rPr>
          <w:b/>
          <w:sz w:val="22"/>
          <w:szCs w:val="22"/>
        </w:rPr>
      </w:pPr>
    </w:p>
    <w:p w14:paraId="090F3C47" w14:textId="77777777" w:rsidR="008A73CC" w:rsidRPr="008A73CC" w:rsidRDefault="008A73CC" w:rsidP="000B190D">
      <w:pPr>
        <w:spacing w:line="276" w:lineRule="auto"/>
        <w:rPr>
          <w:sz w:val="22"/>
          <w:szCs w:val="22"/>
        </w:rPr>
      </w:pPr>
      <w:r w:rsidRPr="008A73CC">
        <w:rPr>
          <w:sz w:val="22"/>
          <w:szCs w:val="22"/>
        </w:rPr>
        <w:t>The strength is expressed as the amount per vial. This will usually be a weight but may be expressed as a number of units.</w:t>
      </w:r>
    </w:p>
    <w:p w14:paraId="28881C9A" w14:textId="77777777" w:rsidR="008A73CC" w:rsidRPr="008A73CC" w:rsidRDefault="008A73CC" w:rsidP="000B190D">
      <w:pPr>
        <w:spacing w:line="276" w:lineRule="auto"/>
        <w:rPr>
          <w:sz w:val="22"/>
          <w:szCs w:val="22"/>
        </w:rPr>
      </w:pPr>
    </w:p>
    <w:p w14:paraId="08BE0B40" w14:textId="77777777" w:rsidR="008A73CC" w:rsidRPr="008A73CC" w:rsidRDefault="008A73CC" w:rsidP="000B190D">
      <w:pPr>
        <w:spacing w:line="276" w:lineRule="auto"/>
        <w:rPr>
          <w:sz w:val="22"/>
          <w:szCs w:val="22"/>
        </w:rPr>
      </w:pPr>
      <w:r w:rsidRPr="008A73CC">
        <w:rPr>
          <w:sz w:val="22"/>
          <w:szCs w:val="22"/>
        </w:rPr>
        <w:t>Examples:</w:t>
      </w:r>
    </w:p>
    <w:tbl>
      <w:tblPr>
        <w:tblW w:w="5000" w:type="pct"/>
        <w:tblInd w:w="30" w:type="dxa"/>
        <w:tblCellMar>
          <w:left w:w="30" w:type="dxa"/>
          <w:right w:w="30" w:type="dxa"/>
        </w:tblCellMar>
        <w:tblLook w:val="0000" w:firstRow="0" w:lastRow="0" w:firstColumn="0" w:lastColumn="0" w:noHBand="0" w:noVBand="0"/>
      </w:tblPr>
      <w:tblGrid>
        <w:gridCol w:w="9699"/>
      </w:tblGrid>
      <w:tr w:rsidR="008A73CC" w:rsidRPr="008A73CC" w14:paraId="24BAF1E7" w14:textId="77777777" w:rsidTr="008A73CC">
        <w:trPr>
          <w:trHeight w:val="247"/>
        </w:trPr>
        <w:tc>
          <w:tcPr>
            <w:tcW w:w="5000" w:type="pct"/>
          </w:tcPr>
          <w:p w14:paraId="7DC25EC7"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 xml:space="preserve">Amoxicillin 500mg powder for solution for injection vials </w:t>
            </w:r>
          </w:p>
        </w:tc>
      </w:tr>
      <w:tr w:rsidR="008A73CC" w:rsidRPr="008A73CC" w14:paraId="2FA6E515" w14:textId="77777777" w:rsidTr="008A73CC">
        <w:trPr>
          <w:trHeight w:val="247"/>
        </w:trPr>
        <w:tc>
          <w:tcPr>
            <w:tcW w:w="5000" w:type="pct"/>
          </w:tcPr>
          <w:p w14:paraId="32DEFD44"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Diamorphine 30mg powder for solution for injection ampoules</w:t>
            </w:r>
          </w:p>
        </w:tc>
      </w:tr>
      <w:tr w:rsidR="008A73CC" w:rsidRPr="008A73CC" w14:paraId="4A568F1D" w14:textId="77777777" w:rsidTr="008A73CC">
        <w:trPr>
          <w:trHeight w:val="247"/>
        </w:trPr>
        <w:tc>
          <w:tcPr>
            <w:tcW w:w="5000" w:type="pct"/>
          </w:tcPr>
          <w:p w14:paraId="30AF2621"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Hyaluronidase 1500unit  powder for solution for injection ampoules</w:t>
            </w:r>
          </w:p>
        </w:tc>
      </w:tr>
      <w:tr w:rsidR="008A73CC" w:rsidRPr="008A73CC" w14:paraId="733BB1F6" w14:textId="77777777" w:rsidTr="008A73CC">
        <w:trPr>
          <w:trHeight w:val="247"/>
        </w:trPr>
        <w:tc>
          <w:tcPr>
            <w:tcW w:w="5000" w:type="pct"/>
          </w:tcPr>
          <w:p w14:paraId="75BD1E2E"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Etanercept 25mg powder and solvent for solution for injection vials</w:t>
            </w:r>
          </w:p>
        </w:tc>
      </w:tr>
    </w:tbl>
    <w:p w14:paraId="54270FE5" w14:textId="77777777" w:rsidR="008A73CC" w:rsidRPr="008A73CC" w:rsidRDefault="008A73CC" w:rsidP="000B190D">
      <w:pPr>
        <w:pStyle w:val="std-para"/>
        <w:keepLines w:val="0"/>
        <w:spacing w:line="276" w:lineRule="auto"/>
        <w:rPr>
          <w:rFonts w:cs="Arial"/>
          <w:snapToGrid w:val="0"/>
          <w:color w:val="000000"/>
          <w:sz w:val="22"/>
          <w:szCs w:val="22"/>
        </w:rPr>
      </w:pPr>
      <w:r w:rsidRPr="008A73CC">
        <w:rPr>
          <w:rFonts w:cs="Arial"/>
          <w:sz w:val="22"/>
          <w:szCs w:val="22"/>
        </w:rPr>
        <w:br w:type="page"/>
      </w:r>
    </w:p>
    <w:p w14:paraId="7999A2D3" w14:textId="77777777" w:rsidR="008C6D6F" w:rsidRDefault="008C6D6F" w:rsidP="000B190D">
      <w:pPr>
        <w:pStyle w:val="Heading1"/>
        <w:spacing w:line="276" w:lineRule="auto"/>
      </w:pPr>
      <w:bookmarkStart w:id="24" w:name="_Toc45072160"/>
      <w:r w:rsidRPr="008A73CC">
        <w:lastRenderedPageBreak/>
        <w:t xml:space="preserve">Appendix </w:t>
      </w:r>
      <w:smartTag w:uri="urn:schemas-microsoft-com:office:smarttags" w:element="stockticker">
        <w:r w:rsidR="008A73CC" w:rsidRPr="008A73CC">
          <w:t>III</w:t>
        </w:r>
      </w:smartTag>
      <w:bookmarkEnd w:id="24"/>
    </w:p>
    <w:p w14:paraId="1608624E" w14:textId="77777777" w:rsidR="008A73CC" w:rsidRPr="008A73CC" w:rsidRDefault="008A73CC" w:rsidP="00546A4B">
      <w:pPr>
        <w:pStyle w:val="Heading2"/>
      </w:pPr>
      <w:bookmarkStart w:id="25" w:name="_Toc45072161"/>
      <w:r w:rsidRPr="008A73CC">
        <w:t>List A — Virtual Medicinal Product Reason For Name Change</w:t>
      </w:r>
      <w:bookmarkEnd w:id="25"/>
    </w:p>
    <w:p w14:paraId="5AB0024E" w14:textId="77777777" w:rsidR="008A73CC" w:rsidRPr="008A73CC" w:rsidRDefault="008A73CC" w:rsidP="000B190D">
      <w:pPr>
        <w:pStyle w:val="BodyText"/>
        <w:spacing w:line="276" w:lineRule="auto"/>
        <w:jc w:val="center"/>
        <w:rPr>
          <w:rFonts w:cs="Arial"/>
          <w:sz w:val="22"/>
          <w:szCs w:val="22"/>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4927"/>
        <w:gridCol w:w="4928"/>
      </w:tblGrid>
      <w:tr w:rsidR="003119D2" w:rsidRPr="003119D2" w14:paraId="523A7CD4" w14:textId="77777777" w:rsidTr="003119D2">
        <w:tc>
          <w:tcPr>
            <w:tcW w:w="2500" w:type="pct"/>
            <w:shd w:val="clear" w:color="auto" w:fill="0072C6"/>
          </w:tcPr>
          <w:p w14:paraId="2D555E7A" w14:textId="77777777" w:rsidR="008A73CC" w:rsidRPr="003119D2" w:rsidRDefault="008A73CC" w:rsidP="000B190D">
            <w:pPr>
              <w:pStyle w:val="Footer"/>
              <w:tabs>
                <w:tab w:val="clear" w:pos="4153"/>
                <w:tab w:val="clear" w:pos="8306"/>
              </w:tabs>
              <w:spacing w:line="276" w:lineRule="auto"/>
              <w:rPr>
                <w:b/>
                <w:bCs/>
                <w:color w:val="FFFFFF" w:themeColor="background1"/>
                <w:sz w:val="22"/>
                <w:szCs w:val="22"/>
              </w:rPr>
            </w:pPr>
            <w:r w:rsidRPr="003119D2">
              <w:rPr>
                <w:b/>
                <w:bCs/>
                <w:color w:val="FFFFFF" w:themeColor="background1"/>
                <w:sz w:val="22"/>
                <w:szCs w:val="22"/>
              </w:rPr>
              <w:t>Reason</w:t>
            </w:r>
          </w:p>
        </w:tc>
        <w:tc>
          <w:tcPr>
            <w:tcW w:w="2500" w:type="pct"/>
            <w:shd w:val="clear" w:color="auto" w:fill="0072C6"/>
          </w:tcPr>
          <w:p w14:paraId="3F1636A0" w14:textId="77777777" w:rsidR="008A73CC" w:rsidRPr="003119D2" w:rsidRDefault="008A73CC" w:rsidP="000B190D">
            <w:pPr>
              <w:spacing w:line="276" w:lineRule="auto"/>
              <w:rPr>
                <w:b/>
                <w:bCs/>
                <w:color w:val="FFFFFF" w:themeColor="background1"/>
                <w:sz w:val="22"/>
                <w:szCs w:val="22"/>
              </w:rPr>
            </w:pPr>
            <w:r w:rsidRPr="003119D2">
              <w:rPr>
                <w:b/>
                <w:bCs/>
                <w:color w:val="FFFFFF" w:themeColor="background1"/>
                <w:sz w:val="22"/>
                <w:szCs w:val="22"/>
              </w:rPr>
              <w:t>Example</w:t>
            </w:r>
          </w:p>
        </w:tc>
      </w:tr>
      <w:tr w:rsidR="008A73CC" w:rsidRPr="008A73CC" w14:paraId="7B28DAD2" w14:textId="77777777" w:rsidTr="003119D2">
        <w:tc>
          <w:tcPr>
            <w:tcW w:w="2500" w:type="pct"/>
          </w:tcPr>
          <w:p w14:paraId="28D3AFA7" w14:textId="77777777" w:rsidR="008A73CC" w:rsidRPr="008A73CC" w:rsidRDefault="008A73CC" w:rsidP="000B190D">
            <w:pPr>
              <w:spacing w:line="276" w:lineRule="auto"/>
              <w:rPr>
                <w:sz w:val="22"/>
                <w:szCs w:val="22"/>
              </w:rPr>
            </w:pPr>
            <w:r w:rsidRPr="008A73CC">
              <w:rPr>
                <w:sz w:val="22"/>
                <w:szCs w:val="22"/>
              </w:rPr>
              <w:t>Replacement of a temporary name</w:t>
            </w:r>
          </w:p>
        </w:tc>
        <w:tc>
          <w:tcPr>
            <w:tcW w:w="2500" w:type="pct"/>
          </w:tcPr>
          <w:p w14:paraId="5C065CF4" w14:textId="77777777" w:rsidR="008A73CC" w:rsidRPr="008A73CC" w:rsidRDefault="008A73CC" w:rsidP="000B190D">
            <w:pPr>
              <w:spacing w:line="276" w:lineRule="auto"/>
              <w:rPr>
                <w:sz w:val="22"/>
                <w:szCs w:val="22"/>
              </w:rPr>
            </w:pPr>
            <w:r w:rsidRPr="008A73CC">
              <w:rPr>
                <w:sz w:val="22"/>
                <w:szCs w:val="22"/>
              </w:rPr>
              <w:t>Drug dictionary populated with a temporary name which is subsequently replaced by an ‘approved’ name</w:t>
            </w:r>
          </w:p>
        </w:tc>
      </w:tr>
      <w:tr w:rsidR="008A73CC" w:rsidRPr="008A73CC" w14:paraId="7034AFC3" w14:textId="77777777" w:rsidTr="003119D2">
        <w:tc>
          <w:tcPr>
            <w:tcW w:w="2500" w:type="pct"/>
          </w:tcPr>
          <w:p w14:paraId="695FB6DA" w14:textId="77777777" w:rsidR="008A73CC" w:rsidRPr="008A73CC" w:rsidRDefault="008A73CC" w:rsidP="000B190D">
            <w:pPr>
              <w:spacing w:line="276" w:lineRule="auto"/>
              <w:rPr>
                <w:sz w:val="22"/>
                <w:szCs w:val="22"/>
              </w:rPr>
            </w:pPr>
            <w:r w:rsidRPr="008A73CC">
              <w:rPr>
                <w:sz w:val="22"/>
                <w:szCs w:val="22"/>
              </w:rPr>
              <w:t>New approved generic name available</w:t>
            </w:r>
          </w:p>
        </w:tc>
        <w:tc>
          <w:tcPr>
            <w:tcW w:w="2500" w:type="pct"/>
          </w:tcPr>
          <w:p w14:paraId="17F6C01C" w14:textId="77777777" w:rsidR="008A73CC" w:rsidRPr="008A73CC" w:rsidRDefault="008A73CC" w:rsidP="000B190D">
            <w:pPr>
              <w:spacing w:line="276" w:lineRule="auto"/>
              <w:rPr>
                <w:sz w:val="22"/>
                <w:szCs w:val="22"/>
              </w:rPr>
            </w:pPr>
            <w:r w:rsidRPr="008A73CC">
              <w:rPr>
                <w:sz w:val="22"/>
                <w:szCs w:val="22"/>
              </w:rPr>
              <w:t>Development of co-names</w:t>
            </w:r>
          </w:p>
        </w:tc>
      </w:tr>
      <w:tr w:rsidR="008A73CC" w:rsidRPr="008A73CC" w14:paraId="35B15316" w14:textId="77777777" w:rsidTr="003119D2">
        <w:tc>
          <w:tcPr>
            <w:tcW w:w="2500" w:type="pct"/>
          </w:tcPr>
          <w:p w14:paraId="3047B185" w14:textId="77777777" w:rsidR="008A73CC" w:rsidRPr="008A73CC" w:rsidRDefault="008A73CC" w:rsidP="000B190D">
            <w:pPr>
              <w:spacing w:line="276" w:lineRule="auto"/>
              <w:rPr>
                <w:sz w:val="22"/>
                <w:szCs w:val="22"/>
              </w:rPr>
            </w:pPr>
            <w:r w:rsidRPr="008A73CC">
              <w:rPr>
                <w:sz w:val="22"/>
                <w:szCs w:val="22"/>
              </w:rPr>
              <w:t>Basis of name changed</w:t>
            </w:r>
          </w:p>
        </w:tc>
        <w:tc>
          <w:tcPr>
            <w:tcW w:w="2500" w:type="pct"/>
          </w:tcPr>
          <w:p w14:paraId="49720186" w14:textId="77777777" w:rsidR="008A73CC" w:rsidRPr="008A73CC" w:rsidRDefault="008A73CC" w:rsidP="000B190D">
            <w:pPr>
              <w:spacing w:line="276" w:lineRule="auto"/>
              <w:rPr>
                <w:sz w:val="22"/>
                <w:szCs w:val="22"/>
              </w:rPr>
            </w:pPr>
            <w:r w:rsidRPr="008A73CC">
              <w:rPr>
                <w:sz w:val="22"/>
                <w:szCs w:val="22"/>
              </w:rPr>
              <w:t xml:space="preserve">Change from a BANN to </w:t>
            </w:r>
            <w:proofErr w:type="spellStart"/>
            <w:r w:rsidRPr="008A73CC">
              <w:rPr>
                <w:sz w:val="22"/>
                <w:szCs w:val="22"/>
              </w:rPr>
              <w:t>rINN</w:t>
            </w:r>
            <w:proofErr w:type="spellEnd"/>
          </w:p>
        </w:tc>
      </w:tr>
      <w:tr w:rsidR="008A73CC" w:rsidRPr="008A73CC" w14:paraId="2D5E41D4" w14:textId="77777777" w:rsidTr="003119D2">
        <w:tc>
          <w:tcPr>
            <w:tcW w:w="2500" w:type="pct"/>
          </w:tcPr>
          <w:p w14:paraId="6ECD51EC" w14:textId="77777777" w:rsidR="008A73CC" w:rsidRPr="008A73CC" w:rsidRDefault="008A73CC" w:rsidP="000B190D">
            <w:pPr>
              <w:spacing w:line="276" w:lineRule="auto"/>
              <w:rPr>
                <w:sz w:val="22"/>
                <w:szCs w:val="22"/>
              </w:rPr>
            </w:pPr>
            <w:r w:rsidRPr="008A73CC">
              <w:rPr>
                <w:sz w:val="22"/>
                <w:szCs w:val="22"/>
              </w:rPr>
              <w:t>Other</w:t>
            </w:r>
          </w:p>
        </w:tc>
        <w:tc>
          <w:tcPr>
            <w:tcW w:w="2500" w:type="pct"/>
          </w:tcPr>
          <w:p w14:paraId="55CCD041" w14:textId="77777777" w:rsidR="008A73CC" w:rsidRPr="008A73CC" w:rsidRDefault="008A73CC" w:rsidP="000B190D">
            <w:pPr>
              <w:spacing w:line="276" w:lineRule="auto"/>
              <w:rPr>
                <w:sz w:val="22"/>
                <w:szCs w:val="22"/>
              </w:rPr>
            </w:pPr>
          </w:p>
        </w:tc>
      </w:tr>
    </w:tbl>
    <w:p w14:paraId="1410314B" w14:textId="77777777" w:rsidR="008A73CC" w:rsidRPr="008A73CC" w:rsidRDefault="008A73CC" w:rsidP="000B190D">
      <w:pPr>
        <w:spacing w:line="276" w:lineRule="auto"/>
        <w:rPr>
          <w:sz w:val="22"/>
          <w:szCs w:val="22"/>
        </w:rPr>
      </w:pPr>
    </w:p>
    <w:p w14:paraId="4C3FC477" w14:textId="77777777" w:rsidR="008A73CC" w:rsidRPr="008A73CC" w:rsidRDefault="002428BD" w:rsidP="000B190D">
      <w:pPr>
        <w:pStyle w:val="BodyText2"/>
        <w:spacing w:line="276" w:lineRule="auto"/>
        <w:rPr>
          <w:sz w:val="22"/>
          <w:szCs w:val="22"/>
        </w:rPr>
      </w:pPr>
      <w:r>
        <w:rPr>
          <w:sz w:val="22"/>
          <w:szCs w:val="22"/>
        </w:rPr>
        <w:t>Note: t</w:t>
      </w:r>
      <w:r w:rsidR="008A73CC" w:rsidRPr="008A73CC">
        <w:rPr>
          <w:sz w:val="22"/>
          <w:szCs w:val="22"/>
        </w:rPr>
        <w:t>here is no requirement for a reason ‘new proprietary name’ as this would be handled by the production of a new AMP.</w:t>
      </w:r>
    </w:p>
    <w:p w14:paraId="4560E83D" w14:textId="77777777" w:rsidR="008A73CC" w:rsidRPr="008A73CC" w:rsidRDefault="008A73CC" w:rsidP="000B190D">
      <w:pPr>
        <w:pStyle w:val="BodyText2"/>
        <w:spacing w:line="276" w:lineRule="auto"/>
        <w:rPr>
          <w:sz w:val="22"/>
          <w:szCs w:val="22"/>
        </w:rPr>
      </w:pPr>
    </w:p>
    <w:p w14:paraId="31BA524A" w14:textId="77777777" w:rsidR="008C6D6F" w:rsidRDefault="008C6D6F" w:rsidP="000B190D">
      <w:pPr>
        <w:spacing w:line="276" w:lineRule="auto"/>
        <w:rPr>
          <w:b/>
          <w:bCs/>
          <w:color w:val="000000"/>
          <w:sz w:val="22"/>
          <w:szCs w:val="22"/>
        </w:rPr>
      </w:pPr>
      <w:r>
        <w:rPr>
          <w:b/>
          <w:bCs/>
          <w:sz w:val="22"/>
          <w:szCs w:val="22"/>
        </w:rPr>
        <w:br w:type="page"/>
      </w:r>
    </w:p>
    <w:p w14:paraId="53F3AA76" w14:textId="77777777" w:rsidR="008C6D6F" w:rsidRDefault="008C6D6F" w:rsidP="000B190D">
      <w:pPr>
        <w:pStyle w:val="Heading1"/>
        <w:spacing w:line="276" w:lineRule="auto"/>
      </w:pPr>
      <w:bookmarkStart w:id="26" w:name="_Toc45072162"/>
      <w:r w:rsidRPr="008A73CC">
        <w:lastRenderedPageBreak/>
        <w:t xml:space="preserve">Appendix </w:t>
      </w:r>
      <w:r w:rsidR="008A73CC" w:rsidRPr="008A73CC">
        <w:t>IV</w:t>
      </w:r>
      <w:bookmarkEnd w:id="26"/>
    </w:p>
    <w:p w14:paraId="45DF58F1" w14:textId="77777777" w:rsidR="008A73CC" w:rsidRPr="008A73CC" w:rsidRDefault="008A73CC" w:rsidP="00546A4B">
      <w:pPr>
        <w:pStyle w:val="Heading2"/>
      </w:pPr>
      <w:bookmarkStart w:id="27" w:name="_Toc45072163"/>
      <w:r w:rsidRPr="008A73CC">
        <w:t>List B — Virtual Medicinal Product Combined Route and Form</w:t>
      </w:r>
      <w:bookmarkEnd w:id="27"/>
    </w:p>
    <w:p w14:paraId="2463FADB" w14:textId="77777777" w:rsidR="008A73CC" w:rsidRPr="008A73CC" w:rsidRDefault="008A73CC" w:rsidP="000B190D">
      <w:pPr>
        <w:pStyle w:val="BodyText2"/>
        <w:spacing w:line="276" w:lineRule="auto"/>
        <w:rPr>
          <w:sz w:val="22"/>
          <w:szCs w:val="22"/>
        </w:rPr>
      </w:pPr>
    </w:p>
    <w:p w14:paraId="2A9B6D37" w14:textId="77777777" w:rsidR="008A73CC" w:rsidRPr="008A73CC" w:rsidRDefault="008A73CC" w:rsidP="000B190D">
      <w:pPr>
        <w:pStyle w:val="BodyText2"/>
        <w:spacing w:line="276" w:lineRule="auto"/>
        <w:rPr>
          <w:sz w:val="22"/>
          <w:szCs w:val="22"/>
        </w:rPr>
      </w:pPr>
      <w:r w:rsidRPr="008A73CC">
        <w:rPr>
          <w:b/>
          <w:bCs/>
          <w:sz w:val="22"/>
          <w:szCs w:val="22"/>
        </w:rPr>
        <w:t>Editorial Policy:</w:t>
      </w:r>
      <w:r w:rsidRPr="008A73CC">
        <w:rPr>
          <w:sz w:val="22"/>
          <w:szCs w:val="22"/>
        </w:rPr>
        <w:t xml:space="preserve"> The VMP combined route and form terms are the route and form at administration. This field is required for Decision Support use. The list and definitions have been compiled by the </w:t>
      </w:r>
      <w:proofErr w:type="spellStart"/>
      <w:r w:rsidRPr="008A73CC">
        <w:rPr>
          <w:sz w:val="22"/>
          <w:szCs w:val="22"/>
        </w:rPr>
        <w:t>Ontologists</w:t>
      </w:r>
      <w:proofErr w:type="spellEnd"/>
    </w:p>
    <w:p w14:paraId="27B99FAA" w14:textId="77777777" w:rsidR="008A73CC" w:rsidRPr="008A73CC" w:rsidRDefault="008A73CC" w:rsidP="000B190D">
      <w:pPr>
        <w:spacing w:line="276" w:lineRule="auto"/>
        <w:rPr>
          <w:sz w:val="22"/>
          <w:szCs w:val="22"/>
        </w:rPr>
      </w:pPr>
    </w:p>
    <w:p w14:paraId="172EF794" w14:textId="77777777" w:rsidR="008A73CC" w:rsidRPr="008A73CC" w:rsidRDefault="008A73CC" w:rsidP="000B190D">
      <w:pPr>
        <w:spacing w:line="276" w:lineRule="auto"/>
        <w:rPr>
          <w:sz w:val="22"/>
          <w:szCs w:val="22"/>
        </w:rPr>
      </w:pPr>
      <w:r w:rsidRPr="008A73CC">
        <w:rPr>
          <w:sz w:val="22"/>
          <w:szCs w:val="22"/>
        </w:rPr>
        <w:t>The form-route string is a single text string. It should begin with the form of a product at administration, table 1. The form may be modified with the descriptors listed in table 2. The string should end with the route of administration as defined in table 3.</w:t>
      </w:r>
    </w:p>
    <w:p w14:paraId="7FDCB2CB" w14:textId="77777777" w:rsidR="008A73CC" w:rsidRPr="008A73CC" w:rsidRDefault="008A73CC" w:rsidP="000B190D">
      <w:pPr>
        <w:spacing w:line="276" w:lineRule="auto"/>
        <w:rPr>
          <w:sz w:val="22"/>
          <w:szCs w:val="22"/>
        </w:rPr>
      </w:pPr>
    </w:p>
    <w:p w14:paraId="50C40144" w14:textId="77777777" w:rsidR="008A73CC" w:rsidRPr="00382BDF" w:rsidRDefault="008A73CC" w:rsidP="000B190D">
      <w:pPr>
        <w:spacing w:line="276" w:lineRule="auto"/>
        <w:rPr>
          <w:sz w:val="22"/>
          <w:szCs w:val="22"/>
        </w:rPr>
      </w:pPr>
      <w:r w:rsidRPr="00382BDF">
        <w:rPr>
          <w:sz w:val="22"/>
          <w:szCs w:val="22"/>
        </w:rPr>
        <w:t>e.g.</w:t>
      </w:r>
    </w:p>
    <w:p w14:paraId="0A7180B9" w14:textId="77777777" w:rsidR="008A73CC" w:rsidRPr="00382BDF" w:rsidRDefault="008A73CC" w:rsidP="000B190D">
      <w:pPr>
        <w:spacing w:line="276" w:lineRule="auto"/>
        <w:rPr>
          <w:sz w:val="22"/>
          <w:szCs w:val="22"/>
        </w:rPr>
      </w:pPr>
      <w:r w:rsidRPr="00382BDF">
        <w:rPr>
          <w:sz w:val="22"/>
          <w:szCs w:val="22"/>
        </w:rPr>
        <w:t>Paracetamol 500mg tablets</w:t>
      </w:r>
      <w:r w:rsidRPr="00382BDF">
        <w:rPr>
          <w:sz w:val="22"/>
          <w:szCs w:val="22"/>
        </w:rPr>
        <w:tab/>
      </w:r>
      <w:r w:rsidRPr="00382BDF">
        <w:rPr>
          <w:sz w:val="22"/>
          <w:szCs w:val="22"/>
        </w:rPr>
        <w:tab/>
      </w:r>
      <w:r w:rsidRPr="00382BDF">
        <w:rPr>
          <w:sz w:val="22"/>
          <w:szCs w:val="22"/>
        </w:rPr>
        <w:tab/>
      </w:r>
      <w:proofErr w:type="spellStart"/>
      <w:r w:rsidRPr="00382BDF">
        <w:rPr>
          <w:sz w:val="22"/>
          <w:szCs w:val="22"/>
        </w:rPr>
        <w:t>tablet.oral</w:t>
      </w:r>
      <w:proofErr w:type="spellEnd"/>
    </w:p>
    <w:p w14:paraId="3F63E5B7" w14:textId="77777777" w:rsidR="008A73CC" w:rsidRPr="00382BDF" w:rsidRDefault="008A73CC" w:rsidP="000B190D">
      <w:pPr>
        <w:spacing w:line="276" w:lineRule="auto"/>
        <w:rPr>
          <w:sz w:val="22"/>
          <w:szCs w:val="22"/>
        </w:rPr>
      </w:pPr>
      <w:r w:rsidRPr="00382BDF">
        <w:rPr>
          <w:sz w:val="22"/>
          <w:szCs w:val="22"/>
        </w:rPr>
        <w:t>Cimetidine 200mg/5ml suspension</w:t>
      </w:r>
      <w:r w:rsidRPr="00382BDF">
        <w:rPr>
          <w:sz w:val="22"/>
          <w:szCs w:val="22"/>
        </w:rPr>
        <w:tab/>
      </w:r>
      <w:r w:rsidRPr="00382BDF">
        <w:rPr>
          <w:sz w:val="22"/>
          <w:szCs w:val="22"/>
        </w:rPr>
        <w:tab/>
      </w:r>
      <w:proofErr w:type="spellStart"/>
      <w:r w:rsidRPr="00382BDF">
        <w:rPr>
          <w:sz w:val="22"/>
          <w:szCs w:val="22"/>
        </w:rPr>
        <w:t>suspension.oral</w:t>
      </w:r>
      <w:proofErr w:type="spellEnd"/>
    </w:p>
    <w:p w14:paraId="76707345" w14:textId="77777777" w:rsidR="008A73CC" w:rsidRPr="00382BDF" w:rsidRDefault="008A73CC" w:rsidP="000B190D">
      <w:pPr>
        <w:spacing w:line="276" w:lineRule="auto"/>
        <w:rPr>
          <w:sz w:val="22"/>
          <w:szCs w:val="22"/>
        </w:rPr>
      </w:pPr>
      <w:proofErr w:type="spellStart"/>
      <w:r w:rsidRPr="00382BDF">
        <w:rPr>
          <w:sz w:val="22"/>
          <w:szCs w:val="22"/>
        </w:rPr>
        <w:t>Indometacin</w:t>
      </w:r>
      <w:proofErr w:type="spellEnd"/>
      <w:r w:rsidRPr="00382BDF">
        <w:rPr>
          <w:sz w:val="22"/>
          <w:szCs w:val="22"/>
        </w:rPr>
        <w:t xml:space="preserve"> 100mg suppositories</w:t>
      </w:r>
      <w:r w:rsidRPr="00382BDF">
        <w:rPr>
          <w:sz w:val="22"/>
          <w:szCs w:val="22"/>
        </w:rPr>
        <w:tab/>
      </w:r>
      <w:r w:rsidRPr="00382BDF">
        <w:rPr>
          <w:sz w:val="22"/>
          <w:szCs w:val="22"/>
        </w:rPr>
        <w:tab/>
      </w:r>
      <w:proofErr w:type="spellStart"/>
      <w:r w:rsidRPr="00382BDF">
        <w:rPr>
          <w:sz w:val="22"/>
          <w:szCs w:val="22"/>
        </w:rPr>
        <w:t>suppository.rectal</w:t>
      </w:r>
      <w:proofErr w:type="spellEnd"/>
    </w:p>
    <w:p w14:paraId="53031D72" w14:textId="77777777" w:rsidR="008A73CC" w:rsidRPr="00382BDF" w:rsidRDefault="00382BDF" w:rsidP="000B190D">
      <w:pPr>
        <w:spacing w:line="276" w:lineRule="auto"/>
        <w:rPr>
          <w:sz w:val="22"/>
          <w:szCs w:val="22"/>
        </w:rPr>
      </w:pPr>
      <w:r>
        <w:rPr>
          <w:sz w:val="22"/>
          <w:szCs w:val="22"/>
        </w:rPr>
        <w:t xml:space="preserve">Terbutaline 500mcg </w:t>
      </w:r>
      <w:proofErr w:type="spellStart"/>
      <w:r>
        <w:rPr>
          <w:sz w:val="22"/>
          <w:szCs w:val="22"/>
        </w:rPr>
        <w:t>turbohaler</w:t>
      </w:r>
      <w:proofErr w:type="spellEnd"/>
      <w:r>
        <w:rPr>
          <w:sz w:val="22"/>
          <w:szCs w:val="22"/>
        </w:rPr>
        <w:tab/>
      </w:r>
      <w:r>
        <w:rPr>
          <w:sz w:val="22"/>
          <w:szCs w:val="22"/>
        </w:rPr>
        <w:tab/>
      </w:r>
      <w:proofErr w:type="spellStart"/>
      <w:r w:rsidR="008A73CC" w:rsidRPr="00382BDF">
        <w:rPr>
          <w:sz w:val="22"/>
          <w:szCs w:val="22"/>
        </w:rPr>
        <w:t>powderinhalation.inhalation</w:t>
      </w:r>
      <w:proofErr w:type="spellEnd"/>
    </w:p>
    <w:p w14:paraId="398D7029" w14:textId="77777777" w:rsidR="008A73CC" w:rsidRPr="00382BDF" w:rsidRDefault="008A73CC" w:rsidP="000B190D">
      <w:pPr>
        <w:spacing w:line="276" w:lineRule="auto"/>
        <w:rPr>
          <w:sz w:val="22"/>
          <w:szCs w:val="22"/>
        </w:rPr>
      </w:pPr>
      <w:proofErr w:type="spellStart"/>
      <w:r w:rsidRPr="00382BDF">
        <w:rPr>
          <w:sz w:val="22"/>
          <w:szCs w:val="22"/>
        </w:rPr>
        <w:t>Cocodamol</w:t>
      </w:r>
      <w:proofErr w:type="spellEnd"/>
      <w:r w:rsidRPr="00382BDF">
        <w:rPr>
          <w:sz w:val="22"/>
          <w:szCs w:val="22"/>
        </w:rPr>
        <w:t xml:space="preserve"> dispersible tabs</w:t>
      </w:r>
      <w:r w:rsidRPr="00382BDF">
        <w:rPr>
          <w:sz w:val="22"/>
          <w:szCs w:val="22"/>
        </w:rPr>
        <w:tab/>
      </w:r>
      <w:r w:rsidRPr="00382BDF">
        <w:rPr>
          <w:sz w:val="22"/>
          <w:szCs w:val="22"/>
        </w:rPr>
        <w:tab/>
      </w:r>
      <w:r w:rsidRPr="00382BDF">
        <w:rPr>
          <w:sz w:val="22"/>
          <w:szCs w:val="22"/>
        </w:rPr>
        <w:tab/>
      </w:r>
      <w:proofErr w:type="spellStart"/>
      <w:r w:rsidRPr="00382BDF">
        <w:rPr>
          <w:sz w:val="22"/>
          <w:szCs w:val="22"/>
        </w:rPr>
        <w:t>suspension.oral</w:t>
      </w:r>
      <w:proofErr w:type="spellEnd"/>
    </w:p>
    <w:p w14:paraId="0214B542" w14:textId="77777777" w:rsidR="008A73CC" w:rsidRPr="00382BDF" w:rsidRDefault="00382BDF" w:rsidP="000B190D">
      <w:pPr>
        <w:spacing w:line="276" w:lineRule="auto"/>
        <w:rPr>
          <w:sz w:val="22"/>
          <w:szCs w:val="22"/>
        </w:rPr>
      </w:pPr>
      <w:proofErr w:type="spellStart"/>
      <w:r>
        <w:rPr>
          <w:sz w:val="22"/>
          <w:szCs w:val="22"/>
        </w:rPr>
        <w:t>Cocodamol</w:t>
      </w:r>
      <w:proofErr w:type="spellEnd"/>
      <w:r>
        <w:rPr>
          <w:sz w:val="22"/>
          <w:szCs w:val="22"/>
        </w:rPr>
        <w:t xml:space="preserve"> soluble tabs</w:t>
      </w:r>
      <w:r>
        <w:rPr>
          <w:sz w:val="22"/>
          <w:szCs w:val="22"/>
        </w:rPr>
        <w:tab/>
      </w:r>
      <w:r>
        <w:rPr>
          <w:sz w:val="22"/>
          <w:szCs w:val="22"/>
        </w:rPr>
        <w:tab/>
      </w:r>
      <w:r>
        <w:rPr>
          <w:sz w:val="22"/>
          <w:szCs w:val="22"/>
        </w:rPr>
        <w:tab/>
      </w:r>
      <w:proofErr w:type="spellStart"/>
      <w:r w:rsidR="008A73CC" w:rsidRPr="00382BDF">
        <w:rPr>
          <w:sz w:val="22"/>
          <w:szCs w:val="22"/>
        </w:rPr>
        <w:t>solution.oral</w:t>
      </w:r>
      <w:proofErr w:type="spellEnd"/>
    </w:p>
    <w:p w14:paraId="6F7A48B7" w14:textId="77777777" w:rsidR="008A73CC" w:rsidRPr="00382BDF" w:rsidRDefault="008A73CC" w:rsidP="000B190D">
      <w:pPr>
        <w:spacing w:line="276" w:lineRule="auto"/>
        <w:rPr>
          <w:sz w:val="22"/>
          <w:szCs w:val="22"/>
        </w:rPr>
      </w:pPr>
      <w:r w:rsidRPr="00382BDF">
        <w:rPr>
          <w:sz w:val="22"/>
          <w:szCs w:val="22"/>
        </w:rPr>
        <w:t>Emulsifying ointment</w:t>
      </w:r>
      <w:r w:rsidRPr="00382BDF">
        <w:rPr>
          <w:sz w:val="22"/>
          <w:szCs w:val="22"/>
        </w:rPr>
        <w:tab/>
      </w:r>
      <w:r w:rsidRPr="00382BDF">
        <w:rPr>
          <w:sz w:val="22"/>
          <w:szCs w:val="22"/>
        </w:rPr>
        <w:tab/>
      </w:r>
      <w:r w:rsidRPr="00382BDF">
        <w:rPr>
          <w:sz w:val="22"/>
          <w:szCs w:val="22"/>
        </w:rPr>
        <w:tab/>
      </w:r>
      <w:r w:rsidRPr="00382BDF">
        <w:rPr>
          <w:sz w:val="22"/>
          <w:szCs w:val="22"/>
        </w:rPr>
        <w:tab/>
      </w:r>
      <w:proofErr w:type="spellStart"/>
      <w:r w:rsidRPr="00382BDF">
        <w:rPr>
          <w:sz w:val="22"/>
          <w:szCs w:val="22"/>
        </w:rPr>
        <w:t>ointment.cutaneous</w:t>
      </w:r>
      <w:proofErr w:type="spellEnd"/>
    </w:p>
    <w:p w14:paraId="414486F9" w14:textId="77777777" w:rsidR="008A73CC" w:rsidRPr="00382BDF" w:rsidRDefault="008A73CC" w:rsidP="000B190D">
      <w:pPr>
        <w:spacing w:line="276" w:lineRule="auto"/>
        <w:rPr>
          <w:sz w:val="22"/>
          <w:szCs w:val="22"/>
        </w:rPr>
      </w:pPr>
      <w:r w:rsidRPr="00382BDF">
        <w:rPr>
          <w:sz w:val="22"/>
          <w:szCs w:val="22"/>
        </w:rPr>
        <w:tab/>
      </w:r>
      <w:r w:rsidRPr="00382BDF">
        <w:rPr>
          <w:sz w:val="22"/>
          <w:szCs w:val="22"/>
        </w:rPr>
        <w:tab/>
      </w:r>
      <w:r w:rsidRPr="00382BDF">
        <w:rPr>
          <w:sz w:val="22"/>
          <w:szCs w:val="22"/>
        </w:rPr>
        <w:tab/>
      </w:r>
      <w:r w:rsidRPr="00382BDF">
        <w:rPr>
          <w:sz w:val="22"/>
          <w:szCs w:val="22"/>
        </w:rPr>
        <w:tab/>
      </w:r>
      <w:r w:rsidRPr="00382BDF">
        <w:rPr>
          <w:sz w:val="22"/>
          <w:szCs w:val="22"/>
        </w:rPr>
        <w:tab/>
      </w:r>
      <w:r w:rsidRPr="00382BDF">
        <w:rPr>
          <w:sz w:val="22"/>
          <w:szCs w:val="22"/>
        </w:rPr>
        <w:tab/>
      </w:r>
      <w:proofErr w:type="spellStart"/>
      <w:r w:rsidRPr="00382BDF">
        <w:rPr>
          <w:sz w:val="22"/>
          <w:szCs w:val="22"/>
        </w:rPr>
        <w:t>ointment.bathaddititive</w:t>
      </w:r>
      <w:proofErr w:type="spellEnd"/>
    </w:p>
    <w:p w14:paraId="7CFADDFD" w14:textId="77777777" w:rsidR="008A73CC" w:rsidRPr="00382BDF" w:rsidRDefault="008A73CC" w:rsidP="000B190D">
      <w:pPr>
        <w:spacing w:line="276" w:lineRule="auto"/>
        <w:rPr>
          <w:sz w:val="22"/>
          <w:szCs w:val="22"/>
        </w:rPr>
      </w:pPr>
      <w:r w:rsidRPr="00382BDF">
        <w:rPr>
          <w:sz w:val="22"/>
          <w:szCs w:val="22"/>
        </w:rPr>
        <w:t xml:space="preserve">Morphine </w:t>
      </w:r>
      <w:proofErr w:type="spellStart"/>
      <w:r w:rsidRPr="00382BDF">
        <w:rPr>
          <w:sz w:val="22"/>
          <w:szCs w:val="22"/>
        </w:rPr>
        <w:t>sulf</w:t>
      </w:r>
      <w:proofErr w:type="spellEnd"/>
      <w:r w:rsidRPr="00382BDF">
        <w:rPr>
          <w:sz w:val="22"/>
          <w:szCs w:val="22"/>
        </w:rPr>
        <w:t xml:space="preserve"> 10mg injection</w:t>
      </w:r>
      <w:r w:rsidRPr="00382BDF">
        <w:rPr>
          <w:sz w:val="22"/>
          <w:szCs w:val="22"/>
        </w:rPr>
        <w:tab/>
      </w:r>
      <w:r w:rsidRPr="00382BDF">
        <w:rPr>
          <w:sz w:val="22"/>
          <w:szCs w:val="22"/>
        </w:rPr>
        <w:tab/>
      </w:r>
      <w:r w:rsidRPr="00382BDF">
        <w:rPr>
          <w:sz w:val="22"/>
          <w:szCs w:val="22"/>
        </w:rPr>
        <w:tab/>
      </w:r>
      <w:proofErr w:type="spellStart"/>
      <w:r w:rsidRPr="00382BDF">
        <w:rPr>
          <w:sz w:val="22"/>
          <w:szCs w:val="22"/>
        </w:rPr>
        <w:t>solutioninjection.subcutaneous</w:t>
      </w:r>
      <w:proofErr w:type="spellEnd"/>
      <w:r w:rsidRPr="00382BDF">
        <w:rPr>
          <w:sz w:val="22"/>
          <w:szCs w:val="22"/>
        </w:rPr>
        <w:tab/>
      </w:r>
      <w:r w:rsidRPr="00382BDF">
        <w:rPr>
          <w:sz w:val="22"/>
          <w:szCs w:val="22"/>
        </w:rPr>
        <w:tab/>
      </w:r>
      <w:r w:rsidRPr="00382BDF">
        <w:rPr>
          <w:sz w:val="22"/>
          <w:szCs w:val="22"/>
        </w:rPr>
        <w:tab/>
      </w:r>
      <w:r w:rsidRPr="00382BDF">
        <w:rPr>
          <w:sz w:val="22"/>
          <w:szCs w:val="22"/>
        </w:rPr>
        <w:tab/>
      </w:r>
      <w:r w:rsidRPr="00382BDF">
        <w:rPr>
          <w:sz w:val="22"/>
          <w:szCs w:val="22"/>
        </w:rPr>
        <w:tab/>
      </w:r>
      <w:r w:rsidRPr="00382BDF">
        <w:rPr>
          <w:sz w:val="22"/>
          <w:szCs w:val="22"/>
        </w:rPr>
        <w:tab/>
      </w:r>
      <w:r w:rsidRPr="00382BDF">
        <w:rPr>
          <w:sz w:val="22"/>
          <w:szCs w:val="22"/>
        </w:rPr>
        <w:tab/>
      </w:r>
      <w:r w:rsidRPr="00382BDF">
        <w:rPr>
          <w:sz w:val="22"/>
          <w:szCs w:val="22"/>
        </w:rPr>
        <w:tab/>
      </w:r>
      <w:r w:rsidR="00382BDF">
        <w:rPr>
          <w:sz w:val="22"/>
          <w:szCs w:val="22"/>
        </w:rPr>
        <w:tab/>
      </w:r>
      <w:proofErr w:type="spellStart"/>
      <w:r w:rsidRPr="00382BDF">
        <w:rPr>
          <w:sz w:val="22"/>
          <w:szCs w:val="22"/>
        </w:rPr>
        <w:t>solutioninjection.intramuscular</w:t>
      </w:r>
      <w:proofErr w:type="spellEnd"/>
      <w:r w:rsidRPr="00382BDF">
        <w:rPr>
          <w:sz w:val="22"/>
          <w:szCs w:val="22"/>
        </w:rPr>
        <w:tab/>
      </w:r>
      <w:r w:rsidRPr="00382BDF">
        <w:rPr>
          <w:sz w:val="22"/>
          <w:szCs w:val="22"/>
        </w:rPr>
        <w:tab/>
      </w:r>
      <w:r w:rsidRPr="00382BDF">
        <w:rPr>
          <w:sz w:val="22"/>
          <w:szCs w:val="22"/>
        </w:rPr>
        <w:tab/>
      </w:r>
      <w:r w:rsidRPr="00382BDF">
        <w:rPr>
          <w:sz w:val="22"/>
          <w:szCs w:val="22"/>
        </w:rPr>
        <w:tab/>
      </w:r>
      <w:r w:rsidRPr="00382BDF">
        <w:rPr>
          <w:sz w:val="22"/>
          <w:szCs w:val="22"/>
        </w:rPr>
        <w:tab/>
      </w:r>
      <w:r w:rsidRPr="00382BDF">
        <w:rPr>
          <w:sz w:val="22"/>
          <w:szCs w:val="22"/>
        </w:rPr>
        <w:tab/>
      </w:r>
      <w:r w:rsidRPr="00382BDF">
        <w:rPr>
          <w:sz w:val="22"/>
          <w:szCs w:val="22"/>
        </w:rPr>
        <w:tab/>
      </w:r>
      <w:r w:rsidRPr="00382BDF">
        <w:rPr>
          <w:sz w:val="22"/>
          <w:szCs w:val="22"/>
        </w:rPr>
        <w:tab/>
      </w:r>
      <w:r w:rsidR="00382BDF">
        <w:rPr>
          <w:sz w:val="22"/>
          <w:szCs w:val="22"/>
        </w:rPr>
        <w:tab/>
      </w:r>
      <w:proofErr w:type="spellStart"/>
      <w:r w:rsidRPr="00382BDF">
        <w:rPr>
          <w:sz w:val="22"/>
          <w:szCs w:val="22"/>
        </w:rPr>
        <w:t>solutioninjection.intravenous</w:t>
      </w:r>
      <w:proofErr w:type="spellEnd"/>
    </w:p>
    <w:p w14:paraId="3F232374" w14:textId="77777777" w:rsidR="008A73CC" w:rsidRPr="00382BDF" w:rsidRDefault="008A73CC" w:rsidP="000B190D">
      <w:pPr>
        <w:spacing w:line="276" w:lineRule="auto"/>
        <w:rPr>
          <w:sz w:val="22"/>
          <w:szCs w:val="22"/>
        </w:rPr>
      </w:pPr>
      <w:proofErr w:type="spellStart"/>
      <w:r w:rsidRPr="00382BDF">
        <w:rPr>
          <w:sz w:val="22"/>
          <w:szCs w:val="22"/>
        </w:rPr>
        <w:t>Juvela</w:t>
      </w:r>
      <w:proofErr w:type="spellEnd"/>
      <w:r w:rsidRPr="00382BDF">
        <w:rPr>
          <w:sz w:val="22"/>
          <w:szCs w:val="22"/>
        </w:rPr>
        <w:t xml:space="preserve"> GF bread</w:t>
      </w:r>
      <w:r w:rsidRPr="00382BDF">
        <w:rPr>
          <w:sz w:val="22"/>
          <w:szCs w:val="22"/>
        </w:rPr>
        <w:tab/>
      </w:r>
      <w:r w:rsidRPr="00382BDF">
        <w:rPr>
          <w:sz w:val="22"/>
          <w:szCs w:val="22"/>
        </w:rPr>
        <w:tab/>
      </w:r>
      <w:r w:rsidRPr="00382BDF">
        <w:rPr>
          <w:sz w:val="22"/>
          <w:szCs w:val="22"/>
        </w:rPr>
        <w:tab/>
      </w:r>
      <w:r w:rsidRPr="00382BDF">
        <w:rPr>
          <w:sz w:val="22"/>
          <w:szCs w:val="22"/>
        </w:rPr>
        <w:tab/>
      </w:r>
      <w:proofErr w:type="spellStart"/>
      <w:r w:rsidRPr="00382BDF">
        <w:rPr>
          <w:sz w:val="22"/>
          <w:szCs w:val="22"/>
        </w:rPr>
        <w:t>grocerysolid.oral</w:t>
      </w:r>
      <w:proofErr w:type="spellEnd"/>
    </w:p>
    <w:p w14:paraId="4213EC63" w14:textId="77777777" w:rsidR="008A73CC" w:rsidRPr="00382BDF" w:rsidRDefault="008A73CC" w:rsidP="000B190D">
      <w:pPr>
        <w:spacing w:line="276" w:lineRule="auto"/>
        <w:ind w:left="2880" w:hanging="2880"/>
        <w:rPr>
          <w:sz w:val="22"/>
          <w:szCs w:val="22"/>
        </w:rPr>
      </w:pPr>
      <w:r w:rsidRPr="00382BDF">
        <w:rPr>
          <w:sz w:val="22"/>
          <w:szCs w:val="22"/>
        </w:rPr>
        <w:t>Ensure liquid</w:t>
      </w:r>
      <w:r w:rsidRPr="00382BDF">
        <w:rPr>
          <w:sz w:val="22"/>
          <w:szCs w:val="22"/>
        </w:rPr>
        <w:tab/>
      </w:r>
      <w:r w:rsidRPr="00382BDF">
        <w:rPr>
          <w:sz w:val="22"/>
          <w:szCs w:val="22"/>
        </w:rPr>
        <w:tab/>
      </w:r>
      <w:r w:rsidRPr="00382BDF">
        <w:rPr>
          <w:sz w:val="22"/>
          <w:szCs w:val="22"/>
        </w:rPr>
        <w:tab/>
      </w:r>
      <w:proofErr w:type="spellStart"/>
      <w:r w:rsidRPr="00382BDF">
        <w:rPr>
          <w:sz w:val="22"/>
          <w:szCs w:val="22"/>
        </w:rPr>
        <w:t>liquidfood.oral</w:t>
      </w:r>
      <w:proofErr w:type="spellEnd"/>
      <w:r w:rsidRPr="00382BDF">
        <w:rPr>
          <w:sz w:val="22"/>
          <w:szCs w:val="22"/>
        </w:rPr>
        <w:t xml:space="preserve"> </w:t>
      </w:r>
      <w:r w:rsidRPr="00382BDF">
        <w:rPr>
          <w:sz w:val="22"/>
          <w:szCs w:val="22"/>
        </w:rPr>
        <w:tab/>
      </w:r>
      <w:r w:rsidRPr="00382BDF">
        <w:rPr>
          <w:sz w:val="22"/>
          <w:szCs w:val="22"/>
        </w:rPr>
        <w:tab/>
      </w:r>
      <w:r w:rsidRPr="00382BDF">
        <w:rPr>
          <w:sz w:val="22"/>
          <w:szCs w:val="22"/>
        </w:rPr>
        <w:tab/>
      </w:r>
      <w:r w:rsidRPr="00382BDF">
        <w:rPr>
          <w:sz w:val="22"/>
          <w:szCs w:val="22"/>
        </w:rPr>
        <w:tab/>
      </w:r>
      <w:r w:rsidRPr="00382BDF">
        <w:rPr>
          <w:sz w:val="22"/>
          <w:szCs w:val="22"/>
        </w:rPr>
        <w:tab/>
      </w:r>
      <w:r w:rsidRPr="00382BDF">
        <w:rPr>
          <w:sz w:val="22"/>
          <w:szCs w:val="22"/>
        </w:rPr>
        <w:tab/>
      </w:r>
      <w:r w:rsidR="00382BDF">
        <w:rPr>
          <w:sz w:val="22"/>
          <w:szCs w:val="22"/>
        </w:rPr>
        <w:tab/>
      </w:r>
      <w:r w:rsidR="00382BDF">
        <w:rPr>
          <w:sz w:val="22"/>
          <w:szCs w:val="22"/>
        </w:rPr>
        <w:tab/>
      </w:r>
      <w:proofErr w:type="spellStart"/>
      <w:r w:rsidRPr="00382BDF">
        <w:rPr>
          <w:sz w:val="22"/>
          <w:szCs w:val="22"/>
        </w:rPr>
        <w:t>liquidfood.gastroenteral</w:t>
      </w:r>
      <w:proofErr w:type="spellEnd"/>
    </w:p>
    <w:p w14:paraId="1160643D" w14:textId="77777777" w:rsidR="008A73CC" w:rsidRPr="00382BDF" w:rsidRDefault="008A73CC" w:rsidP="000B190D">
      <w:pPr>
        <w:spacing w:line="276" w:lineRule="auto"/>
        <w:rPr>
          <w:sz w:val="22"/>
          <w:szCs w:val="22"/>
        </w:rPr>
      </w:pPr>
      <w:r w:rsidRPr="00382BDF">
        <w:rPr>
          <w:sz w:val="22"/>
          <w:szCs w:val="22"/>
        </w:rPr>
        <w:t>Resource Energy pudding</w:t>
      </w:r>
      <w:r w:rsidRPr="00382BDF">
        <w:rPr>
          <w:sz w:val="22"/>
          <w:szCs w:val="22"/>
        </w:rPr>
        <w:tab/>
      </w:r>
      <w:r w:rsidRPr="00382BDF">
        <w:rPr>
          <w:sz w:val="22"/>
          <w:szCs w:val="22"/>
        </w:rPr>
        <w:tab/>
      </w:r>
      <w:r w:rsidRPr="00382BDF">
        <w:rPr>
          <w:sz w:val="22"/>
          <w:szCs w:val="22"/>
        </w:rPr>
        <w:tab/>
      </w:r>
      <w:proofErr w:type="spellStart"/>
      <w:r w:rsidRPr="00382BDF">
        <w:rPr>
          <w:sz w:val="22"/>
          <w:szCs w:val="22"/>
        </w:rPr>
        <w:t>grocerysemisolid.oral</w:t>
      </w:r>
      <w:proofErr w:type="spellEnd"/>
    </w:p>
    <w:p w14:paraId="39F23C92" w14:textId="77777777" w:rsidR="008A73CC" w:rsidRPr="00382BDF" w:rsidRDefault="008A73CC" w:rsidP="000B190D">
      <w:pPr>
        <w:spacing w:line="276" w:lineRule="auto"/>
        <w:rPr>
          <w:sz w:val="22"/>
          <w:szCs w:val="22"/>
        </w:rPr>
      </w:pPr>
      <w:r w:rsidRPr="00382BDF">
        <w:rPr>
          <w:sz w:val="22"/>
          <w:szCs w:val="22"/>
        </w:rPr>
        <w:t>PKU3</w:t>
      </w:r>
      <w:r w:rsidRPr="00382BDF">
        <w:rPr>
          <w:sz w:val="22"/>
          <w:szCs w:val="22"/>
        </w:rPr>
        <w:tab/>
      </w:r>
      <w:r w:rsidRPr="00382BDF">
        <w:rPr>
          <w:sz w:val="22"/>
          <w:szCs w:val="22"/>
        </w:rPr>
        <w:tab/>
      </w:r>
      <w:r w:rsidRPr="00382BDF">
        <w:rPr>
          <w:sz w:val="22"/>
          <w:szCs w:val="22"/>
        </w:rPr>
        <w:tab/>
      </w:r>
      <w:r w:rsidRPr="00382BDF">
        <w:rPr>
          <w:sz w:val="22"/>
          <w:szCs w:val="22"/>
        </w:rPr>
        <w:tab/>
      </w:r>
      <w:r w:rsidRPr="00382BDF">
        <w:rPr>
          <w:sz w:val="22"/>
          <w:szCs w:val="22"/>
        </w:rPr>
        <w:tab/>
      </w:r>
      <w:r w:rsidRPr="00382BDF">
        <w:rPr>
          <w:sz w:val="22"/>
          <w:szCs w:val="22"/>
        </w:rPr>
        <w:tab/>
      </w:r>
      <w:proofErr w:type="spellStart"/>
      <w:r w:rsidRPr="00382BDF">
        <w:rPr>
          <w:sz w:val="22"/>
          <w:szCs w:val="22"/>
        </w:rPr>
        <w:t>granulesfoodmix.oral</w:t>
      </w:r>
      <w:proofErr w:type="spellEnd"/>
    </w:p>
    <w:p w14:paraId="1D0A80A9" w14:textId="77777777" w:rsidR="008A73CC" w:rsidRPr="00382BDF" w:rsidRDefault="008A73CC" w:rsidP="000B190D">
      <w:pPr>
        <w:spacing w:line="276" w:lineRule="auto"/>
        <w:rPr>
          <w:sz w:val="22"/>
          <w:szCs w:val="22"/>
        </w:rPr>
      </w:pPr>
      <w:proofErr w:type="spellStart"/>
      <w:r w:rsidRPr="00382BDF">
        <w:rPr>
          <w:sz w:val="22"/>
          <w:szCs w:val="22"/>
        </w:rPr>
        <w:t>Maxijul</w:t>
      </w:r>
      <w:proofErr w:type="spellEnd"/>
      <w:r w:rsidRPr="00382BDF">
        <w:rPr>
          <w:sz w:val="22"/>
          <w:szCs w:val="22"/>
        </w:rPr>
        <w:t xml:space="preserve"> LE powder</w:t>
      </w:r>
      <w:r w:rsidRPr="00382BDF">
        <w:rPr>
          <w:sz w:val="22"/>
          <w:szCs w:val="22"/>
        </w:rPr>
        <w:tab/>
      </w:r>
      <w:r w:rsidRPr="00382BDF">
        <w:rPr>
          <w:sz w:val="22"/>
          <w:szCs w:val="22"/>
        </w:rPr>
        <w:tab/>
      </w:r>
      <w:r w:rsidRPr="00382BDF">
        <w:rPr>
          <w:sz w:val="22"/>
          <w:szCs w:val="22"/>
        </w:rPr>
        <w:tab/>
      </w:r>
      <w:r w:rsidRPr="00382BDF">
        <w:rPr>
          <w:sz w:val="22"/>
          <w:szCs w:val="22"/>
        </w:rPr>
        <w:tab/>
      </w:r>
      <w:proofErr w:type="spellStart"/>
      <w:r w:rsidRPr="00382BDF">
        <w:rPr>
          <w:sz w:val="22"/>
          <w:szCs w:val="22"/>
        </w:rPr>
        <w:t>powderfoodmix.oral</w:t>
      </w:r>
      <w:proofErr w:type="spellEnd"/>
      <w:r w:rsidRPr="00382BDF">
        <w:rPr>
          <w:sz w:val="22"/>
          <w:szCs w:val="22"/>
        </w:rPr>
        <w:tab/>
      </w:r>
      <w:r w:rsidRPr="00382BDF">
        <w:rPr>
          <w:sz w:val="22"/>
          <w:szCs w:val="22"/>
        </w:rPr>
        <w:tab/>
      </w:r>
      <w:r w:rsidRPr="00382BDF">
        <w:rPr>
          <w:sz w:val="22"/>
          <w:szCs w:val="22"/>
        </w:rPr>
        <w:tab/>
      </w:r>
      <w:r w:rsidRPr="00382BDF">
        <w:rPr>
          <w:sz w:val="22"/>
          <w:szCs w:val="22"/>
        </w:rPr>
        <w:tab/>
      </w:r>
      <w:r w:rsidRPr="00382BDF">
        <w:rPr>
          <w:sz w:val="22"/>
          <w:szCs w:val="22"/>
        </w:rPr>
        <w:tab/>
      </w:r>
      <w:r w:rsidRPr="00382BDF">
        <w:rPr>
          <w:sz w:val="22"/>
          <w:szCs w:val="22"/>
        </w:rPr>
        <w:tab/>
      </w:r>
      <w:r w:rsidRPr="00382BDF">
        <w:rPr>
          <w:sz w:val="22"/>
          <w:szCs w:val="22"/>
        </w:rPr>
        <w:tab/>
      </w:r>
      <w:r w:rsidRPr="00382BDF">
        <w:rPr>
          <w:sz w:val="22"/>
          <w:szCs w:val="22"/>
        </w:rPr>
        <w:tab/>
      </w:r>
      <w:r w:rsidRPr="00382BDF">
        <w:rPr>
          <w:sz w:val="22"/>
          <w:szCs w:val="22"/>
        </w:rPr>
        <w:tab/>
      </w:r>
      <w:r w:rsidR="00382BDF">
        <w:rPr>
          <w:sz w:val="22"/>
          <w:szCs w:val="22"/>
        </w:rPr>
        <w:tab/>
      </w:r>
      <w:r w:rsidR="00382BDF">
        <w:rPr>
          <w:sz w:val="22"/>
          <w:szCs w:val="22"/>
        </w:rPr>
        <w:tab/>
      </w:r>
      <w:proofErr w:type="spellStart"/>
      <w:r w:rsidRPr="00382BDF">
        <w:rPr>
          <w:sz w:val="22"/>
          <w:szCs w:val="22"/>
        </w:rPr>
        <w:t>liquidfood.oral</w:t>
      </w:r>
      <w:proofErr w:type="spellEnd"/>
    </w:p>
    <w:p w14:paraId="36F6A225" w14:textId="77777777" w:rsidR="008A73CC" w:rsidRPr="00382BDF" w:rsidRDefault="008A73CC" w:rsidP="000B190D">
      <w:pPr>
        <w:spacing w:line="276" w:lineRule="auto"/>
        <w:rPr>
          <w:sz w:val="22"/>
          <w:szCs w:val="22"/>
        </w:rPr>
      </w:pPr>
      <w:r w:rsidRPr="00382BDF">
        <w:rPr>
          <w:sz w:val="22"/>
          <w:szCs w:val="22"/>
        </w:rPr>
        <w:t xml:space="preserve">Terbutaline </w:t>
      </w:r>
      <w:proofErr w:type="spellStart"/>
      <w:r w:rsidRPr="00382BDF">
        <w:rPr>
          <w:sz w:val="22"/>
          <w:szCs w:val="22"/>
        </w:rPr>
        <w:t>turbohaler</w:t>
      </w:r>
      <w:proofErr w:type="spellEnd"/>
      <w:r w:rsidRPr="00382BDF">
        <w:rPr>
          <w:sz w:val="22"/>
          <w:szCs w:val="22"/>
        </w:rPr>
        <w:tab/>
      </w:r>
      <w:r w:rsidRPr="00382BDF">
        <w:rPr>
          <w:sz w:val="22"/>
          <w:szCs w:val="22"/>
        </w:rPr>
        <w:tab/>
      </w:r>
      <w:r w:rsidRPr="00382BDF">
        <w:rPr>
          <w:sz w:val="22"/>
          <w:szCs w:val="22"/>
        </w:rPr>
        <w:tab/>
      </w:r>
      <w:r w:rsidRPr="00382BDF">
        <w:rPr>
          <w:sz w:val="22"/>
          <w:szCs w:val="22"/>
        </w:rPr>
        <w:tab/>
      </w:r>
      <w:proofErr w:type="spellStart"/>
      <w:r w:rsidRPr="00382BDF">
        <w:rPr>
          <w:sz w:val="22"/>
          <w:szCs w:val="22"/>
        </w:rPr>
        <w:t>powderinhalation.inhalation</w:t>
      </w:r>
      <w:proofErr w:type="spellEnd"/>
    </w:p>
    <w:p w14:paraId="2EB73B9C" w14:textId="77777777" w:rsidR="008A73CC" w:rsidRPr="008A73CC" w:rsidRDefault="008A73CC" w:rsidP="000B190D">
      <w:pPr>
        <w:spacing w:line="276" w:lineRule="auto"/>
        <w:rPr>
          <w:sz w:val="22"/>
          <w:szCs w:val="22"/>
        </w:rPr>
      </w:pPr>
      <w:r w:rsidRPr="00382BDF">
        <w:rPr>
          <w:sz w:val="22"/>
          <w:szCs w:val="22"/>
        </w:rPr>
        <w:t>Terbutaline inhaler</w:t>
      </w:r>
      <w:r w:rsidRPr="00382BDF">
        <w:rPr>
          <w:sz w:val="22"/>
          <w:szCs w:val="22"/>
        </w:rPr>
        <w:tab/>
      </w:r>
      <w:r w:rsidRPr="00382BDF">
        <w:rPr>
          <w:sz w:val="22"/>
          <w:szCs w:val="22"/>
        </w:rPr>
        <w:tab/>
      </w:r>
      <w:r w:rsidRPr="00382BDF">
        <w:rPr>
          <w:sz w:val="22"/>
          <w:szCs w:val="22"/>
        </w:rPr>
        <w:tab/>
      </w:r>
      <w:r w:rsidRPr="00382BDF">
        <w:rPr>
          <w:sz w:val="22"/>
          <w:szCs w:val="22"/>
        </w:rPr>
        <w:tab/>
      </w:r>
      <w:proofErr w:type="spellStart"/>
      <w:r w:rsidRPr="00382BDF">
        <w:rPr>
          <w:sz w:val="22"/>
          <w:szCs w:val="22"/>
        </w:rPr>
        <w:t>pressurizedinhalation.inhalation</w:t>
      </w:r>
      <w:proofErr w:type="spellEnd"/>
    </w:p>
    <w:p w14:paraId="4676A52A" w14:textId="77777777" w:rsidR="008A73CC" w:rsidRDefault="008A73CC" w:rsidP="000B190D">
      <w:pPr>
        <w:spacing w:line="276" w:lineRule="auto"/>
        <w:rPr>
          <w:sz w:val="22"/>
          <w:szCs w:val="22"/>
        </w:rPr>
      </w:pPr>
    </w:p>
    <w:p w14:paraId="50AB1FC3" w14:textId="77777777" w:rsidR="00B844FE" w:rsidRPr="008A73CC" w:rsidRDefault="00B844FE" w:rsidP="000B190D">
      <w:pPr>
        <w:spacing w:line="276" w:lineRule="auto"/>
        <w:rPr>
          <w:sz w:val="22"/>
          <w:szCs w:val="22"/>
        </w:rPr>
      </w:pPr>
    </w:p>
    <w:p w14:paraId="4FEE5E12" w14:textId="77777777" w:rsidR="008A73CC" w:rsidRDefault="00B844FE" w:rsidP="000B190D">
      <w:pPr>
        <w:spacing w:line="276" w:lineRule="auto"/>
        <w:rPr>
          <w:b/>
          <w:sz w:val="22"/>
          <w:szCs w:val="22"/>
        </w:rPr>
      </w:pPr>
      <w:r>
        <w:rPr>
          <w:b/>
          <w:sz w:val="22"/>
          <w:szCs w:val="22"/>
        </w:rPr>
        <w:t>Table</w:t>
      </w:r>
      <w:r w:rsidR="003119D2">
        <w:rPr>
          <w:b/>
          <w:sz w:val="22"/>
          <w:szCs w:val="22"/>
        </w:rPr>
        <w:t xml:space="preserve">– </w:t>
      </w:r>
      <w:r w:rsidR="0041611C" w:rsidRPr="003119D2">
        <w:rPr>
          <w:b/>
          <w:sz w:val="22"/>
          <w:szCs w:val="22"/>
        </w:rPr>
        <w:t>Forms and</w:t>
      </w:r>
      <w:r w:rsidR="008A73CC" w:rsidRPr="003119D2">
        <w:rPr>
          <w:b/>
          <w:sz w:val="22"/>
          <w:szCs w:val="22"/>
        </w:rPr>
        <w:t xml:space="preserve"> definitions</w:t>
      </w:r>
    </w:p>
    <w:p w14:paraId="069BB767" w14:textId="77777777" w:rsidR="003119D2" w:rsidRPr="003119D2" w:rsidRDefault="003119D2" w:rsidP="000B190D">
      <w:pPr>
        <w:spacing w:line="276" w:lineRule="auto"/>
        <w:rPr>
          <w:b/>
          <w:sz w:val="22"/>
          <w:szCs w:val="22"/>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1857"/>
        <w:gridCol w:w="7998"/>
      </w:tblGrid>
      <w:tr w:rsidR="003119D2" w:rsidRPr="003119D2" w14:paraId="097F7D15" w14:textId="77777777" w:rsidTr="003119D2">
        <w:tc>
          <w:tcPr>
            <w:tcW w:w="942" w:type="pct"/>
            <w:shd w:val="clear" w:color="auto" w:fill="0072C6"/>
          </w:tcPr>
          <w:p w14:paraId="1ED79C3F" w14:textId="77777777" w:rsidR="008A73CC" w:rsidRPr="003119D2" w:rsidRDefault="003119D2" w:rsidP="000B190D">
            <w:pPr>
              <w:spacing w:line="276" w:lineRule="auto"/>
              <w:rPr>
                <w:b/>
                <w:color w:val="FFFFFF" w:themeColor="background1"/>
                <w:sz w:val="22"/>
                <w:szCs w:val="22"/>
              </w:rPr>
            </w:pPr>
            <w:r w:rsidRPr="003119D2">
              <w:rPr>
                <w:b/>
                <w:color w:val="FFFFFF" w:themeColor="background1"/>
                <w:sz w:val="22"/>
                <w:szCs w:val="22"/>
              </w:rPr>
              <w:t>Form</w:t>
            </w:r>
          </w:p>
        </w:tc>
        <w:tc>
          <w:tcPr>
            <w:tcW w:w="4058" w:type="pct"/>
            <w:shd w:val="clear" w:color="auto" w:fill="0072C6"/>
          </w:tcPr>
          <w:p w14:paraId="5091EEB5" w14:textId="77777777" w:rsidR="008A73CC" w:rsidRPr="003119D2" w:rsidRDefault="003119D2" w:rsidP="000B190D">
            <w:pPr>
              <w:spacing w:line="276" w:lineRule="auto"/>
              <w:rPr>
                <w:b/>
                <w:color w:val="FFFFFF" w:themeColor="background1"/>
                <w:sz w:val="22"/>
                <w:szCs w:val="22"/>
              </w:rPr>
            </w:pPr>
            <w:r w:rsidRPr="003119D2">
              <w:rPr>
                <w:b/>
                <w:color w:val="FFFFFF" w:themeColor="background1"/>
                <w:sz w:val="22"/>
                <w:szCs w:val="22"/>
              </w:rPr>
              <w:t>Definition</w:t>
            </w:r>
          </w:p>
        </w:tc>
      </w:tr>
      <w:tr w:rsidR="008A73CC" w:rsidRPr="008A73CC" w14:paraId="00C98E25" w14:textId="77777777" w:rsidTr="003119D2">
        <w:tc>
          <w:tcPr>
            <w:tcW w:w="942" w:type="pct"/>
          </w:tcPr>
          <w:p w14:paraId="7AEE549C" w14:textId="77777777" w:rsidR="008A73CC" w:rsidRPr="008A73CC" w:rsidRDefault="008A73CC" w:rsidP="000B190D">
            <w:pPr>
              <w:pStyle w:val="std-para"/>
              <w:keepLines w:val="0"/>
              <w:spacing w:line="276" w:lineRule="auto"/>
              <w:ind w:left="-142"/>
              <w:rPr>
                <w:rFonts w:cs="Arial"/>
                <w:sz w:val="22"/>
                <w:szCs w:val="22"/>
              </w:rPr>
            </w:pPr>
            <w:r w:rsidRPr="008A73CC">
              <w:rPr>
                <w:rFonts w:cs="Arial"/>
                <w:sz w:val="22"/>
                <w:szCs w:val="22"/>
              </w:rPr>
              <w:t>Cachet</w:t>
            </w:r>
          </w:p>
        </w:tc>
        <w:tc>
          <w:tcPr>
            <w:tcW w:w="4058" w:type="pct"/>
          </w:tcPr>
          <w:p w14:paraId="2430D78A" w14:textId="77777777" w:rsidR="008A73CC" w:rsidRPr="008A73CC" w:rsidRDefault="008A73CC" w:rsidP="000B190D">
            <w:pPr>
              <w:spacing w:line="276" w:lineRule="auto"/>
              <w:rPr>
                <w:sz w:val="22"/>
                <w:szCs w:val="22"/>
              </w:rPr>
            </w:pPr>
            <w:r w:rsidRPr="008A73CC">
              <w:rPr>
                <w:sz w:val="22"/>
                <w:szCs w:val="22"/>
              </w:rPr>
              <w:t>Solid disc-shaped dosage form made of wafer enclosing a unit-dose for oral use</w:t>
            </w:r>
          </w:p>
        </w:tc>
      </w:tr>
      <w:tr w:rsidR="008A73CC" w:rsidRPr="008A73CC" w14:paraId="4BCBE58F" w14:textId="77777777" w:rsidTr="003119D2">
        <w:tc>
          <w:tcPr>
            <w:tcW w:w="942" w:type="pct"/>
          </w:tcPr>
          <w:p w14:paraId="4F5EE015" w14:textId="77777777" w:rsidR="008A73CC" w:rsidRPr="008A73CC" w:rsidRDefault="008A73CC" w:rsidP="000B190D">
            <w:pPr>
              <w:spacing w:line="276" w:lineRule="auto"/>
              <w:ind w:left="-142"/>
              <w:rPr>
                <w:sz w:val="22"/>
                <w:szCs w:val="22"/>
              </w:rPr>
            </w:pPr>
            <w:r w:rsidRPr="008A73CC">
              <w:rPr>
                <w:sz w:val="22"/>
                <w:szCs w:val="22"/>
              </w:rPr>
              <w:t>Capsule</w:t>
            </w:r>
          </w:p>
        </w:tc>
        <w:tc>
          <w:tcPr>
            <w:tcW w:w="4058" w:type="pct"/>
          </w:tcPr>
          <w:p w14:paraId="05C759C7" w14:textId="77777777" w:rsidR="008A73CC" w:rsidRPr="008A73CC" w:rsidRDefault="008A73CC" w:rsidP="000B190D">
            <w:pPr>
              <w:spacing w:line="276" w:lineRule="auto"/>
              <w:rPr>
                <w:sz w:val="22"/>
                <w:szCs w:val="22"/>
              </w:rPr>
            </w:pPr>
            <w:r w:rsidRPr="008A73CC">
              <w:rPr>
                <w:sz w:val="22"/>
                <w:szCs w:val="22"/>
              </w:rPr>
              <w:t xml:space="preserve">A solid preparation with hard or soft shells of various shapes and capacities, usually containing a single dose of active ingredient(s).  The capsule shells are made of </w:t>
            </w:r>
            <w:proofErr w:type="spellStart"/>
            <w:r w:rsidRPr="008A73CC">
              <w:rPr>
                <w:sz w:val="22"/>
                <w:szCs w:val="22"/>
              </w:rPr>
              <w:t>gelatin</w:t>
            </w:r>
            <w:proofErr w:type="spellEnd"/>
            <w:r w:rsidRPr="008A73CC">
              <w:rPr>
                <w:sz w:val="22"/>
                <w:szCs w:val="22"/>
              </w:rPr>
              <w:t xml:space="preserve"> or other substance.  The contents of capsules may be solid, liquid or of a paste-like consistency.  For oral administration, the shell is attacked by the digestive fluids and the contents are released.  Capsules can also be formulated for use via a variety of administration routes (e.g. </w:t>
            </w:r>
            <w:proofErr w:type="spellStart"/>
            <w:r w:rsidRPr="008A73CC">
              <w:rPr>
                <w:sz w:val="22"/>
                <w:szCs w:val="22"/>
              </w:rPr>
              <w:t>oromucosal</w:t>
            </w:r>
            <w:proofErr w:type="spellEnd"/>
            <w:r w:rsidRPr="008A73CC">
              <w:rPr>
                <w:sz w:val="22"/>
                <w:szCs w:val="22"/>
              </w:rPr>
              <w:t>, rectal, vaginal) to obtain a systemic or local effect for protective, therapeutic or prophylactic purposes.</w:t>
            </w:r>
          </w:p>
        </w:tc>
      </w:tr>
      <w:tr w:rsidR="008A73CC" w:rsidRPr="008A73CC" w14:paraId="7B5E86A5" w14:textId="77777777" w:rsidTr="003119D2">
        <w:tc>
          <w:tcPr>
            <w:tcW w:w="942" w:type="pct"/>
          </w:tcPr>
          <w:p w14:paraId="6832769D" w14:textId="77777777" w:rsidR="008A73CC" w:rsidRPr="008A73CC" w:rsidRDefault="008A73CC" w:rsidP="000B190D">
            <w:pPr>
              <w:spacing w:line="276" w:lineRule="auto"/>
              <w:ind w:left="-142"/>
              <w:rPr>
                <w:sz w:val="22"/>
                <w:szCs w:val="22"/>
              </w:rPr>
            </w:pPr>
            <w:r w:rsidRPr="008A73CC">
              <w:rPr>
                <w:sz w:val="22"/>
                <w:szCs w:val="22"/>
              </w:rPr>
              <w:lastRenderedPageBreak/>
              <w:t>Collodion</w:t>
            </w:r>
          </w:p>
        </w:tc>
        <w:tc>
          <w:tcPr>
            <w:tcW w:w="4058" w:type="pct"/>
          </w:tcPr>
          <w:p w14:paraId="72FD52CD" w14:textId="77777777" w:rsidR="008A73CC" w:rsidRPr="008A73CC" w:rsidRDefault="008A73CC" w:rsidP="000B190D">
            <w:pPr>
              <w:spacing w:line="276" w:lineRule="auto"/>
              <w:rPr>
                <w:sz w:val="22"/>
                <w:szCs w:val="22"/>
              </w:rPr>
            </w:pPr>
            <w:r w:rsidRPr="008A73CC">
              <w:rPr>
                <w:sz w:val="22"/>
                <w:szCs w:val="22"/>
              </w:rPr>
              <w:t>Liquid usually containing pyroxylin in a mixture of ether and ethanol.  Forms a flexible film at the site of application.</w:t>
            </w:r>
          </w:p>
        </w:tc>
      </w:tr>
      <w:tr w:rsidR="008A73CC" w:rsidRPr="008A73CC" w14:paraId="14836BAD" w14:textId="77777777" w:rsidTr="003119D2">
        <w:tc>
          <w:tcPr>
            <w:tcW w:w="942" w:type="pct"/>
          </w:tcPr>
          <w:p w14:paraId="746051AA" w14:textId="77777777" w:rsidR="008A73CC" w:rsidRPr="008A73CC" w:rsidRDefault="008A73CC" w:rsidP="000B190D">
            <w:pPr>
              <w:spacing w:line="276" w:lineRule="auto"/>
              <w:ind w:left="-142"/>
              <w:rPr>
                <w:sz w:val="22"/>
                <w:szCs w:val="22"/>
              </w:rPr>
            </w:pPr>
            <w:r w:rsidRPr="008A73CC">
              <w:rPr>
                <w:sz w:val="22"/>
                <w:szCs w:val="22"/>
              </w:rPr>
              <w:t>Cream</w:t>
            </w:r>
          </w:p>
        </w:tc>
        <w:tc>
          <w:tcPr>
            <w:tcW w:w="4058" w:type="pct"/>
          </w:tcPr>
          <w:p w14:paraId="2E29CBFD" w14:textId="77777777" w:rsidR="008A73CC" w:rsidRPr="008A73CC" w:rsidRDefault="008A73CC" w:rsidP="000B190D">
            <w:pPr>
              <w:spacing w:line="276" w:lineRule="auto"/>
              <w:rPr>
                <w:sz w:val="22"/>
                <w:szCs w:val="22"/>
              </w:rPr>
            </w:pPr>
            <w:r w:rsidRPr="008A73CC">
              <w:rPr>
                <w:sz w:val="22"/>
                <w:szCs w:val="22"/>
              </w:rPr>
              <w:t>A multiphase preparation consisting of lipophilic phase and an aqueous phase.  It is intended to be applied to the skin or certain mucous membranes for protective, therapeutic or prophylactic purposes.</w:t>
            </w:r>
          </w:p>
        </w:tc>
      </w:tr>
      <w:tr w:rsidR="008A73CC" w:rsidRPr="008A73CC" w14:paraId="47544AE6" w14:textId="77777777" w:rsidTr="003119D2">
        <w:tc>
          <w:tcPr>
            <w:tcW w:w="942" w:type="pct"/>
          </w:tcPr>
          <w:p w14:paraId="10C67942" w14:textId="77777777" w:rsidR="008A73CC" w:rsidRPr="008A73CC" w:rsidRDefault="008A73CC" w:rsidP="000B190D">
            <w:pPr>
              <w:spacing w:line="276" w:lineRule="auto"/>
              <w:ind w:left="-142"/>
              <w:rPr>
                <w:sz w:val="22"/>
                <w:szCs w:val="22"/>
              </w:rPr>
            </w:pPr>
            <w:r w:rsidRPr="008A73CC">
              <w:rPr>
                <w:sz w:val="22"/>
                <w:szCs w:val="22"/>
              </w:rPr>
              <w:t>Delivery System</w:t>
            </w:r>
          </w:p>
        </w:tc>
        <w:tc>
          <w:tcPr>
            <w:tcW w:w="4058" w:type="pct"/>
          </w:tcPr>
          <w:p w14:paraId="29268F4D" w14:textId="77777777" w:rsidR="008A73CC" w:rsidRPr="008A73CC" w:rsidRDefault="008A73CC" w:rsidP="000B190D">
            <w:pPr>
              <w:spacing w:line="276" w:lineRule="auto"/>
              <w:rPr>
                <w:sz w:val="22"/>
                <w:szCs w:val="22"/>
              </w:rPr>
            </w:pPr>
            <w:r w:rsidRPr="008A73CC">
              <w:rPr>
                <w:sz w:val="22"/>
                <w:szCs w:val="22"/>
              </w:rPr>
              <w:t xml:space="preserve">A mechanism formulated for releasing a drug, and designed for administration to a specific location. </w:t>
            </w:r>
          </w:p>
        </w:tc>
      </w:tr>
      <w:tr w:rsidR="008A73CC" w:rsidRPr="008A73CC" w14:paraId="5FAF9D6C" w14:textId="77777777" w:rsidTr="003119D2">
        <w:tc>
          <w:tcPr>
            <w:tcW w:w="942" w:type="pct"/>
          </w:tcPr>
          <w:p w14:paraId="07CA2FCD" w14:textId="77777777" w:rsidR="008A73CC" w:rsidRPr="008A73CC" w:rsidRDefault="008A73CC" w:rsidP="000B190D">
            <w:pPr>
              <w:spacing w:line="276" w:lineRule="auto"/>
              <w:ind w:left="-142"/>
              <w:rPr>
                <w:sz w:val="22"/>
                <w:szCs w:val="22"/>
              </w:rPr>
            </w:pPr>
            <w:r w:rsidRPr="008A73CC">
              <w:rPr>
                <w:sz w:val="22"/>
                <w:szCs w:val="22"/>
              </w:rPr>
              <w:t>Dispersion</w:t>
            </w:r>
          </w:p>
        </w:tc>
        <w:tc>
          <w:tcPr>
            <w:tcW w:w="4058" w:type="pct"/>
          </w:tcPr>
          <w:p w14:paraId="72988191" w14:textId="77777777" w:rsidR="008A73CC" w:rsidRPr="008A73CC" w:rsidRDefault="008A73CC" w:rsidP="000B190D">
            <w:pPr>
              <w:spacing w:line="276" w:lineRule="auto"/>
              <w:rPr>
                <w:sz w:val="22"/>
                <w:szCs w:val="22"/>
              </w:rPr>
            </w:pPr>
            <w:r w:rsidRPr="008A73CC">
              <w:rPr>
                <w:sz w:val="22"/>
                <w:szCs w:val="22"/>
              </w:rPr>
              <w:t>A system consisting of 2 or more phases. To be used only when suspension or emulsion are not appropriate.</w:t>
            </w:r>
          </w:p>
        </w:tc>
      </w:tr>
      <w:tr w:rsidR="008A73CC" w:rsidRPr="008A73CC" w14:paraId="000B93E5" w14:textId="77777777" w:rsidTr="003119D2">
        <w:tc>
          <w:tcPr>
            <w:tcW w:w="942" w:type="pct"/>
          </w:tcPr>
          <w:p w14:paraId="6F371AEA" w14:textId="77777777" w:rsidR="008A73CC" w:rsidRPr="008A73CC" w:rsidRDefault="008A73CC" w:rsidP="000B190D">
            <w:pPr>
              <w:tabs>
                <w:tab w:val="left" w:pos="-142"/>
              </w:tabs>
              <w:spacing w:line="276" w:lineRule="auto"/>
              <w:ind w:left="-142"/>
              <w:rPr>
                <w:sz w:val="22"/>
                <w:szCs w:val="22"/>
              </w:rPr>
            </w:pPr>
            <w:r w:rsidRPr="008A73CC">
              <w:rPr>
                <w:sz w:val="22"/>
                <w:szCs w:val="22"/>
              </w:rPr>
              <w:t>Emulsion</w:t>
            </w:r>
          </w:p>
        </w:tc>
        <w:tc>
          <w:tcPr>
            <w:tcW w:w="4058" w:type="pct"/>
          </w:tcPr>
          <w:p w14:paraId="30106551" w14:textId="77777777" w:rsidR="008A73CC" w:rsidRPr="008A73CC" w:rsidRDefault="008A73CC" w:rsidP="000B190D">
            <w:pPr>
              <w:spacing w:line="276" w:lineRule="auto"/>
              <w:rPr>
                <w:sz w:val="22"/>
                <w:szCs w:val="22"/>
              </w:rPr>
            </w:pPr>
            <w:r w:rsidRPr="008A73CC">
              <w:rPr>
                <w:sz w:val="22"/>
                <w:szCs w:val="22"/>
              </w:rPr>
              <w:t>This is a stabilised oil-in-water dispersion, either or both phases of which may contain dissolved solids. Solids may also be suspended in emulsions. It can contain one or more active ingredients.</w:t>
            </w:r>
          </w:p>
        </w:tc>
      </w:tr>
      <w:tr w:rsidR="008A73CC" w:rsidRPr="008A73CC" w14:paraId="3FAA8931" w14:textId="77777777" w:rsidTr="003119D2">
        <w:tc>
          <w:tcPr>
            <w:tcW w:w="942" w:type="pct"/>
          </w:tcPr>
          <w:p w14:paraId="573565E6" w14:textId="77777777" w:rsidR="008A73CC" w:rsidRPr="008A73CC" w:rsidRDefault="008A73CC" w:rsidP="000B190D">
            <w:pPr>
              <w:spacing w:line="276" w:lineRule="auto"/>
              <w:ind w:left="-142"/>
              <w:rPr>
                <w:sz w:val="22"/>
                <w:szCs w:val="22"/>
              </w:rPr>
            </w:pPr>
            <w:r w:rsidRPr="008A73CC">
              <w:rPr>
                <w:sz w:val="22"/>
                <w:szCs w:val="22"/>
              </w:rPr>
              <w:t>Eye lotion</w:t>
            </w:r>
          </w:p>
        </w:tc>
        <w:tc>
          <w:tcPr>
            <w:tcW w:w="4058" w:type="pct"/>
          </w:tcPr>
          <w:p w14:paraId="3692FAC1" w14:textId="77777777" w:rsidR="008A73CC" w:rsidRPr="008A73CC" w:rsidRDefault="008A73CC" w:rsidP="000B190D">
            <w:pPr>
              <w:spacing w:line="276" w:lineRule="auto"/>
              <w:rPr>
                <w:sz w:val="22"/>
                <w:szCs w:val="22"/>
              </w:rPr>
            </w:pPr>
            <w:r w:rsidRPr="008A73CC">
              <w:rPr>
                <w:sz w:val="22"/>
                <w:szCs w:val="22"/>
              </w:rPr>
              <w:t>A sterile aqueous solution intended for use in washing or bathing the eye or for impregnating eye dressings. The term also covers solid and liquid preparations which have to be reconstituted or diluted using a suitable liquid diluent before use.</w:t>
            </w:r>
          </w:p>
        </w:tc>
      </w:tr>
      <w:tr w:rsidR="008A73CC" w:rsidRPr="008A73CC" w14:paraId="7F9B1B6B" w14:textId="77777777" w:rsidTr="003119D2">
        <w:trPr>
          <w:trHeight w:val="257"/>
        </w:trPr>
        <w:tc>
          <w:tcPr>
            <w:tcW w:w="942" w:type="pct"/>
          </w:tcPr>
          <w:p w14:paraId="0C5DF6CB" w14:textId="77777777" w:rsidR="008A73CC" w:rsidRPr="008A73CC" w:rsidRDefault="008A73CC" w:rsidP="000B190D">
            <w:pPr>
              <w:spacing w:line="276" w:lineRule="auto"/>
              <w:ind w:left="-142"/>
              <w:rPr>
                <w:sz w:val="22"/>
                <w:szCs w:val="22"/>
              </w:rPr>
            </w:pPr>
            <w:r w:rsidRPr="008A73CC">
              <w:rPr>
                <w:sz w:val="22"/>
                <w:szCs w:val="22"/>
              </w:rPr>
              <w:t>Foam</w:t>
            </w:r>
          </w:p>
        </w:tc>
        <w:tc>
          <w:tcPr>
            <w:tcW w:w="4058" w:type="pct"/>
          </w:tcPr>
          <w:p w14:paraId="0BD182FF" w14:textId="77777777" w:rsidR="008A73CC" w:rsidRPr="008A73CC" w:rsidRDefault="008A73CC" w:rsidP="000B190D">
            <w:pPr>
              <w:spacing w:line="276" w:lineRule="auto"/>
              <w:rPr>
                <w:sz w:val="22"/>
                <w:szCs w:val="22"/>
              </w:rPr>
            </w:pPr>
            <w:r w:rsidRPr="008A73CC">
              <w:rPr>
                <w:sz w:val="22"/>
                <w:szCs w:val="22"/>
              </w:rPr>
              <w:t>A foam consists of large volumes of gas dispersed in a liquid and generally contains one or more active substances.  It is usually formed at the time of administration from a liquid preparation in a pressurised container.  The container is equipped with a device consisting of a valve and a push button suitable for the delivery of the foam.</w:t>
            </w:r>
          </w:p>
        </w:tc>
      </w:tr>
      <w:tr w:rsidR="008A73CC" w:rsidRPr="008A73CC" w14:paraId="29C40077" w14:textId="77777777" w:rsidTr="003119D2">
        <w:trPr>
          <w:trHeight w:val="289"/>
        </w:trPr>
        <w:tc>
          <w:tcPr>
            <w:tcW w:w="942" w:type="pct"/>
          </w:tcPr>
          <w:p w14:paraId="7C77CD35" w14:textId="77777777" w:rsidR="008A73CC" w:rsidRPr="008A73CC" w:rsidRDefault="008A73CC" w:rsidP="000B190D">
            <w:pPr>
              <w:spacing w:line="276" w:lineRule="auto"/>
              <w:ind w:left="-142" w:right="-29"/>
              <w:rPr>
                <w:sz w:val="22"/>
                <w:szCs w:val="22"/>
              </w:rPr>
            </w:pPr>
            <w:r w:rsidRPr="008A73CC">
              <w:rPr>
                <w:sz w:val="22"/>
                <w:szCs w:val="22"/>
              </w:rPr>
              <w:t>Gargle</w:t>
            </w:r>
          </w:p>
        </w:tc>
        <w:tc>
          <w:tcPr>
            <w:tcW w:w="4058" w:type="pct"/>
          </w:tcPr>
          <w:p w14:paraId="1B08557B" w14:textId="77777777" w:rsidR="008A73CC" w:rsidRPr="008A73CC" w:rsidRDefault="008A73CC" w:rsidP="000B190D">
            <w:pPr>
              <w:spacing w:line="276" w:lineRule="auto"/>
              <w:rPr>
                <w:sz w:val="22"/>
                <w:szCs w:val="22"/>
              </w:rPr>
            </w:pPr>
            <w:r w:rsidRPr="008A73CC">
              <w:rPr>
                <w:sz w:val="22"/>
                <w:szCs w:val="22"/>
              </w:rPr>
              <w:t>An aqueous solution used for gargling. The process of gargling is intended to bring the liquid into intimate contact with membranous lining of the throat.  Gargle is different from a Mouthwash in that the latter is used on the mucous membranes of the oral cavity rather than in the throat.  The term also covers solid and liquid preparations which have to be dissolved or reconstituted or diluted using a suitable liquid diluent before use.</w:t>
            </w:r>
          </w:p>
        </w:tc>
      </w:tr>
      <w:tr w:rsidR="008A73CC" w:rsidRPr="008A73CC" w14:paraId="59890C1A" w14:textId="77777777" w:rsidTr="003119D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30" w:type="dxa"/>
            <w:right w:w="30" w:type="dxa"/>
          </w:tblCellMar>
        </w:tblPrEx>
        <w:trPr>
          <w:trHeight w:val="262"/>
        </w:trPr>
        <w:tc>
          <w:tcPr>
            <w:tcW w:w="942" w:type="pct"/>
          </w:tcPr>
          <w:p w14:paraId="5F529238" w14:textId="77777777" w:rsidR="008A73CC" w:rsidRPr="008A73CC" w:rsidRDefault="008A73CC" w:rsidP="000B190D">
            <w:pPr>
              <w:spacing w:line="276" w:lineRule="auto"/>
              <w:rPr>
                <w:sz w:val="22"/>
                <w:szCs w:val="22"/>
              </w:rPr>
            </w:pPr>
            <w:r w:rsidRPr="008A73CC">
              <w:rPr>
                <w:sz w:val="22"/>
                <w:szCs w:val="22"/>
              </w:rPr>
              <w:t>Gas</w:t>
            </w:r>
          </w:p>
        </w:tc>
        <w:tc>
          <w:tcPr>
            <w:tcW w:w="4058" w:type="pct"/>
          </w:tcPr>
          <w:p w14:paraId="7DC068FF" w14:textId="77777777" w:rsidR="008A73CC" w:rsidRPr="008A73CC" w:rsidRDefault="008A73CC" w:rsidP="000B190D">
            <w:pPr>
              <w:spacing w:line="276" w:lineRule="auto"/>
              <w:rPr>
                <w:sz w:val="22"/>
                <w:szCs w:val="22"/>
              </w:rPr>
            </w:pPr>
            <w:r w:rsidRPr="008A73CC">
              <w:rPr>
                <w:sz w:val="22"/>
                <w:szCs w:val="22"/>
              </w:rPr>
              <w:t>A compressed, liquefied or dissolved gas with medical use(s).</w:t>
            </w:r>
          </w:p>
        </w:tc>
      </w:tr>
      <w:tr w:rsidR="008A73CC" w:rsidRPr="008A73CC" w14:paraId="03EAA1D8" w14:textId="77777777" w:rsidTr="003119D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30" w:type="dxa"/>
            <w:right w:w="30" w:type="dxa"/>
          </w:tblCellMar>
        </w:tblPrEx>
        <w:trPr>
          <w:trHeight w:val="831"/>
        </w:trPr>
        <w:tc>
          <w:tcPr>
            <w:tcW w:w="942" w:type="pct"/>
          </w:tcPr>
          <w:p w14:paraId="79A218E2" w14:textId="77777777" w:rsidR="008A73CC" w:rsidRPr="008A73CC" w:rsidRDefault="008A73CC" w:rsidP="000B190D">
            <w:pPr>
              <w:spacing w:line="276" w:lineRule="auto"/>
              <w:rPr>
                <w:sz w:val="22"/>
                <w:szCs w:val="22"/>
              </w:rPr>
            </w:pPr>
            <w:proofErr w:type="spellStart"/>
            <w:r w:rsidRPr="008A73CC">
              <w:rPr>
                <w:sz w:val="22"/>
                <w:szCs w:val="22"/>
              </w:rPr>
              <w:t>Gastroenteral</w:t>
            </w:r>
            <w:proofErr w:type="spellEnd"/>
            <w:r w:rsidRPr="008A73CC">
              <w:rPr>
                <w:sz w:val="22"/>
                <w:szCs w:val="22"/>
              </w:rPr>
              <w:t xml:space="preserve"> liquid</w:t>
            </w:r>
          </w:p>
        </w:tc>
        <w:tc>
          <w:tcPr>
            <w:tcW w:w="4058" w:type="pct"/>
            <w:shd w:val="clear" w:color="00FFFF" w:fill="auto"/>
          </w:tcPr>
          <w:p w14:paraId="5AA19554" w14:textId="77777777" w:rsidR="008A73CC" w:rsidRPr="008A73CC" w:rsidRDefault="008A73CC" w:rsidP="000B190D">
            <w:pPr>
              <w:spacing w:line="276" w:lineRule="auto"/>
              <w:rPr>
                <w:sz w:val="22"/>
                <w:szCs w:val="22"/>
              </w:rPr>
            </w:pPr>
            <w:r w:rsidRPr="008A73CC">
              <w:rPr>
                <w:sz w:val="22"/>
                <w:szCs w:val="22"/>
              </w:rPr>
              <w:t xml:space="preserve">A liquid administered via the enteral route (oral, nasogastric, </w:t>
            </w:r>
            <w:smartTag w:uri="urn:schemas-microsoft-com:office:smarttags" w:element="stockticker">
              <w:r w:rsidRPr="008A73CC">
                <w:rPr>
                  <w:sz w:val="22"/>
                  <w:szCs w:val="22"/>
                </w:rPr>
                <w:t>PEG</w:t>
              </w:r>
            </w:smartTag>
            <w:r w:rsidRPr="008A73CC">
              <w:rPr>
                <w:sz w:val="22"/>
                <w:szCs w:val="22"/>
              </w:rPr>
              <w:t xml:space="preserve">, </w:t>
            </w:r>
            <w:proofErr w:type="spellStart"/>
            <w:r w:rsidRPr="008A73CC">
              <w:rPr>
                <w:sz w:val="22"/>
                <w:szCs w:val="22"/>
              </w:rPr>
              <w:t>jejenostomy</w:t>
            </w:r>
            <w:proofErr w:type="spellEnd"/>
            <w:r w:rsidRPr="008A73CC">
              <w:rPr>
                <w:sz w:val="22"/>
                <w:szCs w:val="22"/>
              </w:rPr>
              <w:t xml:space="preserve"> etc.) used either to provide sole nutrition or to supplement other food intake. The term covers emulsions, suspensions, and solutions provided for this use case.</w:t>
            </w:r>
          </w:p>
        </w:tc>
      </w:tr>
      <w:tr w:rsidR="008A73CC" w:rsidRPr="008A73CC" w14:paraId="12E716FD" w14:textId="77777777" w:rsidTr="003119D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30" w:type="dxa"/>
            <w:right w:w="30" w:type="dxa"/>
          </w:tblCellMar>
        </w:tblPrEx>
        <w:trPr>
          <w:trHeight w:val="523"/>
        </w:trPr>
        <w:tc>
          <w:tcPr>
            <w:tcW w:w="942" w:type="pct"/>
          </w:tcPr>
          <w:p w14:paraId="5B4F8547" w14:textId="77777777" w:rsidR="008A73CC" w:rsidRPr="008A73CC" w:rsidRDefault="008A73CC" w:rsidP="000B190D">
            <w:pPr>
              <w:spacing w:line="276" w:lineRule="auto"/>
              <w:rPr>
                <w:sz w:val="22"/>
                <w:szCs w:val="22"/>
              </w:rPr>
            </w:pPr>
            <w:r w:rsidRPr="008A73CC">
              <w:rPr>
                <w:sz w:val="22"/>
                <w:szCs w:val="22"/>
              </w:rPr>
              <w:t>Gel</w:t>
            </w:r>
          </w:p>
        </w:tc>
        <w:tc>
          <w:tcPr>
            <w:tcW w:w="4058" w:type="pct"/>
          </w:tcPr>
          <w:p w14:paraId="14B8DC46" w14:textId="77777777" w:rsidR="008A73CC" w:rsidRPr="008A73CC" w:rsidRDefault="008A73CC" w:rsidP="000B190D">
            <w:pPr>
              <w:spacing w:line="276" w:lineRule="auto"/>
              <w:rPr>
                <w:sz w:val="22"/>
                <w:szCs w:val="22"/>
              </w:rPr>
            </w:pPr>
            <w:r w:rsidRPr="008A73CC">
              <w:rPr>
                <w:sz w:val="22"/>
                <w:szCs w:val="22"/>
              </w:rPr>
              <w:t xml:space="preserve">A semi-solid preparation consisting of liquids gelled by means of suitable gelling agents.  It is intended to be applied to the skin or certain mucous membranes for protective, therapeutic or prophylactic purposes.  </w:t>
            </w:r>
          </w:p>
        </w:tc>
      </w:tr>
      <w:tr w:rsidR="008A73CC" w:rsidRPr="008A73CC" w14:paraId="71F14C1C" w14:textId="77777777" w:rsidTr="003119D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30" w:type="dxa"/>
            <w:right w:w="30" w:type="dxa"/>
          </w:tblCellMar>
        </w:tblPrEx>
        <w:trPr>
          <w:trHeight w:val="880"/>
        </w:trPr>
        <w:tc>
          <w:tcPr>
            <w:tcW w:w="942" w:type="pct"/>
          </w:tcPr>
          <w:p w14:paraId="4669AC2B" w14:textId="77777777" w:rsidR="008A73CC" w:rsidRPr="008A73CC" w:rsidRDefault="008A73CC" w:rsidP="000B190D">
            <w:pPr>
              <w:spacing w:line="276" w:lineRule="auto"/>
              <w:rPr>
                <w:sz w:val="22"/>
                <w:szCs w:val="22"/>
              </w:rPr>
            </w:pPr>
            <w:r w:rsidRPr="008A73CC">
              <w:rPr>
                <w:sz w:val="22"/>
                <w:szCs w:val="22"/>
              </w:rPr>
              <w:t>Granules</w:t>
            </w:r>
          </w:p>
        </w:tc>
        <w:tc>
          <w:tcPr>
            <w:tcW w:w="4058" w:type="pct"/>
          </w:tcPr>
          <w:p w14:paraId="5EFED9AB" w14:textId="77777777" w:rsidR="008A73CC" w:rsidRPr="008A73CC" w:rsidRDefault="008A73CC" w:rsidP="000B190D">
            <w:pPr>
              <w:spacing w:line="276" w:lineRule="auto"/>
              <w:rPr>
                <w:sz w:val="22"/>
                <w:szCs w:val="22"/>
              </w:rPr>
            </w:pPr>
            <w:r w:rsidRPr="008A73CC">
              <w:rPr>
                <w:sz w:val="22"/>
                <w:szCs w:val="22"/>
              </w:rPr>
              <w:t>Granules are preparations consisting of solid, dry aggregates of powder particles sufficiently resistant to withstand handling.  They are intended for oral administration.  Some are swallowed some are chewed. Granules are presented as single-dose or multidose preparations.</w:t>
            </w:r>
          </w:p>
        </w:tc>
      </w:tr>
      <w:tr w:rsidR="008A73CC" w:rsidRPr="008A73CC" w14:paraId="35020EB3" w14:textId="77777777" w:rsidTr="003119D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30" w:type="dxa"/>
            <w:right w:w="30" w:type="dxa"/>
          </w:tblCellMar>
        </w:tblPrEx>
        <w:trPr>
          <w:trHeight w:val="262"/>
        </w:trPr>
        <w:tc>
          <w:tcPr>
            <w:tcW w:w="942" w:type="pct"/>
          </w:tcPr>
          <w:p w14:paraId="5101C9F4" w14:textId="77777777" w:rsidR="008A73CC" w:rsidRPr="008A73CC" w:rsidRDefault="008A73CC" w:rsidP="000B190D">
            <w:pPr>
              <w:spacing w:line="276" w:lineRule="auto"/>
              <w:rPr>
                <w:sz w:val="22"/>
                <w:szCs w:val="22"/>
              </w:rPr>
            </w:pPr>
            <w:proofErr w:type="spellStart"/>
            <w:r w:rsidRPr="008A73CC">
              <w:rPr>
                <w:sz w:val="22"/>
                <w:szCs w:val="22"/>
              </w:rPr>
              <w:t>Grocerysemisolid</w:t>
            </w:r>
            <w:proofErr w:type="spellEnd"/>
          </w:p>
        </w:tc>
        <w:tc>
          <w:tcPr>
            <w:tcW w:w="4058" w:type="pct"/>
          </w:tcPr>
          <w:p w14:paraId="4CAD722D" w14:textId="77777777" w:rsidR="008A73CC" w:rsidRPr="008A73CC" w:rsidRDefault="008A73CC" w:rsidP="000B190D">
            <w:pPr>
              <w:spacing w:line="276" w:lineRule="auto"/>
              <w:rPr>
                <w:sz w:val="22"/>
                <w:szCs w:val="22"/>
              </w:rPr>
            </w:pPr>
            <w:r w:rsidRPr="008A73CC">
              <w:rPr>
                <w:sz w:val="22"/>
                <w:szCs w:val="22"/>
              </w:rPr>
              <w:t>A food that is available for the supplementation of diet in a recognisable solid grocery semi-solid form such as yoghurt, mousse.</w:t>
            </w:r>
          </w:p>
        </w:tc>
      </w:tr>
      <w:tr w:rsidR="008A73CC" w:rsidRPr="008A73CC" w14:paraId="25451867" w14:textId="77777777" w:rsidTr="003119D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30" w:type="dxa"/>
            <w:right w:w="30" w:type="dxa"/>
          </w:tblCellMar>
        </w:tblPrEx>
        <w:trPr>
          <w:trHeight w:val="332"/>
        </w:trPr>
        <w:tc>
          <w:tcPr>
            <w:tcW w:w="942" w:type="pct"/>
          </w:tcPr>
          <w:p w14:paraId="2AFAC783" w14:textId="77777777" w:rsidR="008A73CC" w:rsidRPr="008A73CC" w:rsidRDefault="008A73CC" w:rsidP="000B190D">
            <w:pPr>
              <w:spacing w:line="276" w:lineRule="auto"/>
              <w:rPr>
                <w:sz w:val="22"/>
                <w:szCs w:val="22"/>
              </w:rPr>
            </w:pPr>
            <w:proofErr w:type="spellStart"/>
            <w:r w:rsidRPr="008A73CC">
              <w:rPr>
                <w:sz w:val="22"/>
                <w:szCs w:val="22"/>
              </w:rPr>
              <w:t>Grocerysolid</w:t>
            </w:r>
            <w:proofErr w:type="spellEnd"/>
          </w:p>
        </w:tc>
        <w:tc>
          <w:tcPr>
            <w:tcW w:w="4058" w:type="pct"/>
          </w:tcPr>
          <w:p w14:paraId="71C4C84D" w14:textId="77777777" w:rsidR="008A73CC" w:rsidRPr="008A73CC" w:rsidRDefault="008A73CC" w:rsidP="000B190D">
            <w:pPr>
              <w:spacing w:line="276" w:lineRule="auto"/>
              <w:rPr>
                <w:sz w:val="22"/>
                <w:szCs w:val="22"/>
              </w:rPr>
            </w:pPr>
            <w:r w:rsidRPr="008A73CC">
              <w:rPr>
                <w:sz w:val="22"/>
                <w:szCs w:val="22"/>
              </w:rPr>
              <w:t>A food that is available for the supplementation of diet in a recognisable solid grocery form such as biscuits, cookies, bread, pasta.</w:t>
            </w:r>
          </w:p>
        </w:tc>
      </w:tr>
      <w:tr w:rsidR="008A73CC" w:rsidRPr="008A73CC" w14:paraId="168C029F" w14:textId="77777777" w:rsidTr="003119D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30" w:type="dxa"/>
            <w:right w:w="30" w:type="dxa"/>
          </w:tblCellMar>
        </w:tblPrEx>
        <w:trPr>
          <w:trHeight w:val="523"/>
        </w:trPr>
        <w:tc>
          <w:tcPr>
            <w:tcW w:w="942" w:type="pct"/>
          </w:tcPr>
          <w:p w14:paraId="66C5E695" w14:textId="77777777" w:rsidR="008A73CC" w:rsidRPr="008A73CC" w:rsidRDefault="008A73CC" w:rsidP="000B190D">
            <w:pPr>
              <w:spacing w:line="276" w:lineRule="auto"/>
              <w:rPr>
                <w:sz w:val="22"/>
                <w:szCs w:val="22"/>
              </w:rPr>
            </w:pPr>
            <w:r w:rsidRPr="008A73CC">
              <w:rPr>
                <w:sz w:val="22"/>
                <w:szCs w:val="22"/>
              </w:rPr>
              <w:t>Gum</w:t>
            </w:r>
          </w:p>
        </w:tc>
        <w:tc>
          <w:tcPr>
            <w:tcW w:w="4058" w:type="pct"/>
          </w:tcPr>
          <w:p w14:paraId="512BC0B0" w14:textId="77777777" w:rsidR="008A73CC" w:rsidRPr="008A73CC" w:rsidRDefault="008A73CC" w:rsidP="000B190D">
            <w:pPr>
              <w:spacing w:line="276" w:lineRule="auto"/>
              <w:rPr>
                <w:sz w:val="22"/>
                <w:szCs w:val="22"/>
              </w:rPr>
            </w:pPr>
            <w:r w:rsidRPr="008A73CC">
              <w:rPr>
                <w:sz w:val="22"/>
                <w:szCs w:val="22"/>
              </w:rPr>
              <w:t>Semi-solid preparation with a basis of gum and sugar that is to be sucked or chewed before swallowing. Medicated chewing gum is excluded.</w:t>
            </w:r>
          </w:p>
        </w:tc>
      </w:tr>
      <w:tr w:rsidR="008A73CC" w:rsidRPr="008A73CC" w14:paraId="5A3E8C69" w14:textId="77777777" w:rsidTr="003119D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30" w:type="dxa"/>
            <w:right w:w="30" w:type="dxa"/>
          </w:tblCellMar>
        </w:tblPrEx>
        <w:trPr>
          <w:trHeight w:val="533"/>
        </w:trPr>
        <w:tc>
          <w:tcPr>
            <w:tcW w:w="942" w:type="pct"/>
          </w:tcPr>
          <w:p w14:paraId="144D49B5" w14:textId="77777777" w:rsidR="008A73CC" w:rsidRPr="008A73CC" w:rsidRDefault="008A73CC" w:rsidP="000B190D">
            <w:pPr>
              <w:spacing w:line="276" w:lineRule="auto"/>
              <w:rPr>
                <w:sz w:val="22"/>
                <w:szCs w:val="22"/>
              </w:rPr>
            </w:pPr>
            <w:r w:rsidRPr="008A73CC">
              <w:rPr>
                <w:sz w:val="22"/>
                <w:szCs w:val="22"/>
              </w:rPr>
              <w:lastRenderedPageBreak/>
              <w:t>Herbal tea</w:t>
            </w:r>
          </w:p>
        </w:tc>
        <w:tc>
          <w:tcPr>
            <w:tcW w:w="4058" w:type="pct"/>
          </w:tcPr>
          <w:p w14:paraId="74116437" w14:textId="77777777" w:rsidR="008A73CC" w:rsidRPr="008A73CC" w:rsidRDefault="008A73CC" w:rsidP="000B190D">
            <w:pPr>
              <w:spacing w:line="276" w:lineRule="auto"/>
              <w:rPr>
                <w:sz w:val="22"/>
                <w:szCs w:val="22"/>
              </w:rPr>
            </w:pPr>
            <w:r w:rsidRPr="008A73CC">
              <w:rPr>
                <w:sz w:val="22"/>
                <w:szCs w:val="22"/>
              </w:rPr>
              <w:t>Herbal teas consist exclusively of one or more herbal drugs in an aqueous preparation. The preparation is prepared immediately before use</w:t>
            </w:r>
          </w:p>
        </w:tc>
      </w:tr>
      <w:tr w:rsidR="008A73CC" w:rsidRPr="008A73CC" w14:paraId="0AF082B1" w14:textId="77777777" w:rsidTr="003119D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30" w:type="dxa"/>
            <w:right w:w="30" w:type="dxa"/>
          </w:tblCellMar>
        </w:tblPrEx>
        <w:trPr>
          <w:trHeight w:val="552"/>
        </w:trPr>
        <w:tc>
          <w:tcPr>
            <w:tcW w:w="942" w:type="pct"/>
          </w:tcPr>
          <w:p w14:paraId="2C9D90DB" w14:textId="77777777" w:rsidR="008A73CC" w:rsidRPr="008A73CC" w:rsidRDefault="008A73CC" w:rsidP="000B190D">
            <w:pPr>
              <w:spacing w:line="276" w:lineRule="auto"/>
              <w:rPr>
                <w:sz w:val="22"/>
                <w:szCs w:val="22"/>
              </w:rPr>
            </w:pPr>
            <w:r w:rsidRPr="008A73CC">
              <w:rPr>
                <w:sz w:val="22"/>
                <w:szCs w:val="22"/>
              </w:rPr>
              <w:t>Implant</w:t>
            </w:r>
          </w:p>
        </w:tc>
        <w:tc>
          <w:tcPr>
            <w:tcW w:w="4058" w:type="pct"/>
          </w:tcPr>
          <w:p w14:paraId="33CAECF0" w14:textId="77777777" w:rsidR="008A73CC" w:rsidRPr="008A73CC" w:rsidRDefault="008A73CC" w:rsidP="000B190D">
            <w:pPr>
              <w:spacing w:line="276" w:lineRule="auto"/>
              <w:rPr>
                <w:sz w:val="22"/>
                <w:szCs w:val="22"/>
              </w:rPr>
            </w:pPr>
            <w:r w:rsidRPr="008A73CC">
              <w:rPr>
                <w:sz w:val="22"/>
                <w:szCs w:val="22"/>
              </w:rPr>
              <w:t>Implants are sterile, solid preparations suitable for parenteral implantation, and release the active substance(s) over an extended period of time.</w:t>
            </w:r>
          </w:p>
        </w:tc>
      </w:tr>
      <w:tr w:rsidR="008A73CC" w:rsidRPr="008A73CC" w14:paraId="44AF38C1" w14:textId="77777777" w:rsidTr="003119D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30" w:type="dxa"/>
            <w:right w:w="30" w:type="dxa"/>
          </w:tblCellMar>
        </w:tblPrEx>
        <w:trPr>
          <w:trHeight w:val="552"/>
        </w:trPr>
        <w:tc>
          <w:tcPr>
            <w:tcW w:w="942" w:type="pct"/>
          </w:tcPr>
          <w:p w14:paraId="47D26910" w14:textId="77777777" w:rsidR="008A73CC" w:rsidRPr="008A73CC" w:rsidRDefault="008A73CC" w:rsidP="000B190D">
            <w:pPr>
              <w:spacing w:line="276" w:lineRule="auto"/>
              <w:rPr>
                <w:sz w:val="22"/>
                <w:szCs w:val="22"/>
              </w:rPr>
            </w:pPr>
            <w:r w:rsidRPr="008A73CC">
              <w:rPr>
                <w:sz w:val="22"/>
                <w:szCs w:val="22"/>
              </w:rPr>
              <w:t>Implantation suspension</w:t>
            </w:r>
          </w:p>
        </w:tc>
        <w:tc>
          <w:tcPr>
            <w:tcW w:w="4058" w:type="pct"/>
          </w:tcPr>
          <w:p w14:paraId="6E155D75" w14:textId="77777777" w:rsidR="008A73CC" w:rsidRPr="008A73CC" w:rsidRDefault="008A73CC" w:rsidP="000B190D">
            <w:pPr>
              <w:spacing w:line="276" w:lineRule="auto"/>
              <w:rPr>
                <w:sz w:val="22"/>
                <w:szCs w:val="22"/>
              </w:rPr>
            </w:pPr>
            <w:r w:rsidRPr="008A73CC">
              <w:rPr>
                <w:sz w:val="22"/>
                <w:szCs w:val="22"/>
              </w:rPr>
              <w:t>Suspension to be implanted in the body.</w:t>
            </w:r>
          </w:p>
        </w:tc>
      </w:tr>
      <w:tr w:rsidR="008A73CC" w:rsidRPr="008A73CC" w14:paraId="0BE6BC66" w14:textId="77777777" w:rsidTr="003119D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30" w:type="dxa"/>
            <w:right w:w="30" w:type="dxa"/>
          </w:tblCellMar>
        </w:tblPrEx>
        <w:trPr>
          <w:trHeight w:val="552"/>
        </w:trPr>
        <w:tc>
          <w:tcPr>
            <w:tcW w:w="942" w:type="pct"/>
          </w:tcPr>
          <w:p w14:paraId="112129A5" w14:textId="77777777" w:rsidR="008A73CC" w:rsidRPr="008A73CC" w:rsidRDefault="008A73CC" w:rsidP="000B190D">
            <w:pPr>
              <w:spacing w:line="276" w:lineRule="auto"/>
              <w:rPr>
                <w:sz w:val="22"/>
                <w:szCs w:val="22"/>
              </w:rPr>
            </w:pPr>
            <w:r w:rsidRPr="008A73CC">
              <w:rPr>
                <w:sz w:val="22"/>
                <w:szCs w:val="22"/>
              </w:rPr>
              <w:t>Impregnated dressing</w:t>
            </w:r>
          </w:p>
        </w:tc>
        <w:tc>
          <w:tcPr>
            <w:tcW w:w="4058" w:type="pct"/>
          </w:tcPr>
          <w:p w14:paraId="40475723" w14:textId="77777777" w:rsidR="008A73CC" w:rsidRPr="008A73CC" w:rsidRDefault="008A73CC" w:rsidP="000B190D">
            <w:pPr>
              <w:spacing w:line="276" w:lineRule="auto"/>
              <w:rPr>
                <w:sz w:val="22"/>
                <w:szCs w:val="22"/>
              </w:rPr>
            </w:pPr>
            <w:r w:rsidRPr="008A73CC">
              <w:rPr>
                <w:sz w:val="22"/>
                <w:szCs w:val="22"/>
              </w:rPr>
              <w:t>A piece or strip of gauze or other suitable fabric, impregnated with a liquid or a semi-solid preparation.</w:t>
            </w:r>
          </w:p>
        </w:tc>
      </w:tr>
      <w:tr w:rsidR="008A73CC" w:rsidRPr="008A73CC" w14:paraId="792CA54C" w14:textId="77777777" w:rsidTr="003119D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30" w:type="dxa"/>
            <w:right w:w="30" w:type="dxa"/>
          </w:tblCellMar>
        </w:tblPrEx>
        <w:trPr>
          <w:trHeight w:val="688"/>
        </w:trPr>
        <w:tc>
          <w:tcPr>
            <w:tcW w:w="942" w:type="pct"/>
          </w:tcPr>
          <w:p w14:paraId="2DD65100" w14:textId="77777777" w:rsidR="008A73CC" w:rsidRPr="008A73CC" w:rsidRDefault="008A73CC" w:rsidP="000B190D">
            <w:pPr>
              <w:spacing w:line="276" w:lineRule="auto"/>
              <w:rPr>
                <w:sz w:val="22"/>
                <w:szCs w:val="22"/>
              </w:rPr>
            </w:pPr>
            <w:r w:rsidRPr="008A73CC">
              <w:rPr>
                <w:sz w:val="22"/>
                <w:szCs w:val="22"/>
              </w:rPr>
              <w:t>Insert</w:t>
            </w:r>
          </w:p>
        </w:tc>
        <w:tc>
          <w:tcPr>
            <w:tcW w:w="4058" w:type="pct"/>
          </w:tcPr>
          <w:p w14:paraId="11EE2C78" w14:textId="77777777" w:rsidR="008A73CC" w:rsidRPr="008A73CC" w:rsidRDefault="008A73CC" w:rsidP="000B190D">
            <w:pPr>
              <w:spacing w:line="276" w:lineRule="auto"/>
              <w:rPr>
                <w:sz w:val="22"/>
                <w:szCs w:val="22"/>
              </w:rPr>
            </w:pPr>
            <w:r w:rsidRPr="008A73CC">
              <w:rPr>
                <w:sz w:val="22"/>
                <w:szCs w:val="22"/>
              </w:rPr>
              <w:t>Medicated insert. Sterile, solid or semisolid preparations. They usually consist of a reservoir of active substance embedded or bounded by a rate-controlling membrane. The active substance is released over a determined length of time.</w:t>
            </w:r>
          </w:p>
        </w:tc>
      </w:tr>
      <w:tr w:rsidR="008A73CC" w:rsidRPr="008A73CC" w14:paraId="73976335" w14:textId="77777777" w:rsidTr="003119D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30" w:type="dxa"/>
            <w:right w:w="30" w:type="dxa"/>
          </w:tblCellMar>
        </w:tblPrEx>
        <w:trPr>
          <w:trHeight w:val="416"/>
        </w:trPr>
        <w:tc>
          <w:tcPr>
            <w:tcW w:w="942" w:type="pct"/>
          </w:tcPr>
          <w:p w14:paraId="40CE4D2B" w14:textId="77777777" w:rsidR="008A73CC" w:rsidRPr="008A73CC" w:rsidRDefault="008A73CC" w:rsidP="000B190D">
            <w:pPr>
              <w:spacing w:line="276" w:lineRule="auto"/>
              <w:rPr>
                <w:sz w:val="22"/>
                <w:szCs w:val="22"/>
              </w:rPr>
            </w:pPr>
            <w:r w:rsidRPr="008A73CC">
              <w:rPr>
                <w:sz w:val="22"/>
                <w:szCs w:val="22"/>
              </w:rPr>
              <w:t>Intrauterine device</w:t>
            </w:r>
          </w:p>
        </w:tc>
        <w:tc>
          <w:tcPr>
            <w:tcW w:w="4058" w:type="pct"/>
          </w:tcPr>
          <w:p w14:paraId="45734E80" w14:textId="77777777" w:rsidR="008A73CC" w:rsidRPr="008A73CC" w:rsidRDefault="008A73CC" w:rsidP="000B190D">
            <w:pPr>
              <w:spacing w:line="276" w:lineRule="auto"/>
              <w:rPr>
                <w:sz w:val="22"/>
                <w:szCs w:val="22"/>
              </w:rPr>
            </w:pPr>
            <w:r w:rsidRPr="008A73CC">
              <w:rPr>
                <w:sz w:val="22"/>
                <w:szCs w:val="22"/>
              </w:rPr>
              <w:t>Insert intended to release its content over extended period of time.</w:t>
            </w:r>
          </w:p>
        </w:tc>
      </w:tr>
      <w:tr w:rsidR="008A73CC" w:rsidRPr="008A73CC" w14:paraId="05EE485B" w14:textId="77777777" w:rsidTr="003119D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30" w:type="dxa"/>
            <w:right w:w="30" w:type="dxa"/>
          </w:tblCellMar>
        </w:tblPrEx>
        <w:trPr>
          <w:trHeight w:val="520"/>
        </w:trPr>
        <w:tc>
          <w:tcPr>
            <w:tcW w:w="942" w:type="pct"/>
          </w:tcPr>
          <w:p w14:paraId="11C5D8E0" w14:textId="77777777" w:rsidR="008A73CC" w:rsidRPr="008A73CC" w:rsidRDefault="008A73CC" w:rsidP="000B190D">
            <w:pPr>
              <w:spacing w:line="276" w:lineRule="auto"/>
              <w:rPr>
                <w:sz w:val="22"/>
                <w:szCs w:val="22"/>
              </w:rPr>
            </w:pPr>
            <w:r w:rsidRPr="008A73CC">
              <w:rPr>
                <w:sz w:val="22"/>
                <w:szCs w:val="22"/>
              </w:rPr>
              <w:t>Lacquer</w:t>
            </w:r>
          </w:p>
        </w:tc>
        <w:tc>
          <w:tcPr>
            <w:tcW w:w="4058" w:type="pct"/>
          </w:tcPr>
          <w:p w14:paraId="6E1DBD26" w14:textId="77777777" w:rsidR="008A73CC" w:rsidRPr="008A73CC" w:rsidRDefault="008A73CC" w:rsidP="000B190D">
            <w:pPr>
              <w:spacing w:line="276" w:lineRule="auto"/>
              <w:rPr>
                <w:sz w:val="22"/>
                <w:szCs w:val="22"/>
              </w:rPr>
            </w:pPr>
            <w:r w:rsidRPr="008A73CC">
              <w:rPr>
                <w:sz w:val="22"/>
                <w:szCs w:val="22"/>
              </w:rPr>
              <w:t>Medicated liquid preparations of a variety of viscosities intended to be applied to the nails in order to obtain a local action.</w:t>
            </w:r>
          </w:p>
        </w:tc>
      </w:tr>
      <w:tr w:rsidR="008A73CC" w:rsidRPr="008A73CC" w14:paraId="6CE763EE" w14:textId="77777777" w:rsidTr="003119D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30" w:type="dxa"/>
            <w:right w:w="30" w:type="dxa"/>
          </w:tblCellMar>
        </w:tblPrEx>
        <w:trPr>
          <w:trHeight w:val="458"/>
        </w:trPr>
        <w:tc>
          <w:tcPr>
            <w:tcW w:w="942" w:type="pct"/>
          </w:tcPr>
          <w:p w14:paraId="215A6DC1" w14:textId="77777777" w:rsidR="008A73CC" w:rsidRPr="008A73CC" w:rsidRDefault="008A73CC" w:rsidP="000B190D">
            <w:pPr>
              <w:spacing w:line="276" w:lineRule="auto"/>
              <w:rPr>
                <w:sz w:val="22"/>
                <w:szCs w:val="22"/>
              </w:rPr>
            </w:pPr>
            <w:r w:rsidRPr="008A73CC">
              <w:rPr>
                <w:sz w:val="22"/>
                <w:szCs w:val="22"/>
              </w:rPr>
              <w:t>Liquid</w:t>
            </w:r>
          </w:p>
        </w:tc>
        <w:tc>
          <w:tcPr>
            <w:tcW w:w="4058" w:type="pct"/>
          </w:tcPr>
          <w:p w14:paraId="25313C6A" w14:textId="77777777" w:rsidR="008A73CC" w:rsidRPr="008A73CC" w:rsidRDefault="008A73CC" w:rsidP="000B190D">
            <w:pPr>
              <w:spacing w:line="276" w:lineRule="auto"/>
              <w:rPr>
                <w:sz w:val="22"/>
                <w:szCs w:val="22"/>
              </w:rPr>
            </w:pPr>
            <w:r w:rsidRPr="008A73CC">
              <w:rPr>
                <w:sz w:val="22"/>
                <w:szCs w:val="22"/>
              </w:rPr>
              <w:t>Term to be used for liquid preparations that are neither solutions, suspensions, oils or emulsions</w:t>
            </w:r>
          </w:p>
        </w:tc>
      </w:tr>
      <w:tr w:rsidR="008A73CC" w:rsidRPr="008A73CC" w14:paraId="23B32ACC" w14:textId="77777777" w:rsidTr="003119D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30" w:type="dxa"/>
            <w:right w:w="30" w:type="dxa"/>
          </w:tblCellMar>
        </w:tblPrEx>
        <w:trPr>
          <w:trHeight w:val="251"/>
        </w:trPr>
        <w:tc>
          <w:tcPr>
            <w:tcW w:w="942" w:type="pct"/>
          </w:tcPr>
          <w:p w14:paraId="03F18EDC" w14:textId="77777777" w:rsidR="008A73CC" w:rsidRPr="008A73CC" w:rsidRDefault="008A73CC" w:rsidP="000B190D">
            <w:pPr>
              <w:spacing w:line="276" w:lineRule="auto"/>
              <w:rPr>
                <w:sz w:val="22"/>
                <w:szCs w:val="22"/>
              </w:rPr>
            </w:pPr>
            <w:proofErr w:type="spellStart"/>
            <w:r w:rsidRPr="008A73CC">
              <w:rPr>
                <w:sz w:val="22"/>
                <w:szCs w:val="22"/>
              </w:rPr>
              <w:t>Liquidfood</w:t>
            </w:r>
            <w:proofErr w:type="spellEnd"/>
          </w:p>
        </w:tc>
        <w:tc>
          <w:tcPr>
            <w:tcW w:w="4058" w:type="pct"/>
          </w:tcPr>
          <w:p w14:paraId="650248E3" w14:textId="77777777" w:rsidR="008A73CC" w:rsidRPr="008A73CC" w:rsidRDefault="008A73CC" w:rsidP="000B190D">
            <w:pPr>
              <w:spacing w:line="276" w:lineRule="auto"/>
              <w:rPr>
                <w:sz w:val="22"/>
                <w:szCs w:val="22"/>
              </w:rPr>
            </w:pPr>
            <w:r w:rsidRPr="008A73CC">
              <w:rPr>
                <w:sz w:val="22"/>
                <w:szCs w:val="22"/>
              </w:rPr>
              <w:t>A food substitute product consumed in liquid form</w:t>
            </w:r>
          </w:p>
        </w:tc>
      </w:tr>
      <w:tr w:rsidR="008A73CC" w:rsidRPr="008A73CC" w14:paraId="060FDDE0" w14:textId="77777777" w:rsidTr="003119D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30" w:type="dxa"/>
            <w:right w:w="30" w:type="dxa"/>
          </w:tblCellMar>
        </w:tblPrEx>
        <w:trPr>
          <w:trHeight w:val="294"/>
        </w:trPr>
        <w:tc>
          <w:tcPr>
            <w:tcW w:w="942" w:type="pct"/>
          </w:tcPr>
          <w:p w14:paraId="2B7D9107" w14:textId="77777777" w:rsidR="008A73CC" w:rsidRPr="008A73CC" w:rsidRDefault="008A73CC" w:rsidP="000B190D">
            <w:pPr>
              <w:spacing w:line="276" w:lineRule="auto"/>
              <w:rPr>
                <w:sz w:val="22"/>
                <w:szCs w:val="22"/>
              </w:rPr>
            </w:pPr>
            <w:r w:rsidRPr="008A73CC">
              <w:rPr>
                <w:sz w:val="22"/>
                <w:szCs w:val="22"/>
              </w:rPr>
              <w:t>Lozenge</w:t>
            </w:r>
          </w:p>
        </w:tc>
        <w:tc>
          <w:tcPr>
            <w:tcW w:w="4058" w:type="pct"/>
          </w:tcPr>
          <w:p w14:paraId="0B3186DF" w14:textId="77777777" w:rsidR="008A73CC" w:rsidRPr="008A73CC" w:rsidRDefault="008A73CC" w:rsidP="000B190D">
            <w:pPr>
              <w:spacing w:line="276" w:lineRule="auto"/>
              <w:rPr>
                <w:sz w:val="22"/>
                <w:szCs w:val="22"/>
              </w:rPr>
            </w:pPr>
            <w:r w:rsidRPr="008A73CC">
              <w:rPr>
                <w:sz w:val="22"/>
                <w:szCs w:val="22"/>
              </w:rPr>
              <w:t>Hard candy to be sucked to obtain a local effect. It can contain one or more active ingredients.</w:t>
            </w:r>
          </w:p>
        </w:tc>
      </w:tr>
      <w:tr w:rsidR="008A73CC" w:rsidRPr="008A73CC" w14:paraId="306D9116" w14:textId="77777777" w:rsidTr="003119D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30" w:type="dxa"/>
            <w:right w:w="30" w:type="dxa"/>
          </w:tblCellMar>
        </w:tblPrEx>
        <w:trPr>
          <w:trHeight w:val="378"/>
        </w:trPr>
        <w:tc>
          <w:tcPr>
            <w:tcW w:w="942" w:type="pct"/>
          </w:tcPr>
          <w:p w14:paraId="29BF8B15" w14:textId="77777777" w:rsidR="008A73CC" w:rsidRPr="008A73CC" w:rsidRDefault="008A73CC" w:rsidP="000B190D">
            <w:pPr>
              <w:spacing w:line="276" w:lineRule="auto"/>
              <w:rPr>
                <w:sz w:val="22"/>
                <w:szCs w:val="22"/>
              </w:rPr>
            </w:pPr>
            <w:proofErr w:type="spellStart"/>
            <w:r w:rsidRPr="008A73CC">
              <w:rPr>
                <w:sz w:val="22"/>
                <w:szCs w:val="22"/>
              </w:rPr>
              <w:t>Lyophilisate</w:t>
            </w:r>
            <w:proofErr w:type="spellEnd"/>
          </w:p>
        </w:tc>
        <w:tc>
          <w:tcPr>
            <w:tcW w:w="4058" w:type="pct"/>
          </w:tcPr>
          <w:p w14:paraId="34475AA7" w14:textId="77777777" w:rsidR="008A73CC" w:rsidRPr="008A73CC" w:rsidRDefault="008A73CC" w:rsidP="000B190D">
            <w:pPr>
              <w:spacing w:line="276" w:lineRule="auto"/>
              <w:rPr>
                <w:sz w:val="22"/>
                <w:szCs w:val="22"/>
              </w:rPr>
            </w:pPr>
            <w:r w:rsidRPr="008A73CC">
              <w:rPr>
                <w:sz w:val="22"/>
                <w:szCs w:val="22"/>
              </w:rPr>
              <w:t>Freeze dried, fast releasing solid preparation.</w:t>
            </w:r>
          </w:p>
        </w:tc>
      </w:tr>
      <w:tr w:rsidR="008A73CC" w:rsidRPr="008A73CC" w14:paraId="7D42B46F" w14:textId="77777777" w:rsidTr="003119D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30" w:type="dxa"/>
            <w:right w:w="30" w:type="dxa"/>
          </w:tblCellMar>
        </w:tblPrEx>
        <w:trPr>
          <w:trHeight w:val="707"/>
        </w:trPr>
        <w:tc>
          <w:tcPr>
            <w:tcW w:w="942" w:type="pct"/>
          </w:tcPr>
          <w:p w14:paraId="7663B95A" w14:textId="77777777" w:rsidR="008A73CC" w:rsidRPr="008A73CC" w:rsidRDefault="008A73CC" w:rsidP="000B190D">
            <w:pPr>
              <w:spacing w:line="276" w:lineRule="auto"/>
              <w:rPr>
                <w:sz w:val="22"/>
                <w:szCs w:val="22"/>
              </w:rPr>
            </w:pPr>
            <w:r w:rsidRPr="008A73CC">
              <w:rPr>
                <w:sz w:val="22"/>
                <w:szCs w:val="22"/>
              </w:rPr>
              <w:t>Medicated chewing-gum</w:t>
            </w:r>
          </w:p>
        </w:tc>
        <w:tc>
          <w:tcPr>
            <w:tcW w:w="4058" w:type="pct"/>
          </w:tcPr>
          <w:p w14:paraId="6ACAB305" w14:textId="77777777" w:rsidR="008A73CC" w:rsidRPr="008A73CC" w:rsidRDefault="008A73CC" w:rsidP="000B190D">
            <w:pPr>
              <w:spacing w:line="276" w:lineRule="auto"/>
              <w:rPr>
                <w:sz w:val="22"/>
                <w:szCs w:val="22"/>
              </w:rPr>
            </w:pPr>
            <w:r w:rsidRPr="008A73CC">
              <w:rPr>
                <w:sz w:val="22"/>
                <w:szCs w:val="22"/>
              </w:rPr>
              <w:t>A solid, single-dose preparation with a base consisting mainly of gum intended to be chewed but not swallowed.  They contain one or more active ingredients which are released by chewing.</w:t>
            </w:r>
          </w:p>
        </w:tc>
      </w:tr>
      <w:tr w:rsidR="008A73CC" w:rsidRPr="008A73CC" w14:paraId="75719E2C" w14:textId="77777777" w:rsidTr="003119D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30" w:type="dxa"/>
            <w:right w:w="30" w:type="dxa"/>
          </w:tblCellMar>
        </w:tblPrEx>
        <w:trPr>
          <w:trHeight w:val="707"/>
        </w:trPr>
        <w:tc>
          <w:tcPr>
            <w:tcW w:w="942" w:type="pct"/>
          </w:tcPr>
          <w:p w14:paraId="0310FCA4" w14:textId="77777777" w:rsidR="008A73CC" w:rsidRPr="008A73CC" w:rsidRDefault="008A73CC" w:rsidP="000B190D">
            <w:pPr>
              <w:spacing w:line="276" w:lineRule="auto"/>
              <w:rPr>
                <w:sz w:val="22"/>
                <w:szCs w:val="22"/>
              </w:rPr>
            </w:pPr>
            <w:r w:rsidRPr="008A73CC">
              <w:rPr>
                <w:sz w:val="22"/>
                <w:szCs w:val="22"/>
              </w:rPr>
              <w:t>Medicated plaster</w:t>
            </w:r>
          </w:p>
        </w:tc>
        <w:tc>
          <w:tcPr>
            <w:tcW w:w="4058" w:type="pct"/>
          </w:tcPr>
          <w:p w14:paraId="3DB8CBDC" w14:textId="77777777" w:rsidR="008A73CC" w:rsidRPr="008A73CC" w:rsidRDefault="008A73CC" w:rsidP="000B190D">
            <w:pPr>
              <w:spacing w:line="276" w:lineRule="auto"/>
              <w:rPr>
                <w:sz w:val="22"/>
                <w:szCs w:val="22"/>
              </w:rPr>
            </w:pPr>
            <w:r w:rsidRPr="008A73CC">
              <w:rPr>
                <w:sz w:val="22"/>
                <w:szCs w:val="22"/>
              </w:rPr>
              <w:t>Medicated plasters are flexible preparations containing one or more active substances. They are intended to be applied to the skin. They are designed to maintain the active substance(s) in close contact with the skin such that these may be absorbed slowly or act as protective or keratolytic agents.</w:t>
            </w:r>
          </w:p>
        </w:tc>
      </w:tr>
      <w:tr w:rsidR="008A73CC" w:rsidRPr="008A73CC" w14:paraId="5C037823" w14:textId="77777777" w:rsidTr="003119D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30" w:type="dxa"/>
            <w:right w:w="30" w:type="dxa"/>
          </w:tblCellMar>
        </w:tblPrEx>
        <w:trPr>
          <w:trHeight w:val="523"/>
        </w:trPr>
        <w:tc>
          <w:tcPr>
            <w:tcW w:w="942" w:type="pct"/>
          </w:tcPr>
          <w:p w14:paraId="22CDFA5E" w14:textId="77777777" w:rsidR="008A73CC" w:rsidRPr="008A73CC" w:rsidRDefault="008A73CC" w:rsidP="000B190D">
            <w:pPr>
              <w:spacing w:line="276" w:lineRule="auto"/>
              <w:rPr>
                <w:sz w:val="22"/>
                <w:szCs w:val="22"/>
              </w:rPr>
            </w:pPr>
            <w:r w:rsidRPr="008A73CC">
              <w:rPr>
                <w:sz w:val="22"/>
                <w:szCs w:val="22"/>
              </w:rPr>
              <w:t>Mouthwash</w:t>
            </w:r>
          </w:p>
        </w:tc>
        <w:tc>
          <w:tcPr>
            <w:tcW w:w="4058" w:type="pct"/>
          </w:tcPr>
          <w:p w14:paraId="530AAFB4" w14:textId="77777777" w:rsidR="008A73CC" w:rsidRPr="008A73CC" w:rsidRDefault="008A73CC" w:rsidP="000B190D">
            <w:pPr>
              <w:spacing w:line="276" w:lineRule="auto"/>
              <w:rPr>
                <w:sz w:val="22"/>
                <w:szCs w:val="22"/>
              </w:rPr>
            </w:pPr>
            <w:r w:rsidRPr="008A73CC">
              <w:rPr>
                <w:sz w:val="22"/>
                <w:szCs w:val="22"/>
              </w:rPr>
              <w:t>An aqueous solution intended for use in contact with mucous membranes of the oral cavity. It can contain one or more active ingredients.</w:t>
            </w:r>
          </w:p>
        </w:tc>
      </w:tr>
      <w:tr w:rsidR="008A73CC" w:rsidRPr="008A73CC" w14:paraId="64FC3336" w14:textId="77777777" w:rsidTr="003119D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30" w:type="dxa"/>
            <w:right w:w="30" w:type="dxa"/>
          </w:tblCellMar>
        </w:tblPrEx>
        <w:trPr>
          <w:trHeight w:val="523"/>
        </w:trPr>
        <w:tc>
          <w:tcPr>
            <w:tcW w:w="942" w:type="pct"/>
          </w:tcPr>
          <w:p w14:paraId="0C24B833" w14:textId="77777777" w:rsidR="008A73CC" w:rsidRPr="008A73CC" w:rsidRDefault="008A73CC" w:rsidP="000B190D">
            <w:pPr>
              <w:spacing w:line="276" w:lineRule="auto"/>
              <w:rPr>
                <w:sz w:val="22"/>
                <w:szCs w:val="22"/>
              </w:rPr>
            </w:pPr>
            <w:r w:rsidRPr="008A73CC">
              <w:rPr>
                <w:sz w:val="22"/>
                <w:szCs w:val="22"/>
              </w:rPr>
              <w:t>Oil</w:t>
            </w:r>
          </w:p>
        </w:tc>
        <w:tc>
          <w:tcPr>
            <w:tcW w:w="4058" w:type="pct"/>
          </w:tcPr>
          <w:p w14:paraId="77BB3C10" w14:textId="77777777" w:rsidR="008A73CC" w:rsidRPr="008A73CC" w:rsidRDefault="008A73CC" w:rsidP="000B190D">
            <w:pPr>
              <w:spacing w:line="276" w:lineRule="auto"/>
              <w:rPr>
                <w:sz w:val="22"/>
                <w:szCs w:val="22"/>
              </w:rPr>
            </w:pPr>
            <w:r w:rsidRPr="008A73CC">
              <w:rPr>
                <w:sz w:val="22"/>
                <w:szCs w:val="22"/>
              </w:rPr>
              <w:t>Insoluble in water a liquid obtained from animals or plants or derived from petroleum. Also covers natural esters of glycerol and various fatty acids which are liquid at room temperature.</w:t>
            </w:r>
          </w:p>
        </w:tc>
      </w:tr>
      <w:tr w:rsidR="008A73CC" w:rsidRPr="008A73CC" w14:paraId="6284C2D0" w14:textId="77777777" w:rsidTr="003119D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30" w:type="dxa"/>
            <w:right w:w="30" w:type="dxa"/>
          </w:tblCellMar>
        </w:tblPrEx>
        <w:trPr>
          <w:trHeight w:val="760"/>
        </w:trPr>
        <w:tc>
          <w:tcPr>
            <w:tcW w:w="942" w:type="pct"/>
          </w:tcPr>
          <w:p w14:paraId="3A459322" w14:textId="77777777" w:rsidR="008A73CC" w:rsidRPr="008A73CC" w:rsidRDefault="008A73CC" w:rsidP="000B190D">
            <w:pPr>
              <w:spacing w:line="276" w:lineRule="auto"/>
              <w:rPr>
                <w:sz w:val="22"/>
                <w:szCs w:val="22"/>
              </w:rPr>
            </w:pPr>
            <w:r w:rsidRPr="008A73CC">
              <w:rPr>
                <w:sz w:val="22"/>
                <w:szCs w:val="22"/>
              </w:rPr>
              <w:t>Ointment</w:t>
            </w:r>
          </w:p>
        </w:tc>
        <w:tc>
          <w:tcPr>
            <w:tcW w:w="4058" w:type="pct"/>
          </w:tcPr>
          <w:p w14:paraId="1A2A4423" w14:textId="77777777" w:rsidR="008A73CC" w:rsidRPr="008A73CC" w:rsidRDefault="008A73CC" w:rsidP="000B190D">
            <w:pPr>
              <w:spacing w:line="276" w:lineRule="auto"/>
              <w:rPr>
                <w:sz w:val="22"/>
                <w:szCs w:val="22"/>
              </w:rPr>
            </w:pPr>
            <w:r w:rsidRPr="008A73CC">
              <w:rPr>
                <w:sz w:val="22"/>
                <w:szCs w:val="22"/>
              </w:rPr>
              <w:t>A semi-solid preparation consisting of a single-phase basis in which solids or liquids may be dispensed.  It is intended to be applied to the skin or certain mucous membranes for protective, therapeutic or prophylactic purposes.</w:t>
            </w:r>
          </w:p>
        </w:tc>
      </w:tr>
      <w:tr w:rsidR="008A73CC" w:rsidRPr="008A73CC" w14:paraId="16DD7004" w14:textId="77777777" w:rsidTr="003119D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30" w:type="dxa"/>
            <w:right w:w="30" w:type="dxa"/>
          </w:tblCellMar>
        </w:tblPrEx>
        <w:trPr>
          <w:trHeight w:val="523"/>
        </w:trPr>
        <w:tc>
          <w:tcPr>
            <w:tcW w:w="942" w:type="pct"/>
          </w:tcPr>
          <w:p w14:paraId="1A328613" w14:textId="77777777" w:rsidR="008A73CC" w:rsidRPr="008A73CC" w:rsidRDefault="008A73CC" w:rsidP="000B190D">
            <w:pPr>
              <w:spacing w:line="276" w:lineRule="auto"/>
              <w:rPr>
                <w:sz w:val="22"/>
                <w:szCs w:val="22"/>
              </w:rPr>
            </w:pPr>
            <w:r w:rsidRPr="008A73CC">
              <w:rPr>
                <w:sz w:val="22"/>
                <w:szCs w:val="22"/>
              </w:rPr>
              <w:t>Paste</w:t>
            </w:r>
          </w:p>
        </w:tc>
        <w:tc>
          <w:tcPr>
            <w:tcW w:w="4058" w:type="pct"/>
          </w:tcPr>
          <w:p w14:paraId="1F4E3895" w14:textId="77777777" w:rsidR="008A73CC" w:rsidRPr="008A73CC" w:rsidRDefault="008A73CC" w:rsidP="000B190D">
            <w:pPr>
              <w:spacing w:line="276" w:lineRule="auto"/>
              <w:rPr>
                <w:sz w:val="22"/>
                <w:szCs w:val="22"/>
              </w:rPr>
            </w:pPr>
            <w:r w:rsidRPr="008A73CC">
              <w:rPr>
                <w:sz w:val="22"/>
                <w:szCs w:val="22"/>
              </w:rPr>
              <w:t>A semi-solid preparation that is much stiffer than ointments.  It usually consists of finely ground insoluble powders (at concentrations of 20% to 60%) dispersed in hydrocarbon or water-miscible bases.  It can contain one or more active ingredients and is intended to be used for protective, therapeutic or prophylactic purposes.</w:t>
            </w:r>
          </w:p>
        </w:tc>
      </w:tr>
      <w:tr w:rsidR="008A73CC" w:rsidRPr="008A73CC" w14:paraId="1E3ACE09" w14:textId="77777777" w:rsidTr="003119D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30" w:type="dxa"/>
            <w:right w:w="30" w:type="dxa"/>
          </w:tblCellMar>
        </w:tblPrEx>
        <w:trPr>
          <w:trHeight w:val="298"/>
        </w:trPr>
        <w:tc>
          <w:tcPr>
            <w:tcW w:w="942" w:type="pct"/>
          </w:tcPr>
          <w:p w14:paraId="481F12A8" w14:textId="77777777" w:rsidR="008A73CC" w:rsidRPr="008A73CC" w:rsidRDefault="008A73CC" w:rsidP="000B190D">
            <w:pPr>
              <w:spacing w:line="276" w:lineRule="auto"/>
              <w:rPr>
                <w:sz w:val="22"/>
                <w:szCs w:val="22"/>
              </w:rPr>
            </w:pPr>
            <w:r w:rsidRPr="008A73CC">
              <w:rPr>
                <w:sz w:val="22"/>
                <w:szCs w:val="22"/>
              </w:rPr>
              <w:t>Pastille</w:t>
            </w:r>
          </w:p>
        </w:tc>
        <w:tc>
          <w:tcPr>
            <w:tcW w:w="4058" w:type="pct"/>
          </w:tcPr>
          <w:p w14:paraId="6B1BA2A0" w14:textId="77777777" w:rsidR="008A73CC" w:rsidRPr="008A73CC" w:rsidRDefault="008A73CC" w:rsidP="000B190D">
            <w:pPr>
              <w:spacing w:line="276" w:lineRule="auto"/>
              <w:rPr>
                <w:sz w:val="22"/>
                <w:szCs w:val="22"/>
              </w:rPr>
            </w:pPr>
            <w:r w:rsidRPr="008A73CC">
              <w:rPr>
                <w:sz w:val="22"/>
                <w:szCs w:val="22"/>
              </w:rPr>
              <w:t>A medicinal preparation containing gelatine and glycerine, usually coated with sugar. It can contain one or more active substances.</w:t>
            </w:r>
          </w:p>
        </w:tc>
      </w:tr>
      <w:tr w:rsidR="008A73CC" w:rsidRPr="008A73CC" w14:paraId="2DAD1A1A" w14:textId="77777777" w:rsidTr="003119D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30" w:type="dxa"/>
            <w:right w:w="30" w:type="dxa"/>
          </w:tblCellMar>
        </w:tblPrEx>
        <w:trPr>
          <w:trHeight w:val="573"/>
        </w:trPr>
        <w:tc>
          <w:tcPr>
            <w:tcW w:w="942" w:type="pct"/>
          </w:tcPr>
          <w:p w14:paraId="50FEF720" w14:textId="77777777" w:rsidR="008A73CC" w:rsidRPr="008A73CC" w:rsidRDefault="008A73CC" w:rsidP="000B190D">
            <w:pPr>
              <w:spacing w:line="276" w:lineRule="auto"/>
              <w:rPr>
                <w:sz w:val="22"/>
                <w:szCs w:val="22"/>
              </w:rPr>
            </w:pPr>
            <w:r w:rsidRPr="008A73CC">
              <w:rPr>
                <w:sz w:val="22"/>
                <w:szCs w:val="22"/>
              </w:rPr>
              <w:lastRenderedPageBreak/>
              <w:t>Patch</w:t>
            </w:r>
          </w:p>
        </w:tc>
        <w:tc>
          <w:tcPr>
            <w:tcW w:w="4058" w:type="pct"/>
          </w:tcPr>
          <w:p w14:paraId="605B67E1" w14:textId="77777777" w:rsidR="008A73CC" w:rsidRPr="008A73CC" w:rsidRDefault="008A73CC" w:rsidP="000B190D">
            <w:pPr>
              <w:spacing w:line="276" w:lineRule="auto"/>
              <w:rPr>
                <w:sz w:val="22"/>
                <w:szCs w:val="22"/>
              </w:rPr>
            </w:pPr>
            <w:r w:rsidRPr="008A73CC">
              <w:rPr>
                <w:sz w:val="22"/>
                <w:szCs w:val="22"/>
              </w:rPr>
              <w:t>Patches are flexible pharmaceutical preparations of varying sizes, containing one or more active substances. They are intended to be applied to the unbroken skin.</w:t>
            </w:r>
          </w:p>
        </w:tc>
      </w:tr>
      <w:tr w:rsidR="008A73CC" w:rsidRPr="008A73CC" w14:paraId="11513A62" w14:textId="77777777" w:rsidTr="003119D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30" w:type="dxa"/>
            <w:right w:w="30" w:type="dxa"/>
          </w:tblCellMar>
        </w:tblPrEx>
        <w:trPr>
          <w:trHeight w:val="400"/>
        </w:trPr>
        <w:tc>
          <w:tcPr>
            <w:tcW w:w="942" w:type="pct"/>
          </w:tcPr>
          <w:p w14:paraId="64CF187B" w14:textId="77777777" w:rsidR="008A73CC" w:rsidRPr="008A73CC" w:rsidRDefault="008A73CC" w:rsidP="000B190D">
            <w:pPr>
              <w:spacing w:line="276" w:lineRule="auto"/>
              <w:rPr>
                <w:sz w:val="22"/>
                <w:szCs w:val="22"/>
              </w:rPr>
            </w:pPr>
            <w:r w:rsidRPr="008A73CC">
              <w:rPr>
                <w:sz w:val="22"/>
                <w:szCs w:val="22"/>
              </w:rPr>
              <w:t>Pessary</w:t>
            </w:r>
          </w:p>
        </w:tc>
        <w:tc>
          <w:tcPr>
            <w:tcW w:w="4058" w:type="pct"/>
          </w:tcPr>
          <w:p w14:paraId="77EB19FF" w14:textId="77777777" w:rsidR="008A73CC" w:rsidRPr="008A73CC" w:rsidRDefault="008A73CC" w:rsidP="000B190D">
            <w:pPr>
              <w:spacing w:line="276" w:lineRule="auto"/>
              <w:rPr>
                <w:sz w:val="22"/>
                <w:szCs w:val="22"/>
              </w:rPr>
            </w:pPr>
            <w:r w:rsidRPr="008A73CC">
              <w:rPr>
                <w:sz w:val="22"/>
                <w:szCs w:val="22"/>
              </w:rPr>
              <w:t>Moulded pessary. Pessaries are solid, single-dose preparations.  They have various shapes, usually ovoid, with a volume and consistency suitable for insertion into the vagina.  They contain one or more active substances dispersed or dissolved in a suitable basis that may be soluble or dispersible in water or may melt at body temperature.</w:t>
            </w:r>
          </w:p>
        </w:tc>
      </w:tr>
      <w:tr w:rsidR="008A73CC" w:rsidRPr="008A73CC" w14:paraId="2250837D" w14:textId="77777777" w:rsidTr="003119D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30" w:type="dxa"/>
            <w:right w:w="30" w:type="dxa"/>
          </w:tblCellMar>
        </w:tblPrEx>
        <w:trPr>
          <w:trHeight w:val="797"/>
        </w:trPr>
        <w:tc>
          <w:tcPr>
            <w:tcW w:w="942" w:type="pct"/>
          </w:tcPr>
          <w:p w14:paraId="7439870F" w14:textId="77777777" w:rsidR="008A73CC" w:rsidRPr="008A73CC" w:rsidRDefault="008A73CC" w:rsidP="000B190D">
            <w:pPr>
              <w:spacing w:line="276" w:lineRule="auto"/>
              <w:rPr>
                <w:sz w:val="22"/>
                <w:szCs w:val="22"/>
              </w:rPr>
            </w:pPr>
            <w:proofErr w:type="spellStart"/>
            <w:r w:rsidRPr="008A73CC">
              <w:rPr>
                <w:sz w:val="22"/>
                <w:szCs w:val="22"/>
              </w:rPr>
              <w:t>Pillules</w:t>
            </w:r>
            <w:proofErr w:type="spellEnd"/>
          </w:p>
        </w:tc>
        <w:tc>
          <w:tcPr>
            <w:tcW w:w="4058" w:type="pct"/>
          </w:tcPr>
          <w:p w14:paraId="5DFF32E6" w14:textId="77777777" w:rsidR="008A73CC" w:rsidRPr="008A73CC" w:rsidRDefault="008A73CC" w:rsidP="000B190D">
            <w:pPr>
              <w:spacing w:line="276" w:lineRule="auto"/>
              <w:rPr>
                <w:sz w:val="22"/>
                <w:szCs w:val="22"/>
              </w:rPr>
            </w:pPr>
            <w:proofErr w:type="spellStart"/>
            <w:r w:rsidRPr="008A73CC">
              <w:rPr>
                <w:sz w:val="22"/>
                <w:szCs w:val="22"/>
              </w:rPr>
              <w:t>Pillules</w:t>
            </w:r>
            <w:proofErr w:type="spellEnd"/>
            <w:r w:rsidRPr="008A73CC">
              <w:rPr>
                <w:sz w:val="22"/>
                <w:szCs w:val="22"/>
              </w:rPr>
              <w:t xml:space="preserve"> for homoeopathic use are preparations of solid consistence obtained from sucrose, lactose or a mixture of both by progressive addition of these excipients and addition of a dilution of the homoeopathic stock.</w:t>
            </w:r>
          </w:p>
        </w:tc>
      </w:tr>
      <w:tr w:rsidR="008A73CC" w:rsidRPr="008A73CC" w14:paraId="36976279" w14:textId="77777777" w:rsidTr="003119D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30" w:type="dxa"/>
            <w:right w:w="30" w:type="dxa"/>
          </w:tblCellMar>
        </w:tblPrEx>
        <w:trPr>
          <w:trHeight w:val="725"/>
        </w:trPr>
        <w:tc>
          <w:tcPr>
            <w:tcW w:w="942" w:type="pct"/>
          </w:tcPr>
          <w:p w14:paraId="05D11566" w14:textId="77777777" w:rsidR="008A73CC" w:rsidRPr="008A73CC" w:rsidRDefault="008A73CC" w:rsidP="000B190D">
            <w:pPr>
              <w:spacing w:line="276" w:lineRule="auto"/>
              <w:rPr>
                <w:sz w:val="22"/>
                <w:szCs w:val="22"/>
              </w:rPr>
            </w:pPr>
            <w:r w:rsidRPr="008A73CC">
              <w:rPr>
                <w:sz w:val="22"/>
                <w:szCs w:val="22"/>
              </w:rPr>
              <w:t>Poultice</w:t>
            </w:r>
          </w:p>
        </w:tc>
        <w:tc>
          <w:tcPr>
            <w:tcW w:w="4058" w:type="pct"/>
          </w:tcPr>
          <w:p w14:paraId="412EAC5E" w14:textId="77777777" w:rsidR="008A73CC" w:rsidRPr="008A73CC" w:rsidRDefault="008A73CC" w:rsidP="000B190D">
            <w:pPr>
              <w:spacing w:line="276" w:lineRule="auto"/>
              <w:rPr>
                <w:sz w:val="22"/>
                <w:szCs w:val="22"/>
              </w:rPr>
            </w:pPr>
            <w:r w:rsidRPr="008A73CC">
              <w:rPr>
                <w:sz w:val="22"/>
                <w:szCs w:val="22"/>
              </w:rPr>
              <w:t>A hydrophilic, heat-retentive basis in which solid or liquid active substances are dispersed.  It is usually spread thickly on a suitable dressing and heated before application to the skin.</w:t>
            </w:r>
          </w:p>
        </w:tc>
      </w:tr>
      <w:tr w:rsidR="008A73CC" w:rsidRPr="008A73CC" w14:paraId="6E2B35CA" w14:textId="77777777" w:rsidTr="003119D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30" w:type="dxa"/>
            <w:right w:w="30" w:type="dxa"/>
          </w:tblCellMar>
        </w:tblPrEx>
        <w:trPr>
          <w:trHeight w:val="785"/>
        </w:trPr>
        <w:tc>
          <w:tcPr>
            <w:tcW w:w="942" w:type="pct"/>
          </w:tcPr>
          <w:p w14:paraId="68A98B01" w14:textId="77777777" w:rsidR="008A73CC" w:rsidRPr="008A73CC" w:rsidRDefault="008A73CC" w:rsidP="000B190D">
            <w:pPr>
              <w:spacing w:line="276" w:lineRule="auto"/>
              <w:rPr>
                <w:sz w:val="22"/>
                <w:szCs w:val="22"/>
              </w:rPr>
            </w:pPr>
            <w:r w:rsidRPr="008A73CC">
              <w:rPr>
                <w:sz w:val="22"/>
                <w:szCs w:val="22"/>
              </w:rPr>
              <w:t>Powder</w:t>
            </w:r>
          </w:p>
        </w:tc>
        <w:tc>
          <w:tcPr>
            <w:tcW w:w="4058" w:type="pct"/>
          </w:tcPr>
          <w:p w14:paraId="4B469767" w14:textId="77777777" w:rsidR="008A73CC" w:rsidRPr="008A73CC" w:rsidRDefault="008A73CC" w:rsidP="000B190D">
            <w:pPr>
              <w:spacing w:line="276" w:lineRule="auto"/>
              <w:rPr>
                <w:sz w:val="22"/>
                <w:szCs w:val="22"/>
              </w:rPr>
            </w:pPr>
            <w:r w:rsidRPr="008A73CC">
              <w:rPr>
                <w:sz w:val="22"/>
                <w:szCs w:val="22"/>
              </w:rPr>
              <w:t>Preparations consisting of solid, loose, dry particles. It can contain one or more active ingredients. The term “powders” can be used to describe a solid dosage form.</w:t>
            </w:r>
          </w:p>
        </w:tc>
      </w:tr>
      <w:tr w:rsidR="008A73CC" w:rsidRPr="008A73CC" w14:paraId="2F7FD056" w14:textId="77777777" w:rsidTr="003119D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30" w:type="dxa"/>
            <w:right w:w="30" w:type="dxa"/>
          </w:tblCellMar>
        </w:tblPrEx>
        <w:trPr>
          <w:trHeight w:val="523"/>
        </w:trPr>
        <w:tc>
          <w:tcPr>
            <w:tcW w:w="942" w:type="pct"/>
          </w:tcPr>
          <w:p w14:paraId="0ABB6B64" w14:textId="77777777" w:rsidR="008A73CC" w:rsidRPr="008A73CC" w:rsidRDefault="008A73CC" w:rsidP="000B190D">
            <w:pPr>
              <w:spacing w:line="276" w:lineRule="auto"/>
              <w:rPr>
                <w:sz w:val="22"/>
                <w:szCs w:val="22"/>
              </w:rPr>
            </w:pPr>
            <w:r w:rsidRPr="008A73CC">
              <w:rPr>
                <w:sz w:val="22"/>
                <w:szCs w:val="22"/>
              </w:rPr>
              <w:t>Pressurized inhalation</w:t>
            </w:r>
          </w:p>
        </w:tc>
        <w:tc>
          <w:tcPr>
            <w:tcW w:w="4058" w:type="pct"/>
          </w:tcPr>
          <w:p w14:paraId="5313891C" w14:textId="77777777" w:rsidR="008A73CC" w:rsidRPr="008A73CC" w:rsidRDefault="008A73CC" w:rsidP="000B190D">
            <w:pPr>
              <w:spacing w:line="276" w:lineRule="auto"/>
              <w:rPr>
                <w:sz w:val="22"/>
                <w:szCs w:val="22"/>
              </w:rPr>
            </w:pPr>
            <w:r w:rsidRPr="008A73CC">
              <w:rPr>
                <w:sz w:val="22"/>
                <w:szCs w:val="22"/>
              </w:rPr>
              <w:t>Pressurized metered-dose preparations for inhalation in special containers equipped with a metering valve and which are held under pressure with suitable propellants or suitable mixtures of liquefied propellants, which can also act as solvents.</w:t>
            </w:r>
          </w:p>
        </w:tc>
      </w:tr>
      <w:tr w:rsidR="008A73CC" w:rsidRPr="008A73CC" w14:paraId="6AC0D6D5" w14:textId="77777777" w:rsidTr="003119D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30" w:type="dxa"/>
            <w:right w:w="30" w:type="dxa"/>
          </w:tblCellMar>
        </w:tblPrEx>
        <w:trPr>
          <w:trHeight w:val="204"/>
        </w:trPr>
        <w:tc>
          <w:tcPr>
            <w:tcW w:w="942" w:type="pct"/>
          </w:tcPr>
          <w:p w14:paraId="556852ED" w14:textId="77777777" w:rsidR="008A73CC" w:rsidRPr="008A73CC" w:rsidRDefault="008A73CC" w:rsidP="000B190D">
            <w:pPr>
              <w:spacing w:line="276" w:lineRule="auto"/>
              <w:rPr>
                <w:sz w:val="22"/>
                <w:szCs w:val="22"/>
              </w:rPr>
            </w:pPr>
            <w:r w:rsidRPr="008A73CC">
              <w:rPr>
                <w:sz w:val="22"/>
                <w:szCs w:val="22"/>
              </w:rPr>
              <w:t>Ring</w:t>
            </w:r>
          </w:p>
        </w:tc>
        <w:tc>
          <w:tcPr>
            <w:tcW w:w="4058" w:type="pct"/>
          </w:tcPr>
          <w:p w14:paraId="1E422637" w14:textId="77777777" w:rsidR="008A73CC" w:rsidRPr="008A73CC" w:rsidRDefault="008A73CC" w:rsidP="000B190D">
            <w:pPr>
              <w:spacing w:line="276" w:lineRule="auto"/>
              <w:rPr>
                <w:sz w:val="22"/>
                <w:szCs w:val="22"/>
              </w:rPr>
            </w:pPr>
            <w:r w:rsidRPr="008A73CC">
              <w:rPr>
                <w:sz w:val="22"/>
                <w:szCs w:val="22"/>
              </w:rPr>
              <w:t>A silicone elastomer ring, containing a drug reservoir.</w:t>
            </w:r>
          </w:p>
        </w:tc>
      </w:tr>
      <w:tr w:rsidR="008A73CC" w:rsidRPr="008A73CC" w14:paraId="4FF52026" w14:textId="77777777" w:rsidTr="003119D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30" w:type="dxa"/>
            <w:right w:w="30" w:type="dxa"/>
          </w:tblCellMar>
        </w:tblPrEx>
        <w:trPr>
          <w:trHeight w:val="700"/>
        </w:trPr>
        <w:tc>
          <w:tcPr>
            <w:tcW w:w="942" w:type="pct"/>
          </w:tcPr>
          <w:p w14:paraId="02FE94D5" w14:textId="77777777" w:rsidR="008A73CC" w:rsidRPr="008A73CC" w:rsidRDefault="008A73CC" w:rsidP="000B190D">
            <w:pPr>
              <w:spacing w:line="276" w:lineRule="auto"/>
              <w:rPr>
                <w:sz w:val="22"/>
                <w:szCs w:val="22"/>
              </w:rPr>
            </w:pPr>
            <w:r w:rsidRPr="008A73CC">
              <w:rPr>
                <w:sz w:val="22"/>
                <w:szCs w:val="22"/>
              </w:rPr>
              <w:t>Solution</w:t>
            </w:r>
          </w:p>
        </w:tc>
        <w:tc>
          <w:tcPr>
            <w:tcW w:w="4058" w:type="pct"/>
          </w:tcPr>
          <w:p w14:paraId="7BA04E9F" w14:textId="77777777" w:rsidR="008A73CC" w:rsidRPr="008A73CC" w:rsidRDefault="008A73CC" w:rsidP="000B190D">
            <w:pPr>
              <w:spacing w:line="276" w:lineRule="auto"/>
              <w:rPr>
                <w:sz w:val="22"/>
                <w:szCs w:val="22"/>
              </w:rPr>
            </w:pPr>
            <w:r w:rsidRPr="008A73CC">
              <w:rPr>
                <w:sz w:val="22"/>
                <w:szCs w:val="22"/>
              </w:rPr>
              <w:t>A liquid containing one or more active ingredients dissolved in a suitable vehicle. The term also covers powders, granules and liquid preparations which have to be reconstituted or diluted using a suitable liquid diluent before use</w:t>
            </w:r>
          </w:p>
        </w:tc>
      </w:tr>
      <w:tr w:rsidR="008A73CC" w:rsidRPr="008A73CC" w14:paraId="15FF6130" w14:textId="77777777" w:rsidTr="003119D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30" w:type="dxa"/>
            <w:right w:w="30" w:type="dxa"/>
          </w:tblCellMar>
        </w:tblPrEx>
        <w:trPr>
          <w:trHeight w:val="265"/>
        </w:trPr>
        <w:tc>
          <w:tcPr>
            <w:tcW w:w="942" w:type="pct"/>
          </w:tcPr>
          <w:p w14:paraId="09DF426D" w14:textId="77777777" w:rsidR="008A73CC" w:rsidRPr="008A73CC" w:rsidRDefault="008A73CC" w:rsidP="000B190D">
            <w:pPr>
              <w:spacing w:line="276" w:lineRule="auto"/>
              <w:rPr>
                <w:sz w:val="22"/>
                <w:szCs w:val="22"/>
              </w:rPr>
            </w:pPr>
            <w:r w:rsidRPr="008A73CC">
              <w:rPr>
                <w:sz w:val="22"/>
                <w:szCs w:val="22"/>
              </w:rPr>
              <w:t>Sponge</w:t>
            </w:r>
          </w:p>
        </w:tc>
        <w:tc>
          <w:tcPr>
            <w:tcW w:w="4058" w:type="pct"/>
          </w:tcPr>
          <w:p w14:paraId="5504034C" w14:textId="77777777" w:rsidR="008A73CC" w:rsidRPr="008A73CC" w:rsidRDefault="008A73CC" w:rsidP="000B190D">
            <w:pPr>
              <w:spacing w:line="276" w:lineRule="auto"/>
              <w:rPr>
                <w:sz w:val="22"/>
                <w:szCs w:val="22"/>
              </w:rPr>
            </w:pPr>
            <w:r w:rsidRPr="008A73CC">
              <w:rPr>
                <w:sz w:val="22"/>
                <w:szCs w:val="22"/>
              </w:rPr>
              <w:t>Sponge impregnated with an active substance.</w:t>
            </w:r>
          </w:p>
        </w:tc>
      </w:tr>
      <w:tr w:rsidR="008A73CC" w:rsidRPr="008A73CC" w14:paraId="6D99FC51" w14:textId="77777777" w:rsidTr="003119D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30" w:type="dxa"/>
            <w:right w:w="30" w:type="dxa"/>
          </w:tblCellMar>
        </w:tblPrEx>
        <w:trPr>
          <w:trHeight w:val="987"/>
        </w:trPr>
        <w:tc>
          <w:tcPr>
            <w:tcW w:w="942" w:type="pct"/>
          </w:tcPr>
          <w:p w14:paraId="01403B78" w14:textId="77777777" w:rsidR="008A73CC" w:rsidRPr="008A73CC" w:rsidRDefault="008A73CC" w:rsidP="000B190D">
            <w:pPr>
              <w:spacing w:line="276" w:lineRule="auto"/>
              <w:rPr>
                <w:sz w:val="22"/>
                <w:szCs w:val="22"/>
              </w:rPr>
            </w:pPr>
            <w:r w:rsidRPr="008A73CC">
              <w:rPr>
                <w:sz w:val="22"/>
                <w:szCs w:val="22"/>
              </w:rPr>
              <w:t>Stick</w:t>
            </w:r>
          </w:p>
        </w:tc>
        <w:tc>
          <w:tcPr>
            <w:tcW w:w="4058" w:type="pct"/>
          </w:tcPr>
          <w:p w14:paraId="18361395" w14:textId="77777777" w:rsidR="008A73CC" w:rsidRPr="008A73CC" w:rsidRDefault="008A73CC" w:rsidP="000B190D">
            <w:pPr>
              <w:spacing w:line="276" w:lineRule="auto"/>
              <w:rPr>
                <w:sz w:val="22"/>
                <w:szCs w:val="22"/>
              </w:rPr>
            </w:pPr>
            <w:r w:rsidRPr="008A73CC">
              <w:rPr>
                <w:sz w:val="22"/>
                <w:szCs w:val="22"/>
              </w:rPr>
              <w:t>Sticks for medical uses are solid preparations intended for local application.  They are rod-shaped or conical preparations consisting of one or more active substances alone or which are dissolved or dispersed in a suitable basis that may dissolve or melt at body temperature.</w:t>
            </w:r>
          </w:p>
        </w:tc>
      </w:tr>
      <w:tr w:rsidR="008A73CC" w:rsidRPr="008A73CC" w14:paraId="25231FC2" w14:textId="77777777" w:rsidTr="003119D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30" w:type="dxa"/>
            <w:right w:w="30" w:type="dxa"/>
          </w:tblCellMar>
        </w:tblPrEx>
        <w:trPr>
          <w:trHeight w:val="971"/>
        </w:trPr>
        <w:tc>
          <w:tcPr>
            <w:tcW w:w="942" w:type="pct"/>
          </w:tcPr>
          <w:p w14:paraId="477195D1" w14:textId="77777777" w:rsidR="008A73CC" w:rsidRPr="008A73CC" w:rsidRDefault="008A73CC" w:rsidP="000B190D">
            <w:pPr>
              <w:spacing w:line="276" w:lineRule="auto"/>
              <w:rPr>
                <w:sz w:val="22"/>
                <w:szCs w:val="22"/>
              </w:rPr>
            </w:pPr>
            <w:r w:rsidRPr="008A73CC">
              <w:rPr>
                <w:sz w:val="22"/>
                <w:szCs w:val="22"/>
              </w:rPr>
              <w:t>Suppository</w:t>
            </w:r>
          </w:p>
        </w:tc>
        <w:tc>
          <w:tcPr>
            <w:tcW w:w="4058" w:type="pct"/>
          </w:tcPr>
          <w:p w14:paraId="6B8D41D3" w14:textId="77777777" w:rsidR="008A73CC" w:rsidRPr="008A73CC" w:rsidRDefault="008A73CC" w:rsidP="000B190D">
            <w:pPr>
              <w:spacing w:line="276" w:lineRule="auto"/>
              <w:rPr>
                <w:sz w:val="22"/>
                <w:szCs w:val="22"/>
              </w:rPr>
            </w:pPr>
            <w:r w:rsidRPr="008A73CC">
              <w:rPr>
                <w:sz w:val="22"/>
                <w:szCs w:val="22"/>
              </w:rPr>
              <w:t>A solid, single-dose preparation with a shape, volume and consistency suitable for rectal administration.  It contains one or more active substances dispersed or dissolved in a suitable basis that may be soluble or dispersible in water or may melt at body temperature.</w:t>
            </w:r>
          </w:p>
        </w:tc>
      </w:tr>
      <w:tr w:rsidR="008A73CC" w:rsidRPr="008A73CC" w14:paraId="5B5802D7" w14:textId="77777777" w:rsidTr="003119D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30" w:type="dxa"/>
            <w:right w:w="30" w:type="dxa"/>
          </w:tblCellMar>
        </w:tblPrEx>
        <w:trPr>
          <w:trHeight w:val="971"/>
        </w:trPr>
        <w:tc>
          <w:tcPr>
            <w:tcW w:w="942" w:type="pct"/>
          </w:tcPr>
          <w:p w14:paraId="4F8622BA" w14:textId="77777777" w:rsidR="008A73CC" w:rsidRPr="008A73CC" w:rsidRDefault="008A73CC" w:rsidP="000B190D">
            <w:pPr>
              <w:spacing w:line="276" w:lineRule="auto"/>
              <w:rPr>
                <w:sz w:val="22"/>
                <w:szCs w:val="22"/>
              </w:rPr>
            </w:pPr>
            <w:r w:rsidRPr="008A73CC">
              <w:rPr>
                <w:sz w:val="22"/>
                <w:szCs w:val="22"/>
              </w:rPr>
              <w:t>Suspension</w:t>
            </w:r>
          </w:p>
        </w:tc>
        <w:tc>
          <w:tcPr>
            <w:tcW w:w="4058" w:type="pct"/>
          </w:tcPr>
          <w:p w14:paraId="67EF1DD2" w14:textId="77777777" w:rsidR="008A73CC" w:rsidRPr="008A73CC" w:rsidRDefault="008A73CC" w:rsidP="000B190D">
            <w:pPr>
              <w:spacing w:line="276" w:lineRule="auto"/>
              <w:rPr>
                <w:sz w:val="22"/>
                <w:szCs w:val="22"/>
              </w:rPr>
            </w:pPr>
            <w:r w:rsidRPr="008A73CC">
              <w:rPr>
                <w:sz w:val="22"/>
                <w:szCs w:val="22"/>
              </w:rPr>
              <w:t>A liquid containing one or more active ingredients suspended in a suitable vehicle. Suspended solids may slowly separate on standing but are easily redispersed. The term also covers powders, granules and liquid preparations which have to be reconstituted or diluted using a suitable liquid diluent before use</w:t>
            </w:r>
          </w:p>
        </w:tc>
      </w:tr>
      <w:tr w:rsidR="008A73CC" w:rsidRPr="008A73CC" w14:paraId="3E4756B6" w14:textId="77777777" w:rsidTr="003119D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30" w:type="dxa"/>
            <w:right w:w="30" w:type="dxa"/>
          </w:tblCellMar>
        </w:tblPrEx>
        <w:trPr>
          <w:trHeight w:val="687"/>
        </w:trPr>
        <w:tc>
          <w:tcPr>
            <w:tcW w:w="942" w:type="pct"/>
          </w:tcPr>
          <w:p w14:paraId="5A71CE1E" w14:textId="77777777" w:rsidR="008A73CC" w:rsidRPr="008A73CC" w:rsidRDefault="008A73CC" w:rsidP="000B190D">
            <w:pPr>
              <w:spacing w:line="276" w:lineRule="auto"/>
              <w:rPr>
                <w:sz w:val="22"/>
                <w:szCs w:val="22"/>
              </w:rPr>
            </w:pPr>
            <w:r w:rsidRPr="008A73CC">
              <w:rPr>
                <w:sz w:val="22"/>
                <w:szCs w:val="22"/>
              </w:rPr>
              <w:t>Tablet</w:t>
            </w:r>
          </w:p>
        </w:tc>
        <w:tc>
          <w:tcPr>
            <w:tcW w:w="4058" w:type="pct"/>
          </w:tcPr>
          <w:p w14:paraId="5AFD30D6" w14:textId="77777777" w:rsidR="008A73CC" w:rsidRPr="008A73CC" w:rsidRDefault="008A73CC" w:rsidP="000B190D">
            <w:pPr>
              <w:spacing w:line="276" w:lineRule="auto"/>
              <w:rPr>
                <w:sz w:val="22"/>
                <w:szCs w:val="22"/>
              </w:rPr>
            </w:pPr>
            <w:r w:rsidRPr="008A73CC">
              <w:rPr>
                <w:sz w:val="22"/>
                <w:szCs w:val="22"/>
              </w:rPr>
              <w:t>Tablets are solid preparations each containing a single dose of one or more active substances and usually obtained by compressing uniform volume of particles. This term is used to cover both uncoated and coated tablets as well as film-coated tablets.  The excipients used are not specifically intended to modify the release of the active substance in the digestive fluids.</w:t>
            </w:r>
          </w:p>
        </w:tc>
      </w:tr>
      <w:tr w:rsidR="008A73CC" w:rsidRPr="008A73CC" w14:paraId="6E8D1054" w14:textId="77777777" w:rsidTr="003119D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30" w:type="dxa"/>
            <w:right w:w="30" w:type="dxa"/>
          </w:tblCellMar>
        </w:tblPrEx>
        <w:trPr>
          <w:trHeight w:val="687"/>
        </w:trPr>
        <w:tc>
          <w:tcPr>
            <w:tcW w:w="942" w:type="pct"/>
          </w:tcPr>
          <w:p w14:paraId="51D65D35" w14:textId="77777777" w:rsidR="008A73CC" w:rsidRPr="008A73CC" w:rsidRDefault="008A73CC" w:rsidP="000B190D">
            <w:pPr>
              <w:spacing w:line="276" w:lineRule="auto"/>
              <w:rPr>
                <w:sz w:val="22"/>
                <w:szCs w:val="22"/>
              </w:rPr>
            </w:pPr>
            <w:r w:rsidRPr="008A73CC">
              <w:rPr>
                <w:sz w:val="22"/>
                <w:szCs w:val="22"/>
              </w:rPr>
              <w:t>Tampon</w:t>
            </w:r>
          </w:p>
        </w:tc>
        <w:tc>
          <w:tcPr>
            <w:tcW w:w="4058" w:type="pct"/>
          </w:tcPr>
          <w:p w14:paraId="27C292F9" w14:textId="77777777" w:rsidR="008A73CC" w:rsidRPr="008A73CC" w:rsidRDefault="008A73CC" w:rsidP="000B190D">
            <w:pPr>
              <w:spacing w:line="276" w:lineRule="auto"/>
              <w:rPr>
                <w:sz w:val="22"/>
                <w:szCs w:val="22"/>
              </w:rPr>
            </w:pPr>
            <w:r w:rsidRPr="008A73CC">
              <w:rPr>
                <w:sz w:val="22"/>
                <w:szCs w:val="22"/>
              </w:rPr>
              <w:t xml:space="preserve">A solid dosage form intended to be used to plug a cavity or canal in order to absorb blood or secretions or to deliver active substance(s). Medicated tampons </w:t>
            </w:r>
            <w:r w:rsidRPr="008A73CC">
              <w:rPr>
                <w:sz w:val="22"/>
                <w:szCs w:val="22"/>
              </w:rPr>
              <w:lastRenderedPageBreak/>
              <w:t>are inserted for a limited time and usually consists of a suitable material such as cellulose, collagen or silicone impregnated with one or more active substances.</w:t>
            </w:r>
          </w:p>
        </w:tc>
      </w:tr>
      <w:tr w:rsidR="008A73CC" w:rsidRPr="008A73CC" w14:paraId="4B5DFF7F" w14:textId="77777777" w:rsidTr="003119D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30" w:type="dxa"/>
            <w:right w:w="30" w:type="dxa"/>
          </w:tblCellMar>
        </w:tblPrEx>
        <w:trPr>
          <w:trHeight w:val="284"/>
        </w:trPr>
        <w:tc>
          <w:tcPr>
            <w:tcW w:w="942" w:type="pct"/>
          </w:tcPr>
          <w:p w14:paraId="34B8575C" w14:textId="77777777" w:rsidR="008A73CC" w:rsidRPr="008A73CC" w:rsidRDefault="008A73CC" w:rsidP="000B190D">
            <w:pPr>
              <w:spacing w:line="276" w:lineRule="auto"/>
              <w:rPr>
                <w:sz w:val="22"/>
                <w:szCs w:val="22"/>
              </w:rPr>
            </w:pPr>
            <w:r w:rsidRPr="008A73CC">
              <w:rPr>
                <w:sz w:val="22"/>
                <w:szCs w:val="22"/>
              </w:rPr>
              <w:lastRenderedPageBreak/>
              <w:t>Vapour</w:t>
            </w:r>
          </w:p>
        </w:tc>
        <w:tc>
          <w:tcPr>
            <w:tcW w:w="4058" w:type="pct"/>
          </w:tcPr>
          <w:p w14:paraId="1EFC2D2E" w14:textId="77777777" w:rsidR="008A73CC" w:rsidRPr="008A73CC" w:rsidRDefault="008A73CC" w:rsidP="000B190D">
            <w:pPr>
              <w:spacing w:line="276" w:lineRule="auto"/>
              <w:rPr>
                <w:sz w:val="22"/>
                <w:szCs w:val="22"/>
              </w:rPr>
            </w:pPr>
            <w:r w:rsidRPr="008A73CC">
              <w:rPr>
                <w:sz w:val="22"/>
                <w:szCs w:val="22"/>
              </w:rPr>
              <w:t>Preparations converted into vapour and the vapour generated inhaled.</w:t>
            </w:r>
          </w:p>
        </w:tc>
      </w:tr>
    </w:tbl>
    <w:p w14:paraId="701F9768" w14:textId="77777777" w:rsidR="008A73CC" w:rsidRPr="008A73CC" w:rsidRDefault="008A73CC" w:rsidP="000B190D">
      <w:pPr>
        <w:spacing w:line="276" w:lineRule="auto"/>
        <w:rPr>
          <w:sz w:val="22"/>
          <w:szCs w:val="22"/>
        </w:rPr>
      </w:pPr>
    </w:p>
    <w:p w14:paraId="07005CAF" w14:textId="77777777" w:rsidR="008A73CC" w:rsidRDefault="008A73CC" w:rsidP="000B190D">
      <w:pPr>
        <w:spacing w:line="276" w:lineRule="auto"/>
        <w:rPr>
          <w:b/>
          <w:sz w:val="22"/>
          <w:szCs w:val="22"/>
        </w:rPr>
      </w:pPr>
      <w:r w:rsidRPr="003119D2">
        <w:rPr>
          <w:b/>
          <w:sz w:val="22"/>
          <w:szCs w:val="22"/>
        </w:rPr>
        <w:t xml:space="preserve">Table </w:t>
      </w:r>
      <w:r w:rsidR="003119D2">
        <w:rPr>
          <w:b/>
          <w:sz w:val="22"/>
          <w:szCs w:val="22"/>
        </w:rPr>
        <w:t>–</w:t>
      </w:r>
      <w:r w:rsidRPr="003119D2">
        <w:rPr>
          <w:b/>
          <w:sz w:val="22"/>
          <w:szCs w:val="22"/>
        </w:rPr>
        <w:t xml:space="preserve"> </w:t>
      </w:r>
      <w:r w:rsidR="0041611C" w:rsidRPr="003119D2">
        <w:rPr>
          <w:b/>
          <w:sz w:val="22"/>
          <w:szCs w:val="22"/>
        </w:rPr>
        <w:t>Modified forms</w:t>
      </w:r>
      <w:r w:rsidRPr="003119D2">
        <w:rPr>
          <w:b/>
          <w:sz w:val="22"/>
          <w:szCs w:val="22"/>
        </w:rPr>
        <w:t xml:space="preserve"> and definitions</w:t>
      </w:r>
    </w:p>
    <w:p w14:paraId="33F04844" w14:textId="77777777" w:rsidR="003119D2" w:rsidRPr="003119D2" w:rsidRDefault="003119D2" w:rsidP="000B190D">
      <w:pPr>
        <w:spacing w:line="276" w:lineRule="auto"/>
        <w:rPr>
          <w:b/>
          <w:sz w:val="22"/>
          <w:szCs w:val="22"/>
        </w:rPr>
      </w:pPr>
    </w:p>
    <w:tbl>
      <w:tblPr>
        <w:tblW w:w="5000" w:type="pct"/>
        <w:tblInd w:w="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30" w:type="dxa"/>
          <w:right w:w="30" w:type="dxa"/>
        </w:tblCellMar>
        <w:tblLook w:val="0000" w:firstRow="0" w:lastRow="0" w:firstColumn="0" w:lastColumn="0" w:noHBand="0" w:noVBand="0"/>
      </w:tblPr>
      <w:tblGrid>
        <w:gridCol w:w="1565"/>
        <w:gridCol w:w="8134"/>
      </w:tblGrid>
      <w:tr w:rsidR="008A73CC" w:rsidRPr="008A73CC" w14:paraId="3E61F36F" w14:textId="77777777" w:rsidTr="008A73CC">
        <w:trPr>
          <w:trHeight w:val="262"/>
        </w:trPr>
        <w:tc>
          <w:tcPr>
            <w:tcW w:w="807" w:type="pct"/>
          </w:tcPr>
          <w:p w14:paraId="2411365E" w14:textId="77777777" w:rsidR="008A73CC" w:rsidRPr="008A73CC" w:rsidRDefault="008A73CC" w:rsidP="000B190D">
            <w:pPr>
              <w:spacing w:line="276" w:lineRule="auto"/>
              <w:rPr>
                <w:sz w:val="22"/>
                <w:szCs w:val="22"/>
              </w:rPr>
            </w:pPr>
            <w:r w:rsidRPr="008A73CC">
              <w:rPr>
                <w:sz w:val="22"/>
                <w:szCs w:val="22"/>
              </w:rPr>
              <w:t>Bath additive</w:t>
            </w:r>
          </w:p>
        </w:tc>
        <w:tc>
          <w:tcPr>
            <w:tcW w:w="4193" w:type="pct"/>
          </w:tcPr>
          <w:p w14:paraId="435F6993" w14:textId="77777777" w:rsidR="008A73CC" w:rsidRPr="008A73CC" w:rsidRDefault="008A73CC" w:rsidP="000B190D">
            <w:pPr>
              <w:spacing w:line="276" w:lineRule="auto"/>
              <w:rPr>
                <w:sz w:val="22"/>
                <w:szCs w:val="22"/>
              </w:rPr>
            </w:pPr>
            <w:r w:rsidRPr="008A73CC">
              <w:rPr>
                <w:sz w:val="22"/>
                <w:szCs w:val="22"/>
              </w:rPr>
              <w:t>Added to the bath water for protective, therapeutic or prophylactic purposes (e.g. for moisturising and cleansing).</w:t>
            </w:r>
          </w:p>
        </w:tc>
      </w:tr>
      <w:tr w:rsidR="008A73CC" w:rsidRPr="008A73CC" w14:paraId="743F27EA" w14:textId="77777777" w:rsidTr="008A73CC">
        <w:trPr>
          <w:trHeight w:val="262"/>
        </w:trPr>
        <w:tc>
          <w:tcPr>
            <w:tcW w:w="807" w:type="pct"/>
          </w:tcPr>
          <w:p w14:paraId="4EC4CAA8" w14:textId="77777777" w:rsidR="008A73CC" w:rsidRPr="008A73CC" w:rsidRDefault="008A73CC" w:rsidP="000B190D">
            <w:pPr>
              <w:spacing w:line="276" w:lineRule="auto"/>
              <w:rPr>
                <w:sz w:val="22"/>
                <w:szCs w:val="22"/>
              </w:rPr>
            </w:pPr>
            <w:r w:rsidRPr="008A73CC">
              <w:rPr>
                <w:sz w:val="22"/>
                <w:szCs w:val="22"/>
              </w:rPr>
              <w:t>Buccal</w:t>
            </w:r>
          </w:p>
        </w:tc>
        <w:tc>
          <w:tcPr>
            <w:tcW w:w="4193" w:type="pct"/>
          </w:tcPr>
          <w:p w14:paraId="6E9F66FF" w14:textId="77777777" w:rsidR="008A73CC" w:rsidRPr="008A73CC" w:rsidRDefault="008A73CC" w:rsidP="000B190D">
            <w:pPr>
              <w:spacing w:line="276" w:lineRule="auto"/>
              <w:rPr>
                <w:sz w:val="22"/>
                <w:szCs w:val="22"/>
              </w:rPr>
            </w:pPr>
            <w:r w:rsidRPr="008A73CC">
              <w:rPr>
                <w:sz w:val="22"/>
                <w:szCs w:val="22"/>
              </w:rPr>
              <w:t>Applied to the buccal cavity (pouch) to obtain a systemic effect.</w:t>
            </w:r>
          </w:p>
        </w:tc>
      </w:tr>
      <w:tr w:rsidR="008A73CC" w:rsidRPr="008A73CC" w14:paraId="4F9EE74B" w14:textId="77777777" w:rsidTr="008A73CC">
        <w:trPr>
          <w:trHeight w:val="410"/>
        </w:trPr>
        <w:tc>
          <w:tcPr>
            <w:tcW w:w="807" w:type="pct"/>
          </w:tcPr>
          <w:p w14:paraId="35EB2FC6" w14:textId="77777777" w:rsidR="008A73CC" w:rsidRPr="008A73CC" w:rsidRDefault="008A73CC" w:rsidP="000B190D">
            <w:pPr>
              <w:spacing w:line="276" w:lineRule="auto"/>
              <w:rPr>
                <w:sz w:val="22"/>
                <w:szCs w:val="22"/>
              </w:rPr>
            </w:pPr>
            <w:r w:rsidRPr="008A73CC">
              <w:rPr>
                <w:sz w:val="22"/>
                <w:szCs w:val="22"/>
              </w:rPr>
              <w:t xml:space="preserve">Chewable </w:t>
            </w:r>
          </w:p>
        </w:tc>
        <w:tc>
          <w:tcPr>
            <w:tcW w:w="4193" w:type="pct"/>
            <w:shd w:val="solid" w:color="FFFFFF" w:fill="auto"/>
          </w:tcPr>
          <w:p w14:paraId="1A948AD6" w14:textId="77777777" w:rsidR="008A73CC" w:rsidRPr="008A73CC" w:rsidRDefault="008A73CC" w:rsidP="000B190D">
            <w:pPr>
              <w:spacing w:line="276" w:lineRule="auto"/>
              <w:rPr>
                <w:sz w:val="22"/>
                <w:szCs w:val="22"/>
              </w:rPr>
            </w:pPr>
            <w:r w:rsidRPr="008A73CC">
              <w:rPr>
                <w:sz w:val="22"/>
                <w:szCs w:val="22"/>
              </w:rPr>
              <w:t>An oral preparation designed to be broken down rapidly in the buccal cavity by the action of teeth.</w:t>
            </w:r>
          </w:p>
        </w:tc>
      </w:tr>
      <w:tr w:rsidR="008A73CC" w:rsidRPr="008A73CC" w14:paraId="3F5FCFE6" w14:textId="77777777" w:rsidTr="008A73CC">
        <w:trPr>
          <w:trHeight w:val="188"/>
        </w:trPr>
        <w:tc>
          <w:tcPr>
            <w:tcW w:w="807" w:type="pct"/>
          </w:tcPr>
          <w:p w14:paraId="1E1C00E3" w14:textId="77777777" w:rsidR="008A73CC" w:rsidRPr="008A73CC" w:rsidRDefault="008A73CC" w:rsidP="000B190D">
            <w:pPr>
              <w:spacing w:line="276" w:lineRule="auto"/>
              <w:rPr>
                <w:sz w:val="22"/>
                <w:szCs w:val="22"/>
              </w:rPr>
            </w:pPr>
            <w:r w:rsidRPr="008A73CC">
              <w:rPr>
                <w:sz w:val="22"/>
                <w:szCs w:val="22"/>
              </w:rPr>
              <w:t>Dispersible</w:t>
            </w:r>
          </w:p>
        </w:tc>
        <w:tc>
          <w:tcPr>
            <w:tcW w:w="4193" w:type="pct"/>
          </w:tcPr>
          <w:p w14:paraId="335AD9BC" w14:textId="77777777" w:rsidR="008A73CC" w:rsidRPr="008A73CC" w:rsidRDefault="008A73CC" w:rsidP="000B190D">
            <w:pPr>
              <w:spacing w:line="276" w:lineRule="auto"/>
              <w:rPr>
                <w:sz w:val="22"/>
                <w:szCs w:val="22"/>
              </w:rPr>
            </w:pPr>
            <w:r w:rsidRPr="008A73CC">
              <w:rPr>
                <w:sz w:val="22"/>
                <w:szCs w:val="22"/>
              </w:rPr>
              <w:t>To be dispersed in liquid before being swallowed.</w:t>
            </w:r>
          </w:p>
        </w:tc>
      </w:tr>
      <w:tr w:rsidR="008A73CC" w:rsidRPr="008A73CC" w14:paraId="4961DCDE" w14:textId="77777777" w:rsidTr="008A73CC">
        <w:trPr>
          <w:trHeight w:val="396"/>
        </w:trPr>
        <w:tc>
          <w:tcPr>
            <w:tcW w:w="807" w:type="pct"/>
          </w:tcPr>
          <w:p w14:paraId="59B772C9" w14:textId="77777777" w:rsidR="008A73CC" w:rsidRPr="008A73CC" w:rsidRDefault="008A73CC" w:rsidP="000B190D">
            <w:pPr>
              <w:spacing w:line="276" w:lineRule="auto"/>
              <w:rPr>
                <w:sz w:val="22"/>
                <w:szCs w:val="22"/>
              </w:rPr>
            </w:pPr>
            <w:r w:rsidRPr="008A73CC">
              <w:rPr>
                <w:sz w:val="22"/>
                <w:szCs w:val="22"/>
              </w:rPr>
              <w:t>Drops</w:t>
            </w:r>
          </w:p>
        </w:tc>
        <w:tc>
          <w:tcPr>
            <w:tcW w:w="4193" w:type="pct"/>
          </w:tcPr>
          <w:p w14:paraId="6DBB66C1" w14:textId="77777777" w:rsidR="008A73CC" w:rsidRPr="008A73CC" w:rsidRDefault="008A73CC" w:rsidP="000B190D">
            <w:pPr>
              <w:spacing w:line="276" w:lineRule="auto"/>
              <w:rPr>
                <w:sz w:val="22"/>
                <w:szCs w:val="22"/>
              </w:rPr>
            </w:pPr>
            <w:r w:rsidRPr="008A73CC">
              <w:rPr>
                <w:sz w:val="22"/>
                <w:szCs w:val="22"/>
              </w:rPr>
              <w:t>Administered in small volumes by means of a suitable device.  It may contain one or more active substances.</w:t>
            </w:r>
          </w:p>
        </w:tc>
      </w:tr>
      <w:tr w:rsidR="008A73CC" w:rsidRPr="008A73CC" w14:paraId="39CF1B47" w14:textId="77777777" w:rsidTr="008A73CC">
        <w:trPr>
          <w:trHeight w:val="497"/>
        </w:trPr>
        <w:tc>
          <w:tcPr>
            <w:tcW w:w="807" w:type="pct"/>
          </w:tcPr>
          <w:p w14:paraId="4A631A12" w14:textId="77777777" w:rsidR="008A73CC" w:rsidRPr="008A73CC" w:rsidRDefault="008A73CC" w:rsidP="000B190D">
            <w:pPr>
              <w:spacing w:line="276" w:lineRule="auto"/>
              <w:rPr>
                <w:sz w:val="22"/>
                <w:szCs w:val="22"/>
              </w:rPr>
            </w:pPr>
            <w:r w:rsidRPr="008A73CC">
              <w:rPr>
                <w:sz w:val="22"/>
                <w:szCs w:val="22"/>
              </w:rPr>
              <w:t>Effervescent</w:t>
            </w:r>
          </w:p>
        </w:tc>
        <w:tc>
          <w:tcPr>
            <w:tcW w:w="4193" w:type="pct"/>
          </w:tcPr>
          <w:p w14:paraId="56EC142E" w14:textId="77777777" w:rsidR="008A73CC" w:rsidRPr="008A73CC" w:rsidRDefault="008A73CC" w:rsidP="000B190D">
            <w:pPr>
              <w:spacing w:line="276" w:lineRule="auto"/>
              <w:rPr>
                <w:sz w:val="22"/>
                <w:szCs w:val="22"/>
              </w:rPr>
            </w:pPr>
            <w:r w:rsidRPr="008A73CC">
              <w:rPr>
                <w:sz w:val="22"/>
                <w:szCs w:val="22"/>
              </w:rPr>
              <w:t>Upon administration, the active ingredient(s) is released by an effervescent-like reaction between the product and body fluids.</w:t>
            </w:r>
          </w:p>
        </w:tc>
      </w:tr>
      <w:tr w:rsidR="008A73CC" w:rsidRPr="008A73CC" w14:paraId="27CCD345" w14:textId="77777777" w:rsidTr="008A73CC">
        <w:trPr>
          <w:trHeight w:val="543"/>
        </w:trPr>
        <w:tc>
          <w:tcPr>
            <w:tcW w:w="807" w:type="pct"/>
          </w:tcPr>
          <w:p w14:paraId="59564237" w14:textId="77777777" w:rsidR="008A73CC" w:rsidRPr="008A73CC" w:rsidRDefault="008A73CC" w:rsidP="000B190D">
            <w:pPr>
              <w:spacing w:line="276" w:lineRule="auto"/>
              <w:rPr>
                <w:sz w:val="22"/>
                <w:szCs w:val="22"/>
              </w:rPr>
            </w:pPr>
            <w:r w:rsidRPr="008A73CC">
              <w:rPr>
                <w:sz w:val="22"/>
                <w:szCs w:val="22"/>
              </w:rPr>
              <w:t>Enema</w:t>
            </w:r>
          </w:p>
        </w:tc>
        <w:tc>
          <w:tcPr>
            <w:tcW w:w="4193" w:type="pct"/>
          </w:tcPr>
          <w:p w14:paraId="5D372680" w14:textId="77777777" w:rsidR="008A73CC" w:rsidRPr="008A73CC" w:rsidRDefault="008A73CC" w:rsidP="000B190D">
            <w:pPr>
              <w:spacing w:line="276" w:lineRule="auto"/>
              <w:rPr>
                <w:sz w:val="22"/>
                <w:szCs w:val="22"/>
              </w:rPr>
            </w:pPr>
            <w:r w:rsidRPr="008A73CC">
              <w:rPr>
                <w:sz w:val="22"/>
                <w:szCs w:val="22"/>
              </w:rPr>
              <w:t xml:space="preserve">The term “enema” is used to cover liquid preparations intended for rectal use.  The enema is usually supplied in single-dose containers and contains one or more active substances dissolved or dispersed in water, glycerol or macrogols or other suitable solvents. </w:t>
            </w:r>
          </w:p>
        </w:tc>
      </w:tr>
      <w:tr w:rsidR="008A73CC" w:rsidRPr="008A73CC" w14:paraId="5B1D8AFC" w14:textId="77777777" w:rsidTr="008A73CC">
        <w:trPr>
          <w:trHeight w:val="192"/>
        </w:trPr>
        <w:tc>
          <w:tcPr>
            <w:tcW w:w="807" w:type="pct"/>
          </w:tcPr>
          <w:p w14:paraId="77D1BE94" w14:textId="77777777" w:rsidR="008A73CC" w:rsidRPr="008A73CC" w:rsidRDefault="008A73CC" w:rsidP="000B190D">
            <w:pPr>
              <w:spacing w:line="276" w:lineRule="auto"/>
              <w:rPr>
                <w:sz w:val="22"/>
                <w:szCs w:val="22"/>
              </w:rPr>
            </w:pPr>
            <w:proofErr w:type="spellStart"/>
            <w:r w:rsidRPr="008A73CC">
              <w:rPr>
                <w:sz w:val="22"/>
                <w:szCs w:val="22"/>
              </w:rPr>
              <w:t>Foodmix</w:t>
            </w:r>
            <w:proofErr w:type="spellEnd"/>
          </w:p>
        </w:tc>
        <w:tc>
          <w:tcPr>
            <w:tcW w:w="4193" w:type="pct"/>
          </w:tcPr>
          <w:p w14:paraId="44891CAA" w14:textId="77777777" w:rsidR="008A73CC" w:rsidRPr="008A73CC" w:rsidRDefault="008A73CC" w:rsidP="000B190D">
            <w:pPr>
              <w:spacing w:line="276" w:lineRule="auto"/>
              <w:rPr>
                <w:sz w:val="22"/>
                <w:szCs w:val="22"/>
              </w:rPr>
            </w:pPr>
            <w:r w:rsidRPr="008A73CC">
              <w:rPr>
                <w:sz w:val="22"/>
                <w:szCs w:val="22"/>
              </w:rPr>
              <w:t>To be consumed when mixed with food.</w:t>
            </w:r>
          </w:p>
        </w:tc>
      </w:tr>
      <w:tr w:rsidR="008A73CC" w:rsidRPr="008A73CC" w14:paraId="75DAE068" w14:textId="77777777" w:rsidTr="008A73CC">
        <w:trPr>
          <w:trHeight w:val="268"/>
        </w:trPr>
        <w:tc>
          <w:tcPr>
            <w:tcW w:w="807" w:type="pct"/>
          </w:tcPr>
          <w:p w14:paraId="1769CE99" w14:textId="77777777" w:rsidR="008A73CC" w:rsidRPr="008A73CC" w:rsidRDefault="008A73CC" w:rsidP="000B190D">
            <w:pPr>
              <w:spacing w:line="276" w:lineRule="auto"/>
              <w:rPr>
                <w:sz w:val="22"/>
                <w:szCs w:val="22"/>
              </w:rPr>
            </w:pPr>
            <w:r w:rsidRPr="008A73CC">
              <w:rPr>
                <w:sz w:val="22"/>
                <w:szCs w:val="22"/>
              </w:rPr>
              <w:t xml:space="preserve">Gastro-resistant </w:t>
            </w:r>
          </w:p>
        </w:tc>
        <w:tc>
          <w:tcPr>
            <w:tcW w:w="4193" w:type="pct"/>
          </w:tcPr>
          <w:p w14:paraId="51279062" w14:textId="77777777" w:rsidR="008A73CC" w:rsidRPr="008A73CC" w:rsidRDefault="008A73CC" w:rsidP="000B190D">
            <w:pPr>
              <w:spacing w:line="276" w:lineRule="auto"/>
              <w:rPr>
                <w:sz w:val="22"/>
                <w:szCs w:val="22"/>
              </w:rPr>
            </w:pPr>
            <w:r w:rsidRPr="008A73CC">
              <w:rPr>
                <w:sz w:val="22"/>
                <w:szCs w:val="22"/>
              </w:rPr>
              <w:t>Gastro-resistant is the intention to resist the gastric fluid and to release their active ingredient or ingredients in the intestinal fluid.</w:t>
            </w:r>
          </w:p>
        </w:tc>
      </w:tr>
      <w:tr w:rsidR="008A73CC" w:rsidRPr="008A73CC" w14:paraId="5432C589" w14:textId="77777777" w:rsidTr="008A73CC">
        <w:trPr>
          <w:trHeight w:val="268"/>
        </w:trPr>
        <w:tc>
          <w:tcPr>
            <w:tcW w:w="807" w:type="pct"/>
          </w:tcPr>
          <w:p w14:paraId="68DFE9B1" w14:textId="77777777" w:rsidR="008A73CC" w:rsidRPr="008A73CC" w:rsidRDefault="008A73CC" w:rsidP="000B190D">
            <w:pPr>
              <w:spacing w:line="276" w:lineRule="auto"/>
              <w:rPr>
                <w:sz w:val="22"/>
                <w:szCs w:val="22"/>
              </w:rPr>
            </w:pPr>
            <w:r w:rsidRPr="008A73CC">
              <w:rPr>
                <w:sz w:val="22"/>
                <w:szCs w:val="22"/>
              </w:rPr>
              <w:t>Impregnated cigarette</w:t>
            </w:r>
          </w:p>
        </w:tc>
        <w:tc>
          <w:tcPr>
            <w:tcW w:w="4193" w:type="pct"/>
          </w:tcPr>
          <w:p w14:paraId="71152B80" w14:textId="77777777" w:rsidR="008A73CC" w:rsidRPr="008A73CC" w:rsidRDefault="008A73CC" w:rsidP="000B190D">
            <w:pPr>
              <w:spacing w:line="276" w:lineRule="auto"/>
              <w:rPr>
                <w:color w:val="000000"/>
                <w:sz w:val="22"/>
                <w:szCs w:val="22"/>
              </w:rPr>
            </w:pPr>
            <w:r w:rsidRPr="008A73CC">
              <w:rPr>
                <w:color w:val="000000"/>
                <w:sz w:val="22"/>
                <w:szCs w:val="22"/>
              </w:rPr>
              <w:t>A small roll of finely cut substance enclosed in a wrapper of thin paper, injected or impregnated with a medicinal substance for administration by inhalation.</w:t>
            </w:r>
          </w:p>
        </w:tc>
      </w:tr>
      <w:tr w:rsidR="008A73CC" w:rsidRPr="008A73CC" w14:paraId="1C4A8DCC" w14:textId="77777777" w:rsidTr="008A73CC">
        <w:trPr>
          <w:trHeight w:val="417"/>
        </w:trPr>
        <w:tc>
          <w:tcPr>
            <w:tcW w:w="807" w:type="pct"/>
          </w:tcPr>
          <w:p w14:paraId="3AD0F24F" w14:textId="77777777" w:rsidR="008A73CC" w:rsidRPr="008A73CC" w:rsidRDefault="008A73CC" w:rsidP="000B190D">
            <w:pPr>
              <w:spacing w:line="276" w:lineRule="auto"/>
              <w:rPr>
                <w:sz w:val="22"/>
                <w:szCs w:val="22"/>
              </w:rPr>
            </w:pPr>
            <w:r w:rsidRPr="008A73CC">
              <w:rPr>
                <w:sz w:val="22"/>
                <w:szCs w:val="22"/>
              </w:rPr>
              <w:t>Infusion</w:t>
            </w:r>
          </w:p>
        </w:tc>
        <w:tc>
          <w:tcPr>
            <w:tcW w:w="4193" w:type="pct"/>
          </w:tcPr>
          <w:p w14:paraId="7CEC9CDC" w14:textId="77777777" w:rsidR="008A73CC" w:rsidRPr="008A73CC" w:rsidRDefault="008A73CC" w:rsidP="000B190D">
            <w:pPr>
              <w:spacing w:line="276" w:lineRule="auto"/>
              <w:rPr>
                <w:sz w:val="22"/>
                <w:szCs w:val="22"/>
              </w:rPr>
            </w:pPr>
            <w:r w:rsidRPr="008A73CC">
              <w:rPr>
                <w:sz w:val="22"/>
                <w:szCs w:val="22"/>
              </w:rPr>
              <w:t xml:space="preserve">Infusions are sterile; they are usually made isotonic with blood.  They are principally intended for administration in large volume. </w:t>
            </w:r>
          </w:p>
        </w:tc>
      </w:tr>
      <w:tr w:rsidR="008A73CC" w:rsidRPr="008A73CC" w14:paraId="11AC7DB2" w14:textId="77777777" w:rsidTr="008A73CC">
        <w:trPr>
          <w:trHeight w:val="186"/>
        </w:trPr>
        <w:tc>
          <w:tcPr>
            <w:tcW w:w="807" w:type="pct"/>
          </w:tcPr>
          <w:p w14:paraId="732E97E8" w14:textId="77777777" w:rsidR="008A73CC" w:rsidRPr="008A73CC" w:rsidRDefault="008A73CC" w:rsidP="000B190D">
            <w:pPr>
              <w:spacing w:line="276" w:lineRule="auto"/>
              <w:rPr>
                <w:sz w:val="22"/>
                <w:szCs w:val="22"/>
              </w:rPr>
            </w:pPr>
            <w:r w:rsidRPr="008A73CC">
              <w:rPr>
                <w:sz w:val="22"/>
                <w:szCs w:val="22"/>
              </w:rPr>
              <w:t>Inhalation</w:t>
            </w:r>
          </w:p>
        </w:tc>
        <w:tc>
          <w:tcPr>
            <w:tcW w:w="4193" w:type="pct"/>
          </w:tcPr>
          <w:p w14:paraId="5D86A673" w14:textId="77777777" w:rsidR="008A73CC" w:rsidRPr="008A73CC" w:rsidRDefault="008A73CC" w:rsidP="000B190D">
            <w:pPr>
              <w:spacing w:line="276" w:lineRule="auto"/>
              <w:rPr>
                <w:sz w:val="22"/>
                <w:szCs w:val="22"/>
              </w:rPr>
            </w:pPr>
            <w:r w:rsidRPr="008A73CC">
              <w:rPr>
                <w:sz w:val="22"/>
                <w:szCs w:val="22"/>
              </w:rPr>
              <w:t>Administered by non-aerosol inhalers.</w:t>
            </w:r>
          </w:p>
        </w:tc>
      </w:tr>
      <w:tr w:rsidR="008A73CC" w:rsidRPr="008A73CC" w14:paraId="5B55A43F" w14:textId="77777777" w:rsidTr="008A73CC">
        <w:trPr>
          <w:trHeight w:val="232"/>
        </w:trPr>
        <w:tc>
          <w:tcPr>
            <w:tcW w:w="807" w:type="pct"/>
          </w:tcPr>
          <w:p w14:paraId="215EC911" w14:textId="77777777" w:rsidR="008A73CC" w:rsidRPr="008A73CC" w:rsidRDefault="008A73CC" w:rsidP="000B190D">
            <w:pPr>
              <w:spacing w:line="276" w:lineRule="auto"/>
              <w:rPr>
                <w:sz w:val="22"/>
                <w:szCs w:val="22"/>
              </w:rPr>
            </w:pPr>
            <w:r w:rsidRPr="008A73CC">
              <w:rPr>
                <w:sz w:val="22"/>
                <w:szCs w:val="22"/>
              </w:rPr>
              <w:t>Injection</w:t>
            </w:r>
          </w:p>
        </w:tc>
        <w:tc>
          <w:tcPr>
            <w:tcW w:w="4193" w:type="pct"/>
            <w:shd w:val="solid" w:color="FFFFFF" w:fill="auto"/>
          </w:tcPr>
          <w:p w14:paraId="4C545BE1" w14:textId="77777777" w:rsidR="008A73CC" w:rsidRPr="008A73CC" w:rsidRDefault="008A73CC" w:rsidP="000B190D">
            <w:pPr>
              <w:spacing w:line="276" w:lineRule="auto"/>
              <w:rPr>
                <w:sz w:val="22"/>
                <w:szCs w:val="22"/>
              </w:rPr>
            </w:pPr>
            <w:r w:rsidRPr="008A73CC">
              <w:rPr>
                <w:sz w:val="22"/>
                <w:szCs w:val="22"/>
              </w:rPr>
              <w:t xml:space="preserve">Injections are sterile, suitable for parenteral use. </w:t>
            </w:r>
          </w:p>
        </w:tc>
      </w:tr>
      <w:tr w:rsidR="008A73CC" w:rsidRPr="008A73CC" w14:paraId="6FE45893" w14:textId="77777777" w:rsidTr="008A73CC">
        <w:trPr>
          <w:trHeight w:val="315"/>
        </w:trPr>
        <w:tc>
          <w:tcPr>
            <w:tcW w:w="807" w:type="pct"/>
          </w:tcPr>
          <w:p w14:paraId="7F8AF919" w14:textId="77777777" w:rsidR="008A73CC" w:rsidRPr="008A73CC" w:rsidRDefault="008A73CC" w:rsidP="000B190D">
            <w:pPr>
              <w:spacing w:line="276" w:lineRule="auto"/>
              <w:rPr>
                <w:sz w:val="22"/>
                <w:szCs w:val="22"/>
              </w:rPr>
            </w:pPr>
            <w:r w:rsidRPr="008A73CC">
              <w:rPr>
                <w:sz w:val="22"/>
                <w:szCs w:val="22"/>
              </w:rPr>
              <w:t>Irrigation</w:t>
            </w:r>
          </w:p>
        </w:tc>
        <w:tc>
          <w:tcPr>
            <w:tcW w:w="4193" w:type="pct"/>
          </w:tcPr>
          <w:p w14:paraId="118329B9" w14:textId="77777777" w:rsidR="008A73CC" w:rsidRPr="008A73CC" w:rsidRDefault="008A73CC" w:rsidP="000B190D">
            <w:pPr>
              <w:spacing w:line="276" w:lineRule="auto"/>
              <w:rPr>
                <w:sz w:val="22"/>
                <w:szCs w:val="22"/>
              </w:rPr>
            </w:pPr>
            <w:r w:rsidRPr="008A73CC">
              <w:rPr>
                <w:sz w:val="22"/>
                <w:szCs w:val="22"/>
              </w:rPr>
              <w:t>A sterile aqueous large volume preparation intended to be used for irrigation of body cavities, wounds and surfaces, for example during surgical procedures.</w:t>
            </w:r>
          </w:p>
        </w:tc>
      </w:tr>
      <w:tr w:rsidR="008A73CC" w:rsidRPr="008A73CC" w14:paraId="1C231E6B" w14:textId="77777777" w:rsidTr="008A73CC">
        <w:trPr>
          <w:trHeight w:val="315"/>
        </w:trPr>
        <w:tc>
          <w:tcPr>
            <w:tcW w:w="807" w:type="pct"/>
          </w:tcPr>
          <w:p w14:paraId="2626EC5A" w14:textId="77777777" w:rsidR="008A73CC" w:rsidRPr="008A73CC" w:rsidRDefault="008A73CC" w:rsidP="000B190D">
            <w:pPr>
              <w:spacing w:line="276" w:lineRule="auto"/>
              <w:rPr>
                <w:sz w:val="22"/>
                <w:szCs w:val="22"/>
              </w:rPr>
            </w:pPr>
            <w:r w:rsidRPr="008A73CC">
              <w:rPr>
                <w:sz w:val="22"/>
                <w:szCs w:val="22"/>
              </w:rPr>
              <w:t>Irrigation solution</w:t>
            </w:r>
          </w:p>
        </w:tc>
        <w:tc>
          <w:tcPr>
            <w:tcW w:w="4193" w:type="pct"/>
          </w:tcPr>
          <w:p w14:paraId="3E45F05E" w14:textId="77777777" w:rsidR="008A73CC" w:rsidRPr="008A73CC" w:rsidRDefault="008A73CC" w:rsidP="000B190D">
            <w:pPr>
              <w:spacing w:line="276" w:lineRule="auto"/>
              <w:rPr>
                <w:sz w:val="22"/>
                <w:szCs w:val="22"/>
              </w:rPr>
            </w:pPr>
            <w:r w:rsidRPr="008A73CC">
              <w:rPr>
                <w:sz w:val="22"/>
                <w:szCs w:val="22"/>
              </w:rPr>
              <w:t>Sterile, aqueous large-volume preparation intended for irrigation of body cavities, wounds and surfaces, for example during surgical procedures. Irrigation solutions are either solutions of (an) active substance(s), electrolytes or osmotically active substances in water for injections or they consist of water for injections as such.</w:t>
            </w:r>
          </w:p>
        </w:tc>
      </w:tr>
      <w:tr w:rsidR="008A73CC" w:rsidRPr="008A73CC" w14:paraId="481EEF49" w14:textId="77777777" w:rsidTr="008A73CC">
        <w:trPr>
          <w:trHeight w:val="404"/>
        </w:trPr>
        <w:tc>
          <w:tcPr>
            <w:tcW w:w="807" w:type="pct"/>
          </w:tcPr>
          <w:p w14:paraId="0A52A14D" w14:textId="77777777" w:rsidR="008A73CC" w:rsidRPr="008A73CC" w:rsidRDefault="008A73CC" w:rsidP="000B190D">
            <w:pPr>
              <w:spacing w:line="276" w:lineRule="auto"/>
              <w:rPr>
                <w:sz w:val="22"/>
                <w:szCs w:val="22"/>
              </w:rPr>
            </w:pPr>
            <w:r w:rsidRPr="008A73CC">
              <w:rPr>
                <w:sz w:val="22"/>
                <w:szCs w:val="22"/>
              </w:rPr>
              <w:t xml:space="preserve">Modified-release </w:t>
            </w:r>
          </w:p>
        </w:tc>
        <w:tc>
          <w:tcPr>
            <w:tcW w:w="4193" w:type="pct"/>
          </w:tcPr>
          <w:p w14:paraId="1F02C3D1" w14:textId="77777777" w:rsidR="008A73CC" w:rsidRPr="008A73CC" w:rsidRDefault="008A73CC" w:rsidP="000B190D">
            <w:pPr>
              <w:spacing w:line="276" w:lineRule="auto"/>
              <w:rPr>
                <w:sz w:val="22"/>
                <w:szCs w:val="22"/>
              </w:rPr>
            </w:pPr>
            <w:r w:rsidRPr="008A73CC">
              <w:rPr>
                <w:sz w:val="22"/>
                <w:szCs w:val="22"/>
              </w:rPr>
              <w:t>A special process designed to modify the rate or the place at which the active ingredient(s) are released.</w:t>
            </w:r>
          </w:p>
        </w:tc>
      </w:tr>
      <w:tr w:rsidR="008A73CC" w:rsidRPr="008A73CC" w14:paraId="16FBF4B6" w14:textId="77777777" w:rsidTr="008A73CC">
        <w:trPr>
          <w:trHeight w:val="262"/>
        </w:trPr>
        <w:tc>
          <w:tcPr>
            <w:tcW w:w="807" w:type="pct"/>
          </w:tcPr>
          <w:p w14:paraId="65CE8C7F" w14:textId="77777777" w:rsidR="008A73CC" w:rsidRPr="008A73CC" w:rsidRDefault="008A73CC" w:rsidP="000B190D">
            <w:pPr>
              <w:spacing w:line="276" w:lineRule="auto"/>
              <w:rPr>
                <w:sz w:val="22"/>
                <w:szCs w:val="22"/>
              </w:rPr>
            </w:pPr>
            <w:r w:rsidRPr="008A73CC">
              <w:rPr>
                <w:sz w:val="22"/>
                <w:szCs w:val="22"/>
              </w:rPr>
              <w:t>Muco-adhesive</w:t>
            </w:r>
          </w:p>
        </w:tc>
        <w:tc>
          <w:tcPr>
            <w:tcW w:w="4193" w:type="pct"/>
          </w:tcPr>
          <w:p w14:paraId="3FF0E131" w14:textId="77777777" w:rsidR="008A73CC" w:rsidRPr="008A73CC" w:rsidRDefault="008A73CC" w:rsidP="000B190D">
            <w:pPr>
              <w:spacing w:line="276" w:lineRule="auto"/>
              <w:rPr>
                <w:sz w:val="22"/>
                <w:szCs w:val="22"/>
              </w:rPr>
            </w:pPr>
            <w:r w:rsidRPr="008A73CC">
              <w:rPr>
                <w:sz w:val="22"/>
                <w:szCs w:val="22"/>
              </w:rPr>
              <w:t>Tablet to be applied on mucous surfaces</w:t>
            </w:r>
          </w:p>
        </w:tc>
      </w:tr>
      <w:tr w:rsidR="008A73CC" w:rsidRPr="008A73CC" w14:paraId="07DA653B" w14:textId="77777777" w:rsidTr="008A73CC">
        <w:trPr>
          <w:trHeight w:val="428"/>
        </w:trPr>
        <w:tc>
          <w:tcPr>
            <w:tcW w:w="807" w:type="pct"/>
          </w:tcPr>
          <w:p w14:paraId="5AE7B0C6" w14:textId="77777777" w:rsidR="008A73CC" w:rsidRPr="008A73CC" w:rsidRDefault="008A73CC" w:rsidP="000B190D">
            <w:pPr>
              <w:spacing w:line="276" w:lineRule="auto"/>
              <w:rPr>
                <w:sz w:val="22"/>
                <w:szCs w:val="22"/>
              </w:rPr>
            </w:pPr>
            <w:r w:rsidRPr="008A73CC">
              <w:rPr>
                <w:sz w:val="22"/>
                <w:szCs w:val="22"/>
              </w:rPr>
              <w:t>Nebuliser</w:t>
            </w:r>
          </w:p>
        </w:tc>
        <w:tc>
          <w:tcPr>
            <w:tcW w:w="4193" w:type="pct"/>
          </w:tcPr>
          <w:p w14:paraId="057580C9" w14:textId="77777777" w:rsidR="008A73CC" w:rsidRPr="008A73CC" w:rsidRDefault="008A73CC" w:rsidP="000B190D">
            <w:pPr>
              <w:spacing w:line="276" w:lineRule="auto"/>
              <w:rPr>
                <w:sz w:val="22"/>
                <w:szCs w:val="22"/>
              </w:rPr>
            </w:pPr>
            <w:r w:rsidRPr="008A73CC">
              <w:rPr>
                <w:sz w:val="22"/>
                <w:szCs w:val="22"/>
              </w:rPr>
              <w:t xml:space="preserve">Liquid preparations to be converted into aerosols by continuously operating nebulisers or metered-dose nebulisers. </w:t>
            </w:r>
          </w:p>
        </w:tc>
      </w:tr>
      <w:tr w:rsidR="008A73CC" w:rsidRPr="008A73CC" w14:paraId="391762C6" w14:textId="77777777" w:rsidTr="008A73CC">
        <w:trPr>
          <w:trHeight w:val="428"/>
        </w:trPr>
        <w:tc>
          <w:tcPr>
            <w:tcW w:w="807" w:type="pct"/>
          </w:tcPr>
          <w:p w14:paraId="606A437A" w14:textId="77777777" w:rsidR="008A73CC" w:rsidRPr="008A73CC" w:rsidRDefault="008A73CC" w:rsidP="000B190D">
            <w:pPr>
              <w:spacing w:line="276" w:lineRule="auto"/>
              <w:rPr>
                <w:sz w:val="22"/>
                <w:szCs w:val="22"/>
              </w:rPr>
            </w:pPr>
            <w:r w:rsidRPr="008A73CC">
              <w:rPr>
                <w:sz w:val="22"/>
                <w:szCs w:val="22"/>
              </w:rPr>
              <w:t>Ophthalmic insert</w:t>
            </w:r>
          </w:p>
        </w:tc>
        <w:tc>
          <w:tcPr>
            <w:tcW w:w="4193" w:type="pct"/>
          </w:tcPr>
          <w:p w14:paraId="67AB7E41" w14:textId="77777777" w:rsidR="008A73CC" w:rsidRPr="008A73CC" w:rsidRDefault="008A73CC" w:rsidP="000B190D">
            <w:pPr>
              <w:pStyle w:val="BodyText2"/>
              <w:spacing w:line="276" w:lineRule="auto"/>
              <w:rPr>
                <w:sz w:val="22"/>
                <w:szCs w:val="22"/>
              </w:rPr>
            </w:pPr>
            <w:r w:rsidRPr="008A73CC">
              <w:rPr>
                <w:sz w:val="22"/>
                <w:szCs w:val="22"/>
              </w:rPr>
              <w:t>A sterile, solid or semi-solid preparations of suitable size and shape, designed to be inserted in the conjunctival sac, to produce an ocular effect.  It generally consists of a reservoir of active substance embedded in a matrix or bounded by a rate-controlling membrane.  The active substance, which is more or less soluble in physiological fluids, is released over a determined period of time.</w:t>
            </w:r>
          </w:p>
        </w:tc>
      </w:tr>
      <w:tr w:rsidR="008A73CC" w:rsidRPr="008A73CC" w14:paraId="156AED44" w14:textId="77777777" w:rsidTr="008A73CC">
        <w:trPr>
          <w:trHeight w:val="428"/>
        </w:trPr>
        <w:tc>
          <w:tcPr>
            <w:tcW w:w="807" w:type="pct"/>
          </w:tcPr>
          <w:p w14:paraId="513513A1" w14:textId="77777777" w:rsidR="008A73CC" w:rsidRPr="008A73CC" w:rsidRDefault="008A73CC" w:rsidP="000B190D">
            <w:pPr>
              <w:pStyle w:val="BodyText2"/>
              <w:spacing w:line="276" w:lineRule="auto"/>
              <w:rPr>
                <w:sz w:val="22"/>
                <w:szCs w:val="22"/>
              </w:rPr>
            </w:pPr>
            <w:r w:rsidRPr="008A73CC">
              <w:rPr>
                <w:sz w:val="22"/>
                <w:szCs w:val="22"/>
              </w:rPr>
              <w:lastRenderedPageBreak/>
              <w:t>Ophthalmic strip</w:t>
            </w:r>
          </w:p>
        </w:tc>
        <w:tc>
          <w:tcPr>
            <w:tcW w:w="4193" w:type="pct"/>
          </w:tcPr>
          <w:p w14:paraId="7C3EEF30" w14:textId="77777777" w:rsidR="008A73CC" w:rsidRPr="008A73CC" w:rsidRDefault="008A73CC" w:rsidP="000B190D">
            <w:pPr>
              <w:pStyle w:val="BodyText2"/>
              <w:spacing w:line="276" w:lineRule="auto"/>
              <w:rPr>
                <w:sz w:val="22"/>
                <w:szCs w:val="22"/>
              </w:rPr>
            </w:pPr>
            <w:r w:rsidRPr="008A73CC">
              <w:rPr>
                <w:sz w:val="22"/>
                <w:szCs w:val="22"/>
                <w:lang w:eastAsia="en-GB"/>
              </w:rPr>
              <w:t>Ophthalmic Strips are impregnated with an active substance intended for local application. They are usually individually wrapped and sterile.</w:t>
            </w:r>
          </w:p>
        </w:tc>
      </w:tr>
      <w:tr w:rsidR="008A73CC" w:rsidRPr="008A73CC" w14:paraId="49551D6E" w14:textId="77777777" w:rsidTr="008A73CC">
        <w:trPr>
          <w:trHeight w:val="428"/>
        </w:trPr>
        <w:tc>
          <w:tcPr>
            <w:tcW w:w="807" w:type="pct"/>
          </w:tcPr>
          <w:p w14:paraId="421D01AD" w14:textId="77777777" w:rsidR="008A73CC" w:rsidRPr="008A73CC" w:rsidRDefault="008A73CC" w:rsidP="000B190D">
            <w:pPr>
              <w:pStyle w:val="BodyText2"/>
              <w:spacing w:line="276" w:lineRule="auto"/>
              <w:rPr>
                <w:sz w:val="22"/>
                <w:szCs w:val="22"/>
              </w:rPr>
            </w:pPr>
            <w:proofErr w:type="spellStart"/>
            <w:r w:rsidRPr="008A73CC">
              <w:rPr>
                <w:sz w:val="22"/>
                <w:szCs w:val="22"/>
              </w:rPr>
              <w:t>Orodispersible</w:t>
            </w:r>
            <w:proofErr w:type="spellEnd"/>
          </w:p>
        </w:tc>
        <w:tc>
          <w:tcPr>
            <w:tcW w:w="4193" w:type="pct"/>
          </w:tcPr>
          <w:p w14:paraId="6DD6179F" w14:textId="77777777" w:rsidR="008A73CC" w:rsidRPr="008A73CC" w:rsidRDefault="008A73CC" w:rsidP="000B190D">
            <w:pPr>
              <w:pStyle w:val="BodyText2"/>
              <w:spacing w:line="276" w:lineRule="auto"/>
              <w:rPr>
                <w:sz w:val="22"/>
                <w:szCs w:val="22"/>
                <w:lang w:eastAsia="en-GB"/>
              </w:rPr>
            </w:pPr>
            <w:r w:rsidRPr="008A73CC">
              <w:rPr>
                <w:sz w:val="22"/>
                <w:szCs w:val="22"/>
              </w:rPr>
              <w:t>Disperses rapidly in contact with mucous membrane.</w:t>
            </w:r>
          </w:p>
        </w:tc>
      </w:tr>
      <w:tr w:rsidR="008A73CC" w:rsidRPr="008A73CC" w14:paraId="05A238DF" w14:textId="77777777" w:rsidTr="008A73CC">
        <w:trPr>
          <w:trHeight w:val="978"/>
        </w:trPr>
        <w:tc>
          <w:tcPr>
            <w:tcW w:w="807" w:type="pct"/>
          </w:tcPr>
          <w:p w14:paraId="6156E9BD" w14:textId="77777777" w:rsidR="008A73CC" w:rsidRPr="008A73CC" w:rsidRDefault="008A73CC" w:rsidP="000B190D">
            <w:pPr>
              <w:spacing w:line="276" w:lineRule="auto"/>
              <w:rPr>
                <w:sz w:val="22"/>
                <w:szCs w:val="22"/>
              </w:rPr>
            </w:pPr>
            <w:r w:rsidRPr="008A73CC">
              <w:rPr>
                <w:sz w:val="22"/>
                <w:szCs w:val="22"/>
              </w:rPr>
              <w:t>Paint</w:t>
            </w:r>
          </w:p>
        </w:tc>
        <w:tc>
          <w:tcPr>
            <w:tcW w:w="4193" w:type="pct"/>
          </w:tcPr>
          <w:p w14:paraId="5E51DD43" w14:textId="77777777" w:rsidR="008A73CC" w:rsidRPr="008A73CC" w:rsidRDefault="008A73CC" w:rsidP="000B190D">
            <w:pPr>
              <w:spacing w:line="276" w:lineRule="auto"/>
              <w:rPr>
                <w:sz w:val="22"/>
                <w:szCs w:val="22"/>
              </w:rPr>
            </w:pPr>
            <w:r w:rsidRPr="008A73CC">
              <w:rPr>
                <w:sz w:val="22"/>
                <w:szCs w:val="22"/>
              </w:rPr>
              <w:t>They are intended for application to the skin or, in some cases, mucous membranes.  For throat paints and other paints for application to mucous surfaces, these are usually formulated in a liquid of high viscosity such as glycerol to hold the drug at the site of application.</w:t>
            </w:r>
          </w:p>
        </w:tc>
      </w:tr>
      <w:tr w:rsidR="008A73CC" w:rsidRPr="008A73CC" w14:paraId="0D0EED22" w14:textId="77777777" w:rsidTr="008A73CC">
        <w:trPr>
          <w:trHeight w:val="406"/>
        </w:trPr>
        <w:tc>
          <w:tcPr>
            <w:tcW w:w="807" w:type="pct"/>
          </w:tcPr>
          <w:p w14:paraId="3B6C7B35" w14:textId="77777777" w:rsidR="008A73CC" w:rsidRPr="008A73CC" w:rsidRDefault="008A73CC" w:rsidP="000B190D">
            <w:pPr>
              <w:spacing w:line="276" w:lineRule="auto"/>
              <w:rPr>
                <w:sz w:val="22"/>
                <w:szCs w:val="22"/>
              </w:rPr>
            </w:pPr>
            <w:r w:rsidRPr="008A73CC">
              <w:rPr>
                <w:sz w:val="22"/>
                <w:szCs w:val="22"/>
              </w:rPr>
              <w:t xml:space="preserve">Powder for </w:t>
            </w:r>
            <w:proofErr w:type="spellStart"/>
            <w:r w:rsidRPr="008A73CC">
              <w:rPr>
                <w:sz w:val="22"/>
                <w:szCs w:val="22"/>
              </w:rPr>
              <w:t>gastroenteral</w:t>
            </w:r>
            <w:proofErr w:type="spellEnd"/>
            <w:r w:rsidRPr="008A73CC">
              <w:rPr>
                <w:sz w:val="22"/>
                <w:szCs w:val="22"/>
              </w:rPr>
              <w:t xml:space="preserve"> liquid</w:t>
            </w:r>
          </w:p>
        </w:tc>
        <w:tc>
          <w:tcPr>
            <w:tcW w:w="4193" w:type="pct"/>
          </w:tcPr>
          <w:p w14:paraId="4BBF82EF" w14:textId="77777777" w:rsidR="008A73CC" w:rsidRPr="008A73CC" w:rsidRDefault="008A73CC" w:rsidP="000B190D">
            <w:pPr>
              <w:spacing w:line="276" w:lineRule="auto"/>
              <w:rPr>
                <w:sz w:val="22"/>
                <w:szCs w:val="22"/>
              </w:rPr>
            </w:pPr>
            <w:r w:rsidRPr="008A73CC">
              <w:rPr>
                <w:sz w:val="22"/>
                <w:szCs w:val="22"/>
              </w:rPr>
              <w:t>A powder or granules that can be reconstituted to produce a liquid that is administered via the enteral route either to provide sole nutrition or to supplement other food intake. The term covers emulsions, suspensions, and solutions provided for this use case.</w:t>
            </w:r>
          </w:p>
        </w:tc>
      </w:tr>
      <w:tr w:rsidR="008A73CC" w:rsidRPr="008A73CC" w14:paraId="1EE9E9D6" w14:textId="77777777" w:rsidTr="008A73CC">
        <w:trPr>
          <w:trHeight w:val="562"/>
        </w:trPr>
        <w:tc>
          <w:tcPr>
            <w:tcW w:w="807" w:type="pct"/>
          </w:tcPr>
          <w:p w14:paraId="10ABF0D2" w14:textId="77777777" w:rsidR="008A73CC" w:rsidRPr="008A73CC" w:rsidRDefault="008A73CC" w:rsidP="000B190D">
            <w:pPr>
              <w:spacing w:line="276" w:lineRule="auto"/>
              <w:rPr>
                <w:sz w:val="22"/>
                <w:szCs w:val="22"/>
              </w:rPr>
            </w:pPr>
            <w:r w:rsidRPr="008A73CC">
              <w:rPr>
                <w:sz w:val="22"/>
                <w:szCs w:val="22"/>
              </w:rPr>
              <w:t>Shampoo</w:t>
            </w:r>
          </w:p>
        </w:tc>
        <w:tc>
          <w:tcPr>
            <w:tcW w:w="4193" w:type="pct"/>
          </w:tcPr>
          <w:p w14:paraId="2F4255FF" w14:textId="77777777" w:rsidR="008A73CC" w:rsidRPr="008A73CC" w:rsidRDefault="008A73CC" w:rsidP="000B190D">
            <w:pPr>
              <w:spacing w:line="276" w:lineRule="auto"/>
              <w:rPr>
                <w:sz w:val="22"/>
                <w:szCs w:val="22"/>
              </w:rPr>
            </w:pPr>
            <w:r w:rsidRPr="008A73CC">
              <w:rPr>
                <w:sz w:val="22"/>
                <w:szCs w:val="22"/>
              </w:rPr>
              <w:t xml:space="preserve">Intended for application and subsequent washing away with water.  Upon rubbing with water they usually form foam.  It includes emulsions, suspensions or solutions. </w:t>
            </w:r>
          </w:p>
        </w:tc>
      </w:tr>
      <w:tr w:rsidR="008A73CC" w:rsidRPr="008A73CC" w14:paraId="248C4E4E" w14:textId="77777777" w:rsidTr="008A73CC">
        <w:trPr>
          <w:trHeight w:val="958"/>
        </w:trPr>
        <w:tc>
          <w:tcPr>
            <w:tcW w:w="807" w:type="pct"/>
          </w:tcPr>
          <w:p w14:paraId="0EBC7430" w14:textId="77777777" w:rsidR="008A73CC" w:rsidRPr="008A73CC" w:rsidRDefault="008A73CC" w:rsidP="000B190D">
            <w:pPr>
              <w:spacing w:line="276" w:lineRule="auto"/>
              <w:rPr>
                <w:sz w:val="22"/>
                <w:szCs w:val="22"/>
              </w:rPr>
            </w:pPr>
            <w:r w:rsidRPr="008A73CC">
              <w:rPr>
                <w:sz w:val="22"/>
                <w:szCs w:val="22"/>
              </w:rPr>
              <w:t>Spray</w:t>
            </w:r>
          </w:p>
        </w:tc>
        <w:tc>
          <w:tcPr>
            <w:tcW w:w="4193" w:type="pct"/>
          </w:tcPr>
          <w:p w14:paraId="6EC206D0" w14:textId="77777777" w:rsidR="008A73CC" w:rsidRPr="008A73CC" w:rsidRDefault="008A73CC" w:rsidP="000B190D">
            <w:pPr>
              <w:spacing w:line="276" w:lineRule="auto"/>
              <w:rPr>
                <w:sz w:val="22"/>
                <w:szCs w:val="22"/>
              </w:rPr>
            </w:pPr>
            <w:r w:rsidRPr="008A73CC">
              <w:rPr>
                <w:sz w:val="22"/>
                <w:szCs w:val="22"/>
              </w:rPr>
              <w:t>For spraying into body cavities or canals.  The preparation is supplied in containers with atomising devices or in pressurised containers fitted with a suitable adapter and with or without a metering dose valve.  Sprays are usually supplied in multi-dose containers fitted with an appropriate applicator.</w:t>
            </w:r>
          </w:p>
        </w:tc>
      </w:tr>
      <w:tr w:rsidR="008A73CC" w:rsidRPr="008A73CC" w14:paraId="43890130" w14:textId="77777777" w:rsidTr="008A73CC">
        <w:trPr>
          <w:trHeight w:val="446"/>
        </w:trPr>
        <w:tc>
          <w:tcPr>
            <w:tcW w:w="807" w:type="pct"/>
          </w:tcPr>
          <w:p w14:paraId="35A4B9D0" w14:textId="77777777" w:rsidR="008A73CC" w:rsidRPr="008A73CC" w:rsidRDefault="008A73CC" w:rsidP="000B190D">
            <w:pPr>
              <w:spacing w:line="276" w:lineRule="auto"/>
              <w:rPr>
                <w:sz w:val="22"/>
                <w:szCs w:val="22"/>
              </w:rPr>
            </w:pPr>
            <w:r w:rsidRPr="008A73CC">
              <w:rPr>
                <w:sz w:val="22"/>
                <w:szCs w:val="22"/>
              </w:rPr>
              <w:t xml:space="preserve">Wash </w:t>
            </w:r>
          </w:p>
        </w:tc>
        <w:tc>
          <w:tcPr>
            <w:tcW w:w="4193" w:type="pct"/>
          </w:tcPr>
          <w:p w14:paraId="0B79323D" w14:textId="77777777" w:rsidR="008A73CC" w:rsidRPr="008A73CC" w:rsidRDefault="008A73CC" w:rsidP="000B190D">
            <w:pPr>
              <w:spacing w:line="276" w:lineRule="auto"/>
              <w:rPr>
                <w:sz w:val="22"/>
                <w:szCs w:val="22"/>
              </w:rPr>
            </w:pPr>
            <w:r w:rsidRPr="008A73CC">
              <w:rPr>
                <w:sz w:val="22"/>
                <w:szCs w:val="22"/>
              </w:rPr>
              <w:t>A preparation intended to cleanse the skin or certain mucosal membranes or body cavities or canals.</w:t>
            </w:r>
          </w:p>
        </w:tc>
      </w:tr>
    </w:tbl>
    <w:p w14:paraId="79FF5CA9" w14:textId="77777777" w:rsidR="008A73CC" w:rsidRPr="008A73CC" w:rsidRDefault="008A73CC" w:rsidP="000B190D">
      <w:pPr>
        <w:spacing w:line="276" w:lineRule="auto"/>
        <w:rPr>
          <w:sz w:val="22"/>
          <w:szCs w:val="22"/>
        </w:rPr>
      </w:pPr>
    </w:p>
    <w:p w14:paraId="5492B182" w14:textId="77777777" w:rsidR="008A73CC" w:rsidRPr="003119D2" w:rsidRDefault="008A73CC" w:rsidP="000B190D">
      <w:pPr>
        <w:spacing w:line="276" w:lineRule="auto"/>
        <w:rPr>
          <w:b/>
          <w:sz w:val="22"/>
          <w:szCs w:val="22"/>
        </w:rPr>
      </w:pPr>
      <w:r w:rsidRPr="00473222">
        <w:rPr>
          <w:b/>
          <w:sz w:val="22"/>
          <w:szCs w:val="22"/>
        </w:rPr>
        <w:t>Table</w:t>
      </w:r>
      <w:r w:rsidR="003119D2" w:rsidRPr="00473222">
        <w:rPr>
          <w:b/>
          <w:sz w:val="22"/>
          <w:szCs w:val="22"/>
        </w:rPr>
        <w:t xml:space="preserve">– </w:t>
      </w:r>
      <w:r w:rsidR="0041611C" w:rsidRPr="00473222">
        <w:rPr>
          <w:b/>
          <w:sz w:val="22"/>
          <w:szCs w:val="22"/>
        </w:rPr>
        <w:t>Routes of</w:t>
      </w:r>
      <w:r w:rsidRPr="00473222">
        <w:rPr>
          <w:b/>
          <w:sz w:val="22"/>
          <w:szCs w:val="22"/>
        </w:rPr>
        <w:t xml:space="preserve"> administration and definitions</w:t>
      </w:r>
      <w:r w:rsidR="00011092" w:rsidRPr="00473222">
        <w:rPr>
          <w:b/>
          <w:sz w:val="22"/>
          <w:szCs w:val="22"/>
        </w:rPr>
        <w:t xml:space="preserve"> (see Appendix VI for comprehensive list)</w:t>
      </w:r>
    </w:p>
    <w:p w14:paraId="1AB0BAA5" w14:textId="77777777" w:rsidR="003119D2" w:rsidRPr="008A73CC" w:rsidRDefault="003119D2" w:rsidP="000B190D">
      <w:pPr>
        <w:spacing w:line="276" w:lineRule="auto"/>
        <w:rPr>
          <w:sz w:val="22"/>
          <w:szCs w:val="22"/>
        </w:rPr>
      </w:pPr>
    </w:p>
    <w:tbl>
      <w:tblPr>
        <w:tblW w:w="5101" w:type="pct"/>
        <w:tblInd w:w="30" w:type="dxa"/>
        <w:tblLayout w:type="fixed"/>
        <w:tblCellMar>
          <w:left w:w="30" w:type="dxa"/>
          <w:right w:w="30" w:type="dxa"/>
        </w:tblCellMar>
        <w:tblLook w:val="0000" w:firstRow="0" w:lastRow="0" w:firstColumn="0" w:lastColumn="0" w:noHBand="0" w:noVBand="0"/>
      </w:tblPr>
      <w:tblGrid>
        <w:gridCol w:w="2836"/>
        <w:gridCol w:w="7059"/>
      </w:tblGrid>
      <w:tr w:rsidR="003119D2" w:rsidRPr="003119D2" w14:paraId="74077070" w14:textId="77777777" w:rsidTr="003119D2">
        <w:trPr>
          <w:trHeight w:val="262"/>
        </w:trPr>
        <w:tc>
          <w:tcPr>
            <w:tcW w:w="1433" w:type="pct"/>
            <w:tcBorders>
              <w:top w:val="single" w:sz="6" w:space="0" w:color="auto"/>
              <w:left w:val="single" w:sz="6" w:space="0" w:color="auto"/>
              <w:bottom w:val="single" w:sz="6" w:space="0" w:color="auto"/>
              <w:right w:val="single" w:sz="6" w:space="0" w:color="auto"/>
            </w:tcBorders>
            <w:shd w:val="clear" w:color="FFFFFF" w:fill="0072C6"/>
          </w:tcPr>
          <w:p w14:paraId="08F50D6F" w14:textId="77777777" w:rsidR="008A73CC" w:rsidRPr="003119D2" w:rsidRDefault="008A73CC" w:rsidP="000B190D">
            <w:pPr>
              <w:spacing w:line="276" w:lineRule="auto"/>
              <w:rPr>
                <w:b/>
                <w:snapToGrid w:val="0"/>
                <w:color w:val="FFFFFF" w:themeColor="background1"/>
                <w:sz w:val="22"/>
                <w:szCs w:val="22"/>
              </w:rPr>
            </w:pPr>
            <w:r w:rsidRPr="003119D2">
              <w:rPr>
                <w:b/>
                <w:snapToGrid w:val="0"/>
                <w:color w:val="FFFFFF" w:themeColor="background1"/>
                <w:sz w:val="22"/>
                <w:szCs w:val="22"/>
              </w:rPr>
              <w:t>Routes of administration</w:t>
            </w:r>
          </w:p>
        </w:tc>
        <w:tc>
          <w:tcPr>
            <w:tcW w:w="3567" w:type="pct"/>
            <w:tcBorders>
              <w:top w:val="single" w:sz="6" w:space="0" w:color="auto"/>
              <w:left w:val="single" w:sz="6" w:space="0" w:color="auto"/>
              <w:bottom w:val="single" w:sz="6" w:space="0" w:color="auto"/>
              <w:right w:val="single" w:sz="6" w:space="0" w:color="auto"/>
            </w:tcBorders>
            <w:shd w:val="clear" w:color="FFFFFF" w:fill="0072C6"/>
          </w:tcPr>
          <w:p w14:paraId="3C11055C" w14:textId="77777777" w:rsidR="008A73CC" w:rsidRPr="003119D2" w:rsidRDefault="008A73CC" w:rsidP="000B190D">
            <w:pPr>
              <w:spacing w:line="276" w:lineRule="auto"/>
              <w:rPr>
                <w:b/>
                <w:snapToGrid w:val="0"/>
                <w:color w:val="FFFFFF" w:themeColor="background1"/>
                <w:sz w:val="22"/>
                <w:szCs w:val="22"/>
              </w:rPr>
            </w:pPr>
            <w:r w:rsidRPr="003119D2">
              <w:rPr>
                <w:b/>
                <w:snapToGrid w:val="0"/>
                <w:color w:val="FFFFFF" w:themeColor="background1"/>
                <w:sz w:val="22"/>
                <w:szCs w:val="22"/>
              </w:rPr>
              <w:t>Definition</w:t>
            </w:r>
          </w:p>
        </w:tc>
      </w:tr>
      <w:tr w:rsidR="008A73CC" w:rsidRPr="008A73CC" w14:paraId="3C2EBE70" w14:textId="77777777" w:rsidTr="003119D2">
        <w:trPr>
          <w:trHeight w:val="262"/>
        </w:trPr>
        <w:tc>
          <w:tcPr>
            <w:tcW w:w="1433" w:type="pct"/>
            <w:tcBorders>
              <w:top w:val="single" w:sz="6" w:space="0" w:color="auto"/>
              <w:left w:val="single" w:sz="6" w:space="0" w:color="auto"/>
              <w:bottom w:val="single" w:sz="6" w:space="0" w:color="auto"/>
              <w:right w:val="single" w:sz="6" w:space="0" w:color="auto"/>
            </w:tcBorders>
          </w:tcPr>
          <w:p w14:paraId="5C71669B" w14:textId="77777777" w:rsidR="008A73CC" w:rsidRPr="008A73CC" w:rsidRDefault="008A73CC" w:rsidP="000B190D">
            <w:pPr>
              <w:spacing w:line="276" w:lineRule="auto"/>
              <w:rPr>
                <w:snapToGrid w:val="0"/>
                <w:sz w:val="22"/>
                <w:szCs w:val="22"/>
              </w:rPr>
            </w:pPr>
            <w:r w:rsidRPr="008A73CC">
              <w:rPr>
                <w:snapToGrid w:val="0"/>
                <w:sz w:val="22"/>
                <w:szCs w:val="22"/>
              </w:rPr>
              <w:t>Auricular</w:t>
            </w:r>
          </w:p>
        </w:tc>
        <w:tc>
          <w:tcPr>
            <w:tcW w:w="3567" w:type="pct"/>
            <w:tcBorders>
              <w:top w:val="single" w:sz="6" w:space="0" w:color="auto"/>
              <w:left w:val="single" w:sz="6" w:space="0" w:color="auto"/>
              <w:bottom w:val="single" w:sz="6" w:space="0" w:color="auto"/>
              <w:right w:val="single" w:sz="6" w:space="0" w:color="auto"/>
            </w:tcBorders>
          </w:tcPr>
          <w:p w14:paraId="057A3422" w14:textId="77777777" w:rsidR="008A73CC" w:rsidRPr="008A73CC" w:rsidRDefault="008A73CC" w:rsidP="000B190D">
            <w:pPr>
              <w:spacing w:line="276" w:lineRule="auto"/>
              <w:rPr>
                <w:snapToGrid w:val="0"/>
                <w:sz w:val="22"/>
                <w:szCs w:val="22"/>
              </w:rPr>
            </w:pPr>
            <w:r w:rsidRPr="008A73CC">
              <w:rPr>
                <w:snapToGrid w:val="0"/>
                <w:sz w:val="22"/>
                <w:szCs w:val="22"/>
              </w:rPr>
              <w:t>Administration of a medicinal product to the ear.</w:t>
            </w:r>
          </w:p>
        </w:tc>
      </w:tr>
      <w:tr w:rsidR="008A73CC" w:rsidRPr="008A73CC" w14:paraId="5B516247" w14:textId="77777777" w:rsidTr="003119D2">
        <w:trPr>
          <w:trHeight w:val="481"/>
        </w:trPr>
        <w:tc>
          <w:tcPr>
            <w:tcW w:w="1433" w:type="pct"/>
            <w:tcBorders>
              <w:top w:val="single" w:sz="6" w:space="0" w:color="auto"/>
              <w:left w:val="single" w:sz="6" w:space="0" w:color="auto"/>
              <w:bottom w:val="single" w:sz="6" w:space="0" w:color="auto"/>
              <w:right w:val="single" w:sz="6" w:space="0" w:color="auto"/>
            </w:tcBorders>
          </w:tcPr>
          <w:p w14:paraId="684CB077" w14:textId="77777777" w:rsidR="008A73CC" w:rsidRPr="008A73CC" w:rsidRDefault="008A73CC" w:rsidP="000B190D">
            <w:pPr>
              <w:spacing w:line="276" w:lineRule="auto"/>
              <w:rPr>
                <w:snapToGrid w:val="0"/>
                <w:sz w:val="22"/>
                <w:szCs w:val="22"/>
              </w:rPr>
            </w:pPr>
            <w:r w:rsidRPr="008A73CC">
              <w:rPr>
                <w:snapToGrid w:val="0"/>
                <w:sz w:val="22"/>
                <w:szCs w:val="22"/>
              </w:rPr>
              <w:t>Cutaneous</w:t>
            </w:r>
          </w:p>
        </w:tc>
        <w:tc>
          <w:tcPr>
            <w:tcW w:w="3567" w:type="pct"/>
            <w:tcBorders>
              <w:top w:val="single" w:sz="6" w:space="0" w:color="auto"/>
              <w:left w:val="single" w:sz="6" w:space="0" w:color="auto"/>
              <w:bottom w:val="single" w:sz="6" w:space="0" w:color="auto"/>
              <w:right w:val="single" w:sz="6" w:space="0" w:color="auto"/>
            </w:tcBorders>
          </w:tcPr>
          <w:p w14:paraId="611AC701" w14:textId="77777777" w:rsidR="008A73CC" w:rsidRPr="008A73CC" w:rsidRDefault="008A73CC" w:rsidP="000B190D">
            <w:pPr>
              <w:spacing w:line="276" w:lineRule="auto"/>
              <w:rPr>
                <w:snapToGrid w:val="0"/>
                <w:sz w:val="22"/>
                <w:szCs w:val="22"/>
              </w:rPr>
            </w:pPr>
            <w:r w:rsidRPr="008A73CC">
              <w:rPr>
                <w:snapToGrid w:val="0"/>
                <w:sz w:val="22"/>
                <w:szCs w:val="22"/>
              </w:rPr>
              <w:t>Administration of a medicinal product to the skin and/or cutaneous wounds and/or nails and/or hair in order to obtain a local effect.</w:t>
            </w:r>
          </w:p>
        </w:tc>
      </w:tr>
      <w:tr w:rsidR="008A73CC" w:rsidRPr="008A73CC" w14:paraId="0530D212" w14:textId="77777777" w:rsidTr="003119D2">
        <w:trPr>
          <w:trHeight w:val="262"/>
        </w:trPr>
        <w:tc>
          <w:tcPr>
            <w:tcW w:w="1433" w:type="pct"/>
            <w:tcBorders>
              <w:top w:val="single" w:sz="6" w:space="0" w:color="auto"/>
              <w:left w:val="single" w:sz="6" w:space="0" w:color="auto"/>
              <w:bottom w:val="single" w:sz="6" w:space="0" w:color="auto"/>
              <w:right w:val="single" w:sz="6" w:space="0" w:color="auto"/>
            </w:tcBorders>
          </w:tcPr>
          <w:p w14:paraId="5C3433BB" w14:textId="77777777" w:rsidR="008A73CC" w:rsidRPr="008A73CC" w:rsidRDefault="008A73CC" w:rsidP="000B190D">
            <w:pPr>
              <w:spacing w:line="276" w:lineRule="auto"/>
              <w:rPr>
                <w:snapToGrid w:val="0"/>
                <w:sz w:val="22"/>
                <w:szCs w:val="22"/>
              </w:rPr>
            </w:pPr>
            <w:r w:rsidRPr="008A73CC">
              <w:rPr>
                <w:snapToGrid w:val="0"/>
                <w:sz w:val="22"/>
                <w:szCs w:val="22"/>
              </w:rPr>
              <w:t>Dental</w:t>
            </w:r>
          </w:p>
        </w:tc>
        <w:tc>
          <w:tcPr>
            <w:tcW w:w="3567" w:type="pct"/>
            <w:tcBorders>
              <w:top w:val="single" w:sz="6" w:space="0" w:color="auto"/>
              <w:left w:val="single" w:sz="6" w:space="0" w:color="auto"/>
              <w:bottom w:val="single" w:sz="6" w:space="0" w:color="auto"/>
              <w:right w:val="single" w:sz="6" w:space="0" w:color="auto"/>
            </w:tcBorders>
          </w:tcPr>
          <w:p w14:paraId="59B16306" w14:textId="77777777" w:rsidR="008A73CC" w:rsidRPr="008A73CC" w:rsidRDefault="008A73CC" w:rsidP="000B190D">
            <w:pPr>
              <w:spacing w:line="276" w:lineRule="auto"/>
              <w:rPr>
                <w:snapToGrid w:val="0"/>
                <w:sz w:val="22"/>
                <w:szCs w:val="22"/>
              </w:rPr>
            </w:pPr>
            <w:r w:rsidRPr="008A73CC">
              <w:rPr>
                <w:snapToGrid w:val="0"/>
                <w:sz w:val="22"/>
                <w:szCs w:val="22"/>
              </w:rPr>
              <w:t>Administration of a medicinal product to and in the teeth.</w:t>
            </w:r>
          </w:p>
        </w:tc>
      </w:tr>
      <w:tr w:rsidR="008A73CC" w:rsidRPr="008A73CC" w14:paraId="3AD8CFE6" w14:textId="77777777" w:rsidTr="003119D2">
        <w:trPr>
          <w:trHeight w:val="262"/>
        </w:trPr>
        <w:tc>
          <w:tcPr>
            <w:tcW w:w="1433" w:type="pct"/>
            <w:tcBorders>
              <w:top w:val="single" w:sz="6" w:space="0" w:color="auto"/>
              <w:left w:val="single" w:sz="6" w:space="0" w:color="auto"/>
              <w:bottom w:val="single" w:sz="6" w:space="0" w:color="auto"/>
              <w:right w:val="single" w:sz="6" w:space="0" w:color="auto"/>
            </w:tcBorders>
          </w:tcPr>
          <w:p w14:paraId="3CF7BDCD" w14:textId="77777777" w:rsidR="008A73CC" w:rsidRPr="008A73CC" w:rsidRDefault="008A73CC" w:rsidP="000B190D">
            <w:pPr>
              <w:spacing w:line="276" w:lineRule="auto"/>
              <w:rPr>
                <w:snapToGrid w:val="0"/>
                <w:sz w:val="22"/>
                <w:szCs w:val="22"/>
              </w:rPr>
            </w:pPr>
            <w:r w:rsidRPr="008A73CC">
              <w:rPr>
                <w:snapToGrid w:val="0"/>
                <w:sz w:val="22"/>
                <w:szCs w:val="22"/>
              </w:rPr>
              <w:t>Endocervical</w:t>
            </w:r>
          </w:p>
        </w:tc>
        <w:tc>
          <w:tcPr>
            <w:tcW w:w="3567" w:type="pct"/>
            <w:tcBorders>
              <w:top w:val="single" w:sz="6" w:space="0" w:color="auto"/>
              <w:left w:val="single" w:sz="6" w:space="0" w:color="auto"/>
              <w:bottom w:val="single" w:sz="6" w:space="0" w:color="auto"/>
              <w:right w:val="single" w:sz="6" w:space="0" w:color="auto"/>
            </w:tcBorders>
          </w:tcPr>
          <w:p w14:paraId="07394355" w14:textId="77777777" w:rsidR="008A73CC" w:rsidRPr="008A73CC" w:rsidRDefault="008A73CC" w:rsidP="000B190D">
            <w:pPr>
              <w:spacing w:line="276" w:lineRule="auto"/>
              <w:rPr>
                <w:snapToGrid w:val="0"/>
                <w:sz w:val="22"/>
                <w:szCs w:val="22"/>
              </w:rPr>
            </w:pPr>
            <w:r w:rsidRPr="008A73CC">
              <w:rPr>
                <w:snapToGrid w:val="0"/>
                <w:sz w:val="22"/>
                <w:szCs w:val="22"/>
              </w:rPr>
              <w:t>Administration of a medicinal product to the cervix uteri.</w:t>
            </w:r>
          </w:p>
        </w:tc>
      </w:tr>
      <w:tr w:rsidR="008A73CC" w:rsidRPr="008A73CC" w14:paraId="6424EF7E" w14:textId="77777777" w:rsidTr="003119D2">
        <w:trPr>
          <w:trHeight w:val="523"/>
        </w:trPr>
        <w:tc>
          <w:tcPr>
            <w:tcW w:w="1433" w:type="pct"/>
            <w:tcBorders>
              <w:top w:val="single" w:sz="6" w:space="0" w:color="auto"/>
              <w:left w:val="single" w:sz="6" w:space="0" w:color="auto"/>
              <w:bottom w:val="single" w:sz="6" w:space="0" w:color="auto"/>
              <w:right w:val="single" w:sz="6" w:space="0" w:color="auto"/>
            </w:tcBorders>
          </w:tcPr>
          <w:p w14:paraId="2AAC70FD" w14:textId="77777777" w:rsidR="008A73CC" w:rsidRPr="008A73CC" w:rsidRDefault="008A73CC" w:rsidP="000B190D">
            <w:pPr>
              <w:spacing w:line="276" w:lineRule="auto"/>
              <w:rPr>
                <w:snapToGrid w:val="0"/>
                <w:sz w:val="22"/>
                <w:szCs w:val="22"/>
              </w:rPr>
            </w:pPr>
            <w:proofErr w:type="spellStart"/>
            <w:r w:rsidRPr="008A73CC">
              <w:rPr>
                <w:snapToGrid w:val="0"/>
                <w:sz w:val="22"/>
                <w:szCs w:val="22"/>
              </w:rPr>
              <w:t>Endosinusial</w:t>
            </w:r>
            <w:proofErr w:type="spellEnd"/>
            <w:r w:rsidRPr="008A73CC">
              <w:rPr>
                <w:snapToGrid w:val="0"/>
                <w:sz w:val="22"/>
                <w:szCs w:val="22"/>
              </w:rPr>
              <w:t xml:space="preserve"> use</w:t>
            </w:r>
          </w:p>
        </w:tc>
        <w:tc>
          <w:tcPr>
            <w:tcW w:w="3567" w:type="pct"/>
            <w:tcBorders>
              <w:top w:val="single" w:sz="6" w:space="0" w:color="auto"/>
              <w:left w:val="single" w:sz="6" w:space="0" w:color="auto"/>
              <w:bottom w:val="single" w:sz="6" w:space="0" w:color="auto"/>
              <w:right w:val="single" w:sz="6" w:space="0" w:color="auto"/>
            </w:tcBorders>
          </w:tcPr>
          <w:p w14:paraId="347769DC" w14:textId="77777777" w:rsidR="008A73CC" w:rsidRPr="008A73CC" w:rsidRDefault="008A73CC" w:rsidP="000B190D">
            <w:pPr>
              <w:spacing w:line="276" w:lineRule="auto"/>
              <w:rPr>
                <w:snapToGrid w:val="0"/>
                <w:sz w:val="22"/>
                <w:szCs w:val="22"/>
              </w:rPr>
            </w:pPr>
            <w:r w:rsidRPr="008A73CC">
              <w:rPr>
                <w:snapToGrid w:val="0"/>
                <w:sz w:val="22"/>
                <w:szCs w:val="22"/>
              </w:rPr>
              <w:t>Administration of a medicinal product to the sinuses to obtain a local or systemic effect.</w:t>
            </w:r>
          </w:p>
        </w:tc>
      </w:tr>
      <w:tr w:rsidR="008A73CC" w:rsidRPr="008A73CC" w14:paraId="727D01BD" w14:textId="77777777" w:rsidTr="003119D2">
        <w:trPr>
          <w:trHeight w:val="448"/>
        </w:trPr>
        <w:tc>
          <w:tcPr>
            <w:tcW w:w="1433" w:type="pct"/>
            <w:tcBorders>
              <w:top w:val="single" w:sz="6" w:space="0" w:color="auto"/>
              <w:left w:val="single" w:sz="6" w:space="0" w:color="auto"/>
              <w:bottom w:val="single" w:sz="6" w:space="0" w:color="auto"/>
              <w:right w:val="single" w:sz="6" w:space="0" w:color="auto"/>
            </w:tcBorders>
          </w:tcPr>
          <w:p w14:paraId="7804950E" w14:textId="77777777" w:rsidR="008A73CC" w:rsidRPr="008A73CC" w:rsidRDefault="008A73CC" w:rsidP="000B190D">
            <w:pPr>
              <w:spacing w:line="276" w:lineRule="auto"/>
              <w:rPr>
                <w:snapToGrid w:val="0"/>
                <w:sz w:val="22"/>
                <w:szCs w:val="22"/>
              </w:rPr>
            </w:pPr>
            <w:proofErr w:type="spellStart"/>
            <w:r w:rsidRPr="008A73CC">
              <w:rPr>
                <w:snapToGrid w:val="0"/>
                <w:sz w:val="22"/>
                <w:szCs w:val="22"/>
              </w:rPr>
              <w:t>Endotracheopulmonary</w:t>
            </w:r>
            <w:proofErr w:type="spellEnd"/>
          </w:p>
        </w:tc>
        <w:tc>
          <w:tcPr>
            <w:tcW w:w="3567" w:type="pct"/>
            <w:tcBorders>
              <w:top w:val="single" w:sz="6" w:space="0" w:color="auto"/>
              <w:left w:val="single" w:sz="6" w:space="0" w:color="auto"/>
              <w:bottom w:val="single" w:sz="6" w:space="0" w:color="auto"/>
              <w:right w:val="single" w:sz="6" w:space="0" w:color="auto"/>
            </w:tcBorders>
          </w:tcPr>
          <w:p w14:paraId="62D72395" w14:textId="77777777" w:rsidR="008A73CC" w:rsidRPr="008A73CC" w:rsidRDefault="008A73CC" w:rsidP="000B190D">
            <w:pPr>
              <w:spacing w:line="276" w:lineRule="auto"/>
              <w:rPr>
                <w:snapToGrid w:val="0"/>
                <w:sz w:val="22"/>
                <w:szCs w:val="22"/>
              </w:rPr>
            </w:pPr>
            <w:r w:rsidRPr="008A73CC">
              <w:rPr>
                <w:snapToGrid w:val="0"/>
                <w:sz w:val="22"/>
                <w:szCs w:val="22"/>
              </w:rPr>
              <w:t xml:space="preserve">Administration of a medicinal product to the trachea and/or </w:t>
            </w:r>
            <w:proofErr w:type="spellStart"/>
            <w:r w:rsidRPr="008A73CC">
              <w:rPr>
                <w:snapToGrid w:val="0"/>
                <w:sz w:val="22"/>
                <w:szCs w:val="22"/>
              </w:rPr>
              <w:t>bronchiae</w:t>
            </w:r>
            <w:proofErr w:type="spellEnd"/>
            <w:r w:rsidRPr="008A73CC">
              <w:rPr>
                <w:snapToGrid w:val="0"/>
                <w:sz w:val="22"/>
                <w:szCs w:val="22"/>
              </w:rPr>
              <w:t xml:space="preserve"> by instillation (preparations for inhalation are excluded; see inhalation use).</w:t>
            </w:r>
          </w:p>
        </w:tc>
      </w:tr>
      <w:tr w:rsidR="008A73CC" w:rsidRPr="008A73CC" w14:paraId="7065820B" w14:textId="77777777" w:rsidTr="003119D2">
        <w:trPr>
          <w:trHeight w:val="262"/>
        </w:trPr>
        <w:tc>
          <w:tcPr>
            <w:tcW w:w="1433" w:type="pct"/>
            <w:tcBorders>
              <w:top w:val="single" w:sz="6" w:space="0" w:color="auto"/>
              <w:left w:val="single" w:sz="6" w:space="0" w:color="auto"/>
              <w:bottom w:val="single" w:sz="6" w:space="0" w:color="auto"/>
              <w:right w:val="single" w:sz="6" w:space="0" w:color="auto"/>
            </w:tcBorders>
          </w:tcPr>
          <w:p w14:paraId="40B89E1B" w14:textId="77777777" w:rsidR="008A73CC" w:rsidRPr="008A73CC" w:rsidRDefault="008A73CC" w:rsidP="000B190D">
            <w:pPr>
              <w:spacing w:line="276" w:lineRule="auto"/>
              <w:rPr>
                <w:snapToGrid w:val="0"/>
                <w:sz w:val="22"/>
                <w:szCs w:val="22"/>
              </w:rPr>
            </w:pPr>
            <w:r w:rsidRPr="008A73CC">
              <w:rPr>
                <w:snapToGrid w:val="0"/>
                <w:sz w:val="22"/>
                <w:szCs w:val="22"/>
              </w:rPr>
              <w:t>Epidural</w:t>
            </w:r>
          </w:p>
        </w:tc>
        <w:tc>
          <w:tcPr>
            <w:tcW w:w="3567" w:type="pct"/>
            <w:tcBorders>
              <w:top w:val="single" w:sz="6" w:space="0" w:color="auto"/>
              <w:left w:val="single" w:sz="6" w:space="0" w:color="auto"/>
              <w:bottom w:val="single" w:sz="6" w:space="0" w:color="auto"/>
              <w:right w:val="single" w:sz="6" w:space="0" w:color="auto"/>
            </w:tcBorders>
          </w:tcPr>
          <w:p w14:paraId="059641C3" w14:textId="77777777" w:rsidR="008A73CC" w:rsidRPr="008A73CC" w:rsidRDefault="008A73CC" w:rsidP="000B190D">
            <w:pPr>
              <w:spacing w:line="276" w:lineRule="auto"/>
              <w:rPr>
                <w:snapToGrid w:val="0"/>
                <w:sz w:val="22"/>
                <w:szCs w:val="22"/>
              </w:rPr>
            </w:pPr>
            <w:r w:rsidRPr="008A73CC">
              <w:rPr>
                <w:snapToGrid w:val="0"/>
                <w:sz w:val="22"/>
                <w:szCs w:val="22"/>
              </w:rPr>
              <w:t>Injection of a medicinal product into the epidural space.</w:t>
            </w:r>
          </w:p>
        </w:tc>
      </w:tr>
      <w:tr w:rsidR="008A73CC" w:rsidRPr="008A73CC" w14:paraId="154BAE63" w14:textId="77777777" w:rsidTr="003119D2">
        <w:trPr>
          <w:trHeight w:val="262"/>
        </w:trPr>
        <w:tc>
          <w:tcPr>
            <w:tcW w:w="1433" w:type="pct"/>
            <w:tcBorders>
              <w:top w:val="single" w:sz="6" w:space="0" w:color="auto"/>
              <w:left w:val="single" w:sz="6" w:space="0" w:color="auto"/>
              <w:bottom w:val="single" w:sz="6" w:space="0" w:color="auto"/>
              <w:right w:val="single" w:sz="6" w:space="0" w:color="auto"/>
            </w:tcBorders>
          </w:tcPr>
          <w:p w14:paraId="013AE6A5" w14:textId="77777777" w:rsidR="008A73CC" w:rsidRPr="008A73CC" w:rsidRDefault="008A73CC" w:rsidP="000B190D">
            <w:pPr>
              <w:spacing w:line="276" w:lineRule="auto"/>
              <w:rPr>
                <w:snapToGrid w:val="0"/>
                <w:sz w:val="22"/>
                <w:szCs w:val="22"/>
              </w:rPr>
            </w:pPr>
            <w:r w:rsidRPr="008A73CC">
              <w:rPr>
                <w:snapToGrid w:val="0"/>
                <w:sz w:val="22"/>
                <w:szCs w:val="22"/>
              </w:rPr>
              <w:t>Extra-amniotic</w:t>
            </w:r>
          </w:p>
        </w:tc>
        <w:tc>
          <w:tcPr>
            <w:tcW w:w="3567" w:type="pct"/>
            <w:tcBorders>
              <w:top w:val="single" w:sz="6" w:space="0" w:color="auto"/>
              <w:left w:val="single" w:sz="6" w:space="0" w:color="auto"/>
              <w:bottom w:val="single" w:sz="6" w:space="0" w:color="auto"/>
              <w:right w:val="single" w:sz="6" w:space="0" w:color="auto"/>
            </w:tcBorders>
          </w:tcPr>
          <w:p w14:paraId="4BAF0B27" w14:textId="77777777" w:rsidR="008A73CC" w:rsidRPr="008A73CC" w:rsidRDefault="008A73CC" w:rsidP="000B190D">
            <w:pPr>
              <w:spacing w:line="276" w:lineRule="auto"/>
              <w:rPr>
                <w:snapToGrid w:val="0"/>
                <w:sz w:val="22"/>
                <w:szCs w:val="22"/>
              </w:rPr>
            </w:pPr>
            <w:r w:rsidRPr="008A73CC">
              <w:rPr>
                <w:snapToGrid w:val="0"/>
                <w:sz w:val="22"/>
                <w:szCs w:val="22"/>
              </w:rPr>
              <w:t>Injection of a medicinal product between chorion and amnion.</w:t>
            </w:r>
          </w:p>
        </w:tc>
      </w:tr>
      <w:tr w:rsidR="008A73CC" w:rsidRPr="008A73CC" w14:paraId="543D92D0" w14:textId="77777777" w:rsidTr="003119D2">
        <w:trPr>
          <w:trHeight w:val="523"/>
        </w:trPr>
        <w:tc>
          <w:tcPr>
            <w:tcW w:w="1433" w:type="pct"/>
            <w:tcBorders>
              <w:top w:val="single" w:sz="6" w:space="0" w:color="auto"/>
              <w:left w:val="single" w:sz="6" w:space="0" w:color="auto"/>
              <w:bottom w:val="single" w:sz="6" w:space="0" w:color="auto"/>
              <w:right w:val="single" w:sz="6" w:space="0" w:color="auto"/>
            </w:tcBorders>
          </w:tcPr>
          <w:p w14:paraId="136DDB64" w14:textId="77777777" w:rsidR="008A73CC" w:rsidRPr="008A73CC" w:rsidRDefault="008A73CC" w:rsidP="000B190D">
            <w:pPr>
              <w:spacing w:line="276" w:lineRule="auto"/>
              <w:rPr>
                <w:snapToGrid w:val="0"/>
                <w:sz w:val="22"/>
                <w:szCs w:val="22"/>
              </w:rPr>
            </w:pPr>
            <w:proofErr w:type="spellStart"/>
            <w:r w:rsidRPr="008A73CC">
              <w:rPr>
                <w:snapToGrid w:val="0"/>
                <w:sz w:val="22"/>
                <w:szCs w:val="22"/>
              </w:rPr>
              <w:t>Gastroenteral</w:t>
            </w:r>
            <w:proofErr w:type="spellEnd"/>
          </w:p>
        </w:tc>
        <w:tc>
          <w:tcPr>
            <w:tcW w:w="3567" w:type="pct"/>
            <w:tcBorders>
              <w:top w:val="single" w:sz="6" w:space="0" w:color="auto"/>
              <w:left w:val="single" w:sz="6" w:space="0" w:color="auto"/>
              <w:bottom w:val="single" w:sz="6" w:space="0" w:color="auto"/>
              <w:right w:val="single" w:sz="6" w:space="0" w:color="auto"/>
            </w:tcBorders>
          </w:tcPr>
          <w:p w14:paraId="7886537B" w14:textId="77777777" w:rsidR="008A73CC" w:rsidRPr="008A73CC" w:rsidRDefault="008A73CC" w:rsidP="000B190D">
            <w:pPr>
              <w:spacing w:line="276" w:lineRule="auto"/>
              <w:rPr>
                <w:snapToGrid w:val="0"/>
                <w:sz w:val="22"/>
                <w:szCs w:val="22"/>
              </w:rPr>
            </w:pPr>
            <w:r w:rsidRPr="008A73CC">
              <w:rPr>
                <w:snapToGrid w:val="0"/>
                <w:sz w:val="22"/>
                <w:szCs w:val="22"/>
              </w:rPr>
              <w:t>Administration of a medicinal product to the stomach or duodenum by means of an appropriate device.</w:t>
            </w:r>
          </w:p>
        </w:tc>
      </w:tr>
      <w:tr w:rsidR="008A73CC" w:rsidRPr="008A73CC" w14:paraId="1BE77C81" w14:textId="77777777" w:rsidTr="003119D2">
        <w:trPr>
          <w:trHeight w:val="262"/>
        </w:trPr>
        <w:tc>
          <w:tcPr>
            <w:tcW w:w="1433" w:type="pct"/>
            <w:tcBorders>
              <w:top w:val="single" w:sz="6" w:space="0" w:color="auto"/>
              <w:left w:val="single" w:sz="6" w:space="0" w:color="auto"/>
              <w:bottom w:val="single" w:sz="6" w:space="0" w:color="auto"/>
              <w:right w:val="single" w:sz="6" w:space="0" w:color="auto"/>
            </w:tcBorders>
          </w:tcPr>
          <w:p w14:paraId="59361C96" w14:textId="77777777" w:rsidR="008A73CC" w:rsidRPr="008A73CC" w:rsidRDefault="008A73CC" w:rsidP="000B190D">
            <w:pPr>
              <w:spacing w:line="276" w:lineRule="auto"/>
              <w:rPr>
                <w:snapToGrid w:val="0"/>
                <w:sz w:val="22"/>
                <w:szCs w:val="22"/>
              </w:rPr>
            </w:pPr>
            <w:r w:rsidRPr="008A73CC">
              <w:rPr>
                <w:snapToGrid w:val="0"/>
                <w:sz w:val="22"/>
                <w:szCs w:val="22"/>
              </w:rPr>
              <w:t>Gingival</w:t>
            </w:r>
          </w:p>
        </w:tc>
        <w:tc>
          <w:tcPr>
            <w:tcW w:w="3567" w:type="pct"/>
            <w:tcBorders>
              <w:top w:val="single" w:sz="6" w:space="0" w:color="auto"/>
              <w:left w:val="single" w:sz="6" w:space="0" w:color="auto"/>
              <w:bottom w:val="single" w:sz="6" w:space="0" w:color="auto"/>
              <w:right w:val="single" w:sz="6" w:space="0" w:color="auto"/>
            </w:tcBorders>
          </w:tcPr>
          <w:p w14:paraId="0BF39D55" w14:textId="77777777" w:rsidR="008A73CC" w:rsidRPr="008A73CC" w:rsidRDefault="008A73CC" w:rsidP="000B190D">
            <w:pPr>
              <w:spacing w:line="276" w:lineRule="auto"/>
              <w:rPr>
                <w:snapToGrid w:val="0"/>
                <w:sz w:val="22"/>
                <w:szCs w:val="22"/>
              </w:rPr>
            </w:pPr>
            <w:r w:rsidRPr="008A73CC">
              <w:rPr>
                <w:snapToGrid w:val="0"/>
                <w:sz w:val="22"/>
                <w:szCs w:val="22"/>
              </w:rPr>
              <w:t>Administration of a medicinal product to the gingivae.</w:t>
            </w:r>
          </w:p>
        </w:tc>
      </w:tr>
      <w:tr w:rsidR="008A73CC" w:rsidRPr="008A73CC" w14:paraId="0D07DAE6" w14:textId="77777777" w:rsidTr="003119D2">
        <w:trPr>
          <w:trHeight w:val="262"/>
        </w:trPr>
        <w:tc>
          <w:tcPr>
            <w:tcW w:w="1433" w:type="pct"/>
            <w:tcBorders>
              <w:top w:val="single" w:sz="6" w:space="0" w:color="auto"/>
              <w:left w:val="single" w:sz="6" w:space="0" w:color="auto"/>
              <w:bottom w:val="single" w:sz="6" w:space="0" w:color="auto"/>
              <w:right w:val="single" w:sz="6" w:space="0" w:color="auto"/>
            </w:tcBorders>
          </w:tcPr>
          <w:p w14:paraId="1AA0244D" w14:textId="77777777" w:rsidR="008A73CC" w:rsidRPr="008A73CC" w:rsidRDefault="008A73CC" w:rsidP="000B190D">
            <w:pPr>
              <w:spacing w:line="276" w:lineRule="auto"/>
              <w:rPr>
                <w:snapToGrid w:val="0"/>
                <w:sz w:val="22"/>
                <w:szCs w:val="22"/>
              </w:rPr>
            </w:pPr>
            <w:proofErr w:type="spellStart"/>
            <w:r w:rsidRPr="008A73CC">
              <w:rPr>
                <w:snapToGrid w:val="0"/>
                <w:sz w:val="22"/>
                <w:szCs w:val="22"/>
              </w:rPr>
              <w:t>Haemofiltration</w:t>
            </w:r>
            <w:proofErr w:type="spellEnd"/>
          </w:p>
        </w:tc>
        <w:tc>
          <w:tcPr>
            <w:tcW w:w="3567" w:type="pct"/>
            <w:tcBorders>
              <w:top w:val="single" w:sz="6" w:space="0" w:color="auto"/>
              <w:left w:val="single" w:sz="6" w:space="0" w:color="auto"/>
              <w:bottom w:val="single" w:sz="6" w:space="0" w:color="auto"/>
              <w:right w:val="single" w:sz="6" w:space="0" w:color="auto"/>
            </w:tcBorders>
          </w:tcPr>
          <w:p w14:paraId="0C9D63BC" w14:textId="77777777" w:rsidR="008A73CC" w:rsidRPr="008A73CC" w:rsidRDefault="008A73CC" w:rsidP="000B190D">
            <w:pPr>
              <w:spacing w:line="276" w:lineRule="auto"/>
              <w:rPr>
                <w:snapToGrid w:val="0"/>
                <w:sz w:val="22"/>
                <w:szCs w:val="22"/>
              </w:rPr>
            </w:pPr>
            <w:r w:rsidRPr="008A73CC">
              <w:rPr>
                <w:snapToGrid w:val="0"/>
                <w:sz w:val="22"/>
                <w:szCs w:val="22"/>
              </w:rPr>
              <w:t>Filtering of electrolytes with a concentration similar to that of plasma.</w:t>
            </w:r>
          </w:p>
        </w:tc>
      </w:tr>
      <w:tr w:rsidR="008A73CC" w:rsidRPr="008A73CC" w14:paraId="39B6589F" w14:textId="77777777" w:rsidTr="003119D2">
        <w:trPr>
          <w:trHeight w:val="242"/>
        </w:trPr>
        <w:tc>
          <w:tcPr>
            <w:tcW w:w="1433" w:type="pct"/>
            <w:tcBorders>
              <w:top w:val="single" w:sz="6" w:space="0" w:color="auto"/>
              <w:left w:val="single" w:sz="6" w:space="0" w:color="auto"/>
              <w:bottom w:val="single" w:sz="6" w:space="0" w:color="auto"/>
              <w:right w:val="single" w:sz="6" w:space="0" w:color="auto"/>
            </w:tcBorders>
          </w:tcPr>
          <w:p w14:paraId="0165547E" w14:textId="77777777" w:rsidR="008A73CC" w:rsidRPr="008A73CC" w:rsidRDefault="008A73CC" w:rsidP="000B190D">
            <w:pPr>
              <w:spacing w:line="276" w:lineRule="auto"/>
              <w:rPr>
                <w:snapToGrid w:val="0"/>
                <w:sz w:val="22"/>
                <w:szCs w:val="22"/>
              </w:rPr>
            </w:pPr>
            <w:r w:rsidRPr="008A73CC">
              <w:rPr>
                <w:snapToGrid w:val="0"/>
                <w:sz w:val="22"/>
                <w:szCs w:val="22"/>
              </w:rPr>
              <w:t>Haemodialysis</w:t>
            </w:r>
          </w:p>
        </w:tc>
        <w:tc>
          <w:tcPr>
            <w:tcW w:w="3567" w:type="pct"/>
            <w:tcBorders>
              <w:top w:val="single" w:sz="6" w:space="0" w:color="auto"/>
              <w:left w:val="single" w:sz="6" w:space="0" w:color="auto"/>
              <w:bottom w:val="single" w:sz="6" w:space="0" w:color="auto"/>
              <w:right w:val="single" w:sz="6" w:space="0" w:color="auto"/>
            </w:tcBorders>
          </w:tcPr>
          <w:p w14:paraId="27671C53" w14:textId="77777777" w:rsidR="008A73CC" w:rsidRPr="008A73CC" w:rsidRDefault="008A73CC" w:rsidP="000B190D">
            <w:pPr>
              <w:spacing w:line="276" w:lineRule="auto"/>
              <w:rPr>
                <w:snapToGrid w:val="0"/>
                <w:sz w:val="22"/>
                <w:szCs w:val="22"/>
              </w:rPr>
            </w:pPr>
            <w:r w:rsidRPr="008A73CC">
              <w:rPr>
                <w:snapToGrid w:val="0"/>
                <w:sz w:val="22"/>
                <w:szCs w:val="22"/>
              </w:rPr>
              <w:t>Clearance of the blood by means of a semipermeable membrane.</w:t>
            </w:r>
          </w:p>
        </w:tc>
      </w:tr>
      <w:tr w:rsidR="008A73CC" w:rsidRPr="008A73CC" w14:paraId="3DA2385C" w14:textId="77777777" w:rsidTr="003119D2">
        <w:trPr>
          <w:trHeight w:val="194"/>
        </w:trPr>
        <w:tc>
          <w:tcPr>
            <w:tcW w:w="1433" w:type="pct"/>
            <w:tcBorders>
              <w:top w:val="single" w:sz="6" w:space="0" w:color="auto"/>
              <w:left w:val="single" w:sz="6" w:space="0" w:color="auto"/>
              <w:bottom w:val="single" w:sz="6" w:space="0" w:color="auto"/>
              <w:right w:val="single" w:sz="6" w:space="0" w:color="auto"/>
            </w:tcBorders>
          </w:tcPr>
          <w:p w14:paraId="2372A125" w14:textId="77777777" w:rsidR="008A73CC" w:rsidRPr="008A73CC" w:rsidRDefault="008A73CC" w:rsidP="000B190D">
            <w:pPr>
              <w:spacing w:line="276" w:lineRule="auto"/>
              <w:rPr>
                <w:snapToGrid w:val="0"/>
                <w:sz w:val="22"/>
                <w:szCs w:val="22"/>
              </w:rPr>
            </w:pPr>
            <w:r w:rsidRPr="008A73CC">
              <w:rPr>
                <w:snapToGrid w:val="0"/>
                <w:sz w:val="22"/>
                <w:szCs w:val="22"/>
              </w:rPr>
              <w:t>Hair</w:t>
            </w:r>
          </w:p>
        </w:tc>
        <w:tc>
          <w:tcPr>
            <w:tcW w:w="3567" w:type="pct"/>
            <w:tcBorders>
              <w:top w:val="single" w:sz="6" w:space="0" w:color="auto"/>
              <w:left w:val="single" w:sz="6" w:space="0" w:color="auto"/>
              <w:bottom w:val="single" w:sz="6" w:space="0" w:color="auto"/>
              <w:right w:val="single" w:sz="6" w:space="0" w:color="auto"/>
            </w:tcBorders>
          </w:tcPr>
          <w:p w14:paraId="7F9CCE45" w14:textId="77777777" w:rsidR="008A73CC" w:rsidRPr="008A73CC" w:rsidRDefault="008A73CC" w:rsidP="000B190D">
            <w:pPr>
              <w:spacing w:line="276" w:lineRule="auto"/>
              <w:rPr>
                <w:snapToGrid w:val="0"/>
                <w:sz w:val="22"/>
                <w:szCs w:val="22"/>
              </w:rPr>
            </w:pPr>
            <w:r w:rsidRPr="008A73CC">
              <w:rPr>
                <w:snapToGrid w:val="0"/>
                <w:sz w:val="22"/>
                <w:szCs w:val="22"/>
              </w:rPr>
              <w:t>Application of a product to the hair of the scalp or other part of the body</w:t>
            </w:r>
          </w:p>
        </w:tc>
      </w:tr>
      <w:tr w:rsidR="008A73CC" w:rsidRPr="008A73CC" w14:paraId="1FF9CDDA" w14:textId="77777777" w:rsidTr="003119D2">
        <w:trPr>
          <w:trHeight w:val="194"/>
        </w:trPr>
        <w:tc>
          <w:tcPr>
            <w:tcW w:w="1433" w:type="pct"/>
            <w:tcBorders>
              <w:top w:val="single" w:sz="6" w:space="0" w:color="auto"/>
              <w:left w:val="single" w:sz="6" w:space="0" w:color="auto"/>
              <w:bottom w:val="single" w:sz="6" w:space="0" w:color="auto"/>
              <w:right w:val="single" w:sz="6" w:space="0" w:color="auto"/>
            </w:tcBorders>
          </w:tcPr>
          <w:p w14:paraId="1358EEAD" w14:textId="77777777" w:rsidR="008A73CC" w:rsidRPr="008A73CC" w:rsidRDefault="008A73CC" w:rsidP="000B190D">
            <w:pPr>
              <w:spacing w:line="276" w:lineRule="auto"/>
              <w:rPr>
                <w:snapToGrid w:val="0"/>
                <w:sz w:val="22"/>
                <w:szCs w:val="22"/>
              </w:rPr>
            </w:pPr>
            <w:r w:rsidRPr="008A73CC">
              <w:rPr>
                <w:snapToGrid w:val="0"/>
                <w:sz w:val="22"/>
                <w:szCs w:val="22"/>
              </w:rPr>
              <w:t>Inhalation</w:t>
            </w:r>
          </w:p>
        </w:tc>
        <w:tc>
          <w:tcPr>
            <w:tcW w:w="3567" w:type="pct"/>
            <w:tcBorders>
              <w:top w:val="single" w:sz="6" w:space="0" w:color="auto"/>
              <w:left w:val="single" w:sz="6" w:space="0" w:color="auto"/>
              <w:bottom w:val="single" w:sz="6" w:space="0" w:color="auto"/>
              <w:right w:val="single" w:sz="6" w:space="0" w:color="auto"/>
            </w:tcBorders>
          </w:tcPr>
          <w:p w14:paraId="55C920BD" w14:textId="77777777" w:rsidR="008A73CC" w:rsidRPr="008A73CC" w:rsidRDefault="008A73CC" w:rsidP="000B190D">
            <w:pPr>
              <w:spacing w:line="276" w:lineRule="auto"/>
              <w:rPr>
                <w:snapToGrid w:val="0"/>
                <w:sz w:val="22"/>
                <w:szCs w:val="22"/>
              </w:rPr>
            </w:pPr>
            <w:r w:rsidRPr="008A73CC">
              <w:rPr>
                <w:snapToGrid w:val="0"/>
                <w:sz w:val="22"/>
                <w:szCs w:val="22"/>
              </w:rPr>
              <w:t>Administration of a medicinal product to the respiratory system by inhalation to obtain a local effect in the lower respiratory tract.  Nasal use and endo-</w:t>
            </w:r>
            <w:proofErr w:type="spellStart"/>
            <w:r w:rsidRPr="008A73CC">
              <w:rPr>
                <w:snapToGrid w:val="0"/>
                <w:sz w:val="22"/>
                <w:szCs w:val="22"/>
              </w:rPr>
              <w:t>tracheopulmonary</w:t>
            </w:r>
            <w:proofErr w:type="spellEnd"/>
            <w:r w:rsidRPr="008A73CC">
              <w:rPr>
                <w:snapToGrid w:val="0"/>
                <w:sz w:val="22"/>
                <w:szCs w:val="22"/>
              </w:rPr>
              <w:t xml:space="preserve"> use are excluded.</w:t>
            </w:r>
          </w:p>
        </w:tc>
      </w:tr>
      <w:tr w:rsidR="008A73CC" w:rsidRPr="008A73CC" w14:paraId="66AFDDBF" w14:textId="77777777" w:rsidTr="003119D2">
        <w:trPr>
          <w:trHeight w:val="262"/>
        </w:trPr>
        <w:tc>
          <w:tcPr>
            <w:tcW w:w="1433" w:type="pct"/>
            <w:tcBorders>
              <w:top w:val="single" w:sz="6" w:space="0" w:color="auto"/>
              <w:left w:val="single" w:sz="6" w:space="0" w:color="auto"/>
              <w:bottom w:val="single" w:sz="6" w:space="0" w:color="auto"/>
              <w:right w:val="single" w:sz="6" w:space="0" w:color="auto"/>
            </w:tcBorders>
          </w:tcPr>
          <w:p w14:paraId="4D5AD9D8" w14:textId="77777777" w:rsidR="008A73CC" w:rsidRPr="008A73CC" w:rsidRDefault="008A73CC" w:rsidP="000B190D">
            <w:pPr>
              <w:spacing w:line="276" w:lineRule="auto"/>
              <w:rPr>
                <w:snapToGrid w:val="0"/>
                <w:sz w:val="22"/>
                <w:szCs w:val="22"/>
              </w:rPr>
            </w:pPr>
            <w:r w:rsidRPr="008A73CC">
              <w:rPr>
                <w:snapToGrid w:val="0"/>
                <w:sz w:val="22"/>
                <w:szCs w:val="22"/>
              </w:rPr>
              <w:t>Intraamniotic</w:t>
            </w:r>
          </w:p>
        </w:tc>
        <w:tc>
          <w:tcPr>
            <w:tcW w:w="3567" w:type="pct"/>
            <w:tcBorders>
              <w:top w:val="single" w:sz="6" w:space="0" w:color="auto"/>
              <w:left w:val="single" w:sz="6" w:space="0" w:color="auto"/>
              <w:bottom w:val="single" w:sz="6" w:space="0" w:color="auto"/>
              <w:right w:val="single" w:sz="6" w:space="0" w:color="auto"/>
            </w:tcBorders>
          </w:tcPr>
          <w:p w14:paraId="31640F68" w14:textId="77777777" w:rsidR="008A73CC" w:rsidRPr="008A73CC" w:rsidRDefault="008A73CC" w:rsidP="000B190D">
            <w:pPr>
              <w:spacing w:line="276" w:lineRule="auto"/>
              <w:rPr>
                <w:snapToGrid w:val="0"/>
                <w:sz w:val="22"/>
                <w:szCs w:val="22"/>
              </w:rPr>
            </w:pPr>
            <w:r w:rsidRPr="008A73CC">
              <w:rPr>
                <w:snapToGrid w:val="0"/>
                <w:sz w:val="22"/>
                <w:szCs w:val="22"/>
              </w:rPr>
              <w:t>Injection of a medicinal product into the amniotic cavity.</w:t>
            </w:r>
          </w:p>
        </w:tc>
      </w:tr>
      <w:tr w:rsidR="008A73CC" w:rsidRPr="008A73CC" w14:paraId="27558387" w14:textId="77777777" w:rsidTr="003119D2">
        <w:trPr>
          <w:trHeight w:val="262"/>
        </w:trPr>
        <w:tc>
          <w:tcPr>
            <w:tcW w:w="1433" w:type="pct"/>
            <w:tcBorders>
              <w:top w:val="single" w:sz="6" w:space="0" w:color="auto"/>
              <w:left w:val="single" w:sz="6" w:space="0" w:color="auto"/>
              <w:bottom w:val="single" w:sz="6" w:space="0" w:color="auto"/>
              <w:right w:val="single" w:sz="6" w:space="0" w:color="auto"/>
            </w:tcBorders>
          </w:tcPr>
          <w:p w14:paraId="03DAE7D8" w14:textId="77777777" w:rsidR="008A73CC" w:rsidRPr="008A73CC" w:rsidRDefault="008A73CC" w:rsidP="000B190D">
            <w:pPr>
              <w:spacing w:line="276" w:lineRule="auto"/>
              <w:rPr>
                <w:snapToGrid w:val="0"/>
                <w:sz w:val="22"/>
                <w:szCs w:val="22"/>
              </w:rPr>
            </w:pPr>
            <w:r w:rsidRPr="008A73CC">
              <w:rPr>
                <w:snapToGrid w:val="0"/>
                <w:sz w:val="22"/>
                <w:szCs w:val="22"/>
              </w:rPr>
              <w:lastRenderedPageBreak/>
              <w:t>Intraarterial</w:t>
            </w:r>
          </w:p>
        </w:tc>
        <w:tc>
          <w:tcPr>
            <w:tcW w:w="3567" w:type="pct"/>
            <w:tcBorders>
              <w:top w:val="single" w:sz="6" w:space="0" w:color="auto"/>
              <w:left w:val="single" w:sz="6" w:space="0" w:color="auto"/>
              <w:bottom w:val="single" w:sz="6" w:space="0" w:color="auto"/>
              <w:right w:val="single" w:sz="6" w:space="0" w:color="auto"/>
            </w:tcBorders>
          </w:tcPr>
          <w:p w14:paraId="7FFCFBD1" w14:textId="77777777" w:rsidR="008A73CC" w:rsidRPr="008A73CC" w:rsidRDefault="008A73CC" w:rsidP="000B190D">
            <w:pPr>
              <w:spacing w:line="276" w:lineRule="auto"/>
              <w:rPr>
                <w:snapToGrid w:val="0"/>
                <w:sz w:val="22"/>
                <w:szCs w:val="22"/>
              </w:rPr>
            </w:pPr>
            <w:r w:rsidRPr="008A73CC">
              <w:rPr>
                <w:snapToGrid w:val="0"/>
                <w:sz w:val="22"/>
                <w:szCs w:val="22"/>
              </w:rPr>
              <w:t>Injection of a medicinal product into an artery.</w:t>
            </w:r>
          </w:p>
        </w:tc>
      </w:tr>
      <w:tr w:rsidR="008A73CC" w:rsidRPr="008A73CC" w14:paraId="39BDF9A0" w14:textId="77777777" w:rsidTr="003119D2">
        <w:trPr>
          <w:trHeight w:val="262"/>
        </w:trPr>
        <w:tc>
          <w:tcPr>
            <w:tcW w:w="1433" w:type="pct"/>
            <w:tcBorders>
              <w:top w:val="single" w:sz="6" w:space="0" w:color="auto"/>
              <w:left w:val="single" w:sz="6" w:space="0" w:color="auto"/>
              <w:bottom w:val="single" w:sz="6" w:space="0" w:color="auto"/>
              <w:right w:val="single" w:sz="6" w:space="0" w:color="auto"/>
            </w:tcBorders>
          </w:tcPr>
          <w:p w14:paraId="16A39C99" w14:textId="77777777" w:rsidR="008A73CC" w:rsidRPr="008A73CC" w:rsidRDefault="008A73CC" w:rsidP="000B190D">
            <w:pPr>
              <w:spacing w:line="276" w:lineRule="auto"/>
              <w:rPr>
                <w:snapToGrid w:val="0"/>
                <w:sz w:val="22"/>
                <w:szCs w:val="22"/>
              </w:rPr>
            </w:pPr>
            <w:r w:rsidRPr="008A73CC">
              <w:rPr>
                <w:snapToGrid w:val="0"/>
                <w:sz w:val="22"/>
                <w:szCs w:val="22"/>
              </w:rPr>
              <w:t>Intraarticular</w:t>
            </w:r>
          </w:p>
        </w:tc>
        <w:tc>
          <w:tcPr>
            <w:tcW w:w="3567" w:type="pct"/>
            <w:tcBorders>
              <w:top w:val="single" w:sz="6" w:space="0" w:color="auto"/>
              <w:left w:val="single" w:sz="6" w:space="0" w:color="auto"/>
              <w:bottom w:val="single" w:sz="6" w:space="0" w:color="auto"/>
              <w:right w:val="single" w:sz="6" w:space="0" w:color="auto"/>
            </w:tcBorders>
          </w:tcPr>
          <w:p w14:paraId="1DBB6929" w14:textId="77777777" w:rsidR="008A73CC" w:rsidRPr="008A73CC" w:rsidRDefault="008A73CC" w:rsidP="000B190D">
            <w:pPr>
              <w:spacing w:line="276" w:lineRule="auto"/>
              <w:rPr>
                <w:snapToGrid w:val="0"/>
                <w:sz w:val="22"/>
                <w:szCs w:val="22"/>
              </w:rPr>
            </w:pPr>
            <w:r w:rsidRPr="008A73CC">
              <w:rPr>
                <w:snapToGrid w:val="0"/>
                <w:sz w:val="22"/>
                <w:szCs w:val="22"/>
              </w:rPr>
              <w:t>Injection of a medicinal product into an articular cavity.</w:t>
            </w:r>
          </w:p>
        </w:tc>
      </w:tr>
      <w:tr w:rsidR="008A73CC" w:rsidRPr="008A73CC" w14:paraId="093ABC52" w14:textId="77777777" w:rsidTr="003119D2">
        <w:trPr>
          <w:trHeight w:val="262"/>
        </w:trPr>
        <w:tc>
          <w:tcPr>
            <w:tcW w:w="1433" w:type="pct"/>
            <w:tcBorders>
              <w:top w:val="single" w:sz="6" w:space="0" w:color="auto"/>
              <w:left w:val="single" w:sz="6" w:space="0" w:color="auto"/>
              <w:bottom w:val="single" w:sz="6" w:space="0" w:color="auto"/>
              <w:right w:val="single" w:sz="6" w:space="0" w:color="auto"/>
            </w:tcBorders>
          </w:tcPr>
          <w:p w14:paraId="481E3DA6" w14:textId="77777777" w:rsidR="008A73CC" w:rsidRPr="008A73CC" w:rsidRDefault="008A73CC" w:rsidP="000B190D">
            <w:pPr>
              <w:spacing w:line="276" w:lineRule="auto"/>
              <w:rPr>
                <w:snapToGrid w:val="0"/>
                <w:sz w:val="22"/>
                <w:szCs w:val="22"/>
              </w:rPr>
            </w:pPr>
            <w:proofErr w:type="spellStart"/>
            <w:r w:rsidRPr="008A73CC">
              <w:rPr>
                <w:snapToGrid w:val="0"/>
                <w:sz w:val="22"/>
                <w:szCs w:val="22"/>
              </w:rPr>
              <w:t>Intrabursal</w:t>
            </w:r>
            <w:proofErr w:type="spellEnd"/>
          </w:p>
        </w:tc>
        <w:tc>
          <w:tcPr>
            <w:tcW w:w="3567" w:type="pct"/>
            <w:tcBorders>
              <w:top w:val="single" w:sz="6" w:space="0" w:color="auto"/>
              <w:left w:val="single" w:sz="6" w:space="0" w:color="auto"/>
              <w:bottom w:val="single" w:sz="6" w:space="0" w:color="auto"/>
              <w:right w:val="single" w:sz="6" w:space="0" w:color="auto"/>
            </w:tcBorders>
          </w:tcPr>
          <w:p w14:paraId="4B2FF0EE" w14:textId="77777777" w:rsidR="008A73CC" w:rsidRPr="008A73CC" w:rsidRDefault="008A73CC" w:rsidP="000B190D">
            <w:pPr>
              <w:spacing w:line="276" w:lineRule="auto"/>
              <w:rPr>
                <w:snapToGrid w:val="0"/>
                <w:sz w:val="22"/>
                <w:szCs w:val="22"/>
              </w:rPr>
            </w:pPr>
            <w:r w:rsidRPr="008A73CC">
              <w:rPr>
                <w:snapToGrid w:val="0"/>
                <w:sz w:val="22"/>
                <w:szCs w:val="22"/>
              </w:rPr>
              <w:t>Injection of a medicinal product into bursae and tendons.</w:t>
            </w:r>
          </w:p>
        </w:tc>
      </w:tr>
      <w:tr w:rsidR="008A73CC" w:rsidRPr="008A73CC" w14:paraId="798B6ECC" w14:textId="77777777" w:rsidTr="003119D2">
        <w:trPr>
          <w:trHeight w:val="523"/>
        </w:trPr>
        <w:tc>
          <w:tcPr>
            <w:tcW w:w="1433" w:type="pct"/>
            <w:tcBorders>
              <w:top w:val="single" w:sz="6" w:space="0" w:color="auto"/>
              <w:left w:val="single" w:sz="6" w:space="0" w:color="auto"/>
              <w:bottom w:val="single" w:sz="6" w:space="0" w:color="auto"/>
              <w:right w:val="single" w:sz="6" w:space="0" w:color="auto"/>
            </w:tcBorders>
          </w:tcPr>
          <w:p w14:paraId="2D5751CF" w14:textId="77777777" w:rsidR="008A73CC" w:rsidRPr="008A73CC" w:rsidRDefault="008A73CC" w:rsidP="000B190D">
            <w:pPr>
              <w:spacing w:line="276" w:lineRule="auto"/>
              <w:rPr>
                <w:snapToGrid w:val="0"/>
                <w:sz w:val="22"/>
                <w:szCs w:val="22"/>
              </w:rPr>
            </w:pPr>
            <w:r w:rsidRPr="008A73CC">
              <w:rPr>
                <w:snapToGrid w:val="0"/>
                <w:sz w:val="22"/>
                <w:szCs w:val="22"/>
              </w:rPr>
              <w:t>Intracardiac</w:t>
            </w:r>
          </w:p>
        </w:tc>
        <w:tc>
          <w:tcPr>
            <w:tcW w:w="3567" w:type="pct"/>
            <w:tcBorders>
              <w:top w:val="single" w:sz="6" w:space="0" w:color="auto"/>
              <w:left w:val="single" w:sz="6" w:space="0" w:color="auto"/>
              <w:bottom w:val="single" w:sz="6" w:space="0" w:color="auto"/>
              <w:right w:val="single" w:sz="6" w:space="0" w:color="auto"/>
            </w:tcBorders>
          </w:tcPr>
          <w:p w14:paraId="09EA38A3" w14:textId="77777777" w:rsidR="008A73CC" w:rsidRPr="008A73CC" w:rsidRDefault="008A73CC" w:rsidP="000B190D">
            <w:pPr>
              <w:spacing w:line="276" w:lineRule="auto"/>
              <w:rPr>
                <w:snapToGrid w:val="0"/>
                <w:sz w:val="22"/>
                <w:szCs w:val="22"/>
              </w:rPr>
            </w:pPr>
            <w:r w:rsidRPr="008A73CC">
              <w:rPr>
                <w:snapToGrid w:val="0"/>
                <w:sz w:val="22"/>
                <w:szCs w:val="22"/>
              </w:rPr>
              <w:t>Injection of a medicinal product into the cardiac muscle and/or cardiac cavity.</w:t>
            </w:r>
          </w:p>
        </w:tc>
      </w:tr>
      <w:tr w:rsidR="008A73CC" w:rsidRPr="008A73CC" w14:paraId="3EC0441C" w14:textId="77777777" w:rsidTr="003119D2">
        <w:trPr>
          <w:trHeight w:val="262"/>
        </w:trPr>
        <w:tc>
          <w:tcPr>
            <w:tcW w:w="1433" w:type="pct"/>
            <w:tcBorders>
              <w:top w:val="single" w:sz="6" w:space="0" w:color="auto"/>
              <w:left w:val="single" w:sz="6" w:space="0" w:color="auto"/>
              <w:bottom w:val="single" w:sz="6" w:space="0" w:color="auto"/>
              <w:right w:val="single" w:sz="6" w:space="0" w:color="auto"/>
            </w:tcBorders>
          </w:tcPr>
          <w:p w14:paraId="7526810A" w14:textId="77777777" w:rsidR="008A73CC" w:rsidRPr="008A73CC" w:rsidRDefault="008A73CC" w:rsidP="000B190D">
            <w:pPr>
              <w:spacing w:line="276" w:lineRule="auto"/>
              <w:rPr>
                <w:snapToGrid w:val="0"/>
                <w:sz w:val="22"/>
                <w:szCs w:val="22"/>
              </w:rPr>
            </w:pPr>
            <w:proofErr w:type="spellStart"/>
            <w:r w:rsidRPr="008A73CC">
              <w:rPr>
                <w:snapToGrid w:val="0"/>
                <w:sz w:val="22"/>
                <w:szCs w:val="22"/>
              </w:rPr>
              <w:t>Intracavernous</w:t>
            </w:r>
            <w:proofErr w:type="spellEnd"/>
          </w:p>
        </w:tc>
        <w:tc>
          <w:tcPr>
            <w:tcW w:w="3567" w:type="pct"/>
            <w:tcBorders>
              <w:top w:val="single" w:sz="6" w:space="0" w:color="auto"/>
              <w:left w:val="single" w:sz="6" w:space="0" w:color="auto"/>
              <w:bottom w:val="single" w:sz="6" w:space="0" w:color="auto"/>
              <w:right w:val="single" w:sz="6" w:space="0" w:color="auto"/>
            </w:tcBorders>
          </w:tcPr>
          <w:p w14:paraId="6131636D" w14:textId="77777777" w:rsidR="008A73CC" w:rsidRPr="008A73CC" w:rsidRDefault="008A73CC" w:rsidP="000B190D">
            <w:pPr>
              <w:spacing w:line="276" w:lineRule="auto"/>
              <w:rPr>
                <w:snapToGrid w:val="0"/>
                <w:sz w:val="22"/>
                <w:szCs w:val="22"/>
              </w:rPr>
            </w:pPr>
            <w:r w:rsidRPr="008A73CC">
              <w:rPr>
                <w:snapToGrid w:val="0"/>
                <w:sz w:val="22"/>
                <w:szCs w:val="22"/>
              </w:rPr>
              <w:t>Injection of a medicinal product into the corpus cavernosum.</w:t>
            </w:r>
          </w:p>
        </w:tc>
      </w:tr>
      <w:tr w:rsidR="008A73CC" w:rsidRPr="008A73CC" w14:paraId="36518C29" w14:textId="77777777" w:rsidTr="003119D2">
        <w:trPr>
          <w:trHeight w:val="262"/>
        </w:trPr>
        <w:tc>
          <w:tcPr>
            <w:tcW w:w="1433" w:type="pct"/>
            <w:tcBorders>
              <w:top w:val="single" w:sz="6" w:space="0" w:color="auto"/>
              <w:left w:val="single" w:sz="6" w:space="0" w:color="auto"/>
              <w:bottom w:val="single" w:sz="6" w:space="0" w:color="auto"/>
              <w:right w:val="single" w:sz="6" w:space="0" w:color="auto"/>
            </w:tcBorders>
          </w:tcPr>
          <w:p w14:paraId="7101B525" w14:textId="77777777" w:rsidR="008A73CC" w:rsidRPr="008A73CC" w:rsidRDefault="008A73CC" w:rsidP="000B190D">
            <w:pPr>
              <w:spacing w:line="276" w:lineRule="auto"/>
              <w:rPr>
                <w:snapToGrid w:val="0"/>
                <w:sz w:val="22"/>
                <w:szCs w:val="22"/>
              </w:rPr>
            </w:pPr>
            <w:r w:rsidRPr="008A73CC">
              <w:rPr>
                <w:snapToGrid w:val="0"/>
                <w:sz w:val="22"/>
                <w:szCs w:val="22"/>
              </w:rPr>
              <w:t>Intracerebroventricular</w:t>
            </w:r>
          </w:p>
        </w:tc>
        <w:tc>
          <w:tcPr>
            <w:tcW w:w="3567" w:type="pct"/>
            <w:tcBorders>
              <w:top w:val="single" w:sz="6" w:space="0" w:color="auto"/>
              <w:left w:val="single" w:sz="6" w:space="0" w:color="auto"/>
              <w:bottom w:val="single" w:sz="6" w:space="0" w:color="auto"/>
              <w:right w:val="single" w:sz="6" w:space="0" w:color="auto"/>
            </w:tcBorders>
          </w:tcPr>
          <w:p w14:paraId="698F3783" w14:textId="77777777" w:rsidR="008A73CC" w:rsidRPr="008A73CC" w:rsidRDefault="008A73CC" w:rsidP="000B190D">
            <w:pPr>
              <w:spacing w:line="276" w:lineRule="auto"/>
              <w:rPr>
                <w:snapToGrid w:val="0"/>
                <w:sz w:val="22"/>
                <w:szCs w:val="22"/>
              </w:rPr>
            </w:pPr>
            <w:r w:rsidRPr="008A73CC">
              <w:rPr>
                <w:snapToGrid w:val="0"/>
                <w:color w:val="000000"/>
                <w:sz w:val="22"/>
                <w:szCs w:val="22"/>
              </w:rPr>
              <w:t>Injection of a medicinal product into the ventricular system of the brain.</w:t>
            </w:r>
          </w:p>
        </w:tc>
      </w:tr>
      <w:tr w:rsidR="008A73CC" w:rsidRPr="008A73CC" w14:paraId="0B6756A1" w14:textId="77777777" w:rsidTr="003119D2">
        <w:trPr>
          <w:trHeight w:val="262"/>
        </w:trPr>
        <w:tc>
          <w:tcPr>
            <w:tcW w:w="1433" w:type="pct"/>
            <w:tcBorders>
              <w:top w:val="single" w:sz="6" w:space="0" w:color="auto"/>
              <w:left w:val="single" w:sz="6" w:space="0" w:color="auto"/>
              <w:bottom w:val="single" w:sz="6" w:space="0" w:color="auto"/>
              <w:right w:val="single" w:sz="6" w:space="0" w:color="auto"/>
            </w:tcBorders>
          </w:tcPr>
          <w:p w14:paraId="717AC620" w14:textId="77777777" w:rsidR="008A73CC" w:rsidRPr="008A73CC" w:rsidRDefault="008A73CC" w:rsidP="000B190D">
            <w:pPr>
              <w:spacing w:line="276" w:lineRule="auto"/>
              <w:rPr>
                <w:snapToGrid w:val="0"/>
                <w:sz w:val="22"/>
                <w:szCs w:val="22"/>
              </w:rPr>
            </w:pPr>
            <w:r w:rsidRPr="008A73CC">
              <w:rPr>
                <w:snapToGrid w:val="0"/>
                <w:sz w:val="22"/>
                <w:szCs w:val="22"/>
              </w:rPr>
              <w:t>Intracervical</w:t>
            </w:r>
          </w:p>
        </w:tc>
        <w:tc>
          <w:tcPr>
            <w:tcW w:w="3567" w:type="pct"/>
            <w:tcBorders>
              <w:top w:val="single" w:sz="6" w:space="0" w:color="auto"/>
              <w:left w:val="single" w:sz="6" w:space="0" w:color="auto"/>
              <w:bottom w:val="single" w:sz="6" w:space="0" w:color="auto"/>
              <w:right w:val="single" w:sz="6" w:space="0" w:color="auto"/>
            </w:tcBorders>
          </w:tcPr>
          <w:p w14:paraId="0E0FB389" w14:textId="77777777" w:rsidR="008A73CC" w:rsidRPr="008A73CC" w:rsidRDefault="008A73CC" w:rsidP="000B190D">
            <w:pPr>
              <w:spacing w:line="276" w:lineRule="auto"/>
              <w:rPr>
                <w:snapToGrid w:val="0"/>
                <w:sz w:val="22"/>
                <w:szCs w:val="22"/>
              </w:rPr>
            </w:pPr>
            <w:r w:rsidRPr="008A73CC">
              <w:rPr>
                <w:snapToGrid w:val="0"/>
                <w:sz w:val="22"/>
                <w:szCs w:val="22"/>
              </w:rPr>
              <w:t>Injection of a medicinal product into the cervix uteri.</w:t>
            </w:r>
          </w:p>
        </w:tc>
      </w:tr>
      <w:tr w:rsidR="008A73CC" w:rsidRPr="008A73CC" w14:paraId="49F4F5FC" w14:textId="77777777" w:rsidTr="003119D2">
        <w:trPr>
          <w:trHeight w:val="262"/>
        </w:trPr>
        <w:tc>
          <w:tcPr>
            <w:tcW w:w="1433" w:type="pct"/>
            <w:tcBorders>
              <w:top w:val="single" w:sz="6" w:space="0" w:color="auto"/>
              <w:left w:val="single" w:sz="6" w:space="0" w:color="auto"/>
              <w:bottom w:val="single" w:sz="6" w:space="0" w:color="auto"/>
              <w:right w:val="single" w:sz="6" w:space="0" w:color="auto"/>
            </w:tcBorders>
          </w:tcPr>
          <w:p w14:paraId="16731963" w14:textId="77777777" w:rsidR="008A73CC" w:rsidRPr="008A73CC" w:rsidRDefault="008A73CC" w:rsidP="000B190D">
            <w:pPr>
              <w:spacing w:line="276" w:lineRule="auto"/>
              <w:rPr>
                <w:snapToGrid w:val="0"/>
                <w:sz w:val="22"/>
                <w:szCs w:val="22"/>
              </w:rPr>
            </w:pPr>
            <w:r w:rsidRPr="008A73CC">
              <w:rPr>
                <w:snapToGrid w:val="0"/>
                <w:sz w:val="22"/>
                <w:szCs w:val="22"/>
              </w:rPr>
              <w:t>Intracoronary</w:t>
            </w:r>
          </w:p>
        </w:tc>
        <w:tc>
          <w:tcPr>
            <w:tcW w:w="3567" w:type="pct"/>
            <w:tcBorders>
              <w:top w:val="single" w:sz="6" w:space="0" w:color="auto"/>
              <w:left w:val="single" w:sz="6" w:space="0" w:color="auto"/>
              <w:bottom w:val="single" w:sz="6" w:space="0" w:color="auto"/>
              <w:right w:val="single" w:sz="6" w:space="0" w:color="auto"/>
            </w:tcBorders>
          </w:tcPr>
          <w:p w14:paraId="58A19599" w14:textId="77777777" w:rsidR="008A73CC" w:rsidRPr="008A73CC" w:rsidRDefault="008A73CC" w:rsidP="000B190D">
            <w:pPr>
              <w:spacing w:line="276" w:lineRule="auto"/>
              <w:rPr>
                <w:snapToGrid w:val="0"/>
                <w:sz w:val="22"/>
                <w:szCs w:val="22"/>
              </w:rPr>
            </w:pPr>
            <w:r w:rsidRPr="008A73CC">
              <w:rPr>
                <w:snapToGrid w:val="0"/>
                <w:sz w:val="22"/>
                <w:szCs w:val="22"/>
              </w:rPr>
              <w:t>Injection of a medicinal product into the coronary artery.</w:t>
            </w:r>
          </w:p>
        </w:tc>
      </w:tr>
      <w:tr w:rsidR="008A73CC" w:rsidRPr="008A73CC" w14:paraId="1382DA6A" w14:textId="77777777" w:rsidTr="003119D2">
        <w:trPr>
          <w:trHeight w:val="262"/>
        </w:trPr>
        <w:tc>
          <w:tcPr>
            <w:tcW w:w="1433" w:type="pct"/>
            <w:tcBorders>
              <w:top w:val="single" w:sz="6" w:space="0" w:color="auto"/>
              <w:left w:val="single" w:sz="6" w:space="0" w:color="auto"/>
              <w:bottom w:val="single" w:sz="6" w:space="0" w:color="auto"/>
              <w:right w:val="single" w:sz="6" w:space="0" w:color="auto"/>
            </w:tcBorders>
          </w:tcPr>
          <w:p w14:paraId="558D917F" w14:textId="77777777" w:rsidR="008A73CC" w:rsidRPr="008A73CC" w:rsidRDefault="008A73CC" w:rsidP="000B190D">
            <w:pPr>
              <w:spacing w:line="276" w:lineRule="auto"/>
              <w:rPr>
                <w:snapToGrid w:val="0"/>
                <w:sz w:val="22"/>
                <w:szCs w:val="22"/>
              </w:rPr>
            </w:pPr>
            <w:r w:rsidRPr="008A73CC">
              <w:rPr>
                <w:snapToGrid w:val="0"/>
                <w:sz w:val="22"/>
                <w:szCs w:val="22"/>
              </w:rPr>
              <w:t>Intradermal</w:t>
            </w:r>
          </w:p>
        </w:tc>
        <w:tc>
          <w:tcPr>
            <w:tcW w:w="3567" w:type="pct"/>
            <w:tcBorders>
              <w:top w:val="single" w:sz="6" w:space="0" w:color="auto"/>
              <w:left w:val="single" w:sz="6" w:space="0" w:color="auto"/>
              <w:bottom w:val="single" w:sz="6" w:space="0" w:color="auto"/>
              <w:right w:val="single" w:sz="6" w:space="0" w:color="auto"/>
            </w:tcBorders>
          </w:tcPr>
          <w:p w14:paraId="3313A3E2" w14:textId="77777777" w:rsidR="008A73CC" w:rsidRPr="008A73CC" w:rsidRDefault="008A73CC" w:rsidP="000B190D">
            <w:pPr>
              <w:spacing w:line="276" w:lineRule="auto"/>
              <w:rPr>
                <w:snapToGrid w:val="0"/>
                <w:sz w:val="22"/>
                <w:szCs w:val="22"/>
              </w:rPr>
            </w:pPr>
            <w:r w:rsidRPr="008A73CC">
              <w:rPr>
                <w:snapToGrid w:val="0"/>
                <w:sz w:val="22"/>
                <w:szCs w:val="22"/>
              </w:rPr>
              <w:t>Injection of a medicinal product into the dermis.</w:t>
            </w:r>
          </w:p>
        </w:tc>
      </w:tr>
      <w:tr w:rsidR="008A73CC" w:rsidRPr="008A73CC" w14:paraId="375D56C0" w14:textId="77777777" w:rsidTr="003119D2">
        <w:trPr>
          <w:trHeight w:val="523"/>
        </w:trPr>
        <w:tc>
          <w:tcPr>
            <w:tcW w:w="1433" w:type="pct"/>
            <w:tcBorders>
              <w:top w:val="single" w:sz="6" w:space="0" w:color="auto"/>
              <w:left w:val="single" w:sz="6" w:space="0" w:color="auto"/>
              <w:bottom w:val="single" w:sz="6" w:space="0" w:color="auto"/>
              <w:right w:val="single" w:sz="6" w:space="0" w:color="auto"/>
            </w:tcBorders>
          </w:tcPr>
          <w:p w14:paraId="1E01C8A9" w14:textId="77777777" w:rsidR="008A73CC" w:rsidRPr="008A73CC" w:rsidRDefault="008A73CC" w:rsidP="000B190D">
            <w:pPr>
              <w:spacing w:line="276" w:lineRule="auto"/>
              <w:rPr>
                <w:snapToGrid w:val="0"/>
                <w:sz w:val="22"/>
                <w:szCs w:val="22"/>
              </w:rPr>
            </w:pPr>
            <w:r w:rsidRPr="008A73CC">
              <w:rPr>
                <w:snapToGrid w:val="0"/>
                <w:sz w:val="22"/>
                <w:szCs w:val="22"/>
              </w:rPr>
              <w:t>Intradiscal</w:t>
            </w:r>
          </w:p>
        </w:tc>
        <w:tc>
          <w:tcPr>
            <w:tcW w:w="3567" w:type="pct"/>
            <w:tcBorders>
              <w:top w:val="single" w:sz="6" w:space="0" w:color="auto"/>
              <w:left w:val="single" w:sz="6" w:space="0" w:color="auto"/>
              <w:bottom w:val="single" w:sz="6" w:space="0" w:color="auto"/>
              <w:right w:val="single" w:sz="6" w:space="0" w:color="auto"/>
            </w:tcBorders>
          </w:tcPr>
          <w:p w14:paraId="457BBF0E" w14:textId="77777777" w:rsidR="008A73CC" w:rsidRPr="008A73CC" w:rsidRDefault="008A73CC" w:rsidP="000B190D">
            <w:pPr>
              <w:spacing w:line="276" w:lineRule="auto"/>
              <w:rPr>
                <w:snapToGrid w:val="0"/>
                <w:sz w:val="22"/>
                <w:szCs w:val="22"/>
              </w:rPr>
            </w:pPr>
            <w:r w:rsidRPr="008A73CC">
              <w:rPr>
                <w:snapToGrid w:val="0"/>
                <w:sz w:val="22"/>
                <w:szCs w:val="22"/>
              </w:rPr>
              <w:t xml:space="preserve">Injection of a medicinal product into the </w:t>
            </w:r>
            <w:proofErr w:type="spellStart"/>
            <w:r w:rsidRPr="008A73CC">
              <w:rPr>
                <w:snapToGrid w:val="0"/>
                <w:sz w:val="22"/>
                <w:szCs w:val="22"/>
              </w:rPr>
              <w:t>nucleous</w:t>
            </w:r>
            <w:proofErr w:type="spellEnd"/>
            <w:r w:rsidRPr="008A73CC">
              <w:rPr>
                <w:snapToGrid w:val="0"/>
                <w:sz w:val="22"/>
                <w:szCs w:val="22"/>
              </w:rPr>
              <w:t xml:space="preserve"> pulposus of an intervertebral disc.</w:t>
            </w:r>
          </w:p>
        </w:tc>
      </w:tr>
      <w:tr w:rsidR="008A73CC" w:rsidRPr="008A73CC" w14:paraId="68BF8375" w14:textId="77777777" w:rsidTr="003119D2">
        <w:trPr>
          <w:trHeight w:val="523"/>
        </w:trPr>
        <w:tc>
          <w:tcPr>
            <w:tcW w:w="1433" w:type="pct"/>
            <w:tcBorders>
              <w:top w:val="single" w:sz="6" w:space="0" w:color="auto"/>
              <w:left w:val="single" w:sz="6" w:space="0" w:color="auto"/>
              <w:bottom w:val="single" w:sz="6" w:space="0" w:color="auto"/>
              <w:right w:val="single" w:sz="6" w:space="0" w:color="auto"/>
            </w:tcBorders>
          </w:tcPr>
          <w:p w14:paraId="12D5D55A" w14:textId="77777777" w:rsidR="008A73CC" w:rsidRPr="008A73CC" w:rsidRDefault="008A73CC" w:rsidP="000B190D">
            <w:pPr>
              <w:spacing w:line="276" w:lineRule="auto"/>
              <w:rPr>
                <w:snapToGrid w:val="0"/>
                <w:sz w:val="22"/>
                <w:szCs w:val="22"/>
              </w:rPr>
            </w:pPr>
            <w:r w:rsidRPr="008A73CC">
              <w:rPr>
                <w:snapToGrid w:val="0"/>
                <w:sz w:val="22"/>
                <w:szCs w:val="22"/>
              </w:rPr>
              <w:t>Intraepidermal</w:t>
            </w:r>
          </w:p>
        </w:tc>
        <w:tc>
          <w:tcPr>
            <w:tcW w:w="3567" w:type="pct"/>
            <w:tcBorders>
              <w:top w:val="single" w:sz="6" w:space="0" w:color="auto"/>
              <w:left w:val="single" w:sz="6" w:space="0" w:color="auto"/>
              <w:bottom w:val="single" w:sz="6" w:space="0" w:color="auto"/>
              <w:right w:val="single" w:sz="6" w:space="0" w:color="auto"/>
            </w:tcBorders>
          </w:tcPr>
          <w:p w14:paraId="306689C1" w14:textId="77777777" w:rsidR="008A73CC" w:rsidRPr="008A73CC" w:rsidRDefault="008A73CC" w:rsidP="000B190D">
            <w:pPr>
              <w:spacing w:line="276" w:lineRule="auto"/>
              <w:rPr>
                <w:snapToGrid w:val="0"/>
                <w:sz w:val="22"/>
                <w:szCs w:val="22"/>
              </w:rPr>
            </w:pPr>
            <w:r w:rsidRPr="008A73CC">
              <w:rPr>
                <w:sz w:val="22"/>
                <w:szCs w:val="22"/>
              </w:rPr>
              <w:t>Administration of a medicinal product into the epidermis</w:t>
            </w:r>
          </w:p>
        </w:tc>
      </w:tr>
      <w:tr w:rsidR="008A73CC" w:rsidRPr="008A73CC" w14:paraId="33C63E17" w14:textId="77777777" w:rsidTr="003119D2">
        <w:trPr>
          <w:trHeight w:val="523"/>
        </w:trPr>
        <w:tc>
          <w:tcPr>
            <w:tcW w:w="1433" w:type="pct"/>
            <w:tcBorders>
              <w:top w:val="single" w:sz="6" w:space="0" w:color="auto"/>
              <w:left w:val="single" w:sz="6" w:space="0" w:color="auto"/>
              <w:bottom w:val="single" w:sz="6" w:space="0" w:color="auto"/>
              <w:right w:val="single" w:sz="6" w:space="0" w:color="auto"/>
            </w:tcBorders>
          </w:tcPr>
          <w:p w14:paraId="1623113F" w14:textId="77777777" w:rsidR="008A73CC" w:rsidRPr="008A73CC" w:rsidRDefault="008A73CC" w:rsidP="000B190D">
            <w:pPr>
              <w:spacing w:line="276" w:lineRule="auto"/>
              <w:rPr>
                <w:snapToGrid w:val="0"/>
                <w:sz w:val="22"/>
                <w:szCs w:val="22"/>
              </w:rPr>
            </w:pPr>
            <w:r w:rsidRPr="008A73CC">
              <w:rPr>
                <w:snapToGrid w:val="0"/>
                <w:sz w:val="22"/>
                <w:szCs w:val="22"/>
              </w:rPr>
              <w:t>Intralesional</w:t>
            </w:r>
          </w:p>
        </w:tc>
        <w:tc>
          <w:tcPr>
            <w:tcW w:w="3567" w:type="pct"/>
            <w:tcBorders>
              <w:top w:val="single" w:sz="6" w:space="0" w:color="auto"/>
              <w:left w:val="single" w:sz="6" w:space="0" w:color="auto"/>
              <w:bottom w:val="single" w:sz="6" w:space="0" w:color="auto"/>
              <w:right w:val="single" w:sz="6" w:space="0" w:color="auto"/>
            </w:tcBorders>
          </w:tcPr>
          <w:p w14:paraId="5A596D62" w14:textId="77777777" w:rsidR="008A73CC" w:rsidRPr="008A73CC" w:rsidRDefault="008A73CC" w:rsidP="000B190D">
            <w:pPr>
              <w:spacing w:line="276" w:lineRule="auto"/>
              <w:rPr>
                <w:snapToGrid w:val="0"/>
                <w:sz w:val="22"/>
                <w:szCs w:val="22"/>
              </w:rPr>
            </w:pPr>
            <w:r w:rsidRPr="008A73CC">
              <w:rPr>
                <w:snapToGrid w:val="0"/>
                <w:sz w:val="22"/>
                <w:szCs w:val="22"/>
              </w:rPr>
              <w:t>Administration by injection or any other means of a medicinal product directly to a lesion.</w:t>
            </w:r>
          </w:p>
        </w:tc>
      </w:tr>
      <w:tr w:rsidR="008A73CC" w:rsidRPr="008A73CC" w14:paraId="1416CAA2" w14:textId="77777777" w:rsidTr="003119D2">
        <w:trPr>
          <w:trHeight w:val="262"/>
        </w:trPr>
        <w:tc>
          <w:tcPr>
            <w:tcW w:w="1433" w:type="pct"/>
            <w:tcBorders>
              <w:top w:val="single" w:sz="6" w:space="0" w:color="auto"/>
              <w:left w:val="single" w:sz="6" w:space="0" w:color="auto"/>
              <w:bottom w:val="single" w:sz="6" w:space="0" w:color="auto"/>
              <w:right w:val="single" w:sz="6" w:space="0" w:color="auto"/>
            </w:tcBorders>
          </w:tcPr>
          <w:p w14:paraId="5748CB00" w14:textId="77777777" w:rsidR="008A73CC" w:rsidRPr="008A73CC" w:rsidRDefault="008A73CC" w:rsidP="000B190D">
            <w:pPr>
              <w:spacing w:line="276" w:lineRule="auto"/>
              <w:rPr>
                <w:snapToGrid w:val="0"/>
                <w:sz w:val="22"/>
                <w:szCs w:val="22"/>
              </w:rPr>
            </w:pPr>
            <w:proofErr w:type="spellStart"/>
            <w:r w:rsidRPr="008A73CC">
              <w:rPr>
                <w:snapToGrid w:val="0"/>
                <w:sz w:val="22"/>
                <w:szCs w:val="22"/>
              </w:rPr>
              <w:t>Intralymphatic</w:t>
            </w:r>
            <w:proofErr w:type="spellEnd"/>
          </w:p>
        </w:tc>
        <w:tc>
          <w:tcPr>
            <w:tcW w:w="3567" w:type="pct"/>
            <w:tcBorders>
              <w:top w:val="single" w:sz="6" w:space="0" w:color="auto"/>
              <w:left w:val="single" w:sz="6" w:space="0" w:color="auto"/>
              <w:bottom w:val="single" w:sz="6" w:space="0" w:color="auto"/>
              <w:right w:val="single" w:sz="6" w:space="0" w:color="auto"/>
            </w:tcBorders>
          </w:tcPr>
          <w:p w14:paraId="1EA0A641" w14:textId="77777777" w:rsidR="008A73CC" w:rsidRPr="008A73CC" w:rsidRDefault="008A73CC" w:rsidP="000B190D">
            <w:pPr>
              <w:spacing w:line="276" w:lineRule="auto"/>
              <w:rPr>
                <w:snapToGrid w:val="0"/>
                <w:sz w:val="22"/>
                <w:szCs w:val="22"/>
              </w:rPr>
            </w:pPr>
            <w:r w:rsidRPr="008A73CC">
              <w:rPr>
                <w:snapToGrid w:val="0"/>
                <w:sz w:val="22"/>
                <w:szCs w:val="22"/>
              </w:rPr>
              <w:t>Injection of a medicinal product into a lymphatic vessel.</w:t>
            </w:r>
          </w:p>
        </w:tc>
      </w:tr>
      <w:tr w:rsidR="008A73CC" w:rsidRPr="008A73CC" w14:paraId="0FC62E47" w14:textId="77777777" w:rsidTr="003119D2">
        <w:trPr>
          <w:trHeight w:val="262"/>
        </w:trPr>
        <w:tc>
          <w:tcPr>
            <w:tcW w:w="1433" w:type="pct"/>
            <w:tcBorders>
              <w:top w:val="single" w:sz="6" w:space="0" w:color="auto"/>
              <w:left w:val="single" w:sz="6" w:space="0" w:color="auto"/>
              <w:bottom w:val="single" w:sz="6" w:space="0" w:color="auto"/>
              <w:right w:val="single" w:sz="6" w:space="0" w:color="auto"/>
            </w:tcBorders>
          </w:tcPr>
          <w:p w14:paraId="4968531C" w14:textId="77777777" w:rsidR="008A73CC" w:rsidRPr="008A73CC" w:rsidRDefault="008A73CC" w:rsidP="000B190D">
            <w:pPr>
              <w:spacing w:line="276" w:lineRule="auto"/>
              <w:rPr>
                <w:snapToGrid w:val="0"/>
                <w:sz w:val="22"/>
                <w:szCs w:val="22"/>
              </w:rPr>
            </w:pPr>
            <w:r w:rsidRPr="008A73CC">
              <w:rPr>
                <w:snapToGrid w:val="0"/>
                <w:sz w:val="22"/>
                <w:szCs w:val="22"/>
              </w:rPr>
              <w:t>Intramuscular</w:t>
            </w:r>
          </w:p>
        </w:tc>
        <w:tc>
          <w:tcPr>
            <w:tcW w:w="3567" w:type="pct"/>
            <w:tcBorders>
              <w:top w:val="single" w:sz="6" w:space="0" w:color="auto"/>
              <w:left w:val="single" w:sz="6" w:space="0" w:color="auto"/>
              <w:bottom w:val="single" w:sz="6" w:space="0" w:color="auto"/>
              <w:right w:val="single" w:sz="6" w:space="0" w:color="auto"/>
            </w:tcBorders>
          </w:tcPr>
          <w:p w14:paraId="42494418" w14:textId="77777777" w:rsidR="008A73CC" w:rsidRPr="008A73CC" w:rsidRDefault="008A73CC" w:rsidP="000B190D">
            <w:pPr>
              <w:spacing w:line="276" w:lineRule="auto"/>
              <w:rPr>
                <w:snapToGrid w:val="0"/>
                <w:sz w:val="22"/>
                <w:szCs w:val="22"/>
              </w:rPr>
            </w:pPr>
            <w:r w:rsidRPr="008A73CC">
              <w:rPr>
                <w:snapToGrid w:val="0"/>
                <w:sz w:val="22"/>
                <w:szCs w:val="22"/>
              </w:rPr>
              <w:t>Injection of a medicinal product into muscular tissue.</w:t>
            </w:r>
          </w:p>
        </w:tc>
      </w:tr>
      <w:tr w:rsidR="008A73CC" w:rsidRPr="008A73CC" w14:paraId="42BCF947" w14:textId="77777777" w:rsidTr="003119D2">
        <w:trPr>
          <w:trHeight w:val="262"/>
        </w:trPr>
        <w:tc>
          <w:tcPr>
            <w:tcW w:w="1433" w:type="pct"/>
            <w:tcBorders>
              <w:top w:val="single" w:sz="6" w:space="0" w:color="auto"/>
              <w:left w:val="single" w:sz="6" w:space="0" w:color="auto"/>
              <w:bottom w:val="single" w:sz="6" w:space="0" w:color="auto"/>
              <w:right w:val="single" w:sz="6" w:space="0" w:color="auto"/>
            </w:tcBorders>
          </w:tcPr>
          <w:p w14:paraId="40EA204D" w14:textId="77777777" w:rsidR="008A73CC" w:rsidRPr="008A73CC" w:rsidRDefault="008A73CC" w:rsidP="000B190D">
            <w:pPr>
              <w:spacing w:line="276" w:lineRule="auto"/>
              <w:rPr>
                <w:snapToGrid w:val="0"/>
                <w:sz w:val="22"/>
                <w:szCs w:val="22"/>
              </w:rPr>
            </w:pPr>
            <w:r w:rsidRPr="008A73CC">
              <w:rPr>
                <w:snapToGrid w:val="0"/>
                <w:sz w:val="22"/>
                <w:szCs w:val="22"/>
              </w:rPr>
              <w:t>Intramuscular-deep</w:t>
            </w:r>
          </w:p>
        </w:tc>
        <w:tc>
          <w:tcPr>
            <w:tcW w:w="3567" w:type="pct"/>
            <w:tcBorders>
              <w:top w:val="single" w:sz="6" w:space="0" w:color="auto"/>
              <w:left w:val="single" w:sz="6" w:space="0" w:color="auto"/>
              <w:bottom w:val="single" w:sz="6" w:space="0" w:color="auto"/>
              <w:right w:val="single" w:sz="6" w:space="0" w:color="auto"/>
            </w:tcBorders>
          </w:tcPr>
          <w:p w14:paraId="70E600E3" w14:textId="77777777" w:rsidR="008A73CC" w:rsidRPr="008A73CC" w:rsidRDefault="008A73CC" w:rsidP="000B190D">
            <w:pPr>
              <w:spacing w:line="276" w:lineRule="auto"/>
              <w:rPr>
                <w:snapToGrid w:val="0"/>
                <w:sz w:val="22"/>
                <w:szCs w:val="22"/>
              </w:rPr>
            </w:pPr>
            <w:r w:rsidRPr="008A73CC">
              <w:rPr>
                <w:snapToGrid w:val="0"/>
                <w:sz w:val="22"/>
                <w:szCs w:val="22"/>
              </w:rPr>
              <w:t>Injection of a medicinal product into deep muscular tissue such as the gluteal muscle.</w:t>
            </w:r>
          </w:p>
        </w:tc>
      </w:tr>
      <w:tr w:rsidR="008A73CC" w:rsidRPr="008A73CC" w14:paraId="256BB603" w14:textId="77777777" w:rsidTr="003119D2">
        <w:trPr>
          <w:trHeight w:val="523"/>
        </w:trPr>
        <w:tc>
          <w:tcPr>
            <w:tcW w:w="1433" w:type="pct"/>
            <w:tcBorders>
              <w:top w:val="single" w:sz="6" w:space="0" w:color="auto"/>
              <w:left w:val="single" w:sz="6" w:space="0" w:color="auto"/>
              <w:bottom w:val="single" w:sz="6" w:space="0" w:color="auto"/>
              <w:right w:val="single" w:sz="6" w:space="0" w:color="auto"/>
            </w:tcBorders>
          </w:tcPr>
          <w:p w14:paraId="66B3F986" w14:textId="77777777" w:rsidR="008A73CC" w:rsidRPr="008A73CC" w:rsidRDefault="008A73CC" w:rsidP="000B190D">
            <w:pPr>
              <w:spacing w:line="276" w:lineRule="auto"/>
              <w:rPr>
                <w:snapToGrid w:val="0"/>
                <w:sz w:val="22"/>
                <w:szCs w:val="22"/>
              </w:rPr>
            </w:pPr>
            <w:r w:rsidRPr="008A73CC">
              <w:rPr>
                <w:snapToGrid w:val="0"/>
                <w:sz w:val="22"/>
                <w:szCs w:val="22"/>
              </w:rPr>
              <w:t>Intraocular</w:t>
            </w:r>
          </w:p>
        </w:tc>
        <w:tc>
          <w:tcPr>
            <w:tcW w:w="3567" w:type="pct"/>
            <w:tcBorders>
              <w:top w:val="single" w:sz="6" w:space="0" w:color="auto"/>
              <w:left w:val="single" w:sz="6" w:space="0" w:color="auto"/>
              <w:bottom w:val="single" w:sz="6" w:space="0" w:color="auto"/>
              <w:right w:val="single" w:sz="6" w:space="0" w:color="auto"/>
            </w:tcBorders>
          </w:tcPr>
          <w:p w14:paraId="217876A1" w14:textId="77777777" w:rsidR="008A73CC" w:rsidRPr="008A73CC" w:rsidRDefault="008A73CC" w:rsidP="000B190D">
            <w:pPr>
              <w:spacing w:line="276" w:lineRule="auto"/>
              <w:rPr>
                <w:snapToGrid w:val="0"/>
                <w:sz w:val="22"/>
                <w:szCs w:val="22"/>
              </w:rPr>
            </w:pPr>
            <w:r w:rsidRPr="008A73CC">
              <w:rPr>
                <w:snapToGrid w:val="0"/>
                <w:sz w:val="22"/>
                <w:szCs w:val="22"/>
              </w:rPr>
              <w:t>Injection of a medicinal product into the eye (ocular use and subconjunctival use are excluded).</w:t>
            </w:r>
          </w:p>
        </w:tc>
      </w:tr>
      <w:tr w:rsidR="008A73CC" w:rsidRPr="008A73CC" w14:paraId="28FE9860" w14:textId="77777777" w:rsidTr="003119D2">
        <w:trPr>
          <w:trHeight w:val="262"/>
        </w:trPr>
        <w:tc>
          <w:tcPr>
            <w:tcW w:w="1433" w:type="pct"/>
            <w:tcBorders>
              <w:top w:val="single" w:sz="6" w:space="0" w:color="auto"/>
              <w:left w:val="single" w:sz="6" w:space="0" w:color="auto"/>
              <w:bottom w:val="single" w:sz="6" w:space="0" w:color="auto"/>
              <w:right w:val="single" w:sz="6" w:space="0" w:color="auto"/>
            </w:tcBorders>
          </w:tcPr>
          <w:p w14:paraId="30325B6C" w14:textId="77777777" w:rsidR="008A73CC" w:rsidRPr="008A73CC" w:rsidRDefault="008A73CC" w:rsidP="000B190D">
            <w:pPr>
              <w:spacing w:line="276" w:lineRule="auto"/>
              <w:rPr>
                <w:snapToGrid w:val="0"/>
                <w:sz w:val="22"/>
                <w:szCs w:val="22"/>
              </w:rPr>
            </w:pPr>
            <w:r w:rsidRPr="008A73CC">
              <w:rPr>
                <w:snapToGrid w:val="0"/>
                <w:sz w:val="22"/>
                <w:szCs w:val="22"/>
              </w:rPr>
              <w:t>Intraperitoneal</w:t>
            </w:r>
          </w:p>
        </w:tc>
        <w:tc>
          <w:tcPr>
            <w:tcW w:w="3567" w:type="pct"/>
            <w:tcBorders>
              <w:top w:val="single" w:sz="6" w:space="0" w:color="auto"/>
              <w:left w:val="single" w:sz="6" w:space="0" w:color="auto"/>
              <w:bottom w:val="single" w:sz="6" w:space="0" w:color="auto"/>
              <w:right w:val="single" w:sz="6" w:space="0" w:color="auto"/>
            </w:tcBorders>
          </w:tcPr>
          <w:p w14:paraId="16E9F8E8" w14:textId="77777777" w:rsidR="008A73CC" w:rsidRPr="008A73CC" w:rsidRDefault="008A73CC" w:rsidP="000B190D">
            <w:pPr>
              <w:spacing w:line="276" w:lineRule="auto"/>
              <w:rPr>
                <w:snapToGrid w:val="0"/>
                <w:sz w:val="22"/>
                <w:szCs w:val="22"/>
              </w:rPr>
            </w:pPr>
            <w:r w:rsidRPr="008A73CC">
              <w:rPr>
                <w:snapToGrid w:val="0"/>
                <w:sz w:val="22"/>
                <w:szCs w:val="22"/>
              </w:rPr>
              <w:t>Injection of a medicinal product into the peritoneal cavity.</w:t>
            </w:r>
          </w:p>
        </w:tc>
      </w:tr>
      <w:tr w:rsidR="008A73CC" w:rsidRPr="008A73CC" w14:paraId="13A3A1B6" w14:textId="77777777" w:rsidTr="003119D2">
        <w:trPr>
          <w:trHeight w:val="262"/>
        </w:trPr>
        <w:tc>
          <w:tcPr>
            <w:tcW w:w="1433" w:type="pct"/>
            <w:tcBorders>
              <w:top w:val="single" w:sz="6" w:space="0" w:color="auto"/>
              <w:left w:val="single" w:sz="6" w:space="0" w:color="auto"/>
              <w:bottom w:val="single" w:sz="6" w:space="0" w:color="auto"/>
              <w:right w:val="single" w:sz="6" w:space="0" w:color="auto"/>
            </w:tcBorders>
          </w:tcPr>
          <w:p w14:paraId="4A286847" w14:textId="77777777" w:rsidR="008A73CC" w:rsidRPr="008A73CC" w:rsidRDefault="008A73CC" w:rsidP="000B190D">
            <w:pPr>
              <w:spacing w:line="276" w:lineRule="auto"/>
              <w:rPr>
                <w:snapToGrid w:val="0"/>
                <w:sz w:val="22"/>
                <w:szCs w:val="22"/>
              </w:rPr>
            </w:pPr>
            <w:r w:rsidRPr="008A73CC">
              <w:rPr>
                <w:snapToGrid w:val="0"/>
                <w:sz w:val="22"/>
                <w:szCs w:val="22"/>
              </w:rPr>
              <w:t>Intrapleural</w:t>
            </w:r>
          </w:p>
        </w:tc>
        <w:tc>
          <w:tcPr>
            <w:tcW w:w="3567" w:type="pct"/>
            <w:tcBorders>
              <w:top w:val="single" w:sz="6" w:space="0" w:color="auto"/>
              <w:left w:val="single" w:sz="6" w:space="0" w:color="auto"/>
              <w:bottom w:val="single" w:sz="6" w:space="0" w:color="auto"/>
              <w:right w:val="single" w:sz="6" w:space="0" w:color="auto"/>
            </w:tcBorders>
          </w:tcPr>
          <w:p w14:paraId="0B3537A0" w14:textId="77777777" w:rsidR="008A73CC" w:rsidRPr="008A73CC" w:rsidRDefault="008A73CC" w:rsidP="000B190D">
            <w:pPr>
              <w:spacing w:line="276" w:lineRule="auto"/>
              <w:rPr>
                <w:snapToGrid w:val="0"/>
                <w:sz w:val="22"/>
                <w:szCs w:val="22"/>
              </w:rPr>
            </w:pPr>
            <w:r w:rsidRPr="008A73CC">
              <w:rPr>
                <w:snapToGrid w:val="0"/>
                <w:sz w:val="22"/>
                <w:szCs w:val="22"/>
              </w:rPr>
              <w:t>Injection of a medicinal product into the pleural cavity.</w:t>
            </w:r>
          </w:p>
        </w:tc>
      </w:tr>
      <w:tr w:rsidR="008A73CC" w:rsidRPr="008A73CC" w14:paraId="139903F5" w14:textId="77777777" w:rsidTr="003119D2">
        <w:trPr>
          <w:trHeight w:val="198"/>
        </w:trPr>
        <w:tc>
          <w:tcPr>
            <w:tcW w:w="1433" w:type="pct"/>
            <w:tcBorders>
              <w:top w:val="single" w:sz="6" w:space="0" w:color="auto"/>
              <w:left w:val="single" w:sz="6" w:space="0" w:color="auto"/>
              <w:bottom w:val="single" w:sz="6" w:space="0" w:color="auto"/>
              <w:right w:val="single" w:sz="6" w:space="0" w:color="auto"/>
            </w:tcBorders>
          </w:tcPr>
          <w:p w14:paraId="077F7985" w14:textId="77777777" w:rsidR="008A73CC" w:rsidRPr="008A73CC" w:rsidRDefault="008A73CC" w:rsidP="000B190D">
            <w:pPr>
              <w:spacing w:line="276" w:lineRule="auto"/>
              <w:rPr>
                <w:snapToGrid w:val="0"/>
                <w:sz w:val="22"/>
                <w:szCs w:val="22"/>
              </w:rPr>
            </w:pPr>
            <w:proofErr w:type="spellStart"/>
            <w:r w:rsidRPr="008A73CC">
              <w:rPr>
                <w:snapToGrid w:val="0"/>
                <w:sz w:val="22"/>
                <w:szCs w:val="22"/>
              </w:rPr>
              <w:t>Intrasternal</w:t>
            </w:r>
            <w:proofErr w:type="spellEnd"/>
          </w:p>
        </w:tc>
        <w:tc>
          <w:tcPr>
            <w:tcW w:w="3567" w:type="pct"/>
            <w:tcBorders>
              <w:top w:val="single" w:sz="6" w:space="0" w:color="auto"/>
              <w:left w:val="single" w:sz="6" w:space="0" w:color="auto"/>
              <w:bottom w:val="single" w:sz="6" w:space="0" w:color="auto"/>
              <w:right w:val="single" w:sz="6" w:space="0" w:color="auto"/>
            </w:tcBorders>
          </w:tcPr>
          <w:p w14:paraId="406591D9" w14:textId="77777777" w:rsidR="008A73CC" w:rsidRPr="008A73CC" w:rsidRDefault="008A73CC" w:rsidP="000B190D">
            <w:pPr>
              <w:spacing w:line="276" w:lineRule="auto"/>
              <w:rPr>
                <w:snapToGrid w:val="0"/>
                <w:sz w:val="22"/>
                <w:szCs w:val="22"/>
              </w:rPr>
            </w:pPr>
            <w:r w:rsidRPr="008A73CC">
              <w:rPr>
                <w:snapToGrid w:val="0"/>
                <w:sz w:val="22"/>
                <w:szCs w:val="22"/>
              </w:rPr>
              <w:t>Injection of a medicinal product into the bone marrow of the sternum.</w:t>
            </w:r>
          </w:p>
        </w:tc>
      </w:tr>
      <w:tr w:rsidR="008A73CC" w:rsidRPr="008A73CC" w14:paraId="2458913A" w14:textId="77777777" w:rsidTr="003119D2">
        <w:trPr>
          <w:trHeight w:val="523"/>
        </w:trPr>
        <w:tc>
          <w:tcPr>
            <w:tcW w:w="1433" w:type="pct"/>
            <w:tcBorders>
              <w:top w:val="single" w:sz="6" w:space="0" w:color="auto"/>
              <w:left w:val="single" w:sz="6" w:space="0" w:color="auto"/>
              <w:bottom w:val="single" w:sz="6" w:space="0" w:color="auto"/>
              <w:right w:val="single" w:sz="6" w:space="0" w:color="auto"/>
            </w:tcBorders>
          </w:tcPr>
          <w:p w14:paraId="70398479" w14:textId="77777777" w:rsidR="008A73CC" w:rsidRPr="008A73CC" w:rsidRDefault="008A73CC" w:rsidP="000B190D">
            <w:pPr>
              <w:spacing w:line="276" w:lineRule="auto"/>
              <w:rPr>
                <w:snapToGrid w:val="0"/>
                <w:sz w:val="22"/>
                <w:szCs w:val="22"/>
              </w:rPr>
            </w:pPr>
            <w:r w:rsidRPr="008A73CC">
              <w:rPr>
                <w:snapToGrid w:val="0"/>
                <w:sz w:val="22"/>
                <w:szCs w:val="22"/>
              </w:rPr>
              <w:t>Intrathecal</w:t>
            </w:r>
          </w:p>
        </w:tc>
        <w:tc>
          <w:tcPr>
            <w:tcW w:w="3567" w:type="pct"/>
            <w:tcBorders>
              <w:top w:val="single" w:sz="6" w:space="0" w:color="auto"/>
              <w:left w:val="single" w:sz="6" w:space="0" w:color="auto"/>
              <w:bottom w:val="single" w:sz="6" w:space="0" w:color="auto"/>
              <w:right w:val="single" w:sz="6" w:space="0" w:color="auto"/>
            </w:tcBorders>
          </w:tcPr>
          <w:p w14:paraId="699C182E" w14:textId="77777777" w:rsidR="008A73CC" w:rsidRPr="008A73CC" w:rsidRDefault="008A73CC" w:rsidP="000B190D">
            <w:pPr>
              <w:spacing w:line="276" w:lineRule="auto"/>
              <w:rPr>
                <w:snapToGrid w:val="0"/>
                <w:sz w:val="22"/>
                <w:szCs w:val="22"/>
              </w:rPr>
            </w:pPr>
            <w:r w:rsidRPr="008A73CC">
              <w:rPr>
                <w:snapToGrid w:val="0"/>
                <w:sz w:val="22"/>
                <w:szCs w:val="22"/>
              </w:rPr>
              <w:t>Injection of a medicinal product through the dura to the subarachnoid cavity.</w:t>
            </w:r>
          </w:p>
        </w:tc>
      </w:tr>
      <w:tr w:rsidR="008A73CC" w:rsidRPr="008A73CC" w14:paraId="10DC3C9E" w14:textId="77777777" w:rsidTr="003119D2">
        <w:trPr>
          <w:trHeight w:val="296"/>
        </w:trPr>
        <w:tc>
          <w:tcPr>
            <w:tcW w:w="1433" w:type="pct"/>
            <w:tcBorders>
              <w:top w:val="single" w:sz="6" w:space="0" w:color="auto"/>
              <w:left w:val="single" w:sz="6" w:space="0" w:color="auto"/>
              <w:bottom w:val="single" w:sz="6" w:space="0" w:color="auto"/>
              <w:right w:val="single" w:sz="6" w:space="0" w:color="auto"/>
            </w:tcBorders>
          </w:tcPr>
          <w:p w14:paraId="74C822DA" w14:textId="77777777" w:rsidR="008A73CC" w:rsidRPr="008A73CC" w:rsidRDefault="008A73CC" w:rsidP="000B190D">
            <w:pPr>
              <w:spacing w:line="276" w:lineRule="auto"/>
              <w:rPr>
                <w:snapToGrid w:val="0"/>
                <w:sz w:val="22"/>
                <w:szCs w:val="22"/>
              </w:rPr>
            </w:pPr>
            <w:r w:rsidRPr="008A73CC">
              <w:rPr>
                <w:snapToGrid w:val="0"/>
                <w:sz w:val="22"/>
                <w:szCs w:val="22"/>
              </w:rPr>
              <w:t>Intrauterine</w:t>
            </w:r>
          </w:p>
        </w:tc>
        <w:tc>
          <w:tcPr>
            <w:tcW w:w="3567" w:type="pct"/>
            <w:tcBorders>
              <w:top w:val="single" w:sz="6" w:space="0" w:color="auto"/>
              <w:left w:val="single" w:sz="6" w:space="0" w:color="auto"/>
              <w:bottom w:val="single" w:sz="6" w:space="0" w:color="auto"/>
              <w:right w:val="single" w:sz="6" w:space="0" w:color="auto"/>
            </w:tcBorders>
          </w:tcPr>
          <w:p w14:paraId="3CEDFBA8" w14:textId="77777777" w:rsidR="008A73CC" w:rsidRPr="008A73CC" w:rsidRDefault="008A73CC" w:rsidP="000B190D">
            <w:pPr>
              <w:spacing w:line="276" w:lineRule="auto"/>
              <w:rPr>
                <w:snapToGrid w:val="0"/>
                <w:sz w:val="22"/>
                <w:szCs w:val="22"/>
              </w:rPr>
            </w:pPr>
            <w:r w:rsidRPr="008A73CC">
              <w:rPr>
                <w:snapToGrid w:val="0"/>
                <w:sz w:val="22"/>
                <w:szCs w:val="22"/>
              </w:rPr>
              <w:t>Administration of a medicinal product to the cavity of the uterus.</w:t>
            </w:r>
          </w:p>
        </w:tc>
      </w:tr>
      <w:tr w:rsidR="008A73CC" w:rsidRPr="008A73CC" w14:paraId="3831B348" w14:textId="77777777" w:rsidTr="003119D2">
        <w:trPr>
          <w:trHeight w:val="262"/>
        </w:trPr>
        <w:tc>
          <w:tcPr>
            <w:tcW w:w="1433" w:type="pct"/>
            <w:tcBorders>
              <w:top w:val="single" w:sz="6" w:space="0" w:color="auto"/>
              <w:left w:val="single" w:sz="6" w:space="0" w:color="auto"/>
              <w:bottom w:val="single" w:sz="6" w:space="0" w:color="auto"/>
              <w:right w:val="single" w:sz="6" w:space="0" w:color="auto"/>
            </w:tcBorders>
          </w:tcPr>
          <w:p w14:paraId="6C0E320B" w14:textId="77777777" w:rsidR="008A73CC" w:rsidRPr="008A73CC" w:rsidRDefault="008A73CC" w:rsidP="000B190D">
            <w:pPr>
              <w:spacing w:line="276" w:lineRule="auto"/>
              <w:rPr>
                <w:snapToGrid w:val="0"/>
                <w:sz w:val="22"/>
                <w:szCs w:val="22"/>
              </w:rPr>
            </w:pPr>
            <w:r w:rsidRPr="008A73CC">
              <w:rPr>
                <w:snapToGrid w:val="0"/>
                <w:sz w:val="22"/>
                <w:szCs w:val="22"/>
              </w:rPr>
              <w:t>Intravenous</w:t>
            </w:r>
          </w:p>
        </w:tc>
        <w:tc>
          <w:tcPr>
            <w:tcW w:w="3567" w:type="pct"/>
            <w:tcBorders>
              <w:top w:val="single" w:sz="6" w:space="0" w:color="auto"/>
              <w:left w:val="single" w:sz="6" w:space="0" w:color="auto"/>
              <w:bottom w:val="single" w:sz="6" w:space="0" w:color="auto"/>
              <w:right w:val="single" w:sz="6" w:space="0" w:color="auto"/>
            </w:tcBorders>
          </w:tcPr>
          <w:p w14:paraId="77A2B61F" w14:textId="77777777" w:rsidR="008A73CC" w:rsidRPr="008A73CC" w:rsidRDefault="008A73CC" w:rsidP="000B190D">
            <w:pPr>
              <w:spacing w:line="276" w:lineRule="auto"/>
              <w:rPr>
                <w:snapToGrid w:val="0"/>
                <w:sz w:val="22"/>
                <w:szCs w:val="22"/>
              </w:rPr>
            </w:pPr>
            <w:r w:rsidRPr="008A73CC">
              <w:rPr>
                <w:snapToGrid w:val="0"/>
                <w:sz w:val="22"/>
                <w:szCs w:val="22"/>
              </w:rPr>
              <w:t>Injection of a medicinal product into a vein.</w:t>
            </w:r>
          </w:p>
        </w:tc>
      </w:tr>
      <w:tr w:rsidR="008A73CC" w:rsidRPr="008A73CC" w14:paraId="24D2C305" w14:textId="77777777" w:rsidTr="003119D2">
        <w:trPr>
          <w:trHeight w:val="262"/>
        </w:trPr>
        <w:tc>
          <w:tcPr>
            <w:tcW w:w="1433" w:type="pct"/>
            <w:tcBorders>
              <w:top w:val="single" w:sz="6" w:space="0" w:color="auto"/>
              <w:left w:val="single" w:sz="6" w:space="0" w:color="auto"/>
              <w:bottom w:val="single" w:sz="6" w:space="0" w:color="auto"/>
              <w:right w:val="single" w:sz="6" w:space="0" w:color="auto"/>
            </w:tcBorders>
          </w:tcPr>
          <w:p w14:paraId="65B799E9" w14:textId="77777777" w:rsidR="008A73CC" w:rsidRPr="008A73CC" w:rsidRDefault="008A73CC" w:rsidP="000B190D">
            <w:pPr>
              <w:spacing w:line="276" w:lineRule="auto"/>
              <w:rPr>
                <w:snapToGrid w:val="0"/>
                <w:sz w:val="22"/>
                <w:szCs w:val="22"/>
              </w:rPr>
            </w:pPr>
            <w:r w:rsidRPr="008A73CC">
              <w:rPr>
                <w:snapToGrid w:val="0"/>
                <w:sz w:val="22"/>
                <w:szCs w:val="22"/>
              </w:rPr>
              <w:t>Intravesical</w:t>
            </w:r>
          </w:p>
        </w:tc>
        <w:tc>
          <w:tcPr>
            <w:tcW w:w="3567" w:type="pct"/>
            <w:tcBorders>
              <w:top w:val="single" w:sz="6" w:space="0" w:color="auto"/>
              <w:left w:val="single" w:sz="6" w:space="0" w:color="auto"/>
              <w:bottom w:val="single" w:sz="6" w:space="0" w:color="auto"/>
              <w:right w:val="single" w:sz="6" w:space="0" w:color="auto"/>
            </w:tcBorders>
          </w:tcPr>
          <w:p w14:paraId="4F9867CB" w14:textId="77777777" w:rsidR="008A73CC" w:rsidRPr="008A73CC" w:rsidRDefault="008A73CC" w:rsidP="000B190D">
            <w:pPr>
              <w:spacing w:line="276" w:lineRule="auto"/>
              <w:rPr>
                <w:snapToGrid w:val="0"/>
                <w:sz w:val="22"/>
                <w:szCs w:val="22"/>
              </w:rPr>
            </w:pPr>
            <w:r w:rsidRPr="008A73CC">
              <w:rPr>
                <w:snapToGrid w:val="0"/>
                <w:sz w:val="22"/>
                <w:szCs w:val="22"/>
              </w:rPr>
              <w:t>Administration of a medicinal product to the urinary bladder.</w:t>
            </w:r>
          </w:p>
        </w:tc>
      </w:tr>
      <w:tr w:rsidR="008A73CC" w:rsidRPr="008A73CC" w14:paraId="6736F069" w14:textId="77777777" w:rsidTr="003119D2">
        <w:trPr>
          <w:trHeight w:val="785"/>
        </w:trPr>
        <w:tc>
          <w:tcPr>
            <w:tcW w:w="1433" w:type="pct"/>
            <w:tcBorders>
              <w:top w:val="single" w:sz="6" w:space="0" w:color="auto"/>
              <w:left w:val="single" w:sz="6" w:space="0" w:color="auto"/>
              <w:bottom w:val="single" w:sz="6" w:space="0" w:color="auto"/>
              <w:right w:val="single" w:sz="6" w:space="0" w:color="auto"/>
            </w:tcBorders>
          </w:tcPr>
          <w:p w14:paraId="44905C5A" w14:textId="77777777" w:rsidR="008A73CC" w:rsidRPr="008A73CC" w:rsidRDefault="008A73CC" w:rsidP="000B190D">
            <w:pPr>
              <w:spacing w:line="276" w:lineRule="auto"/>
              <w:rPr>
                <w:snapToGrid w:val="0"/>
                <w:sz w:val="22"/>
                <w:szCs w:val="22"/>
              </w:rPr>
            </w:pPr>
            <w:r w:rsidRPr="008A73CC">
              <w:rPr>
                <w:snapToGrid w:val="0"/>
                <w:sz w:val="22"/>
                <w:szCs w:val="22"/>
              </w:rPr>
              <w:t>Nasal</w:t>
            </w:r>
          </w:p>
        </w:tc>
        <w:tc>
          <w:tcPr>
            <w:tcW w:w="3567" w:type="pct"/>
            <w:tcBorders>
              <w:top w:val="single" w:sz="6" w:space="0" w:color="auto"/>
              <w:left w:val="single" w:sz="6" w:space="0" w:color="auto"/>
              <w:bottom w:val="single" w:sz="6" w:space="0" w:color="auto"/>
              <w:right w:val="single" w:sz="6" w:space="0" w:color="auto"/>
            </w:tcBorders>
          </w:tcPr>
          <w:p w14:paraId="7133B1BF" w14:textId="77777777" w:rsidR="008A73CC" w:rsidRPr="008A73CC" w:rsidRDefault="008A73CC" w:rsidP="000B190D">
            <w:pPr>
              <w:spacing w:line="276" w:lineRule="auto"/>
              <w:rPr>
                <w:snapToGrid w:val="0"/>
                <w:sz w:val="22"/>
                <w:szCs w:val="22"/>
              </w:rPr>
            </w:pPr>
            <w:r w:rsidRPr="008A73CC">
              <w:rPr>
                <w:snapToGrid w:val="0"/>
                <w:sz w:val="22"/>
                <w:szCs w:val="22"/>
              </w:rPr>
              <w:t>Administration of a medicinal product to the nose to obtain a systemic or local effect.  Inhalation therapy intended for the lower respiratory tract is excluded; see inhalation use.</w:t>
            </w:r>
          </w:p>
        </w:tc>
      </w:tr>
      <w:tr w:rsidR="008A73CC" w:rsidRPr="008A73CC" w14:paraId="5C4BA0AC" w14:textId="77777777" w:rsidTr="003119D2">
        <w:trPr>
          <w:trHeight w:val="523"/>
        </w:trPr>
        <w:tc>
          <w:tcPr>
            <w:tcW w:w="1433" w:type="pct"/>
            <w:tcBorders>
              <w:top w:val="single" w:sz="6" w:space="0" w:color="auto"/>
              <w:left w:val="single" w:sz="6" w:space="0" w:color="auto"/>
              <w:bottom w:val="single" w:sz="6" w:space="0" w:color="auto"/>
              <w:right w:val="single" w:sz="6" w:space="0" w:color="auto"/>
            </w:tcBorders>
          </w:tcPr>
          <w:p w14:paraId="41B1C815" w14:textId="77777777" w:rsidR="008A73CC" w:rsidRPr="008A73CC" w:rsidRDefault="008A73CC" w:rsidP="000B190D">
            <w:pPr>
              <w:spacing w:line="276" w:lineRule="auto"/>
              <w:rPr>
                <w:snapToGrid w:val="0"/>
                <w:sz w:val="22"/>
                <w:szCs w:val="22"/>
              </w:rPr>
            </w:pPr>
            <w:r w:rsidRPr="008A73CC">
              <w:rPr>
                <w:snapToGrid w:val="0"/>
                <w:sz w:val="22"/>
                <w:szCs w:val="22"/>
              </w:rPr>
              <w:t>Ophthalmic</w:t>
            </w:r>
          </w:p>
        </w:tc>
        <w:tc>
          <w:tcPr>
            <w:tcW w:w="3567" w:type="pct"/>
            <w:tcBorders>
              <w:top w:val="single" w:sz="6" w:space="0" w:color="auto"/>
              <w:left w:val="single" w:sz="6" w:space="0" w:color="auto"/>
              <w:bottom w:val="single" w:sz="6" w:space="0" w:color="auto"/>
              <w:right w:val="single" w:sz="6" w:space="0" w:color="auto"/>
            </w:tcBorders>
          </w:tcPr>
          <w:p w14:paraId="5C55A299" w14:textId="77777777" w:rsidR="008A73CC" w:rsidRPr="008A73CC" w:rsidRDefault="008A73CC" w:rsidP="000B190D">
            <w:pPr>
              <w:spacing w:line="276" w:lineRule="auto"/>
              <w:rPr>
                <w:snapToGrid w:val="0"/>
                <w:sz w:val="22"/>
                <w:szCs w:val="22"/>
              </w:rPr>
            </w:pPr>
            <w:r w:rsidRPr="008A73CC">
              <w:rPr>
                <w:snapToGrid w:val="0"/>
                <w:sz w:val="22"/>
                <w:szCs w:val="22"/>
              </w:rPr>
              <w:t>Administration of a medicinal product upon the eyeball and/or conjunctiva.</w:t>
            </w:r>
          </w:p>
        </w:tc>
      </w:tr>
      <w:tr w:rsidR="008A73CC" w:rsidRPr="008A73CC" w14:paraId="34CCA0AF" w14:textId="77777777" w:rsidTr="003119D2">
        <w:trPr>
          <w:trHeight w:val="262"/>
        </w:trPr>
        <w:tc>
          <w:tcPr>
            <w:tcW w:w="1433" w:type="pct"/>
            <w:tcBorders>
              <w:top w:val="single" w:sz="6" w:space="0" w:color="auto"/>
              <w:left w:val="single" w:sz="6" w:space="0" w:color="auto"/>
              <w:bottom w:val="single" w:sz="6" w:space="0" w:color="auto"/>
              <w:right w:val="single" w:sz="6" w:space="0" w:color="auto"/>
            </w:tcBorders>
          </w:tcPr>
          <w:p w14:paraId="5C5FBF33" w14:textId="77777777" w:rsidR="008A73CC" w:rsidRPr="008A73CC" w:rsidRDefault="008A73CC" w:rsidP="000B190D">
            <w:pPr>
              <w:spacing w:line="276" w:lineRule="auto"/>
              <w:rPr>
                <w:snapToGrid w:val="0"/>
                <w:sz w:val="22"/>
                <w:szCs w:val="22"/>
              </w:rPr>
            </w:pPr>
            <w:r w:rsidRPr="008A73CC">
              <w:rPr>
                <w:snapToGrid w:val="0"/>
                <w:sz w:val="22"/>
                <w:szCs w:val="22"/>
              </w:rPr>
              <w:t>Oral</w:t>
            </w:r>
          </w:p>
        </w:tc>
        <w:tc>
          <w:tcPr>
            <w:tcW w:w="3567" w:type="pct"/>
            <w:tcBorders>
              <w:top w:val="single" w:sz="6" w:space="0" w:color="auto"/>
              <w:left w:val="single" w:sz="6" w:space="0" w:color="auto"/>
              <w:bottom w:val="single" w:sz="6" w:space="0" w:color="auto"/>
              <w:right w:val="single" w:sz="6" w:space="0" w:color="auto"/>
            </w:tcBorders>
          </w:tcPr>
          <w:p w14:paraId="6036E3C3" w14:textId="77777777" w:rsidR="008A73CC" w:rsidRPr="008A73CC" w:rsidRDefault="008A73CC" w:rsidP="000B190D">
            <w:pPr>
              <w:spacing w:line="276" w:lineRule="auto"/>
              <w:rPr>
                <w:snapToGrid w:val="0"/>
                <w:sz w:val="22"/>
                <w:szCs w:val="22"/>
              </w:rPr>
            </w:pPr>
            <w:r w:rsidRPr="008A73CC">
              <w:rPr>
                <w:snapToGrid w:val="0"/>
                <w:sz w:val="22"/>
                <w:szCs w:val="22"/>
              </w:rPr>
              <w:t>Taking a medicinal product by means of swallowing.</w:t>
            </w:r>
          </w:p>
        </w:tc>
      </w:tr>
      <w:tr w:rsidR="008A73CC" w:rsidRPr="008A73CC" w14:paraId="40AA0A40" w14:textId="77777777" w:rsidTr="003119D2">
        <w:trPr>
          <w:trHeight w:val="516"/>
        </w:trPr>
        <w:tc>
          <w:tcPr>
            <w:tcW w:w="1433" w:type="pct"/>
            <w:tcBorders>
              <w:top w:val="single" w:sz="6" w:space="0" w:color="auto"/>
              <w:left w:val="single" w:sz="6" w:space="0" w:color="auto"/>
              <w:bottom w:val="single" w:sz="6" w:space="0" w:color="auto"/>
              <w:right w:val="single" w:sz="6" w:space="0" w:color="auto"/>
            </w:tcBorders>
          </w:tcPr>
          <w:p w14:paraId="293D222E" w14:textId="77777777" w:rsidR="008A73CC" w:rsidRPr="008A73CC" w:rsidRDefault="008A73CC" w:rsidP="000B190D">
            <w:pPr>
              <w:spacing w:line="276" w:lineRule="auto"/>
              <w:rPr>
                <w:snapToGrid w:val="0"/>
                <w:sz w:val="22"/>
                <w:szCs w:val="22"/>
              </w:rPr>
            </w:pPr>
            <w:proofErr w:type="spellStart"/>
            <w:r w:rsidRPr="008A73CC">
              <w:rPr>
                <w:snapToGrid w:val="0"/>
                <w:sz w:val="22"/>
                <w:szCs w:val="22"/>
              </w:rPr>
              <w:t>Oromucosal</w:t>
            </w:r>
            <w:proofErr w:type="spellEnd"/>
          </w:p>
        </w:tc>
        <w:tc>
          <w:tcPr>
            <w:tcW w:w="3567" w:type="pct"/>
            <w:tcBorders>
              <w:top w:val="single" w:sz="6" w:space="0" w:color="auto"/>
              <w:left w:val="single" w:sz="6" w:space="0" w:color="auto"/>
              <w:bottom w:val="single" w:sz="6" w:space="0" w:color="auto"/>
              <w:right w:val="single" w:sz="6" w:space="0" w:color="auto"/>
            </w:tcBorders>
          </w:tcPr>
          <w:p w14:paraId="295518ED" w14:textId="77777777" w:rsidR="008A73CC" w:rsidRPr="008A73CC" w:rsidRDefault="008A73CC" w:rsidP="000B190D">
            <w:pPr>
              <w:spacing w:line="276" w:lineRule="auto"/>
              <w:rPr>
                <w:snapToGrid w:val="0"/>
                <w:sz w:val="22"/>
                <w:szCs w:val="22"/>
              </w:rPr>
            </w:pPr>
            <w:r w:rsidRPr="008A73CC">
              <w:rPr>
                <w:snapToGrid w:val="0"/>
                <w:sz w:val="22"/>
                <w:szCs w:val="22"/>
              </w:rPr>
              <w:t>Administration of a medicinal product to the oral cavity to obtain a local or systemic effect. Oral use is excluded.</w:t>
            </w:r>
          </w:p>
        </w:tc>
      </w:tr>
      <w:tr w:rsidR="008A73CC" w:rsidRPr="008A73CC" w14:paraId="4CF249A8" w14:textId="77777777" w:rsidTr="003119D2">
        <w:trPr>
          <w:trHeight w:val="262"/>
        </w:trPr>
        <w:tc>
          <w:tcPr>
            <w:tcW w:w="1433" w:type="pct"/>
            <w:tcBorders>
              <w:top w:val="single" w:sz="6" w:space="0" w:color="auto"/>
              <w:left w:val="single" w:sz="6" w:space="0" w:color="auto"/>
              <w:bottom w:val="single" w:sz="6" w:space="0" w:color="auto"/>
              <w:right w:val="single" w:sz="6" w:space="0" w:color="auto"/>
            </w:tcBorders>
          </w:tcPr>
          <w:p w14:paraId="5657FE08" w14:textId="77777777" w:rsidR="008A73CC" w:rsidRPr="008A73CC" w:rsidRDefault="008A73CC" w:rsidP="000B190D">
            <w:pPr>
              <w:spacing w:line="276" w:lineRule="auto"/>
              <w:rPr>
                <w:snapToGrid w:val="0"/>
                <w:sz w:val="22"/>
                <w:szCs w:val="22"/>
              </w:rPr>
            </w:pPr>
            <w:r w:rsidRPr="008A73CC">
              <w:rPr>
                <w:snapToGrid w:val="0"/>
                <w:sz w:val="22"/>
                <w:szCs w:val="22"/>
              </w:rPr>
              <w:t>Periarticular</w:t>
            </w:r>
          </w:p>
        </w:tc>
        <w:tc>
          <w:tcPr>
            <w:tcW w:w="3567" w:type="pct"/>
            <w:tcBorders>
              <w:top w:val="single" w:sz="6" w:space="0" w:color="auto"/>
              <w:left w:val="single" w:sz="6" w:space="0" w:color="auto"/>
              <w:bottom w:val="single" w:sz="6" w:space="0" w:color="auto"/>
              <w:right w:val="single" w:sz="6" w:space="0" w:color="auto"/>
            </w:tcBorders>
          </w:tcPr>
          <w:p w14:paraId="08B96F5F" w14:textId="77777777" w:rsidR="008A73CC" w:rsidRPr="008A73CC" w:rsidRDefault="008A73CC" w:rsidP="000B190D">
            <w:pPr>
              <w:spacing w:line="276" w:lineRule="auto"/>
              <w:rPr>
                <w:snapToGrid w:val="0"/>
                <w:sz w:val="22"/>
                <w:szCs w:val="22"/>
              </w:rPr>
            </w:pPr>
            <w:r w:rsidRPr="008A73CC">
              <w:rPr>
                <w:snapToGrid w:val="0"/>
                <w:sz w:val="22"/>
                <w:szCs w:val="22"/>
              </w:rPr>
              <w:t>Injection of a medicinal product around a joint.</w:t>
            </w:r>
          </w:p>
        </w:tc>
      </w:tr>
      <w:tr w:rsidR="008A73CC" w:rsidRPr="008A73CC" w14:paraId="534D1496" w14:textId="77777777" w:rsidTr="003119D2">
        <w:trPr>
          <w:trHeight w:val="523"/>
        </w:trPr>
        <w:tc>
          <w:tcPr>
            <w:tcW w:w="1433" w:type="pct"/>
            <w:tcBorders>
              <w:top w:val="single" w:sz="6" w:space="0" w:color="auto"/>
              <w:left w:val="single" w:sz="6" w:space="0" w:color="auto"/>
              <w:bottom w:val="single" w:sz="6" w:space="0" w:color="auto"/>
              <w:right w:val="single" w:sz="6" w:space="0" w:color="auto"/>
            </w:tcBorders>
          </w:tcPr>
          <w:p w14:paraId="06008A13" w14:textId="77777777" w:rsidR="008A73CC" w:rsidRPr="008A73CC" w:rsidRDefault="008A73CC" w:rsidP="000B190D">
            <w:pPr>
              <w:spacing w:line="276" w:lineRule="auto"/>
              <w:rPr>
                <w:snapToGrid w:val="0"/>
                <w:sz w:val="22"/>
                <w:szCs w:val="22"/>
              </w:rPr>
            </w:pPr>
            <w:r w:rsidRPr="008A73CC">
              <w:rPr>
                <w:snapToGrid w:val="0"/>
                <w:sz w:val="22"/>
                <w:szCs w:val="22"/>
              </w:rPr>
              <w:t>Perineural</w:t>
            </w:r>
          </w:p>
        </w:tc>
        <w:tc>
          <w:tcPr>
            <w:tcW w:w="3567" w:type="pct"/>
            <w:tcBorders>
              <w:top w:val="single" w:sz="6" w:space="0" w:color="auto"/>
              <w:left w:val="single" w:sz="6" w:space="0" w:color="auto"/>
              <w:bottom w:val="single" w:sz="6" w:space="0" w:color="auto"/>
              <w:right w:val="single" w:sz="6" w:space="0" w:color="auto"/>
            </w:tcBorders>
          </w:tcPr>
          <w:p w14:paraId="5DBDBEC9" w14:textId="77777777" w:rsidR="008A73CC" w:rsidRPr="008A73CC" w:rsidRDefault="008A73CC" w:rsidP="000B190D">
            <w:pPr>
              <w:spacing w:line="276" w:lineRule="auto"/>
              <w:rPr>
                <w:snapToGrid w:val="0"/>
                <w:sz w:val="22"/>
                <w:szCs w:val="22"/>
              </w:rPr>
            </w:pPr>
            <w:r w:rsidRPr="008A73CC">
              <w:rPr>
                <w:snapToGrid w:val="0"/>
                <w:sz w:val="22"/>
                <w:szCs w:val="22"/>
              </w:rPr>
              <w:t>Injection of a medicinal product into the direct surroundings of one or more nerves.</w:t>
            </w:r>
          </w:p>
        </w:tc>
      </w:tr>
      <w:tr w:rsidR="008A73CC" w:rsidRPr="008A73CC" w14:paraId="3990F0B3" w14:textId="77777777" w:rsidTr="003119D2">
        <w:trPr>
          <w:trHeight w:val="523"/>
        </w:trPr>
        <w:tc>
          <w:tcPr>
            <w:tcW w:w="1433" w:type="pct"/>
            <w:tcBorders>
              <w:top w:val="single" w:sz="6" w:space="0" w:color="auto"/>
              <w:left w:val="single" w:sz="6" w:space="0" w:color="auto"/>
              <w:bottom w:val="single" w:sz="6" w:space="0" w:color="auto"/>
              <w:right w:val="single" w:sz="6" w:space="0" w:color="auto"/>
            </w:tcBorders>
          </w:tcPr>
          <w:p w14:paraId="4F1BAA17" w14:textId="77777777" w:rsidR="008A73CC" w:rsidRPr="008A73CC" w:rsidRDefault="008A73CC" w:rsidP="000B190D">
            <w:pPr>
              <w:spacing w:line="276" w:lineRule="auto"/>
              <w:rPr>
                <w:snapToGrid w:val="0"/>
                <w:sz w:val="22"/>
                <w:szCs w:val="22"/>
              </w:rPr>
            </w:pPr>
            <w:r w:rsidRPr="008A73CC">
              <w:rPr>
                <w:snapToGrid w:val="0"/>
                <w:sz w:val="22"/>
                <w:szCs w:val="22"/>
              </w:rPr>
              <w:t>Peritoneal</w:t>
            </w:r>
          </w:p>
        </w:tc>
        <w:tc>
          <w:tcPr>
            <w:tcW w:w="3567" w:type="pct"/>
            <w:tcBorders>
              <w:top w:val="single" w:sz="6" w:space="0" w:color="auto"/>
              <w:left w:val="single" w:sz="6" w:space="0" w:color="auto"/>
              <w:bottom w:val="single" w:sz="6" w:space="0" w:color="auto"/>
              <w:right w:val="single" w:sz="6" w:space="0" w:color="auto"/>
            </w:tcBorders>
          </w:tcPr>
          <w:p w14:paraId="735907E6" w14:textId="77777777" w:rsidR="008A73CC" w:rsidRPr="008A73CC" w:rsidRDefault="008A73CC" w:rsidP="000B190D">
            <w:pPr>
              <w:spacing w:line="276" w:lineRule="auto"/>
              <w:rPr>
                <w:snapToGrid w:val="0"/>
                <w:sz w:val="22"/>
                <w:szCs w:val="22"/>
              </w:rPr>
            </w:pPr>
            <w:r w:rsidRPr="008A73CC">
              <w:rPr>
                <w:sz w:val="22"/>
                <w:szCs w:val="22"/>
              </w:rPr>
              <w:t>Injection of a medicinal product into the peritoneal cavity.</w:t>
            </w:r>
          </w:p>
        </w:tc>
      </w:tr>
      <w:tr w:rsidR="008A73CC" w:rsidRPr="008A73CC" w14:paraId="5FC52C4D" w14:textId="77777777" w:rsidTr="003119D2">
        <w:trPr>
          <w:trHeight w:val="523"/>
        </w:trPr>
        <w:tc>
          <w:tcPr>
            <w:tcW w:w="1433" w:type="pct"/>
            <w:tcBorders>
              <w:top w:val="single" w:sz="6" w:space="0" w:color="auto"/>
              <w:left w:val="single" w:sz="6" w:space="0" w:color="auto"/>
              <w:bottom w:val="single" w:sz="6" w:space="0" w:color="auto"/>
              <w:right w:val="single" w:sz="6" w:space="0" w:color="auto"/>
            </w:tcBorders>
          </w:tcPr>
          <w:p w14:paraId="086EDD78" w14:textId="77777777" w:rsidR="008A73CC" w:rsidRPr="008A73CC" w:rsidRDefault="008A73CC" w:rsidP="000B190D">
            <w:pPr>
              <w:spacing w:line="276" w:lineRule="auto"/>
              <w:rPr>
                <w:snapToGrid w:val="0"/>
                <w:sz w:val="22"/>
                <w:szCs w:val="22"/>
              </w:rPr>
            </w:pPr>
            <w:r w:rsidRPr="008A73CC">
              <w:rPr>
                <w:snapToGrid w:val="0"/>
                <w:sz w:val="22"/>
                <w:szCs w:val="22"/>
              </w:rPr>
              <w:t>Rectal</w:t>
            </w:r>
          </w:p>
        </w:tc>
        <w:tc>
          <w:tcPr>
            <w:tcW w:w="3567" w:type="pct"/>
            <w:tcBorders>
              <w:top w:val="single" w:sz="6" w:space="0" w:color="auto"/>
              <w:left w:val="single" w:sz="6" w:space="0" w:color="auto"/>
              <w:bottom w:val="single" w:sz="6" w:space="0" w:color="auto"/>
              <w:right w:val="single" w:sz="6" w:space="0" w:color="auto"/>
            </w:tcBorders>
          </w:tcPr>
          <w:p w14:paraId="2033014A" w14:textId="77777777" w:rsidR="008A73CC" w:rsidRPr="008A73CC" w:rsidRDefault="008A73CC" w:rsidP="000B190D">
            <w:pPr>
              <w:spacing w:line="276" w:lineRule="auto"/>
              <w:rPr>
                <w:snapToGrid w:val="0"/>
                <w:sz w:val="22"/>
                <w:szCs w:val="22"/>
              </w:rPr>
            </w:pPr>
            <w:r w:rsidRPr="008A73CC">
              <w:rPr>
                <w:snapToGrid w:val="0"/>
                <w:sz w:val="22"/>
                <w:szCs w:val="22"/>
              </w:rPr>
              <w:t>Administration of a medicinal product to the rectum in order to obtain a local or systemic effect.</w:t>
            </w:r>
          </w:p>
        </w:tc>
      </w:tr>
      <w:tr w:rsidR="008A73CC" w:rsidRPr="008A73CC" w14:paraId="56478DC7" w14:textId="77777777" w:rsidTr="003119D2">
        <w:trPr>
          <w:trHeight w:val="725"/>
        </w:trPr>
        <w:tc>
          <w:tcPr>
            <w:tcW w:w="1433" w:type="pct"/>
            <w:tcBorders>
              <w:top w:val="single" w:sz="6" w:space="0" w:color="auto"/>
              <w:left w:val="single" w:sz="6" w:space="0" w:color="auto"/>
              <w:bottom w:val="single" w:sz="6" w:space="0" w:color="auto"/>
              <w:right w:val="single" w:sz="6" w:space="0" w:color="auto"/>
            </w:tcBorders>
          </w:tcPr>
          <w:p w14:paraId="2A417D8F" w14:textId="77777777" w:rsidR="008A73CC" w:rsidRPr="008A73CC" w:rsidRDefault="008A73CC" w:rsidP="000B190D">
            <w:pPr>
              <w:spacing w:line="276" w:lineRule="auto"/>
              <w:rPr>
                <w:snapToGrid w:val="0"/>
                <w:sz w:val="22"/>
                <w:szCs w:val="22"/>
              </w:rPr>
            </w:pPr>
            <w:r w:rsidRPr="008A73CC">
              <w:rPr>
                <w:snapToGrid w:val="0"/>
                <w:sz w:val="22"/>
                <w:szCs w:val="22"/>
              </w:rPr>
              <w:lastRenderedPageBreak/>
              <w:t>Regional perfusion</w:t>
            </w:r>
          </w:p>
        </w:tc>
        <w:tc>
          <w:tcPr>
            <w:tcW w:w="3567" w:type="pct"/>
            <w:tcBorders>
              <w:top w:val="single" w:sz="6" w:space="0" w:color="auto"/>
              <w:left w:val="single" w:sz="6" w:space="0" w:color="auto"/>
              <w:bottom w:val="single" w:sz="6" w:space="0" w:color="auto"/>
              <w:right w:val="single" w:sz="6" w:space="0" w:color="auto"/>
            </w:tcBorders>
          </w:tcPr>
          <w:p w14:paraId="2D7AACE5" w14:textId="77777777" w:rsidR="008A73CC" w:rsidRPr="008A73CC" w:rsidRDefault="008A73CC" w:rsidP="000B190D">
            <w:pPr>
              <w:autoSpaceDE w:val="0"/>
              <w:autoSpaceDN w:val="0"/>
              <w:adjustRightInd w:val="0"/>
              <w:spacing w:line="276" w:lineRule="auto"/>
              <w:rPr>
                <w:snapToGrid w:val="0"/>
                <w:sz w:val="22"/>
                <w:szCs w:val="22"/>
              </w:rPr>
            </w:pPr>
            <w:r w:rsidRPr="008A73CC">
              <w:rPr>
                <w:sz w:val="22"/>
                <w:szCs w:val="22"/>
                <w:lang w:val="en-US" w:eastAsia="en-GB"/>
              </w:rPr>
              <w:t>Perfusion of a specific region of the body or organ with a drug by addition of the drug to the isolated blood circulation of the body part or organ.</w:t>
            </w:r>
          </w:p>
        </w:tc>
      </w:tr>
      <w:tr w:rsidR="008A73CC" w:rsidRPr="008A73CC" w14:paraId="34342A6D" w14:textId="77777777" w:rsidTr="003119D2">
        <w:trPr>
          <w:trHeight w:val="645"/>
        </w:trPr>
        <w:tc>
          <w:tcPr>
            <w:tcW w:w="1433" w:type="pct"/>
            <w:tcBorders>
              <w:top w:val="single" w:sz="6" w:space="0" w:color="auto"/>
              <w:left w:val="single" w:sz="6" w:space="0" w:color="auto"/>
              <w:bottom w:val="single" w:sz="6" w:space="0" w:color="auto"/>
              <w:right w:val="single" w:sz="6" w:space="0" w:color="auto"/>
            </w:tcBorders>
          </w:tcPr>
          <w:p w14:paraId="1216FB2A" w14:textId="77777777" w:rsidR="008A73CC" w:rsidRPr="008A73CC" w:rsidRDefault="008A73CC" w:rsidP="000B190D">
            <w:pPr>
              <w:spacing w:line="276" w:lineRule="auto"/>
              <w:rPr>
                <w:snapToGrid w:val="0"/>
                <w:sz w:val="22"/>
                <w:szCs w:val="22"/>
              </w:rPr>
            </w:pPr>
            <w:r w:rsidRPr="008A73CC">
              <w:rPr>
                <w:snapToGrid w:val="0"/>
                <w:sz w:val="22"/>
                <w:szCs w:val="22"/>
              </w:rPr>
              <w:t>Route of administration not applicable</w:t>
            </w:r>
          </w:p>
        </w:tc>
        <w:tc>
          <w:tcPr>
            <w:tcW w:w="3567" w:type="pct"/>
            <w:tcBorders>
              <w:top w:val="single" w:sz="6" w:space="0" w:color="auto"/>
              <w:left w:val="single" w:sz="6" w:space="0" w:color="auto"/>
              <w:bottom w:val="single" w:sz="6" w:space="0" w:color="auto"/>
              <w:right w:val="single" w:sz="6" w:space="0" w:color="auto"/>
            </w:tcBorders>
          </w:tcPr>
          <w:p w14:paraId="16AE3501" w14:textId="77777777" w:rsidR="008A73CC" w:rsidRPr="008A73CC" w:rsidRDefault="008A73CC" w:rsidP="000B190D">
            <w:pPr>
              <w:spacing w:line="276" w:lineRule="auto"/>
              <w:rPr>
                <w:snapToGrid w:val="0"/>
                <w:sz w:val="22"/>
                <w:szCs w:val="22"/>
              </w:rPr>
            </w:pPr>
            <w:r w:rsidRPr="008A73CC">
              <w:rPr>
                <w:snapToGrid w:val="0"/>
                <w:sz w:val="22"/>
                <w:szCs w:val="22"/>
              </w:rPr>
              <w:t>Applies to medicinal products not directly coming into contact with the body of the patient, or administration to various or non-specified anatomical sites.</w:t>
            </w:r>
          </w:p>
        </w:tc>
      </w:tr>
      <w:tr w:rsidR="008A73CC" w:rsidRPr="008A73CC" w14:paraId="715FE3F9" w14:textId="77777777" w:rsidTr="003119D2">
        <w:trPr>
          <w:trHeight w:val="194"/>
        </w:trPr>
        <w:tc>
          <w:tcPr>
            <w:tcW w:w="1433" w:type="pct"/>
            <w:tcBorders>
              <w:top w:val="single" w:sz="6" w:space="0" w:color="auto"/>
              <w:left w:val="single" w:sz="6" w:space="0" w:color="auto"/>
              <w:bottom w:val="single" w:sz="6" w:space="0" w:color="auto"/>
              <w:right w:val="single" w:sz="6" w:space="0" w:color="auto"/>
            </w:tcBorders>
          </w:tcPr>
          <w:p w14:paraId="504C60E0" w14:textId="77777777" w:rsidR="008A73CC" w:rsidRPr="008A73CC" w:rsidRDefault="008A73CC" w:rsidP="000B190D">
            <w:pPr>
              <w:spacing w:line="276" w:lineRule="auto"/>
              <w:rPr>
                <w:snapToGrid w:val="0"/>
                <w:sz w:val="22"/>
                <w:szCs w:val="22"/>
              </w:rPr>
            </w:pPr>
            <w:r w:rsidRPr="008A73CC">
              <w:rPr>
                <w:snapToGrid w:val="0"/>
                <w:sz w:val="22"/>
                <w:szCs w:val="22"/>
              </w:rPr>
              <w:t>Scalp</w:t>
            </w:r>
          </w:p>
        </w:tc>
        <w:tc>
          <w:tcPr>
            <w:tcW w:w="3567" w:type="pct"/>
            <w:tcBorders>
              <w:top w:val="single" w:sz="6" w:space="0" w:color="auto"/>
              <w:left w:val="single" w:sz="6" w:space="0" w:color="auto"/>
              <w:bottom w:val="single" w:sz="6" w:space="0" w:color="auto"/>
              <w:right w:val="single" w:sz="6" w:space="0" w:color="auto"/>
            </w:tcBorders>
          </w:tcPr>
          <w:p w14:paraId="1D2D63F1" w14:textId="77777777" w:rsidR="008A73CC" w:rsidRPr="008A73CC" w:rsidRDefault="008A73CC" w:rsidP="000B190D">
            <w:pPr>
              <w:spacing w:line="276" w:lineRule="auto"/>
              <w:rPr>
                <w:snapToGrid w:val="0"/>
                <w:sz w:val="22"/>
                <w:szCs w:val="22"/>
              </w:rPr>
            </w:pPr>
            <w:r w:rsidRPr="008A73CC">
              <w:rPr>
                <w:snapToGrid w:val="0"/>
                <w:sz w:val="22"/>
                <w:szCs w:val="22"/>
              </w:rPr>
              <w:t>Application of a product to the scalp.</w:t>
            </w:r>
          </w:p>
        </w:tc>
      </w:tr>
      <w:tr w:rsidR="008A73CC" w:rsidRPr="008A73CC" w14:paraId="614A573D" w14:textId="77777777" w:rsidTr="003119D2">
        <w:trPr>
          <w:trHeight w:val="262"/>
        </w:trPr>
        <w:tc>
          <w:tcPr>
            <w:tcW w:w="1433" w:type="pct"/>
            <w:tcBorders>
              <w:top w:val="single" w:sz="6" w:space="0" w:color="auto"/>
              <w:left w:val="single" w:sz="6" w:space="0" w:color="auto"/>
              <w:bottom w:val="single" w:sz="6" w:space="0" w:color="auto"/>
              <w:right w:val="single" w:sz="6" w:space="0" w:color="auto"/>
            </w:tcBorders>
          </w:tcPr>
          <w:p w14:paraId="06B9B5FB" w14:textId="77777777" w:rsidR="008A73CC" w:rsidRPr="008A73CC" w:rsidRDefault="008A73CC" w:rsidP="000B190D">
            <w:pPr>
              <w:spacing w:line="276" w:lineRule="auto"/>
              <w:rPr>
                <w:snapToGrid w:val="0"/>
                <w:sz w:val="22"/>
                <w:szCs w:val="22"/>
              </w:rPr>
            </w:pPr>
            <w:r w:rsidRPr="008A73CC">
              <w:rPr>
                <w:snapToGrid w:val="0"/>
                <w:sz w:val="22"/>
                <w:szCs w:val="22"/>
              </w:rPr>
              <w:t>Subconjunctival</w:t>
            </w:r>
          </w:p>
        </w:tc>
        <w:tc>
          <w:tcPr>
            <w:tcW w:w="3567" w:type="pct"/>
            <w:tcBorders>
              <w:top w:val="single" w:sz="6" w:space="0" w:color="auto"/>
              <w:left w:val="single" w:sz="6" w:space="0" w:color="auto"/>
              <w:bottom w:val="single" w:sz="6" w:space="0" w:color="auto"/>
              <w:right w:val="single" w:sz="6" w:space="0" w:color="auto"/>
            </w:tcBorders>
          </w:tcPr>
          <w:p w14:paraId="1D870EAA" w14:textId="77777777" w:rsidR="008A73CC" w:rsidRPr="008A73CC" w:rsidRDefault="008A73CC" w:rsidP="000B190D">
            <w:pPr>
              <w:spacing w:line="276" w:lineRule="auto"/>
              <w:rPr>
                <w:snapToGrid w:val="0"/>
                <w:sz w:val="22"/>
                <w:szCs w:val="22"/>
              </w:rPr>
            </w:pPr>
            <w:r w:rsidRPr="008A73CC">
              <w:rPr>
                <w:snapToGrid w:val="0"/>
                <w:sz w:val="22"/>
                <w:szCs w:val="22"/>
              </w:rPr>
              <w:t>Injection of a medicinal product underneath the conjunctiva.</w:t>
            </w:r>
          </w:p>
        </w:tc>
      </w:tr>
      <w:tr w:rsidR="008A73CC" w:rsidRPr="008A73CC" w14:paraId="6C3311E9" w14:textId="77777777" w:rsidTr="003119D2">
        <w:trPr>
          <w:trHeight w:val="262"/>
        </w:trPr>
        <w:tc>
          <w:tcPr>
            <w:tcW w:w="1433" w:type="pct"/>
            <w:tcBorders>
              <w:top w:val="single" w:sz="6" w:space="0" w:color="auto"/>
              <w:left w:val="single" w:sz="6" w:space="0" w:color="auto"/>
              <w:bottom w:val="single" w:sz="6" w:space="0" w:color="auto"/>
              <w:right w:val="single" w:sz="6" w:space="0" w:color="auto"/>
            </w:tcBorders>
          </w:tcPr>
          <w:p w14:paraId="7C01A3EF" w14:textId="77777777" w:rsidR="008A73CC" w:rsidRPr="008A73CC" w:rsidRDefault="008A73CC" w:rsidP="000B190D">
            <w:pPr>
              <w:spacing w:line="276" w:lineRule="auto"/>
              <w:rPr>
                <w:snapToGrid w:val="0"/>
                <w:sz w:val="22"/>
                <w:szCs w:val="22"/>
              </w:rPr>
            </w:pPr>
            <w:r w:rsidRPr="008A73CC">
              <w:rPr>
                <w:snapToGrid w:val="0"/>
                <w:sz w:val="22"/>
                <w:szCs w:val="22"/>
              </w:rPr>
              <w:t>Subcutaneous</w:t>
            </w:r>
          </w:p>
        </w:tc>
        <w:tc>
          <w:tcPr>
            <w:tcW w:w="3567" w:type="pct"/>
            <w:tcBorders>
              <w:top w:val="single" w:sz="6" w:space="0" w:color="auto"/>
              <w:left w:val="single" w:sz="6" w:space="0" w:color="auto"/>
              <w:bottom w:val="single" w:sz="6" w:space="0" w:color="auto"/>
              <w:right w:val="single" w:sz="6" w:space="0" w:color="auto"/>
            </w:tcBorders>
          </w:tcPr>
          <w:p w14:paraId="65FB13CA" w14:textId="77777777" w:rsidR="008A73CC" w:rsidRPr="008A73CC" w:rsidRDefault="008A73CC" w:rsidP="000B190D">
            <w:pPr>
              <w:spacing w:line="276" w:lineRule="auto"/>
              <w:rPr>
                <w:snapToGrid w:val="0"/>
                <w:sz w:val="22"/>
                <w:szCs w:val="22"/>
              </w:rPr>
            </w:pPr>
            <w:r w:rsidRPr="008A73CC">
              <w:rPr>
                <w:snapToGrid w:val="0"/>
                <w:sz w:val="22"/>
                <w:szCs w:val="22"/>
              </w:rPr>
              <w:t>Injection of a medicinal product directly underneath the skin.</w:t>
            </w:r>
          </w:p>
        </w:tc>
      </w:tr>
      <w:tr w:rsidR="008A73CC" w:rsidRPr="008A73CC" w14:paraId="1F8A822A" w14:textId="77777777" w:rsidTr="003119D2">
        <w:trPr>
          <w:trHeight w:val="262"/>
        </w:trPr>
        <w:tc>
          <w:tcPr>
            <w:tcW w:w="1433" w:type="pct"/>
            <w:tcBorders>
              <w:top w:val="single" w:sz="6" w:space="0" w:color="auto"/>
              <w:left w:val="single" w:sz="6" w:space="0" w:color="auto"/>
              <w:bottom w:val="single" w:sz="6" w:space="0" w:color="auto"/>
              <w:right w:val="single" w:sz="6" w:space="0" w:color="auto"/>
            </w:tcBorders>
          </w:tcPr>
          <w:p w14:paraId="7E42F633" w14:textId="77777777" w:rsidR="008A73CC" w:rsidRPr="008A73CC" w:rsidRDefault="008A73CC" w:rsidP="000B190D">
            <w:pPr>
              <w:spacing w:line="276" w:lineRule="auto"/>
              <w:rPr>
                <w:snapToGrid w:val="0"/>
                <w:sz w:val="22"/>
                <w:szCs w:val="22"/>
              </w:rPr>
            </w:pPr>
            <w:r w:rsidRPr="008A73CC">
              <w:rPr>
                <w:snapToGrid w:val="0"/>
                <w:sz w:val="22"/>
                <w:szCs w:val="22"/>
              </w:rPr>
              <w:t>Sublingual</w:t>
            </w:r>
          </w:p>
        </w:tc>
        <w:tc>
          <w:tcPr>
            <w:tcW w:w="3567" w:type="pct"/>
            <w:tcBorders>
              <w:top w:val="single" w:sz="6" w:space="0" w:color="auto"/>
              <w:left w:val="single" w:sz="6" w:space="0" w:color="auto"/>
              <w:bottom w:val="single" w:sz="6" w:space="0" w:color="auto"/>
              <w:right w:val="single" w:sz="6" w:space="0" w:color="auto"/>
            </w:tcBorders>
          </w:tcPr>
          <w:p w14:paraId="69EC0BB8" w14:textId="77777777" w:rsidR="008A73CC" w:rsidRPr="008A73CC" w:rsidRDefault="008A73CC" w:rsidP="000B190D">
            <w:pPr>
              <w:spacing w:line="276" w:lineRule="auto"/>
              <w:rPr>
                <w:snapToGrid w:val="0"/>
                <w:sz w:val="22"/>
                <w:szCs w:val="22"/>
              </w:rPr>
            </w:pPr>
            <w:r w:rsidRPr="008A73CC">
              <w:rPr>
                <w:snapToGrid w:val="0"/>
                <w:sz w:val="22"/>
                <w:szCs w:val="22"/>
              </w:rPr>
              <w:t>Administration under the tongue</w:t>
            </w:r>
          </w:p>
        </w:tc>
      </w:tr>
      <w:tr w:rsidR="008A73CC" w:rsidRPr="008A73CC" w14:paraId="6AAD0AD9" w14:textId="77777777" w:rsidTr="003119D2">
        <w:trPr>
          <w:trHeight w:val="262"/>
        </w:trPr>
        <w:tc>
          <w:tcPr>
            <w:tcW w:w="1433" w:type="pct"/>
            <w:tcBorders>
              <w:top w:val="single" w:sz="6" w:space="0" w:color="auto"/>
              <w:left w:val="single" w:sz="6" w:space="0" w:color="auto"/>
              <w:bottom w:val="single" w:sz="6" w:space="0" w:color="auto"/>
              <w:right w:val="single" w:sz="6" w:space="0" w:color="auto"/>
            </w:tcBorders>
          </w:tcPr>
          <w:p w14:paraId="1FB04373" w14:textId="77777777" w:rsidR="008A73CC" w:rsidRPr="008A73CC" w:rsidRDefault="008A73CC" w:rsidP="000B190D">
            <w:pPr>
              <w:spacing w:line="276" w:lineRule="auto"/>
              <w:rPr>
                <w:snapToGrid w:val="0"/>
                <w:sz w:val="22"/>
                <w:szCs w:val="22"/>
              </w:rPr>
            </w:pPr>
            <w:r w:rsidRPr="008A73CC">
              <w:rPr>
                <w:snapToGrid w:val="0"/>
                <w:sz w:val="22"/>
                <w:szCs w:val="22"/>
              </w:rPr>
              <w:t>Submucosal rectal</w:t>
            </w:r>
          </w:p>
        </w:tc>
        <w:tc>
          <w:tcPr>
            <w:tcW w:w="3567" w:type="pct"/>
            <w:tcBorders>
              <w:top w:val="single" w:sz="6" w:space="0" w:color="auto"/>
              <w:left w:val="single" w:sz="6" w:space="0" w:color="auto"/>
              <w:bottom w:val="single" w:sz="6" w:space="0" w:color="auto"/>
              <w:right w:val="single" w:sz="6" w:space="0" w:color="auto"/>
            </w:tcBorders>
          </w:tcPr>
          <w:p w14:paraId="4818637A" w14:textId="77777777" w:rsidR="008A73CC" w:rsidRPr="008A73CC" w:rsidRDefault="008A73CC" w:rsidP="000B190D">
            <w:pPr>
              <w:autoSpaceDE w:val="0"/>
              <w:autoSpaceDN w:val="0"/>
              <w:adjustRightInd w:val="0"/>
              <w:spacing w:line="276" w:lineRule="auto"/>
              <w:rPr>
                <w:sz w:val="22"/>
                <w:szCs w:val="22"/>
                <w:lang w:val="en-US" w:eastAsia="en-GB"/>
              </w:rPr>
            </w:pPr>
            <w:r w:rsidRPr="008A73CC">
              <w:rPr>
                <w:sz w:val="22"/>
                <w:szCs w:val="22"/>
                <w:lang w:val="en-US" w:eastAsia="en-GB"/>
              </w:rPr>
              <w:t>Injection of a medicinal product into the layer of connective tissue situated beneath the mucous membrane that supports the mucosa of the rectum.</w:t>
            </w:r>
          </w:p>
        </w:tc>
      </w:tr>
      <w:tr w:rsidR="008A73CC" w:rsidRPr="008A73CC" w14:paraId="5A11EAAC" w14:textId="77777777" w:rsidTr="003119D2">
        <w:trPr>
          <w:trHeight w:val="483"/>
        </w:trPr>
        <w:tc>
          <w:tcPr>
            <w:tcW w:w="1433" w:type="pct"/>
            <w:tcBorders>
              <w:top w:val="single" w:sz="6" w:space="0" w:color="auto"/>
              <w:left w:val="single" w:sz="6" w:space="0" w:color="auto"/>
              <w:bottom w:val="single" w:sz="6" w:space="0" w:color="auto"/>
              <w:right w:val="single" w:sz="6" w:space="0" w:color="auto"/>
            </w:tcBorders>
          </w:tcPr>
          <w:p w14:paraId="0B860445" w14:textId="77777777" w:rsidR="008A73CC" w:rsidRPr="008A73CC" w:rsidRDefault="008A73CC" w:rsidP="000B190D">
            <w:pPr>
              <w:spacing w:line="276" w:lineRule="auto"/>
              <w:rPr>
                <w:snapToGrid w:val="0"/>
                <w:sz w:val="22"/>
                <w:szCs w:val="22"/>
              </w:rPr>
            </w:pPr>
            <w:r w:rsidRPr="008A73CC">
              <w:rPr>
                <w:snapToGrid w:val="0"/>
                <w:sz w:val="22"/>
                <w:szCs w:val="22"/>
              </w:rPr>
              <w:t>Transdermal</w:t>
            </w:r>
          </w:p>
        </w:tc>
        <w:tc>
          <w:tcPr>
            <w:tcW w:w="3567" w:type="pct"/>
            <w:tcBorders>
              <w:top w:val="single" w:sz="6" w:space="0" w:color="auto"/>
              <w:left w:val="single" w:sz="6" w:space="0" w:color="auto"/>
              <w:bottom w:val="single" w:sz="6" w:space="0" w:color="auto"/>
              <w:right w:val="single" w:sz="6" w:space="0" w:color="auto"/>
            </w:tcBorders>
          </w:tcPr>
          <w:p w14:paraId="2F5E91F3" w14:textId="77777777" w:rsidR="008A73CC" w:rsidRPr="008A73CC" w:rsidRDefault="008A73CC" w:rsidP="000B190D">
            <w:pPr>
              <w:spacing w:line="276" w:lineRule="auto"/>
              <w:rPr>
                <w:snapToGrid w:val="0"/>
                <w:sz w:val="22"/>
                <w:szCs w:val="22"/>
              </w:rPr>
            </w:pPr>
            <w:r w:rsidRPr="008A73CC">
              <w:rPr>
                <w:snapToGrid w:val="0"/>
                <w:sz w:val="22"/>
                <w:szCs w:val="22"/>
              </w:rPr>
              <w:t>Administration of a medicinal product to the skin in order to obtain a local or systemic effect after passing through the skin barrier.</w:t>
            </w:r>
          </w:p>
        </w:tc>
      </w:tr>
      <w:tr w:rsidR="008A73CC" w:rsidRPr="008A73CC" w14:paraId="24FD6FD3" w14:textId="77777777" w:rsidTr="003119D2">
        <w:trPr>
          <w:trHeight w:val="262"/>
        </w:trPr>
        <w:tc>
          <w:tcPr>
            <w:tcW w:w="1433" w:type="pct"/>
            <w:tcBorders>
              <w:top w:val="single" w:sz="6" w:space="0" w:color="auto"/>
              <w:left w:val="single" w:sz="6" w:space="0" w:color="auto"/>
              <w:bottom w:val="single" w:sz="6" w:space="0" w:color="auto"/>
              <w:right w:val="single" w:sz="6" w:space="0" w:color="auto"/>
            </w:tcBorders>
          </w:tcPr>
          <w:p w14:paraId="7C64A8B0" w14:textId="77777777" w:rsidR="008A73CC" w:rsidRPr="008A73CC" w:rsidRDefault="008A73CC" w:rsidP="000B190D">
            <w:pPr>
              <w:spacing w:line="276" w:lineRule="auto"/>
              <w:rPr>
                <w:snapToGrid w:val="0"/>
                <w:sz w:val="22"/>
                <w:szCs w:val="22"/>
              </w:rPr>
            </w:pPr>
            <w:r w:rsidRPr="008A73CC">
              <w:rPr>
                <w:snapToGrid w:val="0"/>
                <w:sz w:val="22"/>
                <w:szCs w:val="22"/>
              </w:rPr>
              <w:t>Urethral</w:t>
            </w:r>
          </w:p>
        </w:tc>
        <w:tc>
          <w:tcPr>
            <w:tcW w:w="3567" w:type="pct"/>
            <w:tcBorders>
              <w:top w:val="single" w:sz="6" w:space="0" w:color="auto"/>
              <w:left w:val="single" w:sz="6" w:space="0" w:color="auto"/>
              <w:bottom w:val="single" w:sz="6" w:space="0" w:color="auto"/>
              <w:right w:val="single" w:sz="6" w:space="0" w:color="auto"/>
            </w:tcBorders>
          </w:tcPr>
          <w:p w14:paraId="3CA870D5" w14:textId="77777777" w:rsidR="008A73CC" w:rsidRPr="008A73CC" w:rsidRDefault="008A73CC" w:rsidP="000B190D">
            <w:pPr>
              <w:spacing w:line="276" w:lineRule="auto"/>
              <w:rPr>
                <w:snapToGrid w:val="0"/>
                <w:sz w:val="22"/>
                <w:szCs w:val="22"/>
              </w:rPr>
            </w:pPr>
            <w:r w:rsidRPr="008A73CC">
              <w:rPr>
                <w:snapToGrid w:val="0"/>
                <w:sz w:val="22"/>
                <w:szCs w:val="22"/>
              </w:rPr>
              <w:t>Administration of a medicinal product to the urethra.</w:t>
            </w:r>
          </w:p>
        </w:tc>
      </w:tr>
      <w:tr w:rsidR="008A73CC" w:rsidRPr="008A73CC" w14:paraId="6265B718" w14:textId="77777777" w:rsidTr="003119D2">
        <w:trPr>
          <w:trHeight w:val="262"/>
        </w:trPr>
        <w:tc>
          <w:tcPr>
            <w:tcW w:w="1433" w:type="pct"/>
            <w:tcBorders>
              <w:top w:val="single" w:sz="6" w:space="0" w:color="auto"/>
              <w:left w:val="single" w:sz="6" w:space="0" w:color="auto"/>
              <w:bottom w:val="single" w:sz="6" w:space="0" w:color="auto"/>
              <w:right w:val="single" w:sz="6" w:space="0" w:color="auto"/>
            </w:tcBorders>
          </w:tcPr>
          <w:p w14:paraId="29B7C054" w14:textId="77777777" w:rsidR="008A73CC" w:rsidRPr="008A73CC" w:rsidRDefault="008A73CC" w:rsidP="000B190D">
            <w:pPr>
              <w:spacing w:line="276" w:lineRule="auto"/>
              <w:rPr>
                <w:snapToGrid w:val="0"/>
                <w:sz w:val="22"/>
                <w:szCs w:val="22"/>
              </w:rPr>
            </w:pPr>
            <w:r w:rsidRPr="008A73CC">
              <w:rPr>
                <w:snapToGrid w:val="0"/>
                <w:sz w:val="22"/>
                <w:szCs w:val="22"/>
              </w:rPr>
              <w:t>Vaginal</w:t>
            </w:r>
          </w:p>
        </w:tc>
        <w:tc>
          <w:tcPr>
            <w:tcW w:w="3567" w:type="pct"/>
            <w:tcBorders>
              <w:top w:val="single" w:sz="6" w:space="0" w:color="auto"/>
              <w:left w:val="single" w:sz="6" w:space="0" w:color="auto"/>
              <w:bottom w:val="single" w:sz="6" w:space="0" w:color="auto"/>
              <w:right w:val="single" w:sz="6" w:space="0" w:color="auto"/>
            </w:tcBorders>
          </w:tcPr>
          <w:p w14:paraId="095A25B8" w14:textId="77777777" w:rsidR="008A73CC" w:rsidRPr="008A73CC" w:rsidRDefault="008A73CC" w:rsidP="000B190D">
            <w:pPr>
              <w:spacing w:line="276" w:lineRule="auto"/>
              <w:rPr>
                <w:snapToGrid w:val="0"/>
                <w:sz w:val="22"/>
                <w:szCs w:val="22"/>
              </w:rPr>
            </w:pPr>
            <w:r w:rsidRPr="008A73CC">
              <w:rPr>
                <w:snapToGrid w:val="0"/>
                <w:sz w:val="22"/>
                <w:szCs w:val="22"/>
              </w:rPr>
              <w:t>Administration of a medicinal product to the vaginal.</w:t>
            </w:r>
          </w:p>
        </w:tc>
      </w:tr>
    </w:tbl>
    <w:p w14:paraId="732DF6D9" w14:textId="77777777" w:rsidR="008A73CC" w:rsidRPr="008A73CC" w:rsidRDefault="008A73CC" w:rsidP="000B190D">
      <w:pPr>
        <w:pStyle w:val="BodyText2"/>
        <w:tabs>
          <w:tab w:val="left" w:pos="1260"/>
        </w:tabs>
        <w:spacing w:line="276" w:lineRule="auto"/>
        <w:rPr>
          <w:b/>
          <w:bCs/>
          <w:sz w:val="22"/>
          <w:szCs w:val="22"/>
        </w:rPr>
      </w:pPr>
    </w:p>
    <w:p w14:paraId="4563C896" w14:textId="77777777" w:rsidR="003119D2" w:rsidRDefault="008A73CC" w:rsidP="000B190D">
      <w:pPr>
        <w:pStyle w:val="BodyText2"/>
        <w:tabs>
          <w:tab w:val="left" w:pos="5670"/>
        </w:tabs>
        <w:spacing w:line="276" w:lineRule="auto"/>
        <w:rPr>
          <w:b/>
          <w:bCs/>
          <w:sz w:val="22"/>
          <w:szCs w:val="22"/>
        </w:rPr>
      </w:pPr>
      <w:r w:rsidRPr="008A73CC">
        <w:rPr>
          <w:b/>
          <w:bCs/>
          <w:sz w:val="22"/>
          <w:szCs w:val="22"/>
        </w:rPr>
        <w:tab/>
      </w:r>
      <w:r w:rsidRPr="008A73CC">
        <w:rPr>
          <w:b/>
          <w:bCs/>
          <w:sz w:val="22"/>
          <w:szCs w:val="22"/>
        </w:rPr>
        <w:tab/>
      </w:r>
      <w:r w:rsidRPr="008A73CC">
        <w:rPr>
          <w:b/>
          <w:bCs/>
          <w:sz w:val="22"/>
          <w:szCs w:val="22"/>
        </w:rPr>
        <w:tab/>
      </w:r>
    </w:p>
    <w:p w14:paraId="2012EFBF" w14:textId="77777777" w:rsidR="003119D2" w:rsidRDefault="003119D2" w:rsidP="000B190D">
      <w:pPr>
        <w:spacing w:line="276" w:lineRule="auto"/>
        <w:rPr>
          <w:b/>
          <w:bCs/>
          <w:color w:val="000000"/>
          <w:sz w:val="22"/>
          <w:szCs w:val="22"/>
        </w:rPr>
      </w:pPr>
      <w:r>
        <w:rPr>
          <w:b/>
          <w:bCs/>
          <w:sz w:val="22"/>
          <w:szCs w:val="22"/>
        </w:rPr>
        <w:br w:type="page"/>
      </w:r>
    </w:p>
    <w:p w14:paraId="11843048" w14:textId="77777777" w:rsidR="008A73CC" w:rsidRPr="008A73CC" w:rsidRDefault="003119D2" w:rsidP="000B190D">
      <w:pPr>
        <w:pStyle w:val="Heading1"/>
        <w:spacing w:line="276" w:lineRule="auto"/>
      </w:pPr>
      <w:bookmarkStart w:id="28" w:name="_Toc45072164"/>
      <w:r>
        <w:lastRenderedPageBreak/>
        <w:t>Appendix V</w:t>
      </w:r>
      <w:bookmarkEnd w:id="28"/>
    </w:p>
    <w:p w14:paraId="173CEEFC" w14:textId="77777777" w:rsidR="008A73CC" w:rsidRPr="008A73CC" w:rsidRDefault="008A73CC" w:rsidP="00546A4B">
      <w:pPr>
        <w:pStyle w:val="Heading2"/>
      </w:pPr>
      <w:bookmarkStart w:id="29" w:name="_Toc45072165"/>
      <w:r w:rsidRPr="008A73CC">
        <w:t>List C – Virtual Medicinal Product Form</w:t>
      </w:r>
      <w:bookmarkEnd w:id="29"/>
    </w:p>
    <w:p w14:paraId="17A8EF33" w14:textId="77777777" w:rsidR="008A73CC" w:rsidRPr="008A73CC" w:rsidRDefault="008A73CC" w:rsidP="000B190D">
      <w:pPr>
        <w:pStyle w:val="BodyText2"/>
        <w:spacing w:line="276" w:lineRule="auto"/>
        <w:jc w:val="center"/>
        <w:rPr>
          <w:b/>
          <w:bCs/>
          <w:sz w:val="22"/>
          <w:szCs w:val="22"/>
        </w:rPr>
      </w:pPr>
    </w:p>
    <w:p w14:paraId="46ED2D1A" w14:textId="77777777" w:rsidR="008A73CC" w:rsidRPr="008A73CC" w:rsidRDefault="008A73CC" w:rsidP="000B190D">
      <w:pPr>
        <w:pStyle w:val="BodyText2"/>
        <w:spacing w:line="276" w:lineRule="auto"/>
        <w:ind w:right="-483"/>
        <w:jc w:val="both"/>
        <w:rPr>
          <w:sz w:val="22"/>
          <w:szCs w:val="22"/>
        </w:rPr>
      </w:pPr>
      <w:r w:rsidRPr="008A73CC">
        <w:rPr>
          <w:b/>
          <w:bCs/>
          <w:sz w:val="22"/>
          <w:szCs w:val="22"/>
        </w:rPr>
        <w:t>Editorial Policy:</w:t>
      </w:r>
      <w:r w:rsidRPr="008A73CC">
        <w:rPr>
          <w:sz w:val="22"/>
          <w:szCs w:val="22"/>
        </w:rPr>
        <w:t xml:space="preserve"> VMP form will consist of European Directorate for the Quality of Medicines &amp; HealthCare (EDQM) Standard Terms as amended below. The amendments reduce unnecessary multiplicity of terms and exclude terms where the pharmaceutical form does not reflect the prescribed form, e.g. powder for oral solution will be represented by oral solution.  </w:t>
      </w:r>
    </w:p>
    <w:p w14:paraId="13E8136B" w14:textId="77777777" w:rsidR="003119D2" w:rsidRDefault="003119D2" w:rsidP="000B190D">
      <w:pPr>
        <w:pStyle w:val="BodyText2"/>
        <w:spacing w:line="276" w:lineRule="auto"/>
        <w:ind w:right="-483"/>
        <w:jc w:val="both"/>
        <w:rPr>
          <w:b/>
          <w:bCs/>
          <w:sz w:val="22"/>
          <w:szCs w:val="22"/>
        </w:rPr>
      </w:pPr>
    </w:p>
    <w:p w14:paraId="493DA299" w14:textId="77777777" w:rsidR="008A73CC" w:rsidRPr="008A73CC" w:rsidRDefault="008A73CC" w:rsidP="000B190D">
      <w:pPr>
        <w:pStyle w:val="BodyText2"/>
        <w:spacing w:line="276" w:lineRule="auto"/>
        <w:ind w:right="-483"/>
        <w:jc w:val="both"/>
        <w:rPr>
          <w:sz w:val="22"/>
          <w:szCs w:val="22"/>
        </w:rPr>
      </w:pPr>
      <w:r w:rsidRPr="008A73CC">
        <w:rPr>
          <w:b/>
          <w:bCs/>
          <w:sz w:val="22"/>
          <w:szCs w:val="22"/>
        </w:rPr>
        <w:t>Note:</w:t>
      </w:r>
      <w:r w:rsidRPr="008A73CC">
        <w:rPr>
          <w:sz w:val="22"/>
          <w:szCs w:val="22"/>
        </w:rPr>
        <w:t xml:space="preserve"> some forms that feature in Part 3 of </w:t>
      </w:r>
      <w:proofErr w:type="spellStart"/>
      <w:r w:rsidR="007F0D5E">
        <w:rPr>
          <w:sz w:val="22"/>
          <w:szCs w:val="22"/>
        </w:rPr>
        <w:t>SmPC</w:t>
      </w:r>
      <w:r w:rsidRPr="008A73CC">
        <w:rPr>
          <w:sz w:val="22"/>
          <w:szCs w:val="22"/>
        </w:rPr>
        <w:t>s</w:t>
      </w:r>
      <w:proofErr w:type="spellEnd"/>
      <w:r w:rsidRPr="008A73CC">
        <w:rPr>
          <w:sz w:val="22"/>
          <w:szCs w:val="22"/>
        </w:rPr>
        <w:t xml:space="preserve"> and used in </w:t>
      </w:r>
      <w:proofErr w:type="spellStart"/>
      <w:r w:rsidRPr="008A73CC">
        <w:rPr>
          <w:sz w:val="22"/>
          <w:szCs w:val="22"/>
        </w:rPr>
        <w:t>dm+d</w:t>
      </w:r>
      <w:proofErr w:type="spellEnd"/>
      <w:r w:rsidRPr="008A73CC">
        <w:rPr>
          <w:sz w:val="22"/>
          <w:szCs w:val="22"/>
        </w:rPr>
        <w:t xml:space="preserve"> may not at the time of authoring feature in EDQM. These are therefore not defined until the time-lag for their inclusion into EDQM has passed.  Also if no EDQM form exists, then Health and Social Care Information Centre staff will contact the MHRA to request a new form or term.</w:t>
      </w:r>
    </w:p>
    <w:p w14:paraId="5C93A04C" w14:textId="77777777" w:rsidR="008A73CC" w:rsidRPr="008A73CC" w:rsidRDefault="008A73CC" w:rsidP="000B190D">
      <w:pPr>
        <w:pStyle w:val="BodyText2"/>
        <w:spacing w:line="276" w:lineRule="auto"/>
        <w:ind w:right="-483"/>
        <w:jc w:val="both"/>
        <w:rPr>
          <w:sz w:val="22"/>
          <w:szCs w:val="22"/>
        </w:rPr>
      </w:pPr>
    </w:p>
    <w:p w14:paraId="26795FD9" w14:textId="77777777" w:rsidR="008A73CC" w:rsidRPr="008A73CC" w:rsidRDefault="008A73CC" w:rsidP="000B190D">
      <w:pPr>
        <w:pStyle w:val="BodyText2"/>
        <w:spacing w:line="276" w:lineRule="auto"/>
        <w:ind w:left="720" w:right="-483" w:hanging="720"/>
        <w:jc w:val="both"/>
        <w:rPr>
          <w:b/>
          <w:bCs/>
          <w:sz w:val="22"/>
          <w:szCs w:val="22"/>
        </w:rPr>
      </w:pPr>
      <w:r w:rsidRPr="008A73CC">
        <w:rPr>
          <w:b/>
          <w:bCs/>
          <w:sz w:val="22"/>
          <w:szCs w:val="22"/>
        </w:rPr>
        <w:t>Use of concentrate / concentrated terms</w:t>
      </w:r>
    </w:p>
    <w:p w14:paraId="195ED250" w14:textId="77777777" w:rsidR="003119D2" w:rsidRDefault="003119D2" w:rsidP="000B190D">
      <w:pPr>
        <w:pStyle w:val="BodyText2"/>
        <w:spacing w:line="276" w:lineRule="auto"/>
        <w:ind w:right="-483"/>
        <w:jc w:val="both"/>
        <w:rPr>
          <w:sz w:val="22"/>
          <w:szCs w:val="22"/>
        </w:rPr>
      </w:pPr>
    </w:p>
    <w:p w14:paraId="65B70FAB" w14:textId="77777777" w:rsidR="008A73CC" w:rsidRPr="008A73CC" w:rsidRDefault="008A73CC" w:rsidP="000B190D">
      <w:pPr>
        <w:pStyle w:val="BodyText2"/>
        <w:spacing w:line="276" w:lineRule="auto"/>
        <w:ind w:right="-483"/>
        <w:jc w:val="both"/>
        <w:rPr>
          <w:sz w:val="22"/>
          <w:szCs w:val="22"/>
        </w:rPr>
      </w:pPr>
      <w:r w:rsidRPr="008A73CC">
        <w:rPr>
          <w:sz w:val="22"/>
          <w:szCs w:val="22"/>
        </w:rPr>
        <w:t xml:space="preserve">The aforementioned terms only feature in the VMP name where they represent part of an Official Name e.g. Anise water concentrated, or in the title of a Generic name VMP e.g. Generic </w:t>
      </w:r>
      <w:proofErr w:type="spellStart"/>
      <w:r w:rsidRPr="008A73CC">
        <w:rPr>
          <w:sz w:val="22"/>
          <w:szCs w:val="22"/>
        </w:rPr>
        <w:t>Ceanal</w:t>
      </w:r>
      <w:proofErr w:type="spellEnd"/>
      <w:r w:rsidRPr="008A73CC">
        <w:rPr>
          <w:sz w:val="22"/>
          <w:szCs w:val="22"/>
        </w:rPr>
        <w:t xml:space="preserve"> Concentrate shampoo.</w:t>
      </w:r>
    </w:p>
    <w:p w14:paraId="3AE0ED56" w14:textId="77777777" w:rsidR="003119D2" w:rsidRDefault="003119D2" w:rsidP="000B190D">
      <w:pPr>
        <w:pStyle w:val="BodyText2"/>
        <w:spacing w:line="276" w:lineRule="auto"/>
        <w:ind w:right="-483"/>
        <w:jc w:val="both"/>
        <w:rPr>
          <w:sz w:val="22"/>
          <w:szCs w:val="22"/>
        </w:rPr>
      </w:pPr>
    </w:p>
    <w:p w14:paraId="61FDCA64" w14:textId="77777777" w:rsidR="008A73CC" w:rsidRPr="008A73CC" w:rsidRDefault="008A73CC" w:rsidP="000B190D">
      <w:pPr>
        <w:pStyle w:val="BodyText2"/>
        <w:spacing w:line="276" w:lineRule="auto"/>
        <w:ind w:right="-483"/>
        <w:jc w:val="both"/>
        <w:rPr>
          <w:sz w:val="22"/>
          <w:szCs w:val="22"/>
        </w:rPr>
      </w:pPr>
      <w:r w:rsidRPr="008A73CC">
        <w:rPr>
          <w:sz w:val="22"/>
          <w:szCs w:val="22"/>
        </w:rPr>
        <w:t>For VMPs with one of these official names, the coded dose form is always populated as ‘not applicable’.</w:t>
      </w:r>
    </w:p>
    <w:p w14:paraId="604A4979" w14:textId="77777777" w:rsidR="008A73CC" w:rsidRPr="008A73CC" w:rsidRDefault="008A73CC" w:rsidP="000B190D">
      <w:pPr>
        <w:pStyle w:val="BodyText2"/>
        <w:spacing w:line="276" w:lineRule="auto"/>
        <w:ind w:right="-483"/>
        <w:jc w:val="both"/>
        <w:rPr>
          <w:sz w:val="22"/>
          <w:szCs w:val="22"/>
        </w:rPr>
      </w:pPr>
      <w:r w:rsidRPr="008A73CC">
        <w:rPr>
          <w:sz w:val="22"/>
          <w:szCs w:val="22"/>
        </w:rPr>
        <w:t xml:space="preserve">Where ‘Concentrate’ is part of a licensed name of a product, this will be represented in the AMP description only e.g. </w:t>
      </w:r>
      <w:proofErr w:type="spellStart"/>
      <w:r w:rsidRPr="008A73CC">
        <w:rPr>
          <w:sz w:val="22"/>
          <w:szCs w:val="22"/>
        </w:rPr>
        <w:t>Dexdor</w:t>
      </w:r>
      <w:proofErr w:type="spellEnd"/>
      <w:r w:rsidRPr="008A73CC">
        <w:rPr>
          <w:sz w:val="22"/>
          <w:szCs w:val="22"/>
        </w:rPr>
        <w:t xml:space="preserve"> 1mg/10ml concentrate for solution for infusion vials. Sometimes a VMP e.g. Vancomycin 1g powder for solution for infusion vials, has a selection of AMPs attached that differ in whether the licensed names refer to concentrate or not. </w:t>
      </w:r>
    </w:p>
    <w:p w14:paraId="1CF19D6C" w14:textId="77777777" w:rsidR="003119D2" w:rsidRDefault="003119D2" w:rsidP="000B190D">
      <w:pPr>
        <w:pStyle w:val="BodyText2"/>
        <w:spacing w:line="276" w:lineRule="auto"/>
        <w:ind w:right="-483"/>
        <w:jc w:val="both"/>
        <w:rPr>
          <w:sz w:val="22"/>
          <w:szCs w:val="22"/>
        </w:rPr>
      </w:pPr>
    </w:p>
    <w:p w14:paraId="7C30F260" w14:textId="77777777" w:rsidR="008A73CC" w:rsidRPr="008A73CC" w:rsidRDefault="008A73CC" w:rsidP="000B190D">
      <w:pPr>
        <w:pStyle w:val="BodyText2"/>
        <w:spacing w:line="276" w:lineRule="auto"/>
        <w:ind w:right="-483"/>
        <w:jc w:val="both"/>
        <w:rPr>
          <w:sz w:val="22"/>
          <w:szCs w:val="22"/>
        </w:rPr>
      </w:pPr>
      <w:r w:rsidRPr="008A73CC">
        <w:rPr>
          <w:sz w:val="22"/>
          <w:szCs w:val="22"/>
        </w:rPr>
        <w:t>Whilst there are an increasing number of EDQM combined terms that use the word ‘concentrate’ in the name, there is no consistent definition to date of when they would be applied. Until such a time as ‘concentrate’ is formally defined and approved by the appropriate authorities, the VMP will not use this term other than in the scenarios above.</w:t>
      </w:r>
    </w:p>
    <w:p w14:paraId="7CCF4B47" w14:textId="77777777" w:rsidR="008A73CC" w:rsidRPr="008A73CC" w:rsidRDefault="008A73CC" w:rsidP="000B190D">
      <w:pPr>
        <w:pStyle w:val="Header"/>
        <w:spacing w:line="276" w:lineRule="auto"/>
        <w:rPr>
          <w:sz w:val="22"/>
          <w:szCs w:val="22"/>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28" w:type="dxa"/>
          <w:left w:w="30" w:type="dxa"/>
          <w:bottom w:w="28" w:type="dxa"/>
          <w:right w:w="30" w:type="dxa"/>
        </w:tblCellMar>
        <w:tblLook w:val="0000" w:firstRow="0" w:lastRow="0" w:firstColumn="0" w:lastColumn="0" w:noHBand="0" w:noVBand="0"/>
      </w:tblPr>
      <w:tblGrid>
        <w:gridCol w:w="2042"/>
        <w:gridCol w:w="99"/>
        <w:gridCol w:w="4601"/>
        <w:gridCol w:w="425"/>
        <w:gridCol w:w="1013"/>
        <w:gridCol w:w="161"/>
        <w:gridCol w:w="1358"/>
      </w:tblGrid>
      <w:tr w:rsidR="003119D2" w:rsidRPr="003119D2" w14:paraId="67B7B98C" w14:textId="77777777" w:rsidTr="008E065E">
        <w:trPr>
          <w:trHeight w:val="524"/>
        </w:trPr>
        <w:tc>
          <w:tcPr>
            <w:tcW w:w="1053" w:type="pct"/>
            <w:shd w:val="clear" w:color="C0C0C0" w:fill="0072C6"/>
            <w:vAlign w:val="center"/>
          </w:tcPr>
          <w:p w14:paraId="3787CD1E" w14:textId="77777777" w:rsidR="008A73CC" w:rsidRPr="003119D2" w:rsidRDefault="008A73CC" w:rsidP="000B190D">
            <w:pPr>
              <w:pStyle w:val="BodyText2"/>
              <w:spacing w:line="276" w:lineRule="auto"/>
              <w:rPr>
                <w:b/>
                <w:bCs/>
                <w:color w:val="FFFFFF" w:themeColor="background1"/>
                <w:sz w:val="22"/>
                <w:szCs w:val="22"/>
              </w:rPr>
            </w:pPr>
            <w:r w:rsidRPr="003119D2">
              <w:rPr>
                <w:b/>
                <w:bCs/>
                <w:color w:val="FFFFFF" w:themeColor="background1"/>
                <w:sz w:val="22"/>
                <w:szCs w:val="22"/>
              </w:rPr>
              <w:t xml:space="preserve">NHS </w:t>
            </w:r>
            <w:proofErr w:type="spellStart"/>
            <w:r w:rsidRPr="003119D2">
              <w:rPr>
                <w:b/>
                <w:bCs/>
                <w:color w:val="FFFFFF" w:themeColor="background1"/>
                <w:sz w:val="22"/>
                <w:szCs w:val="22"/>
              </w:rPr>
              <w:t>dm+d</w:t>
            </w:r>
            <w:proofErr w:type="spellEnd"/>
            <w:r w:rsidRPr="003119D2">
              <w:rPr>
                <w:b/>
                <w:bCs/>
                <w:color w:val="FFFFFF" w:themeColor="background1"/>
                <w:sz w:val="22"/>
                <w:szCs w:val="22"/>
              </w:rPr>
              <w:t xml:space="preserve"> Terms (EDQM Terms)</w:t>
            </w:r>
          </w:p>
        </w:tc>
        <w:tc>
          <w:tcPr>
            <w:tcW w:w="2423" w:type="pct"/>
            <w:gridSpan w:val="2"/>
            <w:shd w:val="clear" w:color="C0C0C0" w:fill="0072C6"/>
            <w:vAlign w:val="center"/>
          </w:tcPr>
          <w:p w14:paraId="6FD4C825" w14:textId="77777777" w:rsidR="008A73CC" w:rsidRPr="003119D2" w:rsidRDefault="008A73CC" w:rsidP="000B190D">
            <w:pPr>
              <w:pStyle w:val="BodyText2"/>
              <w:spacing w:line="276" w:lineRule="auto"/>
              <w:jc w:val="center"/>
              <w:rPr>
                <w:b/>
                <w:bCs/>
                <w:color w:val="FFFFFF" w:themeColor="background1"/>
                <w:sz w:val="22"/>
                <w:szCs w:val="22"/>
              </w:rPr>
            </w:pPr>
            <w:r w:rsidRPr="003119D2">
              <w:rPr>
                <w:b/>
                <w:bCs/>
                <w:color w:val="FFFFFF" w:themeColor="background1"/>
                <w:sz w:val="22"/>
                <w:szCs w:val="22"/>
              </w:rPr>
              <w:t xml:space="preserve">NHS </w:t>
            </w:r>
            <w:proofErr w:type="spellStart"/>
            <w:r w:rsidRPr="003119D2">
              <w:rPr>
                <w:b/>
                <w:bCs/>
                <w:color w:val="FFFFFF" w:themeColor="background1"/>
                <w:sz w:val="22"/>
                <w:szCs w:val="22"/>
              </w:rPr>
              <w:t>dm+d</w:t>
            </w:r>
            <w:proofErr w:type="spellEnd"/>
            <w:r w:rsidRPr="003119D2">
              <w:rPr>
                <w:b/>
                <w:bCs/>
                <w:color w:val="FFFFFF" w:themeColor="background1"/>
                <w:sz w:val="22"/>
                <w:szCs w:val="22"/>
              </w:rPr>
              <w:t xml:space="preserve"> Definitions</w:t>
            </w:r>
          </w:p>
        </w:tc>
        <w:tc>
          <w:tcPr>
            <w:tcW w:w="741" w:type="pct"/>
            <w:gridSpan w:val="2"/>
            <w:shd w:val="clear" w:color="C0C0C0" w:fill="0072C6"/>
            <w:vAlign w:val="center"/>
          </w:tcPr>
          <w:p w14:paraId="510F21E3" w14:textId="77777777" w:rsidR="008A73CC" w:rsidRPr="003119D2" w:rsidRDefault="008A73CC" w:rsidP="000B190D">
            <w:pPr>
              <w:pStyle w:val="BodyText2"/>
              <w:spacing w:line="276" w:lineRule="auto"/>
              <w:jc w:val="center"/>
              <w:rPr>
                <w:b/>
                <w:bCs/>
                <w:color w:val="FFFFFF" w:themeColor="background1"/>
                <w:sz w:val="22"/>
                <w:szCs w:val="22"/>
              </w:rPr>
            </w:pPr>
            <w:r w:rsidRPr="003119D2">
              <w:rPr>
                <w:b/>
                <w:bCs/>
                <w:color w:val="FFFFFF" w:themeColor="background1"/>
                <w:sz w:val="22"/>
                <w:szCs w:val="22"/>
              </w:rPr>
              <w:t>Source of Definitions</w:t>
            </w:r>
          </w:p>
        </w:tc>
        <w:tc>
          <w:tcPr>
            <w:tcW w:w="783" w:type="pct"/>
            <w:gridSpan w:val="2"/>
            <w:shd w:val="clear" w:color="C0C0C0" w:fill="0072C6"/>
            <w:vAlign w:val="center"/>
          </w:tcPr>
          <w:p w14:paraId="4C93D16A" w14:textId="77777777" w:rsidR="008A73CC" w:rsidRPr="003119D2" w:rsidRDefault="008A73CC" w:rsidP="000B190D">
            <w:pPr>
              <w:pStyle w:val="BodyText2"/>
              <w:spacing w:line="276" w:lineRule="auto"/>
              <w:jc w:val="center"/>
              <w:rPr>
                <w:b/>
                <w:bCs/>
                <w:color w:val="FFFFFF" w:themeColor="background1"/>
                <w:sz w:val="22"/>
                <w:szCs w:val="22"/>
              </w:rPr>
            </w:pPr>
            <w:r w:rsidRPr="003119D2">
              <w:rPr>
                <w:b/>
                <w:bCs/>
                <w:color w:val="FFFFFF" w:themeColor="background1"/>
                <w:sz w:val="22"/>
                <w:szCs w:val="22"/>
              </w:rPr>
              <w:t>Examples</w:t>
            </w:r>
          </w:p>
          <w:p w14:paraId="5DD5A214" w14:textId="77777777" w:rsidR="008A73CC" w:rsidRPr="003119D2" w:rsidRDefault="008A73CC" w:rsidP="000B190D">
            <w:pPr>
              <w:pStyle w:val="BodyText2"/>
              <w:spacing w:line="276" w:lineRule="auto"/>
              <w:jc w:val="center"/>
              <w:rPr>
                <w:b/>
                <w:bCs/>
                <w:color w:val="FFFFFF" w:themeColor="background1"/>
                <w:sz w:val="22"/>
                <w:szCs w:val="22"/>
              </w:rPr>
            </w:pPr>
            <w:r w:rsidRPr="003119D2">
              <w:rPr>
                <w:b/>
                <w:bCs/>
                <w:color w:val="FFFFFF" w:themeColor="background1"/>
                <w:sz w:val="22"/>
                <w:szCs w:val="22"/>
              </w:rPr>
              <w:t>(Not inclusive)</w:t>
            </w:r>
          </w:p>
        </w:tc>
      </w:tr>
      <w:tr w:rsidR="008A73CC" w:rsidRPr="008A73CC" w14:paraId="33A912F5" w14:textId="77777777" w:rsidTr="008E065E">
        <w:trPr>
          <w:trHeight w:val="743"/>
        </w:trPr>
        <w:tc>
          <w:tcPr>
            <w:tcW w:w="1053" w:type="pct"/>
          </w:tcPr>
          <w:p w14:paraId="0E56195D" w14:textId="77777777" w:rsidR="008A73CC" w:rsidRPr="008A73CC" w:rsidRDefault="008A73CC" w:rsidP="000B190D">
            <w:pPr>
              <w:pStyle w:val="BodyText2"/>
              <w:spacing w:line="276" w:lineRule="auto"/>
              <w:rPr>
                <w:sz w:val="22"/>
                <w:szCs w:val="22"/>
              </w:rPr>
            </w:pPr>
            <w:r w:rsidRPr="008A73CC">
              <w:rPr>
                <w:sz w:val="22"/>
                <w:szCs w:val="22"/>
              </w:rPr>
              <w:t>Aerosol generator</w:t>
            </w:r>
          </w:p>
        </w:tc>
        <w:tc>
          <w:tcPr>
            <w:tcW w:w="2423" w:type="pct"/>
            <w:gridSpan w:val="2"/>
          </w:tcPr>
          <w:p w14:paraId="1817AEAC" w14:textId="77777777" w:rsidR="008A73CC" w:rsidRPr="008A73CC" w:rsidRDefault="008A73CC" w:rsidP="000B190D">
            <w:pPr>
              <w:pStyle w:val="BodyText2"/>
              <w:spacing w:line="276" w:lineRule="auto"/>
              <w:rPr>
                <w:sz w:val="22"/>
                <w:szCs w:val="22"/>
              </w:rPr>
            </w:pPr>
            <w:r w:rsidRPr="008A73CC">
              <w:rPr>
                <w:sz w:val="22"/>
                <w:szCs w:val="22"/>
              </w:rPr>
              <w:t>This is a system that delivers radiolabel led products to the lungs by inhalation for the study of lung functionality. It is a generator powered by compressed gas that delivers aerosols, it does not contain any propellants nor does it contain medicated products.</w:t>
            </w:r>
          </w:p>
        </w:tc>
        <w:tc>
          <w:tcPr>
            <w:tcW w:w="741" w:type="pct"/>
            <w:gridSpan w:val="2"/>
          </w:tcPr>
          <w:p w14:paraId="5F94C490" w14:textId="77777777" w:rsidR="008A73CC" w:rsidRPr="008A73CC" w:rsidRDefault="008A73CC" w:rsidP="000B190D">
            <w:pPr>
              <w:pStyle w:val="BodyText2"/>
              <w:spacing w:line="276" w:lineRule="auto"/>
              <w:rPr>
                <w:sz w:val="22"/>
                <w:szCs w:val="22"/>
              </w:rPr>
            </w:pPr>
            <w:r w:rsidRPr="008A73CC">
              <w:rPr>
                <w:sz w:val="22"/>
                <w:szCs w:val="22"/>
              </w:rPr>
              <w:t>Adapted</w:t>
            </w:r>
          </w:p>
        </w:tc>
        <w:tc>
          <w:tcPr>
            <w:tcW w:w="783" w:type="pct"/>
            <w:gridSpan w:val="2"/>
          </w:tcPr>
          <w:p w14:paraId="6945BE79" w14:textId="77777777" w:rsidR="008A73CC" w:rsidRPr="008A73CC" w:rsidRDefault="008A73CC" w:rsidP="000B190D">
            <w:pPr>
              <w:pStyle w:val="BodyText2"/>
              <w:spacing w:line="276" w:lineRule="auto"/>
              <w:rPr>
                <w:sz w:val="22"/>
                <w:szCs w:val="22"/>
              </w:rPr>
            </w:pPr>
          </w:p>
        </w:tc>
      </w:tr>
      <w:tr w:rsidR="008A73CC" w:rsidRPr="008A73CC" w14:paraId="72D31C38" w14:textId="77777777" w:rsidTr="008E065E">
        <w:trPr>
          <w:trHeight w:val="743"/>
        </w:trPr>
        <w:tc>
          <w:tcPr>
            <w:tcW w:w="1053" w:type="pct"/>
          </w:tcPr>
          <w:p w14:paraId="7849032A" w14:textId="77777777" w:rsidR="008A73CC" w:rsidRPr="008A73CC" w:rsidRDefault="008A73CC" w:rsidP="000B190D">
            <w:pPr>
              <w:pStyle w:val="BodyText2"/>
              <w:spacing w:line="276" w:lineRule="auto"/>
              <w:rPr>
                <w:sz w:val="22"/>
                <w:szCs w:val="22"/>
              </w:rPr>
            </w:pPr>
            <w:r w:rsidRPr="008A73CC">
              <w:rPr>
                <w:sz w:val="22"/>
                <w:szCs w:val="22"/>
              </w:rPr>
              <w:t>Bath additive</w:t>
            </w:r>
          </w:p>
        </w:tc>
        <w:tc>
          <w:tcPr>
            <w:tcW w:w="2423" w:type="pct"/>
            <w:gridSpan w:val="2"/>
          </w:tcPr>
          <w:p w14:paraId="240B4B02" w14:textId="77777777" w:rsidR="008A73CC" w:rsidRPr="008A73CC" w:rsidRDefault="008A73CC" w:rsidP="000B190D">
            <w:pPr>
              <w:pStyle w:val="BodyText2"/>
              <w:spacing w:line="276" w:lineRule="auto"/>
              <w:rPr>
                <w:sz w:val="22"/>
                <w:szCs w:val="22"/>
              </w:rPr>
            </w:pPr>
            <w:r w:rsidRPr="008A73CC">
              <w:rPr>
                <w:sz w:val="22"/>
                <w:szCs w:val="22"/>
              </w:rPr>
              <w:t>This covers liquid, solid and semi-solid preparations that are added to the bath water for protective, therapeutic or prophylactic purposes (e.g. f</w:t>
            </w:r>
            <w:r w:rsidR="00BD6DE4">
              <w:rPr>
                <w:sz w:val="22"/>
                <w:szCs w:val="22"/>
              </w:rPr>
              <w:t>or moisturising and cleansing).</w:t>
            </w:r>
          </w:p>
        </w:tc>
        <w:tc>
          <w:tcPr>
            <w:tcW w:w="741" w:type="pct"/>
            <w:gridSpan w:val="2"/>
          </w:tcPr>
          <w:p w14:paraId="6049632B" w14:textId="77777777" w:rsidR="008A73CC" w:rsidRPr="008A73CC" w:rsidRDefault="008A73CC" w:rsidP="000B190D">
            <w:pPr>
              <w:pStyle w:val="BodyText2"/>
              <w:spacing w:line="276" w:lineRule="auto"/>
              <w:rPr>
                <w:sz w:val="22"/>
                <w:szCs w:val="22"/>
              </w:rPr>
            </w:pPr>
            <w:r w:rsidRPr="008A73CC">
              <w:rPr>
                <w:sz w:val="22"/>
                <w:szCs w:val="22"/>
              </w:rPr>
              <w:t>Adapted from various sources.</w:t>
            </w:r>
          </w:p>
        </w:tc>
        <w:tc>
          <w:tcPr>
            <w:tcW w:w="783" w:type="pct"/>
            <w:gridSpan w:val="2"/>
          </w:tcPr>
          <w:p w14:paraId="7A6E417C" w14:textId="77777777" w:rsidR="008A73CC" w:rsidRPr="008A73CC" w:rsidRDefault="008A73CC" w:rsidP="000B190D">
            <w:pPr>
              <w:pStyle w:val="BodyText2"/>
              <w:spacing w:line="276" w:lineRule="auto"/>
              <w:rPr>
                <w:sz w:val="22"/>
                <w:szCs w:val="22"/>
              </w:rPr>
            </w:pPr>
          </w:p>
        </w:tc>
      </w:tr>
      <w:tr w:rsidR="008A73CC" w:rsidRPr="008A73CC" w14:paraId="0FC4E257" w14:textId="77777777" w:rsidTr="008E065E">
        <w:trPr>
          <w:trHeight w:val="743"/>
        </w:trPr>
        <w:tc>
          <w:tcPr>
            <w:tcW w:w="1053" w:type="pct"/>
          </w:tcPr>
          <w:p w14:paraId="27EE7905" w14:textId="77777777" w:rsidR="008A73CC" w:rsidRPr="008A73CC" w:rsidRDefault="008A73CC" w:rsidP="000B190D">
            <w:pPr>
              <w:pStyle w:val="BodyText2"/>
              <w:spacing w:line="276" w:lineRule="auto"/>
              <w:rPr>
                <w:sz w:val="22"/>
                <w:szCs w:val="22"/>
              </w:rPr>
            </w:pPr>
            <w:r w:rsidRPr="008A73CC">
              <w:rPr>
                <w:sz w:val="22"/>
                <w:szCs w:val="22"/>
              </w:rPr>
              <w:t>Bladder irrigation</w:t>
            </w:r>
          </w:p>
        </w:tc>
        <w:tc>
          <w:tcPr>
            <w:tcW w:w="2423" w:type="pct"/>
            <w:gridSpan w:val="2"/>
          </w:tcPr>
          <w:p w14:paraId="02A58538" w14:textId="77777777" w:rsidR="008A73CC" w:rsidRPr="008A73CC" w:rsidRDefault="008A73CC" w:rsidP="000B190D">
            <w:pPr>
              <w:pStyle w:val="BodyText2"/>
              <w:spacing w:line="276" w:lineRule="auto"/>
              <w:rPr>
                <w:sz w:val="22"/>
                <w:szCs w:val="22"/>
              </w:rPr>
            </w:pPr>
            <w:r w:rsidRPr="008A73CC">
              <w:rPr>
                <w:sz w:val="22"/>
                <w:szCs w:val="22"/>
              </w:rPr>
              <w:t xml:space="preserve">Sterile, aqueous large volume solutions for bladder irrigation prepared by dissolving one or more substances, electrolytes or osmotically </w:t>
            </w:r>
            <w:r w:rsidRPr="008A73CC">
              <w:rPr>
                <w:sz w:val="22"/>
                <w:szCs w:val="22"/>
              </w:rPr>
              <w:lastRenderedPageBreak/>
              <w:t xml:space="preserve">active substances in water complying with the  requirements for </w:t>
            </w:r>
            <w:r w:rsidRPr="008A73CC">
              <w:rPr>
                <w:i/>
                <w:iCs/>
                <w:sz w:val="22"/>
                <w:szCs w:val="22"/>
              </w:rPr>
              <w:t>Water for injections</w:t>
            </w:r>
            <w:r w:rsidRPr="008A73CC">
              <w:rPr>
                <w:sz w:val="22"/>
                <w:szCs w:val="22"/>
              </w:rPr>
              <w:t>.</w:t>
            </w:r>
          </w:p>
        </w:tc>
        <w:tc>
          <w:tcPr>
            <w:tcW w:w="741" w:type="pct"/>
            <w:gridSpan w:val="2"/>
          </w:tcPr>
          <w:p w14:paraId="22F46500" w14:textId="77777777" w:rsidR="008A73CC" w:rsidRPr="008A73CC" w:rsidRDefault="008A73CC" w:rsidP="000B190D">
            <w:pPr>
              <w:pStyle w:val="BodyText2"/>
              <w:spacing w:line="276" w:lineRule="auto"/>
              <w:rPr>
                <w:sz w:val="22"/>
                <w:szCs w:val="22"/>
              </w:rPr>
            </w:pPr>
            <w:r w:rsidRPr="008A73CC">
              <w:rPr>
                <w:sz w:val="22"/>
                <w:szCs w:val="22"/>
              </w:rPr>
              <w:lastRenderedPageBreak/>
              <w:t xml:space="preserve">EDQM Term (based on  </w:t>
            </w:r>
            <w:proofErr w:type="spellStart"/>
            <w:r w:rsidRPr="008A73CC">
              <w:rPr>
                <w:sz w:val="22"/>
                <w:szCs w:val="22"/>
              </w:rPr>
              <w:t>PhEur</w:t>
            </w:r>
            <w:proofErr w:type="spellEnd"/>
            <w:r w:rsidRPr="008A73CC">
              <w:rPr>
                <w:sz w:val="22"/>
                <w:szCs w:val="22"/>
              </w:rPr>
              <w:t xml:space="preserve"> </w:t>
            </w:r>
            <w:r w:rsidRPr="008A73CC">
              <w:rPr>
                <w:sz w:val="22"/>
                <w:szCs w:val="22"/>
              </w:rPr>
              <w:lastRenderedPageBreak/>
              <w:t>Monograph No 1116)</w:t>
            </w:r>
          </w:p>
        </w:tc>
        <w:tc>
          <w:tcPr>
            <w:tcW w:w="783" w:type="pct"/>
            <w:gridSpan w:val="2"/>
          </w:tcPr>
          <w:p w14:paraId="14D37890" w14:textId="77777777" w:rsidR="008A73CC" w:rsidRPr="008A73CC" w:rsidRDefault="008A73CC" w:rsidP="000B190D">
            <w:pPr>
              <w:pStyle w:val="BodyText2"/>
              <w:spacing w:line="276" w:lineRule="auto"/>
              <w:rPr>
                <w:sz w:val="22"/>
                <w:szCs w:val="22"/>
              </w:rPr>
            </w:pPr>
          </w:p>
        </w:tc>
      </w:tr>
      <w:tr w:rsidR="00464879" w:rsidRPr="008A73CC" w14:paraId="0DD85DD6" w14:textId="77777777" w:rsidTr="008E065E">
        <w:trPr>
          <w:trHeight w:val="743"/>
        </w:trPr>
        <w:tc>
          <w:tcPr>
            <w:tcW w:w="1053" w:type="pct"/>
          </w:tcPr>
          <w:p w14:paraId="0F2BD5A9" w14:textId="77777777" w:rsidR="00464879" w:rsidRPr="008A73CC" w:rsidRDefault="00464879" w:rsidP="000B190D">
            <w:pPr>
              <w:pStyle w:val="BodyText2"/>
              <w:spacing w:line="276" w:lineRule="auto"/>
              <w:rPr>
                <w:sz w:val="22"/>
                <w:szCs w:val="22"/>
              </w:rPr>
            </w:pPr>
            <w:r>
              <w:rPr>
                <w:sz w:val="22"/>
                <w:szCs w:val="22"/>
              </w:rPr>
              <w:t>Buccal film</w:t>
            </w:r>
          </w:p>
        </w:tc>
        <w:tc>
          <w:tcPr>
            <w:tcW w:w="2423" w:type="pct"/>
            <w:gridSpan w:val="2"/>
          </w:tcPr>
          <w:p w14:paraId="1FB074C3" w14:textId="77777777" w:rsidR="00464879" w:rsidRPr="008A73CC" w:rsidRDefault="00464879" w:rsidP="000B190D">
            <w:pPr>
              <w:pStyle w:val="BodyText2"/>
              <w:spacing w:line="276" w:lineRule="auto"/>
              <w:rPr>
                <w:sz w:val="22"/>
                <w:szCs w:val="22"/>
              </w:rPr>
            </w:pPr>
            <w:r>
              <w:rPr>
                <w:sz w:val="22"/>
                <w:szCs w:val="22"/>
              </w:rPr>
              <w:t>Single or multilayer sheet of suitable material(s) to be applied to the buccal cavity (pouch) to obtain a systematic effect.</w:t>
            </w:r>
          </w:p>
        </w:tc>
        <w:tc>
          <w:tcPr>
            <w:tcW w:w="741" w:type="pct"/>
            <w:gridSpan w:val="2"/>
          </w:tcPr>
          <w:p w14:paraId="4F7C1170" w14:textId="77777777" w:rsidR="00464879" w:rsidRPr="008A73CC" w:rsidRDefault="00464879" w:rsidP="000B190D">
            <w:pPr>
              <w:pStyle w:val="BodyText2"/>
              <w:spacing w:line="276" w:lineRule="auto"/>
              <w:rPr>
                <w:sz w:val="22"/>
                <w:szCs w:val="22"/>
              </w:rPr>
            </w:pPr>
            <w:r>
              <w:rPr>
                <w:sz w:val="22"/>
                <w:szCs w:val="22"/>
              </w:rPr>
              <w:t>EDQM Term</w:t>
            </w:r>
          </w:p>
        </w:tc>
        <w:tc>
          <w:tcPr>
            <w:tcW w:w="783" w:type="pct"/>
            <w:gridSpan w:val="2"/>
          </w:tcPr>
          <w:p w14:paraId="65B5E328" w14:textId="77777777" w:rsidR="00464879" w:rsidRPr="008A73CC" w:rsidRDefault="00464879" w:rsidP="000B190D">
            <w:pPr>
              <w:pStyle w:val="BodyText2"/>
              <w:spacing w:line="276" w:lineRule="auto"/>
              <w:rPr>
                <w:sz w:val="22"/>
                <w:szCs w:val="22"/>
              </w:rPr>
            </w:pPr>
          </w:p>
        </w:tc>
      </w:tr>
      <w:tr w:rsidR="008A73CC" w:rsidRPr="008A73CC" w14:paraId="2F91A4E6" w14:textId="77777777" w:rsidTr="008E065E">
        <w:trPr>
          <w:trHeight w:val="263"/>
        </w:trPr>
        <w:tc>
          <w:tcPr>
            <w:tcW w:w="1053" w:type="pct"/>
          </w:tcPr>
          <w:p w14:paraId="40948839" w14:textId="77777777" w:rsidR="008A73CC" w:rsidRPr="008A73CC" w:rsidRDefault="008A73CC" w:rsidP="000B190D">
            <w:pPr>
              <w:pStyle w:val="BodyText2"/>
              <w:spacing w:line="276" w:lineRule="auto"/>
              <w:rPr>
                <w:sz w:val="22"/>
                <w:szCs w:val="22"/>
              </w:rPr>
            </w:pPr>
            <w:r w:rsidRPr="008A73CC">
              <w:rPr>
                <w:sz w:val="22"/>
                <w:szCs w:val="22"/>
              </w:rPr>
              <w:t>Buccal tablet</w:t>
            </w:r>
          </w:p>
        </w:tc>
        <w:tc>
          <w:tcPr>
            <w:tcW w:w="2423" w:type="pct"/>
            <w:gridSpan w:val="2"/>
          </w:tcPr>
          <w:p w14:paraId="1D3AD65D" w14:textId="77777777" w:rsidR="008A73CC" w:rsidRPr="008A73CC" w:rsidRDefault="008A73CC" w:rsidP="000B190D">
            <w:pPr>
              <w:pStyle w:val="BodyText2"/>
              <w:spacing w:line="276" w:lineRule="auto"/>
              <w:rPr>
                <w:sz w:val="22"/>
                <w:szCs w:val="22"/>
              </w:rPr>
            </w:pPr>
            <w:r w:rsidRPr="008A73CC">
              <w:rPr>
                <w:sz w:val="22"/>
                <w:szCs w:val="22"/>
              </w:rPr>
              <w:t>Tablet to be applied to the buccal cavity or to be sucked.</w:t>
            </w:r>
          </w:p>
        </w:tc>
        <w:tc>
          <w:tcPr>
            <w:tcW w:w="741" w:type="pct"/>
            <w:gridSpan w:val="2"/>
          </w:tcPr>
          <w:p w14:paraId="753E7796" w14:textId="77777777" w:rsidR="008A73CC" w:rsidRPr="008A73CC" w:rsidRDefault="008A73CC" w:rsidP="000B190D">
            <w:pPr>
              <w:pStyle w:val="BodyText2"/>
              <w:spacing w:line="276" w:lineRule="auto"/>
              <w:rPr>
                <w:sz w:val="22"/>
                <w:szCs w:val="22"/>
              </w:rPr>
            </w:pPr>
            <w:r w:rsidRPr="008A73CC">
              <w:rPr>
                <w:sz w:val="22"/>
                <w:szCs w:val="22"/>
              </w:rPr>
              <w:t>EDQM Term</w:t>
            </w:r>
          </w:p>
        </w:tc>
        <w:tc>
          <w:tcPr>
            <w:tcW w:w="783" w:type="pct"/>
            <w:gridSpan w:val="2"/>
          </w:tcPr>
          <w:p w14:paraId="787EB278" w14:textId="77777777" w:rsidR="008A73CC" w:rsidRPr="008A73CC" w:rsidRDefault="008A73CC" w:rsidP="000B190D">
            <w:pPr>
              <w:pStyle w:val="BodyText2"/>
              <w:spacing w:line="276" w:lineRule="auto"/>
              <w:rPr>
                <w:sz w:val="22"/>
                <w:szCs w:val="22"/>
              </w:rPr>
            </w:pPr>
          </w:p>
        </w:tc>
      </w:tr>
      <w:tr w:rsidR="008A73CC" w:rsidRPr="008A73CC" w14:paraId="7D29C391" w14:textId="77777777" w:rsidTr="008E065E">
        <w:trPr>
          <w:trHeight w:val="263"/>
        </w:trPr>
        <w:tc>
          <w:tcPr>
            <w:tcW w:w="1053" w:type="pct"/>
          </w:tcPr>
          <w:p w14:paraId="016FD66A" w14:textId="77777777" w:rsidR="008A73CC" w:rsidRPr="008A73CC" w:rsidRDefault="008A73CC" w:rsidP="000B190D">
            <w:pPr>
              <w:pStyle w:val="BodyText2"/>
              <w:spacing w:line="276" w:lineRule="auto"/>
              <w:rPr>
                <w:sz w:val="22"/>
                <w:szCs w:val="22"/>
              </w:rPr>
            </w:pPr>
            <w:r w:rsidRPr="008A73CC">
              <w:rPr>
                <w:sz w:val="22"/>
                <w:szCs w:val="22"/>
              </w:rPr>
              <w:t>Cachet</w:t>
            </w:r>
          </w:p>
        </w:tc>
        <w:tc>
          <w:tcPr>
            <w:tcW w:w="2423" w:type="pct"/>
            <w:gridSpan w:val="2"/>
          </w:tcPr>
          <w:p w14:paraId="3A813F3B" w14:textId="77777777" w:rsidR="008A73CC" w:rsidRPr="008A73CC" w:rsidRDefault="008A73CC" w:rsidP="000B190D">
            <w:pPr>
              <w:pStyle w:val="BodyText2"/>
              <w:spacing w:line="276" w:lineRule="auto"/>
              <w:rPr>
                <w:sz w:val="22"/>
                <w:szCs w:val="22"/>
              </w:rPr>
            </w:pPr>
            <w:r w:rsidRPr="008A73CC">
              <w:rPr>
                <w:sz w:val="22"/>
                <w:szCs w:val="22"/>
              </w:rPr>
              <w:t>Solid disc-shaped dosage form made of wafer enclosing a unit-dose for oral use</w:t>
            </w:r>
          </w:p>
        </w:tc>
        <w:tc>
          <w:tcPr>
            <w:tcW w:w="741" w:type="pct"/>
            <w:gridSpan w:val="2"/>
          </w:tcPr>
          <w:p w14:paraId="0B63800C" w14:textId="77777777" w:rsidR="008A73CC" w:rsidRPr="008A73CC" w:rsidRDefault="008A73CC" w:rsidP="000B190D">
            <w:pPr>
              <w:pStyle w:val="BodyText2"/>
              <w:spacing w:line="276" w:lineRule="auto"/>
              <w:rPr>
                <w:sz w:val="22"/>
                <w:szCs w:val="22"/>
              </w:rPr>
            </w:pPr>
            <w:r w:rsidRPr="008A73CC">
              <w:rPr>
                <w:sz w:val="22"/>
                <w:szCs w:val="22"/>
              </w:rPr>
              <w:t>EDQM Term</w:t>
            </w:r>
          </w:p>
        </w:tc>
        <w:tc>
          <w:tcPr>
            <w:tcW w:w="783" w:type="pct"/>
            <w:gridSpan w:val="2"/>
          </w:tcPr>
          <w:p w14:paraId="0334017D" w14:textId="77777777" w:rsidR="008A73CC" w:rsidRPr="008A73CC" w:rsidRDefault="008A73CC" w:rsidP="000B190D">
            <w:pPr>
              <w:pStyle w:val="BodyText2"/>
              <w:spacing w:line="276" w:lineRule="auto"/>
              <w:rPr>
                <w:sz w:val="22"/>
                <w:szCs w:val="22"/>
              </w:rPr>
            </w:pPr>
          </w:p>
        </w:tc>
      </w:tr>
      <w:tr w:rsidR="008A73CC" w:rsidRPr="008A73CC" w14:paraId="363F95CB" w14:textId="77777777" w:rsidTr="008E065E">
        <w:trPr>
          <w:trHeight w:val="1805"/>
        </w:trPr>
        <w:tc>
          <w:tcPr>
            <w:tcW w:w="1053" w:type="pct"/>
          </w:tcPr>
          <w:p w14:paraId="4640837E" w14:textId="77777777" w:rsidR="008A73CC" w:rsidRPr="008A73CC" w:rsidRDefault="008A73CC" w:rsidP="000B190D">
            <w:pPr>
              <w:pStyle w:val="BodyText2"/>
              <w:spacing w:line="276" w:lineRule="auto"/>
              <w:rPr>
                <w:sz w:val="22"/>
                <w:szCs w:val="22"/>
              </w:rPr>
            </w:pPr>
            <w:r w:rsidRPr="008A73CC">
              <w:rPr>
                <w:sz w:val="22"/>
                <w:szCs w:val="22"/>
              </w:rPr>
              <w:t>Capsule</w:t>
            </w:r>
          </w:p>
        </w:tc>
        <w:tc>
          <w:tcPr>
            <w:tcW w:w="2423" w:type="pct"/>
            <w:gridSpan w:val="2"/>
            <w:shd w:val="clear" w:color="00FFFF" w:fill="auto"/>
          </w:tcPr>
          <w:p w14:paraId="3401663F" w14:textId="77777777" w:rsidR="008A73CC" w:rsidRPr="008A73CC" w:rsidRDefault="008A73CC" w:rsidP="000B190D">
            <w:pPr>
              <w:pStyle w:val="BodyText2"/>
              <w:spacing w:line="276" w:lineRule="auto"/>
              <w:rPr>
                <w:sz w:val="22"/>
                <w:szCs w:val="22"/>
              </w:rPr>
            </w:pPr>
            <w:r w:rsidRPr="008A73CC">
              <w:rPr>
                <w:sz w:val="22"/>
                <w:szCs w:val="22"/>
              </w:rPr>
              <w:t xml:space="preserve">A solid preparation with hard or soft shells of various shapes and capacities, usually containing a single dose of active ingredient(s).  The capsule shells are made of </w:t>
            </w:r>
            <w:proofErr w:type="spellStart"/>
            <w:r w:rsidRPr="008A73CC">
              <w:rPr>
                <w:sz w:val="22"/>
                <w:szCs w:val="22"/>
              </w:rPr>
              <w:t>gelatin</w:t>
            </w:r>
            <w:proofErr w:type="spellEnd"/>
            <w:r w:rsidRPr="008A73CC">
              <w:rPr>
                <w:sz w:val="22"/>
                <w:szCs w:val="22"/>
              </w:rPr>
              <w:t xml:space="preserve"> or other substance.  The contents of capsules may be solid, liquid or of a paste-like consistency.  For oral administration, the digestive fluids attack the shell and the contents are released.  Capsules can also be formulated for use via a variety of administration routes (e.g. </w:t>
            </w:r>
            <w:proofErr w:type="spellStart"/>
            <w:r w:rsidRPr="008A73CC">
              <w:rPr>
                <w:sz w:val="22"/>
                <w:szCs w:val="22"/>
              </w:rPr>
              <w:t>oromucosal</w:t>
            </w:r>
            <w:proofErr w:type="spellEnd"/>
            <w:r w:rsidRPr="008A73CC">
              <w:rPr>
                <w:sz w:val="22"/>
                <w:szCs w:val="22"/>
              </w:rPr>
              <w:t>, rectal, vaginal) to obtain a systemic or local effect for protective, therapeutic or prophylactic purposes.</w:t>
            </w:r>
          </w:p>
        </w:tc>
        <w:tc>
          <w:tcPr>
            <w:tcW w:w="741" w:type="pct"/>
            <w:gridSpan w:val="2"/>
          </w:tcPr>
          <w:p w14:paraId="34BC40D3" w14:textId="77777777" w:rsidR="008A73CC" w:rsidRPr="008A73CC" w:rsidRDefault="008A73CC" w:rsidP="000B190D">
            <w:pPr>
              <w:pStyle w:val="BodyText2"/>
              <w:spacing w:line="276" w:lineRule="auto"/>
              <w:rPr>
                <w:sz w:val="22"/>
                <w:szCs w:val="22"/>
              </w:rPr>
            </w:pPr>
            <w:r w:rsidRPr="008A73CC">
              <w:rPr>
                <w:sz w:val="22"/>
                <w:szCs w:val="22"/>
              </w:rPr>
              <w:t>EP</w:t>
            </w:r>
          </w:p>
        </w:tc>
        <w:tc>
          <w:tcPr>
            <w:tcW w:w="783" w:type="pct"/>
            <w:gridSpan w:val="2"/>
          </w:tcPr>
          <w:p w14:paraId="350FB280" w14:textId="77777777" w:rsidR="008A73CC" w:rsidRPr="008A73CC" w:rsidRDefault="008A73CC" w:rsidP="000B190D">
            <w:pPr>
              <w:pStyle w:val="BodyText2"/>
              <w:spacing w:line="276" w:lineRule="auto"/>
              <w:rPr>
                <w:sz w:val="22"/>
                <w:szCs w:val="22"/>
              </w:rPr>
            </w:pPr>
            <w:r w:rsidRPr="008A73CC">
              <w:rPr>
                <w:sz w:val="22"/>
                <w:szCs w:val="22"/>
              </w:rPr>
              <w:t xml:space="preserve">Capsules, hard; Capsules, soft; </w:t>
            </w:r>
            <w:proofErr w:type="spellStart"/>
            <w:r w:rsidRPr="008A73CC">
              <w:rPr>
                <w:sz w:val="22"/>
                <w:szCs w:val="22"/>
              </w:rPr>
              <w:t>oromucosal</w:t>
            </w:r>
            <w:proofErr w:type="spellEnd"/>
            <w:r w:rsidRPr="008A73CC">
              <w:rPr>
                <w:sz w:val="22"/>
                <w:szCs w:val="22"/>
              </w:rPr>
              <w:t xml:space="preserve"> capsules; rectal capsules; vaginal capsules</w:t>
            </w:r>
          </w:p>
        </w:tc>
      </w:tr>
      <w:tr w:rsidR="008A73CC" w:rsidRPr="008A73CC" w14:paraId="064327E6" w14:textId="77777777" w:rsidTr="008E065E">
        <w:trPr>
          <w:trHeight w:val="524"/>
        </w:trPr>
        <w:tc>
          <w:tcPr>
            <w:tcW w:w="1053" w:type="pct"/>
          </w:tcPr>
          <w:p w14:paraId="4062568D" w14:textId="77777777" w:rsidR="008A73CC" w:rsidRPr="008A73CC" w:rsidRDefault="008A73CC" w:rsidP="000B190D">
            <w:pPr>
              <w:pStyle w:val="BodyText2"/>
              <w:spacing w:line="276" w:lineRule="auto"/>
              <w:rPr>
                <w:sz w:val="22"/>
                <w:szCs w:val="22"/>
              </w:rPr>
            </w:pPr>
            <w:r w:rsidRPr="008A73CC">
              <w:rPr>
                <w:sz w:val="22"/>
                <w:szCs w:val="22"/>
              </w:rPr>
              <w:t>Cement</w:t>
            </w:r>
          </w:p>
        </w:tc>
        <w:tc>
          <w:tcPr>
            <w:tcW w:w="2423" w:type="pct"/>
            <w:gridSpan w:val="2"/>
            <w:shd w:val="solid" w:color="FFFFFF" w:fill="auto"/>
          </w:tcPr>
          <w:p w14:paraId="179F35D8" w14:textId="77777777" w:rsidR="008A73CC" w:rsidRPr="008A73CC" w:rsidRDefault="008A73CC" w:rsidP="000B190D">
            <w:pPr>
              <w:pStyle w:val="BodyText2"/>
              <w:spacing w:line="276" w:lineRule="auto"/>
              <w:rPr>
                <w:sz w:val="22"/>
                <w:szCs w:val="22"/>
              </w:rPr>
            </w:pPr>
            <w:r w:rsidRPr="008A73CC">
              <w:rPr>
                <w:sz w:val="22"/>
                <w:szCs w:val="22"/>
                <w:lang w:eastAsia="en-GB"/>
              </w:rPr>
              <w:t>It is a grout / putty-like substance that penetrates into the interstitial space and achieves mechanical bonding rather than chemical bonding. It does not work like glue as it has no adhesive properties. It is prepared from two separate components one liquid and the other a powder, which have to be mixed into a paste just prior to being applied to the bone surface. The cement may be impregnated with a therapeutic substance</w:t>
            </w:r>
          </w:p>
        </w:tc>
        <w:tc>
          <w:tcPr>
            <w:tcW w:w="741" w:type="pct"/>
            <w:gridSpan w:val="2"/>
          </w:tcPr>
          <w:p w14:paraId="51E1520B" w14:textId="77777777" w:rsidR="008A73CC" w:rsidRPr="008A73CC" w:rsidRDefault="008A73CC" w:rsidP="000B190D">
            <w:pPr>
              <w:pStyle w:val="BodyText2"/>
              <w:spacing w:line="276" w:lineRule="auto"/>
              <w:rPr>
                <w:sz w:val="22"/>
                <w:szCs w:val="22"/>
              </w:rPr>
            </w:pPr>
            <w:r w:rsidRPr="008A73CC">
              <w:rPr>
                <w:sz w:val="22"/>
                <w:szCs w:val="22"/>
              </w:rPr>
              <w:t>Adapted</w:t>
            </w:r>
          </w:p>
        </w:tc>
        <w:tc>
          <w:tcPr>
            <w:tcW w:w="783" w:type="pct"/>
            <w:gridSpan w:val="2"/>
          </w:tcPr>
          <w:p w14:paraId="4C156123" w14:textId="77777777" w:rsidR="008A73CC" w:rsidRPr="008A73CC" w:rsidRDefault="008A73CC" w:rsidP="000B190D">
            <w:pPr>
              <w:pStyle w:val="BodyText2"/>
              <w:spacing w:line="276" w:lineRule="auto"/>
              <w:rPr>
                <w:sz w:val="22"/>
                <w:szCs w:val="22"/>
              </w:rPr>
            </w:pPr>
            <w:r w:rsidRPr="008A73CC">
              <w:rPr>
                <w:sz w:val="22"/>
                <w:szCs w:val="22"/>
              </w:rPr>
              <w:t>Bone cement,</w:t>
            </w:r>
          </w:p>
          <w:p w14:paraId="6B3C6031" w14:textId="77777777" w:rsidR="008A73CC" w:rsidRPr="008A73CC" w:rsidRDefault="008A73CC" w:rsidP="000B190D">
            <w:pPr>
              <w:pStyle w:val="BodyText2"/>
              <w:spacing w:line="276" w:lineRule="auto"/>
              <w:rPr>
                <w:sz w:val="22"/>
                <w:szCs w:val="22"/>
              </w:rPr>
            </w:pPr>
            <w:r w:rsidRPr="008A73CC">
              <w:rPr>
                <w:sz w:val="22"/>
                <w:szCs w:val="22"/>
              </w:rPr>
              <w:t>Dental cement.</w:t>
            </w:r>
          </w:p>
        </w:tc>
      </w:tr>
      <w:tr w:rsidR="006C3A25" w:rsidRPr="008A73CC" w14:paraId="0A83590D" w14:textId="77777777" w:rsidTr="008E065E">
        <w:trPr>
          <w:trHeight w:val="524"/>
        </w:trPr>
        <w:tc>
          <w:tcPr>
            <w:tcW w:w="1053" w:type="pct"/>
          </w:tcPr>
          <w:p w14:paraId="595E4BD7" w14:textId="77777777" w:rsidR="006C3A25" w:rsidRPr="00C648EA" w:rsidRDefault="006C3A25" w:rsidP="000B190D">
            <w:pPr>
              <w:pStyle w:val="BodyText2"/>
              <w:spacing w:line="276" w:lineRule="auto"/>
              <w:rPr>
                <w:sz w:val="22"/>
                <w:szCs w:val="22"/>
              </w:rPr>
            </w:pPr>
            <w:r w:rsidRPr="00C648EA">
              <w:rPr>
                <w:sz w:val="22"/>
                <w:szCs w:val="22"/>
              </w:rPr>
              <w:t>Chewable capsule</w:t>
            </w:r>
          </w:p>
        </w:tc>
        <w:tc>
          <w:tcPr>
            <w:tcW w:w="2423" w:type="pct"/>
            <w:gridSpan w:val="2"/>
            <w:shd w:val="solid" w:color="FFFFFF" w:fill="auto"/>
          </w:tcPr>
          <w:p w14:paraId="1190542B" w14:textId="77777777" w:rsidR="006C3A25" w:rsidRPr="00C648EA" w:rsidRDefault="006C3A25" w:rsidP="000B190D">
            <w:pPr>
              <w:pStyle w:val="BodyText2"/>
              <w:spacing w:line="276" w:lineRule="auto"/>
              <w:rPr>
                <w:sz w:val="22"/>
                <w:szCs w:val="22"/>
                <w:lang w:eastAsia="en-GB"/>
              </w:rPr>
            </w:pPr>
            <w:r w:rsidRPr="00C648EA">
              <w:rPr>
                <w:sz w:val="22"/>
                <w:szCs w:val="22"/>
              </w:rPr>
              <w:t>Solid single-dose preparation contained in a soft shell. The soft capsule is intended to be chewed to release its contents into the mouth. The contents of the soft shell may be a semi-solid or liquid preparation intended for local action or systemic delivery after absorption through the oral mucosa or, when swallowed, in the gastrointestinal tract.</w:t>
            </w:r>
          </w:p>
        </w:tc>
        <w:tc>
          <w:tcPr>
            <w:tcW w:w="741" w:type="pct"/>
            <w:gridSpan w:val="2"/>
          </w:tcPr>
          <w:p w14:paraId="68F9C006" w14:textId="77777777" w:rsidR="006C3A25" w:rsidRPr="008A73CC" w:rsidRDefault="006C3A25" w:rsidP="000B190D">
            <w:pPr>
              <w:pStyle w:val="BodyText2"/>
              <w:spacing w:line="276" w:lineRule="auto"/>
              <w:rPr>
                <w:sz w:val="22"/>
                <w:szCs w:val="22"/>
              </w:rPr>
            </w:pPr>
            <w:r w:rsidRPr="00C648EA">
              <w:rPr>
                <w:sz w:val="22"/>
                <w:szCs w:val="22"/>
              </w:rPr>
              <w:t>EDQM Term</w:t>
            </w:r>
          </w:p>
        </w:tc>
        <w:tc>
          <w:tcPr>
            <w:tcW w:w="783" w:type="pct"/>
            <w:gridSpan w:val="2"/>
          </w:tcPr>
          <w:p w14:paraId="50488E2E" w14:textId="77777777" w:rsidR="006C3A25" w:rsidRPr="008A73CC" w:rsidRDefault="006C3A25" w:rsidP="000B190D">
            <w:pPr>
              <w:pStyle w:val="BodyText2"/>
              <w:spacing w:line="276" w:lineRule="auto"/>
              <w:rPr>
                <w:sz w:val="22"/>
                <w:szCs w:val="22"/>
              </w:rPr>
            </w:pPr>
          </w:p>
        </w:tc>
      </w:tr>
      <w:tr w:rsidR="008A73CC" w:rsidRPr="008A73CC" w14:paraId="361CDFD1" w14:textId="77777777" w:rsidTr="008E065E">
        <w:trPr>
          <w:trHeight w:val="524"/>
        </w:trPr>
        <w:tc>
          <w:tcPr>
            <w:tcW w:w="1053" w:type="pct"/>
          </w:tcPr>
          <w:p w14:paraId="6BFBEF22" w14:textId="77777777" w:rsidR="008A73CC" w:rsidRPr="008A73CC" w:rsidRDefault="008A73CC" w:rsidP="000B190D">
            <w:pPr>
              <w:pStyle w:val="BodyText2"/>
              <w:spacing w:line="276" w:lineRule="auto"/>
              <w:rPr>
                <w:sz w:val="22"/>
                <w:szCs w:val="22"/>
              </w:rPr>
            </w:pPr>
            <w:r w:rsidRPr="008A73CC">
              <w:rPr>
                <w:sz w:val="22"/>
                <w:szCs w:val="22"/>
              </w:rPr>
              <w:t>Chewable tablet</w:t>
            </w:r>
          </w:p>
        </w:tc>
        <w:tc>
          <w:tcPr>
            <w:tcW w:w="2423" w:type="pct"/>
            <w:gridSpan w:val="2"/>
            <w:shd w:val="solid" w:color="FFFFFF" w:fill="auto"/>
          </w:tcPr>
          <w:p w14:paraId="3B11DA05" w14:textId="77777777" w:rsidR="008A73CC" w:rsidRPr="008A73CC" w:rsidRDefault="008A73CC" w:rsidP="000B190D">
            <w:pPr>
              <w:pStyle w:val="BodyText2"/>
              <w:spacing w:line="276" w:lineRule="auto"/>
              <w:rPr>
                <w:sz w:val="22"/>
                <w:szCs w:val="22"/>
              </w:rPr>
            </w:pPr>
            <w:r w:rsidRPr="008A73CC">
              <w:rPr>
                <w:sz w:val="22"/>
                <w:szCs w:val="22"/>
              </w:rPr>
              <w:t>An oral preparation designed to be broken down rapidly in the buccal cavity by the action of teeth.</w:t>
            </w:r>
          </w:p>
        </w:tc>
        <w:tc>
          <w:tcPr>
            <w:tcW w:w="741" w:type="pct"/>
            <w:gridSpan w:val="2"/>
          </w:tcPr>
          <w:p w14:paraId="36E5D699" w14:textId="77777777" w:rsidR="008A73CC" w:rsidRPr="008A73CC" w:rsidRDefault="008A73CC" w:rsidP="000B190D">
            <w:pPr>
              <w:pStyle w:val="BodyText2"/>
              <w:spacing w:line="276" w:lineRule="auto"/>
              <w:rPr>
                <w:sz w:val="22"/>
                <w:szCs w:val="22"/>
              </w:rPr>
            </w:pPr>
            <w:r w:rsidRPr="008A73CC">
              <w:rPr>
                <w:sz w:val="22"/>
                <w:szCs w:val="22"/>
              </w:rPr>
              <w:t>Pharm Codex</w:t>
            </w:r>
          </w:p>
        </w:tc>
        <w:tc>
          <w:tcPr>
            <w:tcW w:w="783" w:type="pct"/>
            <w:gridSpan w:val="2"/>
          </w:tcPr>
          <w:p w14:paraId="2A666AD3" w14:textId="77777777" w:rsidR="008A73CC" w:rsidRPr="008A73CC" w:rsidRDefault="008A73CC" w:rsidP="000B190D">
            <w:pPr>
              <w:pStyle w:val="BodyText2"/>
              <w:spacing w:line="276" w:lineRule="auto"/>
              <w:rPr>
                <w:sz w:val="22"/>
                <w:szCs w:val="22"/>
              </w:rPr>
            </w:pPr>
          </w:p>
        </w:tc>
      </w:tr>
      <w:tr w:rsidR="008A73CC" w:rsidRPr="008A73CC" w14:paraId="4F9358F6" w14:textId="77777777" w:rsidTr="008E065E">
        <w:trPr>
          <w:trHeight w:val="524"/>
        </w:trPr>
        <w:tc>
          <w:tcPr>
            <w:tcW w:w="1053" w:type="pct"/>
          </w:tcPr>
          <w:p w14:paraId="0CC3337D" w14:textId="77777777" w:rsidR="008A73CC" w:rsidRPr="008A73CC" w:rsidRDefault="008A73CC" w:rsidP="000B190D">
            <w:pPr>
              <w:pStyle w:val="BodyText2"/>
              <w:spacing w:line="276" w:lineRule="auto"/>
              <w:rPr>
                <w:sz w:val="22"/>
                <w:szCs w:val="22"/>
              </w:rPr>
            </w:pPr>
            <w:r w:rsidRPr="008A73CC">
              <w:rPr>
                <w:sz w:val="22"/>
                <w:szCs w:val="22"/>
              </w:rPr>
              <w:t>Collodion</w:t>
            </w:r>
          </w:p>
        </w:tc>
        <w:tc>
          <w:tcPr>
            <w:tcW w:w="2423" w:type="pct"/>
            <w:gridSpan w:val="2"/>
          </w:tcPr>
          <w:p w14:paraId="379AFEBA" w14:textId="77777777" w:rsidR="008A73CC" w:rsidRPr="008A73CC" w:rsidRDefault="008A73CC" w:rsidP="000B190D">
            <w:pPr>
              <w:pStyle w:val="BodyText2"/>
              <w:spacing w:line="276" w:lineRule="auto"/>
              <w:rPr>
                <w:sz w:val="22"/>
                <w:szCs w:val="22"/>
              </w:rPr>
            </w:pPr>
            <w:r w:rsidRPr="008A73CC">
              <w:rPr>
                <w:sz w:val="22"/>
                <w:szCs w:val="22"/>
              </w:rPr>
              <w:t xml:space="preserve">Liquid usually containing pyroxylin in a mixture of ether and ethanol.  Forms a flexible film at </w:t>
            </w:r>
            <w:r w:rsidRPr="008A73CC">
              <w:rPr>
                <w:sz w:val="22"/>
                <w:szCs w:val="22"/>
              </w:rPr>
              <w:lastRenderedPageBreak/>
              <w:t>the site of application.</w:t>
            </w:r>
          </w:p>
        </w:tc>
        <w:tc>
          <w:tcPr>
            <w:tcW w:w="741" w:type="pct"/>
            <w:gridSpan w:val="2"/>
          </w:tcPr>
          <w:p w14:paraId="502B07E0" w14:textId="77777777" w:rsidR="008A73CC" w:rsidRPr="008A73CC" w:rsidRDefault="008A73CC" w:rsidP="000B190D">
            <w:pPr>
              <w:pStyle w:val="BodyText2"/>
              <w:spacing w:line="276" w:lineRule="auto"/>
              <w:rPr>
                <w:sz w:val="22"/>
                <w:szCs w:val="22"/>
              </w:rPr>
            </w:pPr>
            <w:r w:rsidRPr="008A73CC">
              <w:rPr>
                <w:sz w:val="22"/>
                <w:szCs w:val="22"/>
              </w:rPr>
              <w:lastRenderedPageBreak/>
              <w:t>EDQM Term</w:t>
            </w:r>
          </w:p>
        </w:tc>
        <w:tc>
          <w:tcPr>
            <w:tcW w:w="783" w:type="pct"/>
            <w:gridSpan w:val="2"/>
          </w:tcPr>
          <w:p w14:paraId="1DDA0234" w14:textId="77777777" w:rsidR="008A73CC" w:rsidRPr="008A73CC" w:rsidRDefault="008A73CC" w:rsidP="000B190D">
            <w:pPr>
              <w:pStyle w:val="BodyText2"/>
              <w:spacing w:line="276" w:lineRule="auto"/>
              <w:rPr>
                <w:sz w:val="22"/>
                <w:szCs w:val="22"/>
              </w:rPr>
            </w:pPr>
          </w:p>
        </w:tc>
      </w:tr>
      <w:tr w:rsidR="008A73CC" w:rsidRPr="008A73CC" w14:paraId="64186C9D" w14:textId="77777777" w:rsidTr="008E065E">
        <w:trPr>
          <w:trHeight w:val="1270"/>
        </w:trPr>
        <w:tc>
          <w:tcPr>
            <w:tcW w:w="1053" w:type="pct"/>
          </w:tcPr>
          <w:p w14:paraId="62C8A790" w14:textId="77777777" w:rsidR="008A73CC" w:rsidRPr="008A73CC" w:rsidRDefault="008A73CC" w:rsidP="000B190D">
            <w:pPr>
              <w:pStyle w:val="BodyText2"/>
              <w:spacing w:line="276" w:lineRule="auto"/>
              <w:rPr>
                <w:sz w:val="22"/>
                <w:szCs w:val="22"/>
              </w:rPr>
            </w:pPr>
            <w:r w:rsidRPr="008A73CC">
              <w:rPr>
                <w:sz w:val="22"/>
                <w:szCs w:val="22"/>
              </w:rPr>
              <w:t>Cream</w:t>
            </w:r>
          </w:p>
        </w:tc>
        <w:tc>
          <w:tcPr>
            <w:tcW w:w="2423" w:type="pct"/>
            <w:gridSpan w:val="2"/>
          </w:tcPr>
          <w:p w14:paraId="46D1231E" w14:textId="77777777" w:rsidR="008A73CC" w:rsidRPr="008A73CC" w:rsidRDefault="008A73CC" w:rsidP="000B190D">
            <w:pPr>
              <w:pStyle w:val="BodyText2"/>
              <w:spacing w:line="276" w:lineRule="auto"/>
              <w:rPr>
                <w:sz w:val="22"/>
                <w:szCs w:val="22"/>
              </w:rPr>
            </w:pPr>
            <w:r w:rsidRPr="008A73CC">
              <w:rPr>
                <w:sz w:val="22"/>
                <w:szCs w:val="22"/>
              </w:rPr>
              <w:t>A multiphase preparation consisting of lipophilic phase and an aqueous phase.  It is intended to be applied to the skin or certain mucous membranes for protective, therapeutic or prophylactic purposes.</w:t>
            </w:r>
          </w:p>
        </w:tc>
        <w:tc>
          <w:tcPr>
            <w:tcW w:w="741" w:type="pct"/>
            <w:gridSpan w:val="2"/>
          </w:tcPr>
          <w:p w14:paraId="603D0DA3" w14:textId="77777777" w:rsidR="008A73CC" w:rsidRPr="008A73CC" w:rsidRDefault="008A73CC" w:rsidP="000B190D">
            <w:pPr>
              <w:pStyle w:val="BodyText2"/>
              <w:spacing w:line="276" w:lineRule="auto"/>
              <w:rPr>
                <w:sz w:val="22"/>
                <w:szCs w:val="22"/>
              </w:rPr>
            </w:pPr>
            <w:r w:rsidRPr="008A73CC">
              <w:rPr>
                <w:sz w:val="22"/>
                <w:szCs w:val="22"/>
              </w:rPr>
              <w:t xml:space="preserve">Adapted from BP &amp; Pharm Codex. </w:t>
            </w:r>
          </w:p>
          <w:p w14:paraId="21411AF5" w14:textId="77777777" w:rsidR="008A73CC" w:rsidRPr="008A73CC" w:rsidRDefault="008A73CC" w:rsidP="000B190D">
            <w:pPr>
              <w:pStyle w:val="BodyText2"/>
              <w:spacing w:line="276" w:lineRule="auto"/>
              <w:rPr>
                <w:sz w:val="22"/>
                <w:szCs w:val="22"/>
              </w:rPr>
            </w:pPr>
            <w:r w:rsidRPr="008A73CC">
              <w:rPr>
                <w:sz w:val="22"/>
                <w:szCs w:val="22"/>
              </w:rPr>
              <w:t>Amended EDQM Term</w:t>
            </w:r>
          </w:p>
        </w:tc>
        <w:tc>
          <w:tcPr>
            <w:tcW w:w="783" w:type="pct"/>
            <w:gridSpan w:val="2"/>
          </w:tcPr>
          <w:p w14:paraId="59B3DC54" w14:textId="77777777" w:rsidR="008A73CC" w:rsidRPr="008A73CC" w:rsidRDefault="008A73CC" w:rsidP="000B190D">
            <w:pPr>
              <w:pStyle w:val="BodyText2"/>
              <w:spacing w:line="276" w:lineRule="auto"/>
              <w:rPr>
                <w:sz w:val="22"/>
                <w:szCs w:val="22"/>
              </w:rPr>
            </w:pPr>
            <w:r w:rsidRPr="008A73CC">
              <w:rPr>
                <w:sz w:val="22"/>
                <w:szCs w:val="22"/>
              </w:rPr>
              <w:t>Cutaneous cream, ear cream, eye cream, nasal cream, rectal cream, vaginal cream</w:t>
            </w:r>
          </w:p>
        </w:tc>
      </w:tr>
      <w:tr w:rsidR="008A73CC" w:rsidRPr="008A73CC" w14:paraId="2B44FFF3" w14:textId="77777777" w:rsidTr="008E065E">
        <w:trPr>
          <w:trHeight w:val="666"/>
        </w:trPr>
        <w:tc>
          <w:tcPr>
            <w:tcW w:w="1053" w:type="pct"/>
          </w:tcPr>
          <w:p w14:paraId="180BA4AB" w14:textId="77777777" w:rsidR="008A73CC" w:rsidRPr="008A73CC" w:rsidRDefault="008A73CC" w:rsidP="000B190D">
            <w:pPr>
              <w:pStyle w:val="BodyText2"/>
              <w:spacing w:line="276" w:lineRule="auto"/>
              <w:rPr>
                <w:color w:val="auto"/>
                <w:sz w:val="22"/>
                <w:szCs w:val="22"/>
              </w:rPr>
            </w:pPr>
            <w:r w:rsidRPr="008A73CC">
              <w:rPr>
                <w:sz w:val="22"/>
                <w:szCs w:val="22"/>
              </w:rPr>
              <w:t>Cutaneous emulsion</w:t>
            </w:r>
          </w:p>
        </w:tc>
        <w:tc>
          <w:tcPr>
            <w:tcW w:w="2423" w:type="pct"/>
            <w:gridSpan w:val="2"/>
          </w:tcPr>
          <w:p w14:paraId="11B9019A" w14:textId="77777777" w:rsidR="008A73CC" w:rsidRPr="008A73CC" w:rsidRDefault="008A73CC" w:rsidP="000B190D">
            <w:pPr>
              <w:pStyle w:val="BodyText2"/>
              <w:spacing w:line="276" w:lineRule="auto"/>
              <w:rPr>
                <w:color w:val="auto"/>
                <w:sz w:val="22"/>
                <w:szCs w:val="22"/>
              </w:rPr>
            </w:pPr>
            <w:r w:rsidRPr="008A73CC">
              <w:rPr>
                <w:sz w:val="22"/>
                <w:szCs w:val="22"/>
              </w:rPr>
              <w:t>Liquid multidose preparation consisting of an emulsion intended for cutaneous use.</w:t>
            </w:r>
          </w:p>
        </w:tc>
        <w:tc>
          <w:tcPr>
            <w:tcW w:w="741" w:type="pct"/>
            <w:gridSpan w:val="2"/>
          </w:tcPr>
          <w:p w14:paraId="017F1D62" w14:textId="77777777" w:rsidR="008A73CC" w:rsidRPr="008A73CC" w:rsidRDefault="008A73CC" w:rsidP="000B190D">
            <w:pPr>
              <w:pStyle w:val="BodyText2"/>
              <w:spacing w:line="276" w:lineRule="auto"/>
              <w:rPr>
                <w:color w:val="auto"/>
                <w:sz w:val="22"/>
                <w:szCs w:val="22"/>
              </w:rPr>
            </w:pPr>
            <w:r w:rsidRPr="008A73CC">
              <w:rPr>
                <w:sz w:val="22"/>
                <w:szCs w:val="22"/>
              </w:rPr>
              <w:t>EDQM Term</w:t>
            </w:r>
          </w:p>
        </w:tc>
        <w:tc>
          <w:tcPr>
            <w:tcW w:w="783" w:type="pct"/>
            <w:gridSpan w:val="2"/>
          </w:tcPr>
          <w:p w14:paraId="0496E111" w14:textId="77777777" w:rsidR="008A73CC" w:rsidRPr="008A73CC" w:rsidRDefault="008A73CC" w:rsidP="000B190D">
            <w:pPr>
              <w:pStyle w:val="BodyText2"/>
              <w:spacing w:line="276" w:lineRule="auto"/>
              <w:rPr>
                <w:color w:val="auto"/>
                <w:sz w:val="22"/>
                <w:szCs w:val="22"/>
              </w:rPr>
            </w:pPr>
          </w:p>
        </w:tc>
      </w:tr>
      <w:tr w:rsidR="008A73CC" w:rsidRPr="008A73CC" w14:paraId="38443612" w14:textId="77777777" w:rsidTr="008E065E">
        <w:trPr>
          <w:trHeight w:val="1270"/>
        </w:trPr>
        <w:tc>
          <w:tcPr>
            <w:tcW w:w="1053" w:type="pct"/>
          </w:tcPr>
          <w:p w14:paraId="111BEA26" w14:textId="77777777" w:rsidR="008A73CC" w:rsidRPr="008A73CC" w:rsidRDefault="008A73CC" w:rsidP="000B190D">
            <w:pPr>
              <w:pStyle w:val="BodyText2"/>
              <w:spacing w:line="276" w:lineRule="auto"/>
              <w:rPr>
                <w:color w:val="auto"/>
                <w:sz w:val="22"/>
                <w:szCs w:val="22"/>
              </w:rPr>
            </w:pPr>
            <w:r w:rsidRPr="008A73CC">
              <w:rPr>
                <w:sz w:val="22"/>
                <w:szCs w:val="22"/>
              </w:rPr>
              <w:t>Cutaneous patch</w:t>
            </w:r>
          </w:p>
        </w:tc>
        <w:tc>
          <w:tcPr>
            <w:tcW w:w="2423" w:type="pct"/>
            <w:gridSpan w:val="2"/>
          </w:tcPr>
          <w:p w14:paraId="76F27853" w14:textId="77777777" w:rsidR="008A73CC" w:rsidRPr="008A73CC" w:rsidRDefault="008A73CC" w:rsidP="000B190D">
            <w:pPr>
              <w:pStyle w:val="BodyText2"/>
              <w:spacing w:line="276" w:lineRule="auto"/>
              <w:rPr>
                <w:color w:val="auto"/>
                <w:sz w:val="22"/>
                <w:szCs w:val="22"/>
              </w:rPr>
            </w:pPr>
            <w:r w:rsidRPr="008A73CC">
              <w:rPr>
                <w:sz w:val="22"/>
                <w:szCs w:val="22"/>
              </w:rPr>
              <w:t>Flexible single-dose preparation intended to be applied to the unbroken skin to obtain a local effect by penetration of the active substance(s) into the skin.</w:t>
            </w:r>
          </w:p>
        </w:tc>
        <w:tc>
          <w:tcPr>
            <w:tcW w:w="741" w:type="pct"/>
            <w:gridSpan w:val="2"/>
          </w:tcPr>
          <w:p w14:paraId="4EFEF968" w14:textId="77777777" w:rsidR="008A73CC" w:rsidRPr="008A73CC" w:rsidRDefault="008A73CC" w:rsidP="000B190D">
            <w:pPr>
              <w:pStyle w:val="BodyText2"/>
              <w:spacing w:line="276" w:lineRule="auto"/>
              <w:rPr>
                <w:color w:val="auto"/>
                <w:sz w:val="22"/>
                <w:szCs w:val="22"/>
              </w:rPr>
            </w:pPr>
            <w:r w:rsidRPr="008A73CC">
              <w:rPr>
                <w:sz w:val="22"/>
                <w:szCs w:val="22"/>
              </w:rPr>
              <w:t>EDQM Term</w:t>
            </w:r>
          </w:p>
        </w:tc>
        <w:tc>
          <w:tcPr>
            <w:tcW w:w="783" w:type="pct"/>
            <w:gridSpan w:val="2"/>
          </w:tcPr>
          <w:p w14:paraId="26B2E692" w14:textId="77777777" w:rsidR="008A73CC" w:rsidRPr="008A73CC" w:rsidRDefault="008A73CC" w:rsidP="000B190D">
            <w:pPr>
              <w:pStyle w:val="BodyText2"/>
              <w:spacing w:line="276" w:lineRule="auto"/>
              <w:rPr>
                <w:color w:val="auto"/>
                <w:sz w:val="22"/>
                <w:szCs w:val="22"/>
              </w:rPr>
            </w:pPr>
          </w:p>
        </w:tc>
      </w:tr>
      <w:tr w:rsidR="008A73CC" w:rsidRPr="008A73CC" w14:paraId="47C30FCA" w14:textId="77777777" w:rsidTr="008E065E">
        <w:trPr>
          <w:trHeight w:val="993"/>
        </w:trPr>
        <w:tc>
          <w:tcPr>
            <w:tcW w:w="1053" w:type="pct"/>
          </w:tcPr>
          <w:p w14:paraId="2BDB31DF" w14:textId="77777777" w:rsidR="008A73CC" w:rsidRPr="008A73CC" w:rsidRDefault="008A73CC" w:rsidP="000B190D">
            <w:pPr>
              <w:pStyle w:val="BodyText2"/>
              <w:spacing w:line="276" w:lineRule="auto"/>
              <w:rPr>
                <w:color w:val="auto"/>
                <w:sz w:val="22"/>
                <w:szCs w:val="22"/>
              </w:rPr>
            </w:pPr>
            <w:r w:rsidRPr="008A73CC">
              <w:rPr>
                <w:sz w:val="22"/>
                <w:szCs w:val="22"/>
              </w:rPr>
              <w:t>Cutaneous solution</w:t>
            </w:r>
          </w:p>
        </w:tc>
        <w:tc>
          <w:tcPr>
            <w:tcW w:w="2423" w:type="pct"/>
            <w:gridSpan w:val="2"/>
          </w:tcPr>
          <w:p w14:paraId="13150FFB" w14:textId="77777777" w:rsidR="008A73CC" w:rsidRPr="008A73CC" w:rsidRDefault="008A73CC" w:rsidP="000B190D">
            <w:pPr>
              <w:pStyle w:val="BodyText2"/>
              <w:spacing w:line="276" w:lineRule="auto"/>
              <w:rPr>
                <w:color w:val="auto"/>
                <w:sz w:val="22"/>
                <w:szCs w:val="22"/>
              </w:rPr>
            </w:pPr>
            <w:proofErr w:type="spellStart"/>
            <w:r w:rsidRPr="008A73CC">
              <w:rPr>
                <w:sz w:val="22"/>
                <w:szCs w:val="22"/>
              </w:rPr>
              <w:t>Iiquid</w:t>
            </w:r>
            <w:proofErr w:type="spellEnd"/>
            <w:r w:rsidRPr="008A73CC">
              <w:rPr>
                <w:sz w:val="22"/>
                <w:szCs w:val="22"/>
              </w:rPr>
              <w:t xml:space="preserve"> multidose preparation consisting of a solution of the active substance in a vehicle intended for cutaneous use.</w:t>
            </w:r>
          </w:p>
        </w:tc>
        <w:tc>
          <w:tcPr>
            <w:tcW w:w="741" w:type="pct"/>
            <w:gridSpan w:val="2"/>
          </w:tcPr>
          <w:p w14:paraId="2A12CD1A" w14:textId="77777777" w:rsidR="008A73CC" w:rsidRPr="008A73CC" w:rsidRDefault="008A73CC" w:rsidP="000B190D">
            <w:pPr>
              <w:pStyle w:val="BodyText2"/>
              <w:spacing w:line="276" w:lineRule="auto"/>
              <w:rPr>
                <w:color w:val="auto"/>
                <w:sz w:val="22"/>
                <w:szCs w:val="22"/>
              </w:rPr>
            </w:pPr>
            <w:r w:rsidRPr="008A73CC">
              <w:rPr>
                <w:sz w:val="22"/>
                <w:szCs w:val="22"/>
              </w:rPr>
              <w:t>EDQM Term</w:t>
            </w:r>
          </w:p>
        </w:tc>
        <w:tc>
          <w:tcPr>
            <w:tcW w:w="783" w:type="pct"/>
            <w:gridSpan w:val="2"/>
          </w:tcPr>
          <w:p w14:paraId="2E532BC6" w14:textId="77777777" w:rsidR="008A73CC" w:rsidRPr="008A73CC" w:rsidRDefault="008A73CC" w:rsidP="000B190D">
            <w:pPr>
              <w:pStyle w:val="BodyText2"/>
              <w:spacing w:line="276" w:lineRule="auto"/>
              <w:rPr>
                <w:color w:val="auto"/>
                <w:sz w:val="22"/>
                <w:szCs w:val="22"/>
              </w:rPr>
            </w:pPr>
          </w:p>
        </w:tc>
      </w:tr>
      <w:tr w:rsidR="008A73CC" w:rsidRPr="008A73CC" w14:paraId="6F127D94" w14:textId="77777777" w:rsidTr="008E065E">
        <w:trPr>
          <w:trHeight w:val="263"/>
        </w:trPr>
        <w:tc>
          <w:tcPr>
            <w:tcW w:w="1053" w:type="pct"/>
          </w:tcPr>
          <w:p w14:paraId="21418F74" w14:textId="77777777" w:rsidR="008A73CC" w:rsidRPr="008A73CC" w:rsidRDefault="008A73CC" w:rsidP="000B190D">
            <w:pPr>
              <w:pStyle w:val="BodyText2"/>
              <w:spacing w:line="276" w:lineRule="auto"/>
              <w:rPr>
                <w:sz w:val="22"/>
                <w:szCs w:val="22"/>
              </w:rPr>
            </w:pPr>
            <w:r w:rsidRPr="008A73CC">
              <w:rPr>
                <w:sz w:val="22"/>
                <w:szCs w:val="22"/>
              </w:rPr>
              <w:t>Cutaneous sponge</w:t>
            </w:r>
          </w:p>
        </w:tc>
        <w:tc>
          <w:tcPr>
            <w:tcW w:w="2423" w:type="pct"/>
            <w:gridSpan w:val="2"/>
          </w:tcPr>
          <w:p w14:paraId="6B290B29" w14:textId="77777777" w:rsidR="008A73CC" w:rsidRPr="008A73CC" w:rsidRDefault="008A73CC" w:rsidP="000B190D">
            <w:pPr>
              <w:pStyle w:val="BodyText2"/>
              <w:spacing w:line="276" w:lineRule="auto"/>
              <w:rPr>
                <w:sz w:val="22"/>
                <w:szCs w:val="22"/>
              </w:rPr>
            </w:pPr>
            <w:r w:rsidRPr="008A73CC">
              <w:rPr>
                <w:sz w:val="22"/>
                <w:szCs w:val="22"/>
              </w:rPr>
              <w:t>Sponge impregnated with an active substance intended for cutaneous use.</w:t>
            </w:r>
          </w:p>
        </w:tc>
        <w:tc>
          <w:tcPr>
            <w:tcW w:w="741" w:type="pct"/>
            <w:gridSpan w:val="2"/>
          </w:tcPr>
          <w:p w14:paraId="209E22AD" w14:textId="77777777" w:rsidR="008A73CC" w:rsidRPr="008A73CC" w:rsidRDefault="008A73CC" w:rsidP="000B190D">
            <w:pPr>
              <w:pStyle w:val="BodyText2"/>
              <w:spacing w:line="276" w:lineRule="auto"/>
              <w:rPr>
                <w:sz w:val="22"/>
                <w:szCs w:val="22"/>
              </w:rPr>
            </w:pPr>
            <w:r w:rsidRPr="008A73CC">
              <w:rPr>
                <w:sz w:val="22"/>
                <w:szCs w:val="22"/>
              </w:rPr>
              <w:t>EDQM Term</w:t>
            </w:r>
          </w:p>
        </w:tc>
        <w:tc>
          <w:tcPr>
            <w:tcW w:w="783" w:type="pct"/>
            <w:gridSpan w:val="2"/>
          </w:tcPr>
          <w:p w14:paraId="6DA50735" w14:textId="77777777" w:rsidR="008A73CC" w:rsidRPr="008A73CC" w:rsidRDefault="008A73CC" w:rsidP="000B190D">
            <w:pPr>
              <w:pStyle w:val="BodyText2"/>
              <w:spacing w:line="276" w:lineRule="auto"/>
              <w:rPr>
                <w:sz w:val="22"/>
                <w:szCs w:val="22"/>
              </w:rPr>
            </w:pPr>
          </w:p>
        </w:tc>
      </w:tr>
      <w:tr w:rsidR="008A73CC" w:rsidRPr="008A73CC" w14:paraId="5FF103DB" w14:textId="77777777" w:rsidTr="008E065E">
        <w:trPr>
          <w:trHeight w:val="263"/>
        </w:trPr>
        <w:tc>
          <w:tcPr>
            <w:tcW w:w="1053" w:type="pct"/>
          </w:tcPr>
          <w:p w14:paraId="33688463" w14:textId="77777777" w:rsidR="008A73CC" w:rsidRPr="008A73CC" w:rsidRDefault="008A73CC" w:rsidP="000B190D">
            <w:pPr>
              <w:pStyle w:val="BodyText2"/>
              <w:spacing w:line="276" w:lineRule="auto"/>
              <w:rPr>
                <w:sz w:val="22"/>
                <w:szCs w:val="22"/>
              </w:rPr>
            </w:pPr>
            <w:r w:rsidRPr="008A73CC">
              <w:rPr>
                <w:sz w:val="22"/>
                <w:szCs w:val="22"/>
              </w:rPr>
              <w:t>Dental gel</w:t>
            </w:r>
          </w:p>
        </w:tc>
        <w:tc>
          <w:tcPr>
            <w:tcW w:w="2423" w:type="pct"/>
            <w:gridSpan w:val="2"/>
          </w:tcPr>
          <w:p w14:paraId="4BAB99EA" w14:textId="77777777" w:rsidR="008A73CC" w:rsidRPr="008A73CC" w:rsidRDefault="008A73CC" w:rsidP="000B190D">
            <w:pPr>
              <w:pStyle w:val="BodyText2"/>
              <w:spacing w:line="276" w:lineRule="auto"/>
              <w:rPr>
                <w:sz w:val="22"/>
                <w:szCs w:val="22"/>
              </w:rPr>
            </w:pPr>
            <w:r w:rsidRPr="008A73CC">
              <w:rPr>
                <w:sz w:val="22"/>
                <w:szCs w:val="22"/>
              </w:rPr>
              <w:t>Semi-solid multidose preparation consisting of a hydrophilic gel intended for administration on teeth and gums by rubbing.</w:t>
            </w:r>
          </w:p>
        </w:tc>
        <w:tc>
          <w:tcPr>
            <w:tcW w:w="741" w:type="pct"/>
            <w:gridSpan w:val="2"/>
          </w:tcPr>
          <w:p w14:paraId="113C7895" w14:textId="77777777" w:rsidR="008A73CC" w:rsidRPr="008A73CC" w:rsidRDefault="008A73CC" w:rsidP="000B190D">
            <w:pPr>
              <w:pStyle w:val="BodyText2"/>
              <w:spacing w:line="276" w:lineRule="auto"/>
              <w:rPr>
                <w:sz w:val="22"/>
                <w:szCs w:val="22"/>
              </w:rPr>
            </w:pPr>
            <w:r w:rsidRPr="008A73CC">
              <w:rPr>
                <w:sz w:val="22"/>
                <w:szCs w:val="22"/>
              </w:rPr>
              <w:t>EDQM Term</w:t>
            </w:r>
          </w:p>
        </w:tc>
        <w:tc>
          <w:tcPr>
            <w:tcW w:w="783" w:type="pct"/>
            <w:gridSpan w:val="2"/>
          </w:tcPr>
          <w:p w14:paraId="57EAA60C" w14:textId="77777777" w:rsidR="008A73CC" w:rsidRPr="008A73CC" w:rsidRDefault="008A73CC" w:rsidP="000B190D">
            <w:pPr>
              <w:pStyle w:val="BodyText2"/>
              <w:spacing w:line="276" w:lineRule="auto"/>
              <w:rPr>
                <w:sz w:val="22"/>
                <w:szCs w:val="22"/>
              </w:rPr>
            </w:pPr>
          </w:p>
        </w:tc>
      </w:tr>
      <w:tr w:rsidR="008A73CC" w:rsidRPr="008A73CC" w14:paraId="2BEA1BAB" w14:textId="77777777" w:rsidTr="008E065E">
        <w:trPr>
          <w:trHeight w:val="333"/>
        </w:trPr>
        <w:tc>
          <w:tcPr>
            <w:tcW w:w="1053" w:type="pct"/>
          </w:tcPr>
          <w:p w14:paraId="3C2DDF2C" w14:textId="77777777" w:rsidR="008A73CC" w:rsidRPr="002E76E3" w:rsidRDefault="008A73CC" w:rsidP="000B190D">
            <w:pPr>
              <w:pStyle w:val="BodyText2"/>
              <w:spacing w:line="276" w:lineRule="auto"/>
              <w:rPr>
                <w:sz w:val="22"/>
                <w:szCs w:val="22"/>
              </w:rPr>
            </w:pPr>
            <w:r w:rsidRPr="002E76E3">
              <w:rPr>
                <w:sz w:val="22"/>
                <w:szCs w:val="22"/>
              </w:rPr>
              <w:t>Dental insert</w:t>
            </w:r>
          </w:p>
        </w:tc>
        <w:tc>
          <w:tcPr>
            <w:tcW w:w="2423" w:type="pct"/>
            <w:gridSpan w:val="2"/>
          </w:tcPr>
          <w:p w14:paraId="46D76311" w14:textId="77777777" w:rsidR="008A73CC" w:rsidRPr="002E76E3" w:rsidRDefault="008A73CC" w:rsidP="000B190D">
            <w:pPr>
              <w:pStyle w:val="BodyText2"/>
              <w:spacing w:line="276" w:lineRule="auto"/>
              <w:rPr>
                <w:sz w:val="22"/>
                <w:szCs w:val="22"/>
              </w:rPr>
            </w:pPr>
            <w:r w:rsidRPr="002E76E3">
              <w:rPr>
                <w:sz w:val="22"/>
                <w:szCs w:val="22"/>
              </w:rPr>
              <w:t>Medicated insert to be placed between the gingiva and the tooth (within the tooth socket / periodontal membrane).</w:t>
            </w:r>
          </w:p>
        </w:tc>
        <w:tc>
          <w:tcPr>
            <w:tcW w:w="741" w:type="pct"/>
            <w:gridSpan w:val="2"/>
          </w:tcPr>
          <w:p w14:paraId="500052F9" w14:textId="77777777" w:rsidR="008A73CC" w:rsidRPr="002E76E3" w:rsidRDefault="00047618" w:rsidP="000B190D">
            <w:pPr>
              <w:pStyle w:val="BodyText2"/>
              <w:spacing w:line="276" w:lineRule="auto"/>
              <w:rPr>
                <w:sz w:val="22"/>
                <w:szCs w:val="22"/>
              </w:rPr>
            </w:pPr>
            <w:r w:rsidRPr="002E76E3">
              <w:rPr>
                <w:sz w:val="22"/>
                <w:szCs w:val="22"/>
              </w:rPr>
              <w:t xml:space="preserve">Former </w:t>
            </w:r>
            <w:r w:rsidR="008A73CC" w:rsidRPr="002E76E3">
              <w:rPr>
                <w:sz w:val="22"/>
                <w:szCs w:val="22"/>
              </w:rPr>
              <w:t>EDQM Term</w:t>
            </w:r>
          </w:p>
        </w:tc>
        <w:tc>
          <w:tcPr>
            <w:tcW w:w="783" w:type="pct"/>
            <w:gridSpan w:val="2"/>
          </w:tcPr>
          <w:p w14:paraId="377C0575" w14:textId="77777777" w:rsidR="008A73CC" w:rsidRPr="002E76E3" w:rsidRDefault="00047618" w:rsidP="000B190D">
            <w:pPr>
              <w:pStyle w:val="BodyText2"/>
              <w:spacing w:line="276" w:lineRule="auto"/>
              <w:rPr>
                <w:sz w:val="22"/>
                <w:szCs w:val="22"/>
              </w:rPr>
            </w:pPr>
            <w:r w:rsidRPr="002E76E3">
              <w:rPr>
                <w:sz w:val="22"/>
                <w:szCs w:val="22"/>
              </w:rPr>
              <w:t>Deprecated by the EDQM</w:t>
            </w:r>
            <w:r w:rsidR="0037276D" w:rsidRPr="002E76E3">
              <w:rPr>
                <w:sz w:val="22"/>
                <w:szCs w:val="22"/>
              </w:rPr>
              <w:t>. See Periodontal insert.</w:t>
            </w:r>
          </w:p>
        </w:tc>
      </w:tr>
      <w:tr w:rsidR="00A07915" w:rsidRPr="008A73CC" w14:paraId="62778709" w14:textId="77777777" w:rsidTr="008E065E">
        <w:trPr>
          <w:trHeight w:val="333"/>
        </w:trPr>
        <w:tc>
          <w:tcPr>
            <w:tcW w:w="1053" w:type="pct"/>
          </w:tcPr>
          <w:p w14:paraId="4F343182" w14:textId="77777777" w:rsidR="00A07915" w:rsidRPr="008E6E0C" w:rsidRDefault="00A07915" w:rsidP="00AB2819">
            <w:pPr>
              <w:pStyle w:val="BodyText2"/>
              <w:spacing w:line="276" w:lineRule="auto"/>
              <w:rPr>
                <w:sz w:val="22"/>
                <w:szCs w:val="22"/>
              </w:rPr>
            </w:pPr>
            <w:r w:rsidRPr="008E6E0C">
              <w:rPr>
                <w:sz w:val="22"/>
                <w:szCs w:val="22"/>
              </w:rPr>
              <w:t>Dental suspension</w:t>
            </w:r>
          </w:p>
        </w:tc>
        <w:tc>
          <w:tcPr>
            <w:tcW w:w="2423" w:type="pct"/>
            <w:gridSpan w:val="2"/>
          </w:tcPr>
          <w:p w14:paraId="205C1F85" w14:textId="77777777" w:rsidR="00A07915" w:rsidRPr="008E6E0C" w:rsidRDefault="00A07915" w:rsidP="00AB2819">
            <w:pPr>
              <w:pStyle w:val="BodyText2"/>
              <w:spacing w:line="276" w:lineRule="auto"/>
              <w:rPr>
                <w:sz w:val="22"/>
                <w:szCs w:val="22"/>
              </w:rPr>
            </w:pPr>
            <w:r w:rsidRPr="008E6E0C">
              <w:rPr>
                <w:sz w:val="22"/>
                <w:szCs w:val="22"/>
              </w:rPr>
              <w:t>Liquid, usually multidose preparation consisting of a suspension intended for administration on teeth and gums.</w:t>
            </w:r>
          </w:p>
        </w:tc>
        <w:tc>
          <w:tcPr>
            <w:tcW w:w="741" w:type="pct"/>
            <w:gridSpan w:val="2"/>
          </w:tcPr>
          <w:p w14:paraId="0931FC40" w14:textId="77777777" w:rsidR="00A07915" w:rsidRPr="008A73CC" w:rsidRDefault="00A07915" w:rsidP="00AB2819">
            <w:pPr>
              <w:pStyle w:val="BodyText2"/>
              <w:spacing w:line="276" w:lineRule="auto"/>
              <w:rPr>
                <w:sz w:val="22"/>
                <w:szCs w:val="22"/>
              </w:rPr>
            </w:pPr>
            <w:r w:rsidRPr="008E6E0C">
              <w:rPr>
                <w:sz w:val="22"/>
                <w:szCs w:val="22"/>
              </w:rPr>
              <w:t>EDQM Term</w:t>
            </w:r>
          </w:p>
        </w:tc>
        <w:tc>
          <w:tcPr>
            <w:tcW w:w="783" w:type="pct"/>
            <w:gridSpan w:val="2"/>
          </w:tcPr>
          <w:p w14:paraId="5DA6C8F0" w14:textId="77777777" w:rsidR="00A07915" w:rsidRPr="002E76E3" w:rsidRDefault="00A07915" w:rsidP="00AB2819">
            <w:pPr>
              <w:pStyle w:val="BodyText2"/>
              <w:spacing w:line="276" w:lineRule="auto"/>
              <w:rPr>
                <w:sz w:val="22"/>
                <w:szCs w:val="22"/>
              </w:rPr>
            </w:pPr>
          </w:p>
        </w:tc>
      </w:tr>
      <w:tr w:rsidR="008A73CC" w:rsidRPr="008A73CC" w14:paraId="2F4D03FE" w14:textId="77777777" w:rsidTr="008E065E">
        <w:trPr>
          <w:trHeight w:val="689"/>
        </w:trPr>
        <w:tc>
          <w:tcPr>
            <w:tcW w:w="1053" w:type="pct"/>
          </w:tcPr>
          <w:p w14:paraId="1E845B09" w14:textId="77777777" w:rsidR="008A73CC" w:rsidRPr="008A73CC" w:rsidRDefault="008A73CC" w:rsidP="000B190D">
            <w:pPr>
              <w:pStyle w:val="BodyText2"/>
              <w:spacing w:line="276" w:lineRule="auto"/>
              <w:rPr>
                <w:sz w:val="22"/>
                <w:szCs w:val="22"/>
              </w:rPr>
            </w:pPr>
            <w:r w:rsidRPr="008A73CC">
              <w:rPr>
                <w:sz w:val="22"/>
                <w:szCs w:val="22"/>
              </w:rPr>
              <w:t>Dispersible tablet</w:t>
            </w:r>
          </w:p>
        </w:tc>
        <w:tc>
          <w:tcPr>
            <w:tcW w:w="2423" w:type="pct"/>
            <w:gridSpan w:val="2"/>
          </w:tcPr>
          <w:p w14:paraId="56A517EC" w14:textId="77777777" w:rsidR="008A73CC" w:rsidRPr="008A73CC" w:rsidRDefault="008A73CC" w:rsidP="000B190D">
            <w:pPr>
              <w:pStyle w:val="BodyText2"/>
              <w:spacing w:line="276" w:lineRule="auto"/>
              <w:rPr>
                <w:sz w:val="22"/>
                <w:szCs w:val="22"/>
              </w:rPr>
            </w:pPr>
            <w:r w:rsidRPr="008A73CC">
              <w:rPr>
                <w:sz w:val="22"/>
                <w:szCs w:val="22"/>
              </w:rPr>
              <w:t>Dispersible tablets are uncoated or film-coated tablets intended to be dispersed in water before administration giving a homogeneous dispersion.</w:t>
            </w:r>
          </w:p>
        </w:tc>
        <w:tc>
          <w:tcPr>
            <w:tcW w:w="741" w:type="pct"/>
            <w:gridSpan w:val="2"/>
          </w:tcPr>
          <w:p w14:paraId="1693A6A8" w14:textId="77777777" w:rsidR="008A73CC" w:rsidRPr="008A73CC" w:rsidRDefault="008A73CC" w:rsidP="000B190D">
            <w:pPr>
              <w:pStyle w:val="BodyText2"/>
              <w:spacing w:line="276" w:lineRule="auto"/>
              <w:rPr>
                <w:sz w:val="22"/>
                <w:szCs w:val="22"/>
              </w:rPr>
            </w:pPr>
            <w:r w:rsidRPr="008A73CC">
              <w:rPr>
                <w:sz w:val="22"/>
                <w:szCs w:val="22"/>
              </w:rPr>
              <w:t>EP</w:t>
            </w:r>
          </w:p>
        </w:tc>
        <w:tc>
          <w:tcPr>
            <w:tcW w:w="783" w:type="pct"/>
            <w:gridSpan w:val="2"/>
          </w:tcPr>
          <w:p w14:paraId="396D406A" w14:textId="77777777" w:rsidR="008A73CC" w:rsidRPr="008A73CC" w:rsidRDefault="008A73CC" w:rsidP="000B190D">
            <w:pPr>
              <w:pStyle w:val="BodyText2"/>
              <w:spacing w:line="276" w:lineRule="auto"/>
              <w:rPr>
                <w:sz w:val="22"/>
                <w:szCs w:val="22"/>
              </w:rPr>
            </w:pPr>
          </w:p>
        </w:tc>
      </w:tr>
      <w:tr w:rsidR="00ED7134" w:rsidRPr="008A73CC" w14:paraId="272F97DC" w14:textId="77777777" w:rsidTr="008E065E">
        <w:trPr>
          <w:trHeight w:val="689"/>
        </w:trPr>
        <w:tc>
          <w:tcPr>
            <w:tcW w:w="1053" w:type="pct"/>
          </w:tcPr>
          <w:p w14:paraId="389EE6D0" w14:textId="77777777" w:rsidR="00ED7134" w:rsidRPr="008A73CC" w:rsidRDefault="00ED7134" w:rsidP="000B190D">
            <w:pPr>
              <w:pStyle w:val="BodyText2"/>
              <w:spacing w:line="276" w:lineRule="auto"/>
              <w:rPr>
                <w:sz w:val="22"/>
                <w:szCs w:val="22"/>
              </w:rPr>
            </w:pPr>
            <w:r>
              <w:rPr>
                <w:sz w:val="22"/>
                <w:szCs w:val="22"/>
              </w:rPr>
              <w:t>Dispersion for injection</w:t>
            </w:r>
          </w:p>
        </w:tc>
        <w:tc>
          <w:tcPr>
            <w:tcW w:w="2423" w:type="pct"/>
            <w:gridSpan w:val="2"/>
          </w:tcPr>
          <w:p w14:paraId="4309949A" w14:textId="77777777" w:rsidR="00ED7134" w:rsidRPr="008A73CC" w:rsidRDefault="00ED7134" w:rsidP="000B190D">
            <w:pPr>
              <w:pStyle w:val="BodyText2"/>
              <w:spacing w:line="276" w:lineRule="auto"/>
              <w:rPr>
                <w:sz w:val="22"/>
                <w:szCs w:val="22"/>
              </w:rPr>
            </w:pPr>
            <w:r>
              <w:rPr>
                <w:sz w:val="22"/>
                <w:szCs w:val="22"/>
              </w:rPr>
              <w:t>Liquid sterile preparation consisting of two or more phases of which at least one is dispersed in the liquid phase, intended for administration by injection. To be used only when emulsion for injection is not appropriate. Solid suspension preparations are excluded.</w:t>
            </w:r>
          </w:p>
        </w:tc>
        <w:tc>
          <w:tcPr>
            <w:tcW w:w="741" w:type="pct"/>
            <w:gridSpan w:val="2"/>
          </w:tcPr>
          <w:p w14:paraId="6196A605" w14:textId="77777777" w:rsidR="00ED7134" w:rsidRPr="008A73CC" w:rsidRDefault="00ED7134" w:rsidP="000B190D">
            <w:pPr>
              <w:pStyle w:val="BodyText2"/>
              <w:spacing w:line="276" w:lineRule="auto"/>
              <w:rPr>
                <w:sz w:val="22"/>
                <w:szCs w:val="22"/>
              </w:rPr>
            </w:pPr>
            <w:r>
              <w:rPr>
                <w:sz w:val="22"/>
                <w:szCs w:val="22"/>
              </w:rPr>
              <w:t>EDQM Term</w:t>
            </w:r>
          </w:p>
        </w:tc>
        <w:tc>
          <w:tcPr>
            <w:tcW w:w="783" w:type="pct"/>
            <w:gridSpan w:val="2"/>
          </w:tcPr>
          <w:p w14:paraId="6B6BF1FE" w14:textId="77777777" w:rsidR="00ED7134" w:rsidRPr="008A73CC" w:rsidRDefault="00ED7134" w:rsidP="000B190D">
            <w:pPr>
              <w:pStyle w:val="BodyText2"/>
              <w:spacing w:line="276" w:lineRule="auto"/>
              <w:rPr>
                <w:sz w:val="22"/>
                <w:szCs w:val="22"/>
              </w:rPr>
            </w:pPr>
          </w:p>
        </w:tc>
      </w:tr>
      <w:tr w:rsidR="008A73CC" w:rsidRPr="008A73CC" w14:paraId="220E6B51" w14:textId="77777777" w:rsidTr="008E065E">
        <w:trPr>
          <w:trHeight w:val="925"/>
        </w:trPr>
        <w:tc>
          <w:tcPr>
            <w:tcW w:w="1053" w:type="pct"/>
          </w:tcPr>
          <w:p w14:paraId="67E18CB1" w14:textId="77777777" w:rsidR="008A73CC" w:rsidRPr="008A73CC" w:rsidRDefault="008A73CC" w:rsidP="000B190D">
            <w:pPr>
              <w:pStyle w:val="BodyText2"/>
              <w:spacing w:line="276" w:lineRule="auto"/>
              <w:rPr>
                <w:sz w:val="22"/>
                <w:szCs w:val="22"/>
              </w:rPr>
            </w:pPr>
            <w:r w:rsidRPr="008A73CC">
              <w:rPr>
                <w:sz w:val="22"/>
                <w:szCs w:val="22"/>
              </w:rPr>
              <w:lastRenderedPageBreak/>
              <w:t>Drops (Under review)</w:t>
            </w:r>
          </w:p>
        </w:tc>
        <w:tc>
          <w:tcPr>
            <w:tcW w:w="2423" w:type="pct"/>
            <w:gridSpan w:val="2"/>
          </w:tcPr>
          <w:p w14:paraId="52DF3DDD" w14:textId="77777777" w:rsidR="008A73CC" w:rsidRPr="008A73CC" w:rsidRDefault="008A73CC" w:rsidP="000B190D">
            <w:pPr>
              <w:pStyle w:val="BodyText2"/>
              <w:spacing w:line="276" w:lineRule="auto"/>
              <w:rPr>
                <w:i/>
                <w:iCs/>
                <w:sz w:val="22"/>
                <w:szCs w:val="22"/>
              </w:rPr>
            </w:pPr>
            <w:r w:rsidRPr="008A73CC">
              <w:rPr>
                <w:i/>
                <w:iCs/>
                <w:sz w:val="22"/>
                <w:szCs w:val="22"/>
              </w:rPr>
              <w:t>Restricted use e.g. where a product has multiple routes e.g. betamethasone eye/ear/nose drops):</w:t>
            </w:r>
          </w:p>
          <w:p w14:paraId="59551FC6" w14:textId="77777777" w:rsidR="008A73CC" w:rsidRPr="008A73CC" w:rsidRDefault="008A73CC" w:rsidP="000B190D">
            <w:pPr>
              <w:pStyle w:val="BodyText2"/>
              <w:spacing w:line="276" w:lineRule="auto"/>
              <w:rPr>
                <w:sz w:val="22"/>
                <w:szCs w:val="22"/>
              </w:rPr>
            </w:pPr>
            <w:r w:rsidRPr="008A73CC">
              <w:rPr>
                <w:sz w:val="22"/>
                <w:szCs w:val="22"/>
              </w:rPr>
              <w:t>A solution, emulsion or suspension administered in small volumes such as drops by means of a suitable device.  It may contain one or more active substances.</w:t>
            </w:r>
          </w:p>
          <w:p w14:paraId="31B0DCA0" w14:textId="77777777" w:rsidR="008A73CC" w:rsidRPr="008A73CC" w:rsidRDefault="008A73CC" w:rsidP="000B190D">
            <w:pPr>
              <w:pStyle w:val="BodyText2"/>
              <w:spacing w:line="276" w:lineRule="auto"/>
              <w:rPr>
                <w:sz w:val="22"/>
                <w:szCs w:val="22"/>
              </w:rPr>
            </w:pPr>
            <w:r w:rsidRPr="008A73CC">
              <w:rPr>
                <w:sz w:val="22"/>
                <w:szCs w:val="22"/>
              </w:rPr>
              <w:t xml:space="preserve">The term also covers solid and liquid preparations which have to be dissolved or reconstituted or diluted using a suitable liquid diluent before use. </w:t>
            </w:r>
          </w:p>
        </w:tc>
        <w:tc>
          <w:tcPr>
            <w:tcW w:w="741" w:type="pct"/>
            <w:gridSpan w:val="2"/>
          </w:tcPr>
          <w:p w14:paraId="690CBCF7" w14:textId="77777777" w:rsidR="008A73CC" w:rsidRPr="008A73CC" w:rsidRDefault="008A73CC" w:rsidP="000B190D">
            <w:pPr>
              <w:pStyle w:val="BodyText2"/>
              <w:spacing w:line="276" w:lineRule="auto"/>
              <w:rPr>
                <w:sz w:val="22"/>
                <w:szCs w:val="22"/>
              </w:rPr>
            </w:pPr>
            <w:r w:rsidRPr="008A73CC">
              <w:rPr>
                <w:sz w:val="22"/>
                <w:szCs w:val="22"/>
              </w:rPr>
              <w:t xml:space="preserve">Adapted from BP &amp; Pharm Codex.  </w:t>
            </w:r>
          </w:p>
          <w:p w14:paraId="28BA3D94" w14:textId="77777777" w:rsidR="008A73CC" w:rsidRPr="008A73CC" w:rsidRDefault="008A73CC" w:rsidP="000B190D">
            <w:pPr>
              <w:pStyle w:val="BodyText2"/>
              <w:spacing w:line="276" w:lineRule="auto"/>
              <w:rPr>
                <w:sz w:val="22"/>
                <w:szCs w:val="22"/>
              </w:rPr>
            </w:pPr>
            <w:r w:rsidRPr="008A73CC">
              <w:rPr>
                <w:sz w:val="22"/>
                <w:szCs w:val="22"/>
              </w:rPr>
              <w:t>EDQM Term</w:t>
            </w:r>
          </w:p>
        </w:tc>
        <w:tc>
          <w:tcPr>
            <w:tcW w:w="783" w:type="pct"/>
            <w:gridSpan w:val="2"/>
          </w:tcPr>
          <w:p w14:paraId="0BD9152F" w14:textId="77777777" w:rsidR="008A73CC" w:rsidRPr="008A73CC" w:rsidRDefault="008A73CC" w:rsidP="000B190D">
            <w:pPr>
              <w:pStyle w:val="BodyText2"/>
              <w:spacing w:line="276" w:lineRule="auto"/>
              <w:rPr>
                <w:sz w:val="22"/>
                <w:szCs w:val="22"/>
              </w:rPr>
            </w:pPr>
            <w:r w:rsidRPr="008A73CC">
              <w:rPr>
                <w:sz w:val="22"/>
                <w:szCs w:val="22"/>
              </w:rPr>
              <w:t>For use just where a product has multiple routes</w:t>
            </w:r>
          </w:p>
        </w:tc>
      </w:tr>
      <w:tr w:rsidR="008A73CC" w:rsidRPr="008A73CC" w14:paraId="1862FEDB" w14:textId="77777777" w:rsidTr="008E065E">
        <w:trPr>
          <w:trHeight w:val="925"/>
        </w:trPr>
        <w:tc>
          <w:tcPr>
            <w:tcW w:w="1053" w:type="pct"/>
          </w:tcPr>
          <w:p w14:paraId="1E37C198" w14:textId="77777777" w:rsidR="008A73CC" w:rsidRPr="008A73CC" w:rsidRDefault="008A73CC" w:rsidP="000B190D">
            <w:pPr>
              <w:pStyle w:val="BodyText2"/>
              <w:spacing w:line="276" w:lineRule="auto"/>
              <w:rPr>
                <w:color w:val="auto"/>
                <w:sz w:val="22"/>
                <w:szCs w:val="22"/>
              </w:rPr>
            </w:pPr>
            <w:r w:rsidRPr="008A73CC">
              <w:rPr>
                <w:sz w:val="22"/>
                <w:szCs w:val="22"/>
              </w:rPr>
              <w:t>Ear drops</w:t>
            </w:r>
          </w:p>
        </w:tc>
        <w:tc>
          <w:tcPr>
            <w:tcW w:w="2423" w:type="pct"/>
            <w:gridSpan w:val="2"/>
          </w:tcPr>
          <w:p w14:paraId="5C0A9C6A" w14:textId="77777777" w:rsidR="008A73CC" w:rsidRPr="008A73CC" w:rsidRDefault="008A73CC" w:rsidP="000B190D">
            <w:pPr>
              <w:pStyle w:val="BodyText2"/>
              <w:spacing w:line="276" w:lineRule="auto"/>
              <w:rPr>
                <w:color w:val="auto"/>
                <w:sz w:val="22"/>
                <w:szCs w:val="22"/>
              </w:rPr>
            </w:pPr>
            <w:r w:rsidRPr="008A73CC">
              <w:rPr>
                <w:sz w:val="22"/>
                <w:szCs w:val="22"/>
              </w:rPr>
              <w:t>Liquid single-dose or multidose preparation consisting of an aqueous or oily solution, suspension or emulsion intended for application to the external auditory meatus. Multidose containers may be dropper containers or containers provided with a dropper applicator, or the dropper may be supplied separately.</w:t>
            </w:r>
          </w:p>
        </w:tc>
        <w:tc>
          <w:tcPr>
            <w:tcW w:w="741" w:type="pct"/>
            <w:gridSpan w:val="2"/>
          </w:tcPr>
          <w:p w14:paraId="1E1F7131" w14:textId="77777777" w:rsidR="008A73CC" w:rsidRPr="008A73CC" w:rsidRDefault="008A73CC" w:rsidP="000B190D">
            <w:pPr>
              <w:pStyle w:val="BodyText2"/>
              <w:spacing w:line="276" w:lineRule="auto"/>
              <w:rPr>
                <w:color w:val="auto"/>
                <w:sz w:val="22"/>
                <w:szCs w:val="22"/>
              </w:rPr>
            </w:pPr>
            <w:r w:rsidRPr="008A73CC">
              <w:rPr>
                <w:sz w:val="22"/>
                <w:szCs w:val="22"/>
              </w:rPr>
              <w:t>EDQM Term</w:t>
            </w:r>
          </w:p>
        </w:tc>
        <w:tc>
          <w:tcPr>
            <w:tcW w:w="783" w:type="pct"/>
            <w:gridSpan w:val="2"/>
          </w:tcPr>
          <w:p w14:paraId="374620BF" w14:textId="77777777" w:rsidR="008A73CC" w:rsidRPr="008A73CC" w:rsidRDefault="008A73CC" w:rsidP="000B190D">
            <w:pPr>
              <w:pStyle w:val="BodyText2"/>
              <w:spacing w:line="276" w:lineRule="auto"/>
              <w:rPr>
                <w:color w:val="auto"/>
                <w:sz w:val="22"/>
                <w:szCs w:val="22"/>
              </w:rPr>
            </w:pPr>
          </w:p>
        </w:tc>
      </w:tr>
      <w:tr w:rsidR="008A73CC" w:rsidRPr="008A73CC" w14:paraId="0A70E8A3" w14:textId="77777777" w:rsidTr="008E065E">
        <w:trPr>
          <w:trHeight w:val="925"/>
        </w:trPr>
        <w:tc>
          <w:tcPr>
            <w:tcW w:w="1053" w:type="pct"/>
          </w:tcPr>
          <w:p w14:paraId="28D7C544" w14:textId="77777777" w:rsidR="008A73CC" w:rsidRPr="008A73CC" w:rsidRDefault="008A73CC" w:rsidP="000B190D">
            <w:pPr>
              <w:pStyle w:val="BodyText2"/>
              <w:spacing w:line="276" w:lineRule="auto"/>
              <w:rPr>
                <w:color w:val="auto"/>
                <w:sz w:val="22"/>
                <w:szCs w:val="22"/>
              </w:rPr>
            </w:pPr>
            <w:r w:rsidRPr="008A73CC">
              <w:rPr>
                <w:sz w:val="22"/>
                <w:szCs w:val="22"/>
              </w:rPr>
              <w:t>Ear/eye/nose drops solution</w:t>
            </w:r>
          </w:p>
        </w:tc>
        <w:tc>
          <w:tcPr>
            <w:tcW w:w="2423" w:type="pct"/>
            <w:gridSpan w:val="2"/>
          </w:tcPr>
          <w:p w14:paraId="78B793E5" w14:textId="77777777" w:rsidR="008A73CC" w:rsidRPr="008A73CC" w:rsidRDefault="008A73CC" w:rsidP="000B190D">
            <w:pPr>
              <w:pStyle w:val="BodyText2"/>
              <w:spacing w:line="276" w:lineRule="auto"/>
              <w:rPr>
                <w:color w:val="auto"/>
                <w:sz w:val="22"/>
                <w:szCs w:val="22"/>
              </w:rPr>
            </w:pPr>
            <w:r w:rsidRPr="008A73CC">
              <w:rPr>
                <w:sz w:val="22"/>
                <w:szCs w:val="22"/>
              </w:rPr>
              <w:t>This term is only to be used in cases where there is not a single predominant route of administration for the medicinal product.</w:t>
            </w:r>
          </w:p>
        </w:tc>
        <w:tc>
          <w:tcPr>
            <w:tcW w:w="741" w:type="pct"/>
            <w:gridSpan w:val="2"/>
          </w:tcPr>
          <w:p w14:paraId="35B1C25C" w14:textId="77777777" w:rsidR="008A73CC" w:rsidRPr="008A73CC" w:rsidRDefault="008A73CC" w:rsidP="000B190D">
            <w:pPr>
              <w:pStyle w:val="BodyText2"/>
              <w:spacing w:line="276" w:lineRule="auto"/>
              <w:rPr>
                <w:color w:val="auto"/>
                <w:sz w:val="22"/>
                <w:szCs w:val="22"/>
              </w:rPr>
            </w:pPr>
            <w:r w:rsidRPr="008A73CC">
              <w:rPr>
                <w:sz w:val="22"/>
                <w:szCs w:val="22"/>
              </w:rPr>
              <w:t>EDQM</w:t>
            </w:r>
          </w:p>
        </w:tc>
        <w:tc>
          <w:tcPr>
            <w:tcW w:w="783" w:type="pct"/>
            <w:gridSpan w:val="2"/>
          </w:tcPr>
          <w:p w14:paraId="7F7A1B29" w14:textId="77777777" w:rsidR="008A73CC" w:rsidRPr="008A73CC" w:rsidRDefault="008A73CC" w:rsidP="000B190D">
            <w:pPr>
              <w:pStyle w:val="BodyText2"/>
              <w:spacing w:line="276" w:lineRule="auto"/>
              <w:rPr>
                <w:color w:val="auto"/>
                <w:sz w:val="22"/>
                <w:szCs w:val="22"/>
              </w:rPr>
            </w:pPr>
          </w:p>
        </w:tc>
      </w:tr>
      <w:tr w:rsidR="008A73CC" w:rsidRPr="008A73CC" w14:paraId="0551FE35" w14:textId="77777777" w:rsidTr="008E065E">
        <w:trPr>
          <w:trHeight w:val="925"/>
        </w:trPr>
        <w:tc>
          <w:tcPr>
            <w:tcW w:w="1053" w:type="pct"/>
          </w:tcPr>
          <w:p w14:paraId="289968B1" w14:textId="77777777" w:rsidR="008A73CC" w:rsidRPr="008A73CC" w:rsidRDefault="008A73CC" w:rsidP="000B190D">
            <w:pPr>
              <w:pStyle w:val="BodyText2"/>
              <w:spacing w:line="276" w:lineRule="auto"/>
              <w:rPr>
                <w:color w:val="auto"/>
                <w:sz w:val="22"/>
                <w:szCs w:val="22"/>
              </w:rPr>
            </w:pPr>
            <w:r w:rsidRPr="008A73CC">
              <w:rPr>
                <w:sz w:val="22"/>
                <w:szCs w:val="22"/>
              </w:rPr>
              <w:t>Eye drops</w:t>
            </w:r>
          </w:p>
        </w:tc>
        <w:tc>
          <w:tcPr>
            <w:tcW w:w="2423" w:type="pct"/>
            <w:gridSpan w:val="2"/>
          </w:tcPr>
          <w:p w14:paraId="20521FFA" w14:textId="77777777" w:rsidR="008A73CC" w:rsidRPr="008A73CC" w:rsidRDefault="008A73CC" w:rsidP="000B190D">
            <w:pPr>
              <w:pStyle w:val="BodyText2"/>
              <w:spacing w:line="276" w:lineRule="auto"/>
              <w:rPr>
                <w:color w:val="auto"/>
                <w:sz w:val="22"/>
                <w:szCs w:val="22"/>
              </w:rPr>
            </w:pPr>
            <w:r w:rsidRPr="008A73CC">
              <w:rPr>
                <w:sz w:val="22"/>
                <w:szCs w:val="22"/>
              </w:rPr>
              <w:t xml:space="preserve">Liquid single-dose or multidose preparation consisting of a sterile aqueous or oily solution, suspension (or emulsion) intended for ocular use. Multidose preparations are presented in containers that allow successive drops to be administered. </w:t>
            </w:r>
          </w:p>
        </w:tc>
        <w:tc>
          <w:tcPr>
            <w:tcW w:w="741" w:type="pct"/>
            <w:gridSpan w:val="2"/>
          </w:tcPr>
          <w:p w14:paraId="09A16CDA" w14:textId="77777777" w:rsidR="008A73CC" w:rsidRPr="008A73CC" w:rsidRDefault="008A73CC" w:rsidP="000B190D">
            <w:pPr>
              <w:pStyle w:val="BodyText2"/>
              <w:spacing w:line="276" w:lineRule="auto"/>
              <w:rPr>
                <w:color w:val="auto"/>
                <w:sz w:val="22"/>
                <w:szCs w:val="22"/>
              </w:rPr>
            </w:pPr>
            <w:r w:rsidRPr="008A73CC">
              <w:rPr>
                <w:sz w:val="22"/>
                <w:szCs w:val="22"/>
              </w:rPr>
              <w:t>Adapted from EDQM</w:t>
            </w:r>
          </w:p>
        </w:tc>
        <w:tc>
          <w:tcPr>
            <w:tcW w:w="783" w:type="pct"/>
            <w:gridSpan w:val="2"/>
          </w:tcPr>
          <w:p w14:paraId="10D98F0F" w14:textId="77777777" w:rsidR="008A73CC" w:rsidRPr="008A73CC" w:rsidRDefault="008A73CC" w:rsidP="000B190D">
            <w:pPr>
              <w:pStyle w:val="BodyText2"/>
              <w:spacing w:line="276" w:lineRule="auto"/>
              <w:rPr>
                <w:color w:val="auto"/>
                <w:sz w:val="22"/>
                <w:szCs w:val="22"/>
              </w:rPr>
            </w:pPr>
          </w:p>
        </w:tc>
      </w:tr>
      <w:tr w:rsidR="008A73CC" w:rsidRPr="008A73CC" w14:paraId="048A8B1B" w14:textId="77777777" w:rsidTr="008E065E">
        <w:trPr>
          <w:trHeight w:val="925"/>
        </w:trPr>
        <w:tc>
          <w:tcPr>
            <w:tcW w:w="1053" w:type="pct"/>
          </w:tcPr>
          <w:p w14:paraId="3591DCDE" w14:textId="77777777" w:rsidR="008A73CC" w:rsidRPr="008A73CC" w:rsidRDefault="008A73CC" w:rsidP="000B190D">
            <w:pPr>
              <w:pStyle w:val="BodyText2"/>
              <w:spacing w:line="276" w:lineRule="auto"/>
              <w:rPr>
                <w:color w:val="auto"/>
                <w:sz w:val="22"/>
                <w:szCs w:val="22"/>
              </w:rPr>
            </w:pPr>
            <w:r w:rsidRPr="008A73CC">
              <w:rPr>
                <w:sz w:val="22"/>
                <w:szCs w:val="22"/>
              </w:rPr>
              <w:t>Nasal drops</w:t>
            </w:r>
          </w:p>
        </w:tc>
        <w:tc>
          <w:tcPr>
            <w:tcW w:w="2423" w:type="pct"/>
            <w:gridSpan w:val="2"/>
          </w:tcPr>
          <w:p w14:paraId="37D31188" w14:textId="77777777" w:rsidR="008A73CC" w:rsidRPr="008A73CC" w:rsidRDefault="008A73CC" w:rsidP="000B190D">
            <w:pPr>
              <w:pStyle w:val="BodyText2"/>
              <w:spacing w:line="276" w:lineRule="auto"/>
              <w:rPr>
                <w:color w:val="auto"/>
                <w:sz w:val="22"/>
                <w:szCs w:val="22"/>
              </w:rPr>
            </w:pPr>
            <w:r w:rsidRPr="008A73CC">
              <w:rPr>
                <w:sz w:val="22"/>
                <w:szCs w:val="22"/>
              </w:rPr>
              <w:t>Liquid single-dose or multidose preparation consisting of a solution, suspension or emulsion intended for nasal use by means of a suitable applicator.</w:t>
            </w:r>
          </w:p>
        </w:tc>
        <w:tc>
          <w:tcPr>
            <w:tcW w:w="741" w:type="pct"/>
            <w:gridSpan w:val="2"/>
          </w:tcPr>
          <w:p w14:paraId="375462ED" w14:textId="77777777" w:rsidR="008A73CC" w:rsidRPr="008A73CC" w:rsidRDefault="008A73CC" w:rsidP="000B190D">
            <w:pPr>
              <w:pStyle w:val="BodyText2"/>
              <w:spacing w:line="276" w:lineRule="auto"/>
              <w:rPr>
                <w:color w:val="auto"/>
                <w:sz w:val="22"/>
                <w:szCs w:val="22"/>
              </w:rPr>
            </w:pPr>
            <w:r w:rsidRPr="008A73CC">
              <w:rPr>
                <w:sz w:val="22"/>
                <w:szCs w:val="22"/>
              </w:rPr>
              <w:t>EDQM Term</w:t>
            </w:r>
          </w:p>
        </w:tc>
        <w:tc>
          <w:tcPr>
            <w:tcW w:w="783" w:type="pct"/>
            <w:gridSpan w:val="2"/>
          </w:tcPr>
          <w:p w14:paraId="3B63F3BE" w14:textId="77777777" w:rsidR="008A73CC" w:rsidRPr="008A73CC" w:rsidRDefault="008A73CC" w:rsidP="000B190D">
            <w:pPr>
              <w:pStyle w:val="BodyText2"/>
              <w:spacing w:line="276" w:lineRule="auto"/>
              <w:rPr>
                <w:color w:val="auto"/>
                <w:sz w:val="22"/>
                <w:szCs w:val="22"/>
              </w:rPr>
            </w:pPr>
          </w:p>
        </w:tc>
      </w:tr>
      <w:tr w:rsidR="008A73CC" w:rsidRPr="008A73CC" w14:paraId="553215E7" w14:textId="77777777" w:rsidTr="008E065E">
        <w:trPr>
          <w:trHeight w:val="1049"/>
        </w:trPr>
        <w:tc>
          <w:tcPr>
            <w:tcW w:w="1053" w:type="pct"/>
          </w:tcPr>
          <w:p w14:paraId="52073E6F" w14:textId="77777777" w:rsidR="008A73CC" w:rsidRPr="008A73CC" w:rsidRDefault="008A73CC" w:rsidP="000B190D">
            <w:pPr>
              <w:pStyle w:val="BodyText2"/>
              <w:spacing w:line="276" w:lineRule="auto"/>
              <w:rPr>
                <w:sz w:val="22"/>
                <w:szCs w:val="22"/>
              </w:rPr>
            </w:pPr>
            <w:r w:rsidRPr="008A73CC">
              <w:rPr>
                <w:sz w:val="22"/>
                <w:szCs w:val="22"/>
              </w:rPr>
              <w:t>Effervescent granules</w:t>
            </w:r>
          </w:p>
        </w:tc>
        <w:tc>
          <w:tcPr>
            <w:tcW w:w="2423" w:type="pct"/>
            <w:gridSpan w:val="2"/>
          </w:tcPr>
          <w:p w14:paraId="7AF307EE" w14:textId="77777777" w:rsidR="008A73CC" w:rsidRPr="008A73CC" w:rsidRDefault="008A73CC" w:rsidP="000B190D">
            <w:pPr>
              <w:pStyle w:val="BodyText2"/>
              <w:spacing w:line="276" w:lineRule="auto"/>
              <w:rPr>
                <w:sz w:val="22"/>
                <w:szCs w:val="22"/>
              </w:rPr>
            </w:pPr>
            <w:r w:rsidRPr="008A73CC">
              <w:rPr>
                <w:sz w:val="22"/>
                <w:szCs w:val="22"/>
              </w:rPr>
              <w:t>Effervescent granules are uncoated granules generally containing acid substances and carbonates or hydrogen carbonates which react rapidly in the presence of water to release carbon dioxide. They are intended to be dissolved or dispersed in water before administration.</w:t>
            </w:r>
          </w:p>
        </w:tc>
        <w:tc>
          <w:tcPr>
            <w:tcW w:w="741" w:type="pct"/>
            <w:gridSpan w:val="2"/>
          </w:tcPr>
          <w:p w14:paraId="58842CF8" w14:textId="77777777" w:rsidR="008A73CC" w:rsidRPr="008A73CC" w:rsidRDefault="008A73CC" w:rsidP="000B190D">
            <w:pPr>
              <w:pStyle w:val="BodyText2"/>
              <w:spacing w:line="276" w:lineRule="auto"/>
              <w:rPr>
                <w:sz w:val="22"/>
                <w:szCs w:val="22"/>
              </w:rPr>
            </w:pPr>
            <w:r w:rsidRPr="008A73CC">
              <w:rPr>
                <w:sz w:val="22"/>
                <w:szCs w:val="22"/>
              </w:rPr>
              <w:t>EP</w:t>
            </w:r>
          </w:p>
        </w:tc>
        <w:tc>
          <w:tcPr>
            <w:tcW w:w="783" w:type="pct"/>
            <w:gridSpan w:val="2"/>
          </w:tcPr>
          <w:p w14:paraId="61BE1B81" w14:textId="77777777" w:rsidR="008A73CC" w:rsidRPr="008A73CC" w:rsidRDefault="008A73CC" w:rsidP="000B190D">
            <w:pPr>
              <w:pStyle w:val="BodyText2"/>
              <w:spacing w:line="276" w:lineRule="auto"/>
              <w:rPr>
                <w:sz w:val="22"/>
                <w:szCs w:val="22"/>
              </w:rPr>
            </w:pPr>
          </w:p>
        </w:tc>
      </w:tr>
      <w:tr w:rsidR="008A73CC" w:rsidRPr="008A73CC" w14:paraId="70526F6C" w14:textId="77777777" w:rsidTr="008E065E">
        <w:trPr>
          <w:trHeight w:val="1049"/>
        </w:trPr>
        <w:tc>
          <w:tcPr>
            <w:tcW w:w="1053" w:type="pct"/>
          </w:tcPr>
          <w:p w14:paraId="7D7F2A49" w14:textId="77777777" w:rsidR="008A73CC" w:rsidRPr="008A73CC" w:rsidRDefault="008A73CC" w:rsidP="000B190D">
            <w:pPr>
              <w:pStyle w:val="BodyText2"/>
              <w:spacing w:line="276" w:lineRule="auto"/>
              <w:rPr>
                <w:sz w:val="22"/>
                <w:szCs w:val="22"/>
              </w:rPr>
            </w:pPr>
            <w:r w:rsidRPr="008A73CC">
              <w:rPr>
                <w:sz w:val="22"/>
                <w:szCs w:val="22"/>
              </w:rPr>
              <w:t>Effervescent powder</w:t>
            </w:r>
          </w:p>
        </w:tc>
        <w:tc>
          <w:tcPr>
            <w:tcW w:w="2423" w:type="pct"/>
            <w:gridSpan w:val="2"/>
          </w:tcPr>
          <w:p w14:paraId="12863DE4" w14:textId="77777777" w:rsidR="008A73CC" w:rsidRPr="008A73CC" w:rsidRDefault="008A73CC" w:rsidP="000B190D">
            <w:pPr>
              <w:pStyle w:val="BodyText2"/>
              <w:spacing w:line="276" w:lineRule="auto"/>
              <w:rPr>
                <w:sz w:val="22"/>
                <w:szCs w:val="22"/>
              </w:rPr>
            </w:pPr>
            <w:r w:rsidRPr="008A73CC">
              <w:rPr>
                <w:sz w:val="22"/>
                <w:szCs w:val="22"/>
              </w:rPr>
              <w:t>Effervescent powders are presented as single-dose or multidose powders and generally contain acid substances and carbonates or hydrogen carbonates which react rapidly in the presence of water to release carbon dioxide.  They are intended to be dissolved or dispersed in water before administration.</w:t>
            </w:r>
          </w:p>
        </w:tc>
        <w:tc>
          <w:tcPr>
            <w:tcW w:w="741" w:type="pct"/>
            <w:gridSpan w:val="2"/>
          </w:tcPr>
          <w:p w14:paraId="4301019C" w14:textId="77777777" w:rsidR="008A73CC" w:rsidRPr="008A73CC" w:rsidRDefault="008A73CC" w:rsidP="000B190D">
            <w:pPr>
              <w:pStyle w:val="BodyText2"/>
              <w:spacing w:line="276" w:lineRule="auto"/>
              <w:rPr>
                <w:sz w:val="22"/>
                <w:szCs w:val="22"/>
              </w:rPr>
            </w:pPr>
            <w:r w:rsidRPr="008A73CC">
              <w:rPr>
                <w:sz w:val="22"/>
                <w:szCs w:val="22"/>
              </w:rPr>
              <w:t>EP</w:t>
            </w:r>
          </w:p>
        </w:tc>
        <w:tc>
          <w:tcPr>
            <w:tcW w:w="783" w:type="pct"/>
            <w:gridSpan w:val="2"/>
          </w:tcPr>
          <w:p w14:paraId="18A796D7" w14:textId="77777777" w:rsidR="008A73CC" w:rsidRPr="008A73CC" w:rsidRDefault="008A73CC" w:rsidP="000B190D">
            <w:pPr>
              <w:pStyle w:val="BodyText2"/>
              <w:spacing w:line="276" w:lineRule="auto"/>
              <w:rPr>
                <w:sz w:val="22"/>
                <w:szCs w:val="22"/>
              </w:rPr>
            </w:pPr>
          </w:p>
        </w:tc>
      </w:tr>
      <w:tr w:rsidR="008A73CC" w:rsidRPr="008A73CC" w14:paraId="069F82BA" w14:textId="77777777" w:rsidTr="008E065E">
        <w:trPr>
          <w:trHeight w:val="269"/>
        </w:trPr>
        <w:tc>
          <w:tcPr>
            <w:tcW w:w="1053" w:type="pct"/>
          </w:tcPr>
          <w:p w14:paraId="258980B7" w14:textId="77777777" w:rsidR="008A73CC" w:rsidRPr="008A73CC" w:rsidRDefault="008A73CC" w:rsidP="000B190D">
            <w:pPr>
              <w:pStyle w:val="BodyText2"/>
              <w:spacing w:line="276" w:lineRule="auto"/>
              <w:rPr>
                <w:sz w:val="22"/>
                <w:szCs w:val="22"/>
              </w:rPr>
            </w:pPr>
            <w:r w:rsidRPr="008A73CC">
              <w:rPr>
                <w:sz w:val="22"/>
                <w:szCs w:val="22"/>
              </w:rPr>
              <w:lastRenderedPageBreak/>
              <w:t>Effervescent tablet</w:t>
            </w:r>
          </w:p>
        </w:tc>
        <w:tc>
          <w:tcPr>
            <w:tcW w:w="2423" w:type="pct"/>
            <w:gridSpan w:val="2"/>
          </w:tcPr>
          <w:p w14:paraId="271BB756" w14:textId="77777777" w:rsidR="008A73CC" w:rsidRPr="008A73CC" w:rsidRDefault="008A73CC" w:rsidP="000B190D">
            <w:pPr>
              <w:pStyle w:val="BodyText2"/>
              <w:spacing w:line="276" w:lineRule="auto"/>
              <w:rPr>
                <w:sz w:val="22"/>
                <w:szCs w:val="22"/>
              </w:rPr>
            </w:pPr>
            <w:r w:rsidRPr="008A73CC">
              <w:rPr>
                <w:sz w:val="22"/>
                <w:szCs w:val="22"/>
              </w:rPr>
              <w:t>Effervescent tablets are uncoated tablets generally containing acid substances and carbonates or hydrogen carbonates which react rapidly in the presence of water to release carbon dioxide. They are intended to be dissolved or dispersed in water before administration.</w:t>
            </w:r>
          </w:p>
        </w:tc>
        <w:tc>
          <w:tcPr>
            <w:tcW w:w="741" w:type="pct"/>
            <w:gridSpan w:val="2"/>
          </w:tcPr>
          <w:p w14:paraId="6D552353" w14:textId="77777777" w:rsidR="008A73CC" w:rsidRPr="008A73CC" w:rsidRDefault="008A73CC" w:rsidP="000B190D">
            <w:pPr>
              <w:pStyle w:val="BodyText2"/>
              <w:spacing w:line="276" w:lineRule="auto"/>
              <w:rPr>
                <w:sz w:val="22"/>
                <w:szCs w:val="22"/>
              </w:rPr>
            </w:pPr>
            <w:r w:rsidRPr="008A73CC">
              <w:rPr>
                <w:sz w:val="22"/>
                <w:szCs w:val="22"/>
              </w:rPr>
              <w:t>EP</w:t>
            </w:r>
          </w:p>
        </w:tc>
        <w:tc>
          <w:tcPr>
            <w:tcW w:w="783" w:type="pct"/>
            <w:gridSpan w:val="2"/>
          </w:tcPr>
          <w:p w14:paraId="7639131F" w14:textId="77777777" w:rsidR="008A73CC" w:rsidRPr="008A73CC" w:rsidRDefault="008A73CC" w:rsidP="000B190D">
            <w:pPr>
              <w:pStyle w:val="BodyText2"/>
              <w:spacing w:line="276" w:lineRule="auto"/>
              <w:rPr>
                <w:sz w:val="22"/>
                <w:szCs w:val="22"/>
              </w:rPr>
            </w:pPr>
          </w:p>
        </w:tc>
      </w:tr>
      <w:tr w:rsidR="008A73CC" w:rsidRPr="008A73CC" w14:paraId="777E8895" w14:textId="77777777" w:rsidTr="008E065E">
        <w:trPr>
          <w:trHeight w:val="524"/>
        </w:trPr>
        <w:tc>
          <w:tcPr>
            <w:tcW w:w="1053" w:type="pct"/>
          </w:tcPr>
          <w:p w14:paraId="3066D3CA" w14:textId="77777777" w:rsidR="008A73CC" w:rsidRPr="008A73CC" w:rsidRDefault="008A73CC" w:rsidP="000B190D">
            <w:pPr>
              <w:pStyle w:val="BodyText2"/>
              <w:spacing w:line="276" w:lineRule="auto"/>
              <w:rPr>
                <w:sz w:val="22"/>
                <w:szCs w:val="22"/>
              </w:rPr>
            </w:pPr>
            <w:r w:rsidRPr="008A73CC">
              <w:rPr>
                <w:sz w:val="22"/>
                <w:szCs w:val="22"/>
              </w:rPr>
              <w:t>Effervescent vaginal tablet</w:t>
            </w:r>
          </w:p>
        </w:tc>
        <w:tc>
          <w:tcPr>
            <w:tcW w:w="2423" w:type="pct"/>
            <w:gridSpan w:val="2"/>
          </w:tcPr>
          <w:p w14:paraId="73D7CB64" w14:textId="77777777" w:rsidR="008A73CC" w:rsidRPr="008A73CC" w:rsidRDefault="008A73CC" w:rsidP="000B190D">
            <w:pPr>
              <w:pStyle w:val="BodyText2"/>
              <w:spacing w:line="276" w:lineRule="auto"/>
              <w:rPr>
                <w:sz w:val="22"/>
                <w:szCs w:val="22"/>
              </w:rPr>
            </w:pPr>
            <w:r w:rsidRPr="008A73CC">
              <w:rPr>
                <w:sz w:val="22"/>
                <w:szCs w:val="22"/>
              </w:rPr>
              <w:t>A solid preparation intended for vaginal use.  Upon insertion, the active ingredient(s) is released by an effervescent-like reaction between the product and the vaginal fluids.</w:t>
            </w:r>
          </w:p>
        </w:tc>
        <w:tc>
          <w:tcPr>
            <w:tcW w:w="741" w:type="pct"/>
            <w:gridSpan w:val="2"/>
          </w:tcPr>
          <w:p w14:paraId="38A2A175" w14:textId="77777777" w:rsidR="008A73CC" w:rsidRPr="008A73CC" w:rsidRDefault="008A73CC" w:rsidP="000B190D">
            <w:pPr>
              <w:pStyle w:val="BodyText2"/>
              <w:spacing w:line="276" w:lineRule="auto"/>
              <w:rPr>
                <w:sz w:val="22"/>
                <w:szCs w:val="22"/>
              </w:rPr>
            </w:pPr>
            <w:r w:rsidRPr="008A73CC">
              <w:rPr>
                <w:sz w:val="22"/>
                <w:szCs w:val="22"/>
              </w:rPr>
              <w:t>Adapted from various sources.</w:t>
            </w:r>
          </w:p>
          <w:p w14:paraId="5218CF28" w14:textId="77777777" w:rsidR="008A73CC" w:rsidRPr="008A73CC" w:rsidRDefault="008A73CC" w:rsidP="000B190D">
            <w:pPr>
              <w:pStyle w:val="BodyText2"/>
              <w:spacing w:line="276" w:lineRule="auto"/>
              <w:rPr>
                <w:sz w:val="22"/>
                <w:szCs w:val="22"/>
              </w:rPr>
            </w:pPr>
          </w:p>
        </w:tc>
        <w:tc>
          <w:tcPr>
            <w:tcW w:w="783" w:type="pct"/>
            <w:gridSpan w:val="2"/>
          </w:tcPr>
          <w:p w14:paraId="1CD02094" w14:textId="77777777" w:rsidR="008A73CC" w:rsidRPr="008A73CC" w:rsidRDefault="008A73CC" w:rsidP="000B190D">
            <w:pPr>
              <w:pStyle w:val="BodyText2"/>
              <w:spacing w:line="276" w:lineRule="auto"/>
              <w:rPr>
                <w:sz w:val="22"/>
                <w:szCs w:val="22"/>
              </w:rPr>
            </w:pPr>
          </w:p>
        </w:tc>
      </w:tr>
      <w:tr w:rsidR="008A73CC" w:rsidRPr="008A73CC" w14:paraId="31ACC03C" w14:textId="77777777" w:rsidTr="008E065E">
        <w:trPr>
          <w:trHeight w:val="383"/>
        </w:trPr>
        <w:tc>
          <w:tcPr>
            <w:tcW w:w="1053" w:type="pct"/>
          </w:tcPr>
          <w:p w14:paraId="4C4AAC85" w14:textId="77777777" w:rsidR="008A73CC" w:rsidRPr="008A73CC" w:rsidRDefault="008A73CC" w:rsidP="000B190D">
            <w:pPr>
              <w:pStyle w:val="BodyText2"/>
              <w:spacing w:line="276" w:lineRule="auto"/>
              <w:rPr>
                <w:sz w:val="22"/>
                <w:szCs w:val="22"/>
              </w:rPr>
            </w:pPr>
            <w:r w:rsidRPr="008A73CC">
              <w:rPr>
                <w:sz w:val="22"/>
                <w:szCs w:val="22"/>
              </w:rPr>
              <w:t>Enema</w:t>
            </w:r>
          </w:p>
        </w:tc>
        <w:tc>
          <w:tcPr>
            <w:tcW w:w="2423" w:type="pct"/>
            <w:gridSpan w:val="2"/>
          </w:tcPr>
          <w:p w14:paraId="67C955D6" w14:textId="77777777" w:rsidR="008A73CC" w:rsidRPr="008A73CC" w:rsidRDefault="008A73CC" w:rsidP="000B190D">
            <w:pPr>
              <w:pStyle w:val="BodyText2"/>
              <w:spacing w:line="276" w:lineRule="auto"/>
              <w:rPr>
                <w:sz w:val="22"/>
                <w:szCs w:val="22"/>
              </w:rPr>
            </w:pPr>
            <w:r w:rsidRPr="008A73CC">
              <w:rPr>
                <w:sz w:val="22"/>
                <w:szCs w:val="22"/>
              </w:rPr>
              <w:t>The term "enema" is used to cover liquid preparations (solutions, emulsions and suspensions) intended for rectal use in order to obtain a systemic or local effect, or for diagnostic purposes.  The enema is usually supplied in single-dose containers and contains one or more active substances dissolved or dispersed in water, glycerol or macrogols or other suitable solvents. The term also covers solid and liquid preparations which have to be dissolved or reconstituted or diluted using a suitable liquid diluent before use.</w:t>
            </w:r>
          </w:p>
        </w:tc>
        <w:tc>
          <w:tcPr>
            <w:tcW w:w="741" w:type="pct"/>
            <w:gridSpan w:val="2"/>
          </w:tcPr>
          <w:p w14:paraId="31EEE5AF" w14:textId="77777777" w:rsidR="008A73CC" w:rsidRPr="008A73CC" w:rsidRDefault="008A73CC" w:rsidP="000B190D">
            <w:pPr>
              <w:pStyle w:val="BodyText2"/>
              <w:spacing w:line="276" w:lineRule="auto"/>
              <w:rPr>
                <w:sz w:val="22"/>
                <w:szCs w:val="22"/>
              </w:rPr>
            </w:pPr>
            <w:r w:rsidRPr="008A73CC">
              <w:rPr>
                <w:sz w:val="22"/>
                <w:szCs w:val="22"/>
              </w:rPr>
              <w:t>EP</w:t>
            </w:r>
          </w:p>
        </w:tc>
        <w:tc>
          <w:tcPr>
            <w:tcW w:w="783" w:type="pct"/>
            <w:gridSpan w:val="2"/>
          </w:tcPr>
          <w:p w14:paraId="34EE367A" w14:textId="77777777" w:rsidR="008A73CC" w:rsidRPr="008A73CC" w:rsidRDefault="008A73CC" w:rsidP="000B190D">
            <w:pPr>
              <w:pStyle w:val="BodyText2"/>
              <w:spacing w:line="276" w:lineRule="auto"/>
              <w:rPr>
                <w:sz w:val="22"/>
                <w:szCs w:val="22"/>
              </w:rPr>
            </w:pPr>
            <w:r w:rsidRPr="008A73CC">
              <w:rPr>
                <w:sz w:val="22"/>
                <w:szCs w:val="22"/>
              </w:rPr>
              <w:t>Rectal solution, Rectal suspension, Rectal emulsion</w:t>
            </w:r>
          </w:p>
        </w:tc>
      </w:tr>
      <w:tr w:rsidR="008A73CC" w:rsidRPr="008A73CC" w14:paraId="04AF19BE" w14:textId="77777777" w:rsidTr="008E065E">
        <w:trPr>
          <w:trHeight w:val="334"/>
        </w:trPr>
        <w:tc>
          <w:tcPr>
            <w:tcW w:w="1053" w:type="pct"/>
          </w:tcPr>
          <w:p w14:paraId="4B579670" w14:textId="77777777" w:rsidR="008A73CC" w:rsidRPr="008A73CC" w:rsidRDefault="008A73CC" w:rsidP="000B190D">
            <w:pPr>
              <w:pStyle w:val="BodyText2"/>
              <w:spacing w:line="276" w:lineRule="auto"/>
              <w:rPr>
                <w:sz w:val="22"/>
                <w:szCs w:val="22"/>
              </w:rPr>
            </w:pPr>
            <w:r w:rsidRPr="008A73CC">
              <w:rPr>
                <w:sz w:val="22"/>
                <w:szCs w:val="22"/>
              </w:rPr>
              <w:t>Ear drops</w:t>
            </w:r>
          </w:p>
        </w:tc>
        <w:tc>
          <w:tcPr>
            <w:tcW w:w="2423" w:type="pct"/>
            <w:gridSpan w:val="2"/>
          </w:tcPr>
          <w:p w14:paraId="7A331BF4" w14:textId="77777777" w:rsidR="008A73CC" w:rsidRPr="008A73CC" w:rsidRDefault="008A73CC" w:rsidP="000B190D">
            <w:pPr>
              <w:pStyle w:val="BodyText2"/>
              <w:spacing w:line="276" w:lineRule="auto"/>
              <w:rPr>
                <w:sz w:val="22"/>
                <w:szCs w:val="22"/>
              </w:rPr>
            </w:pPr>
            <w:r w:rsidRPr="008A73CC">
              <w:rPr>
                <w:sz w:val="22"/>
                <w:szCs w:val="22"/>
              </w:rPr>
              <w:t>See under ‘drops’ above</w:t>
            </w:r>
          </w:p>
        </w:tc>
        <w:tc>
          <w:tcPr>
            <w:tcW w:w="741" w:type="pct"/>
            <w:gridSpan w:val="2"/>
          </w:tcPr>
          <w:p w14:paraId="15C4549B" w14:textId="77777777" w:rsidR="008A73CC" w:rsidRPr="008A73CC" w:rsidRDefault="008A73CC" w:rsidP="000B190D">
            <w:pPr>
              <w:pStyle w:val="BodyText2"/>
              <w:spacing w:line="276" w:lineRule="auto"/>
              <w:rPr>
                <w:sz w:val="22"/>
                <w:szCs w:val="22"/>
              </w:rPr>
            </w:pPr>
          </w:p>
        </w:tc>
        <w:tc>
          <w:tcPr>
            <w:tcW w:w="783" w:type="pct"/>
            <w:gridSpan w:val="2"/>
          </w:tcPr>
          <w:p w14:paraId="27EE869E" w14:textId="77777777" w:rsidR="008A73CC" w:rsidRPr="008A73CC" w:rsidRDefault="008A73CC" w:rsidP="000B190D">
            <w:pPr>
              <w:pStyle w:val="BodyText2"/>
              <w:spacing w:line="276" w:lineRule="auto"/>
              <w:rPr>
                <w:sz w:val="22"/>
                <w:szCs w:val="22"/>
              </w:rPr>
            </w:pPr>
          </w:p>
        </w:tc>
      </w:tr>
      <w:tr w:rsidR="008A73CC" w:rsidRPr="008A73CC" w14:paraId="40851FD0" w14:textId="77777777" w:rsidTr="008E065E">
        <w:trPr>
          <w:trHeight w:val="334"/>
        </w:trPr>
        <w:tc>
          <w:tcPr>
            <w:tcW w:w="1053" w:type="pct"/>
          </w:tcPr>
          <w:p w14:paraId="4C7B464B" w14:textId="77777777" w:rsidR="008A73CC" w:rsidRPr="008A73CC" w:rsidRDefault="008A73CC" w:rsidP="000B190D">
            <w:pPr>
              <w:pStyle w:val="BodyText2"/>
              <w:spacing w:line="276" w:lineRule="auto"/>
              <w:rPr>
                <w:sz w:val="22"/>
                <w:szCs w:val="22"/>
              </w:rPr>
            </w:pPr>
            <w:r w:rsidRPr="008A73CC">
              <w:rPr>
                <w:sz w:val="22"/>
                <w:szCs w:val="22"/>
              </w:rPr>
              <w:t>Eye drops</w:t>
            </w:r>
          </w:p>
        </w:tc>
        <w:tc>
          <w:tcPr>
            <w:tcW w:w="2423" w:type="pct"/>
            <w:gridSpan w:val="2"/>
          </w:tcPr>
          <w:p w14:paraId="304494E5" w14:textId="77777777" w:rsidR="008A73CC" w:rsidRPr="008A73CC" w:rsidRDefault="008A73CC" w:rsidP="000B190D">
            <w:pPr>
              <w:pStyle w:val="BodyText2"/>
              <w:spacing w:line="276" w:lineRule="auto"/>
              <w:rPr>
                <w:sz w:val="22"/>
                <w:szCs w:val="22"/>
              </w:rPr>
            </w:pPr>
            <w:r w:rsidRPr="008A73CC">
              <w:rPr>
                <w:sz w:val="22"/>
                <w:szCs w:val="22"/>
              </w:rPr>
              <w:t>See under ‘drops’ above</w:t>
            </w:r>
          </w:p>
        </w:tc>
        <w:tc>
          <w:tcPr>
            <w:tcW w:w="741" w:type="pct"/>
            <w:gridSpan w:val="2"/>
          </w:tcPr>
          <w:p w14:paraId="5210F360" w14:textId="77777777" w:rsidR="008A73CC" w:rsidRPr="008A73CC" w:rsidRDefault="008A73CC" w:rsidP="000B190D">
            <w:pPr>
              <w:pStyle w:val="BodyText2"/>
              <w:spacing w:line="276" w:lineRule="auto"/>
              <w:rPr>
                <w:sz w:val="22"/>
                <w:szCs w:val="22"/>
              </w:rPr>
            </w:pPr>
          </w:p>
        </w:tc>
        <w:tc>
          <w:tcPr>
            <w:tcW w:w="783" w:type="pct"/>
            <w:gridSpan w:val="2"/>
          </w:tcPr>
          <w:p w14:paraId="6F559013" w14:textId="77777777" w:rsidR="008A73CC" w:rsidRPr="008A73CC" w:rsidRDefault="008A73CC" w:rsidP="000B190D">
            <w:pPr>
              <w:pStyle w:val="BodyText2"/>
              <w:spacing w:line="276" w:lineRule="auto"/>
              <w:rPr>
                <w:sz w:val="22"/>
                <w:szCs w:val="22"/>
              </w:rPr>
            </w:pPr>
          </w:p>
        </w:tc>
      </w:tr>
      <w:tr w:rsidR="008A73CC" w:rsidRPr="008A73CC" w14:paraId="234545F9" w14:textId="77777777" w:rsidTr="008E065E">
        <w:trPr>
          <w:trHeight w:val="524"/>
        </w:trPr>
        <w:tc>
          <w:tcPr>
            <w:tcW w:w="1053" w:type="pct"/>
          </w:tcPr>
          <w:p w14:paraId="4E225297" w14:textId="77777777" w:rsidR="008A73CC" w:rsidRPr="008A73CC" w:rsidRDefault="008A73CC" w:rsidP="000B190D">
            <w:pPr>
              <w:pStyle w:val="BodyText2"/>
              <w:spacing w:line="276" w:lineRule="auto"/>
              <w:rPr>
                <w:sz w:val="22"/>
                <w:szCs w:val="22"/>
              </w:rPr>
            </w:pPr>
            <w:r w:rsidRPr="008A73CC">
              <w:rPr>
                <w:sz w:val="22"/>
                <w:szCs w:val="22"/>
              </w:rPr>
              <w:t>Eye lotion</w:t>
            </w:r>
          </w:p>
        </w:tc>
        <w:tc>
          <w:tcPr>
            <w:tcW w:w="2423" w:type="pct"/>
            <w:gridSpan w:val="2"/>
          </w:tcPr>
          <w:p w14:paraId="15C75781" w14:textId="77777777" w:rsidR="008A73CC" w:rsidRPr="008A73CC" w:rsidRDefault="008A73CC" w:rsidP="000B190D">
            <w:pPr>
              <w:pStyle w:val="BodyText2"/>
              <w:spacing w:line="276" w:lineRule="auto"/>
              <w:rPr>
                <w:sz w:val="22"/>
                <w:szCs w:val="22"/>
              </w:rPr>
            </w:pPr>
            <w:r w:rsidRPr="008A73CC">
              <w:rPr>
                <w:sz w:val="22"/>
                <w:szCs w:val="22"/>
              </w:rPr>
              <w:t>A sterile aqueous solution intended for use in washing or bathing the eye or for impregnating eye dressings. The term also covers solid and liquid preparations which have to be reconstituted or diluted using a suitable liquid diluent before use.</w:t>
            </w:r>
          </w:p>
        </w:tc>
        <w:tc>
          <w:tcPr>
            <w:tcW w:w="741" w:type="pct"/>
            <w:gridSpan w:val="2"/>
          </w:tcPr>
          <w:p w14:paraId="1B74B1E1" w14:textId="77777777" w:rsidR="008A73CC" w:rsidRPr="008A73CC" w:rsidRDefault="008A73CC" w:rsidP="000B190D">
            <w:pPr>
              <w:pStyle w:val="BodyText2"/>
              <w:spacing w:line="276" w:lineRule="auto"/>
              <w:rPr>
                <w:sz w:val="22"/>
                <w:szCs w:val="22"/>
              </w:rPr>
            </w:pPr>
            <w:r w:rsidRPr="008A73CC">
              <w:rPr>
                <w:sz w:val="22"/>
                <w:szCs w:val="22"/>
              </w:rPr>
              <w:t>EP</w:t>
            </w:r>
          </w:p>
        </w:tc>
        <w:tc>
          <w:tcPr>
            <w:tcW w:w="783" w:type="pct"/>
            <w:gridSpan w:val="2"/>
          </w:tcPr>
          <w:p w14:paraId="66D8B930" w14:textId="77777777" w:rsidR="008A73CC" w:rsidRPr="008A73CC" w:rsidRDefault="008A73CC" w:rsidP="000B190D">
            <w:pPr>
              <w:pStyle w:val="BodyText2"/>
              <w:spacing w:line="276" w:lineRule="auto"/>
              <w:rPr>
                <w:sz w:val="22"/>
                <w:szCs w:val="22"/>
              </w:rPr>
            </w:pPr>
          </w:p>
        </w:tc>
      </w:tr>
      <w:tr w:rsidR="008A73CC" w:rsidRPr="008A73CC" w14:paraId="154A77A1" w14:textId="77777777" w:rsidTr="008E065E">
        <w:trPr>
          <w:trHeight w:val="524"/>
        </w:trPr>
        <w:tc>
          <w:tcPr>
            <w:tcW w:w="1053" w:type="pct"/>
          </w:tcPr>
          <w:p w14:paraId="339A2BA3" w14:textId="77777777" w:rsidR="008A73CC" w:rsidRPr="008A73CC" w:rsidRDefault="008A73CC" w:rsidP="000B190D">
            <w:pPr>
              <w:pStyle w:val="BodyText2"/>
              <w:spacing w:line="276" w:lineRule="auto"/>
              <w:rPr>
                <w:sz w:val="22"/>
                <w:szCs w:val="22"/>
              </w:rPr>
            </w:pPr>
            <w:r w:rsidRPr="008A73CC">
              <w:rPr>
                <w:sz w:val="22"/>
                <w:szCs w:val="22"/>
              </w:rPr>
              <w:t>Eye ointment</w:t>
            </w:r>
          </w:p>
        </w:tc>
        <w:tc>
          <w:tcPr>
            <w:tcW w:w="2423" w:type="pct"/>
            <w:gridSpan w:val="2"/>
          </w:tcPr>
          <w:p w14:paraId="3C88DF50" w14:textId="77777777" w:rsidR="008A73CC" w:rsidRPr="008A73CC" w:rsidRDefault="008A73CC" w:rsidP="000B190D">
            <w:pPr>
              <w:pStyle w:val="BodyText2"/>
              <w:spacing w:line="276" w:lineRule="auto"/>
              <w:rPr>
                <w:color w:val="auto"/>
                <w:sz w:val="22"/>
                <w:szCs w:val="22"/>
              </w:rPr>
            </w:pPr>
            <w:r w:rsidRPr="008A73CC">
              <w:rPr>
                <w:sz w:val="22"/>
                <w:szCs w:val="22"/>
              </w:rPr>
              <w:t>Semi-solid single-dose or multidose preparation consisting of a sterile ointment intended for ocular use. Eye ointments may be presented in collapsible tubes fitted with a cannula and having a content of not more than 5 g of the preparation. Eye ointment may also be presented in suitable designed single-dose containers. The containers or nozzles of tubes are of such a shape to facilitate administration without contamination.</w:t>
            </w:r>
          </w:p>
        </w:tc>
        <w:tc>
          <w:tcPr>
            <w:tcW w:w="741" w:type="pct"/>
            <w:gridSpan w:val="2"/>
          </w:tcPr>
          <w:p w14:paraId="69EBC465" w14:textId="77777777" w:rsidR="008A73CC" w:rsidRPr="008A73CC" w:rsidRDefault="008A73CC" w:rsidP="000B190D">
            <w:pPr>
              <w:pStyle w:val="BodyText2"/>
              <w:spacing w:line="276" w:lineRule="auto"/>
              <w:rPr>
                <w:sz w:val="22"/>
                <w:szCs w:val="22"/>
              </w:rPr>
            </w:pPr>
            <w:r w:rsidRPr="008A73CC">
              <w:rPr>
                <w:sz w:val="22"/>
                <w:szCs w:val="22"/>
              </w:rPr>
              <w:t>EDQM</w:t>
            </w:r>
          </w:p>
        </w:tc>
        <w:tc>
          <w:tcPr>
            <w:tcW w:w="783" w:type="pct"/>
            <w:gridSpan w:val="2"/>
          </w:tcPr>
          <w:p w14:paraId="14DA49B6" w14:textId="77777777" w:rsidR="008A73CC" w:rsidRPr="008A73CC" w:rsidRDefault="008A73CC" w:rsidP="000B190D">
            <w:pPr>
              <w:pStyle w:val="BodyText2"/>
              <w:spacing w:line="276" w:lineRule="auto"/>
              <w:rPr>
                <w:sz w:val="22"/>
                <w:szCs w:val="22"/>
              </w:rPr>
            </w:pPr>
          </w:p>
        </w:tc>
      </w:tr>
      <w:tr w:rsidR="008A73CC" w:rsidRPr="008A73CC" w14:paraId="756316CC" w14:textId="77777777" w:rsidTr="008E065E">
        <w:trPr>
          <w:trHeight w:val="1049"/>
        </w:trPr>
        <w:tc>
          <w:tcPr>
            <w:tcW w:w="1053" w:type="pct"/>
          </w:tcPr>
          <w:p w14:paraId="64DC0AEA" w14:textId="77777777" w:rsidR="008A73CC" w:rsidRPr="008A73CC" w:rsidRDefault="008A73CC" w:rsidP="000B190D">
            <w:pPr>
              <w:pStyle w:val="BodyText2"/>
              <w:spacing w:line="276" w:lineRule="auto"/>
              <w:rPr>
                <w:sz w:val="22"/>
                <w:szCs w:val="22"/>
              </w:rPr>
            </w:pPr>
            <w:r w:rsidRPr="008A73CC">
              <w:rPr>
                <w:sz w:val="22"/>
                <w:szCs w:val="22"/>
              </w:rPr>
              <w:t>Foam</w:t>
            </w:r>
          </w:p>
        </w:tc>
        <w:tc>
          <w:tcPr>
            <w:tcW w:w="2423" w:type="pct"/>
            <w:gridSpan w:val="2"/>
          </w:tcPr>
          <w:p w14:paraId="689BB262" w14:textId="77777777" w:rsidR="008A73CC" w:rsidRPr="008A73CC" w:rsidRDefault="008A73CC" w:rsidP="000B190D">
            <w:pPr>
              <w:pStyle w:val="BodyText2"/>
              <w:spacing w:line="276" w:lineRule="auto"/>
              <w:rPr>
                <w:sz w:val="22"/>
                <w:szCs w:val="22"/>
              </w:rPr>
            </w:pPr>
            <w:r w:rsidRPr="008A73CC">
              <w:rPr>
                <w:sz w:val="22"/>
                <w:szCs w:val="22"/>
              </w:rPr>
              <w:t xml:space="preserve">A foam consists of large volumes of gas dispersed in a liquid and generally contains one or more active substances.  It is usually formed at the time of administration from a liquid </w:t>
            </w:r>
            <w:r w:rsidRPr="008A73CC">
              <w:rPr>
                <w:sz w:val="22"/>
                <w:szCs w:val="22"/>
              </w:rPr>
              <w:lastRenderedPageBreak/>
              <w:t>preparation in a pressurised container.  The container is equipped with a device consisting of a valve and a push button suitable for the delivery of the foam.</w:t>
            </w:r>
          </w:p>
        </w:tc>
        <w:tc>
          <w:tcPr>
            <w:tcW w:w="741" w:type="pct"/>
            <w:gridSpan w:val="2"/>
          </w:tcPr>
          <w:p w14:paraId="381751B6" w14:textId="77777777" w:rsidR="008A73CC" w:rsidRPr="008A73CC" w:rsidRDefault="008A73CC" w:rsidP="000B190D">
            <w:pPr>
              <w:pStyle w:val="BodyText2"/>
              <w:spacing w:line="276" w:lineRule="auto"/>
              <w:rPr>
                <w:sz w:val="22"/>
                <w:szCs w:val="22"/>
              </w:rPr>
            </w:pPr>
            <w:r w:rsidRPr="008A73CC">
              <w:rPr>
                <w:sz w:val="22"/>
                <w:szCs w:val="22"/>
              </w:rPr>
              <w:lastRenderedPageBreak/>
              <w:t xml:space="preserve">Adapted from BP &amp; Pharm Codex. </w:t>
            </w:r>
          </w:p>
          <w:p w14:paraId="71A69379" w14:textId="77777777" w:rsidR="008A73CC" w:rsidRPr="008A73CC" w:rsidRDefault="008A73CC" w:rsidP="000B190D">
            <w:pPr>
              <w:pStyle w:val="BodyText2"/>
              <w:spacing w:line="276" w:lineRule="auto"/>
              <w:rPr>
                <w:sz w:val="22"/>
                <w:szCs w:val="22"/>
              </w:rPr>
            </w:pPr>
            <w:r w:rsidRPr="008A73CC">
              <w:rPr>
                <w:sz w:val="22"/>
                <w:szCs w:val="22"/>
              </w:rPr>
              <w:t xml:space="preserve">Modified </w:t>
            </w:r>
            <w:r w:rsidRPr="008A73CC">
              <w:rPr>
                <w:sz w:val="22"/>
                <w:szCs w:val="22"/>
              </w:rPr>
              <w:lastRenderedPageBreak/>
              <w:t>EDQM Term</w:t>
            </w:r>
          </w:p>
        </w:tc>
        <w:tc>
          <w:tcPr>
            <w:tcW w:w="783" w:type="pct"/>
            <w:gridSpan w:val="2"/>
          </w:tcPr>
          <w:p w14:paraId="1E74796D" w14:textId="77777777" w:rsidR="008A73CC" w:rsidRPr="008A73CC" w:rsidRDefault="008A73CC" w:rsidP="000B190D">
            <w:pPr>
              <w:pStyle w:val="BodyText2"/>
              <w:spacing w:line="276" w:lineRule="auto"/>
              <w:rPr>
                <w:sz w:val="22"/>
                <w:szCs w:val="22"/>
              </w:rPr>
            </w:pPr>
            <w:r w:rsidRPr="008A73CC">
              <w:rPr>
                <w:sz w:val="22"/>
                <w:szCs w:val="22"/>
              </w:rPr>
              <w:lastRenderedPageBreak/>
              <w:t>Cutaneous foam, vaginal foam.</w:t>
            </w:r>
          </w:p>
        </w:tc>
      </w:tr>
      <w:tr w:rsidR="008A73CC" w:rsidRPr="008A73CC" w14:paraId="0299C99D" w14:textId="77777777" w:rsidTr="008E065E">
        <w:trPr>
          <w:trHeight w:val="411"/>
        </w:trPr>
        <w:tc>
          <w:tcPr>
            <w:tcW w:w="1053" w:type="pct"/>
          </w:tcPr>
          <w:p w14:paraId="756E85E5" w14:textId="77777777" w:rsidR="008A73CC" w:rsidRPr="008A73CC" w:rsidRDefault="008A73CC" w:rsidP="000B190D">
            <w:pPr>
              <w:pStyle w:val="BodyText2"/>
              <w:spacing w:line="276" w:lineRule="auto"/>
              <w:rPr>
                <w:sz w:val="22"/>
                <w:szCs w:val="22"/>
              </w:rPr>
            </w:pPr>
            <w:r w:rsidRPr="008A73CC">
              <w:rPr>
                <w:sz w:val="22"/>
                <w:szCs w:val="22"/>
              </w:rPr>
              <w:t>Gargle</w:t>
            </w:r>
          </w:p>
        </w:tc>
        <w:tc>
          <w:tcPr>
            <w:tcW w:w="2423" w:type="pct"/>
            <w:gridSpan w:val="2"/>
          </w:tcPr>
          <w:p w14:paraId="2C1390B6" w14:textId="77777777" w:rsidR="008A73CC" w:rsidRPr="008A73CC" w:rsidRDefault="008A73CC" w:rsidP="000B190D">
            <w:pPr>
              <w:pStyle w:val="BodyText2"/>
              <w:spacing w:line="276" w:lineRule="auto"/>
              <w:rPr>
                <w:sz w:val="22"/>
                <w:szCs w:val="22"/>
              </w:rPr>
            </w:pPr>
            <w:r w:rsidRPr="008A73CC">
              <w:rPr>
                <w:sz w:val="22"/>
                <w:szCs w:val="22"/>
              </w:rPr>
              <w:t xml:space="preserve">An aqueous solution used for gargling. The process of gargling is intended to bring the liquid into intimate contact with membranous lining of the throat.  Gargle is different from a </w:t>
            </w:r>
            <w:r w:rsidRPr="008A73CC">
              <w:rPr>
                <w:i/>
                <w:iCs/>
                <w:sz w:val="22"/>
                <w:szCs w:val="22"/>
              </w:rPr>
              <w:t>Mouthwash</w:t>
            </w:r>
            <w:r w:rsidRPr="008A73CC">
              <w:rPr>
                <w:sz w:val="22"/>
                <w:szCs w:val="22"/>
              </w:rPr>
              <w:t xml:space="preserve"> in that the latter is used on the mucous membranes of the oral cavity rather than in the throat.  The term also covers solid and liquid preparations which have to be dissolved or reconstituted or diluted using a suitable liquid diluent before use.</w:t>
            </w:r>
          </w:p>
        </w:tc>
        <w:tc>
          <w:tcPr>
            <w:tcW w:w="741" w:type="pct"/>
            <w:gridSpan w:val="2"/>
          </w:tcPr>
          <w:p w14:paraId="05A36CF7" w14:textId="77777777" w:rsidR="008A73CC" w:rsidRPr="008A73CC" w:rsidRDefault="008A73CC" w:rsidP="000B190D">
            <w:pPr>
              <w:pStyle w:val="BodyText2"/>
              <w:spacing w:line="276" w:lineRule="auto"/>
              <w:rPr>
                <w:sz w:val="22"/>
                <w:szCs w:val="22"/>
              </w:rPr>
            </w:pPr>
            <w:r w:rsidRPr="008A73CC">
              <w:rPr>
                <w:sz w:val="22"/>
                <w:szCs w:val="22"/>
              </w:rPr>
              <w:t>Adapted from various sources.</w:t>
            </w:r>
          </w:p>
        </w:tc>
        <w:tc>
          <w:tcPr>
            <w:tcW w:w="783" w:type="pct"/>
            <w:gridSpan w:val="2"/>
          </w:tcPr>
          <w:p w14:paraId="6997E0D9" w14:textId="77777777" w:rsidR="008A73CC" w:rsidRPr="008A73CC" w:rsidRDefault="008A73CC" w:rsidP="000B190D">
            <w:pPr>
              <w:pStyle w:val="BodyText2"/>
              <w:spacing w:line="276" w:lineRule="auto"/>
              <w:rPr>
                <w:sz w:val="22"/>
                <w:szCs w:val="22"/>
              </w:rPr>
            </w:pPr>
          </w:p>
        </w:tc>
      </w:tr>
      <w:tr w:rsidR="008A73CC" w:rsidRPr="008A73CC" w14:paraId="7B62EF02" w14:textId="77777777" w:rsidTr="008E065E">
        <w:trPr>
          <w:trHeight w:val="411"/>
        </w:trPr>
        <w:tc>
          <w:tcPr>
            <w:tcW w:w="1053" w:type="pct"/>
          </w:tcPr>
          <w:p w14:paraId="60D84B46" w14:textId="77777777" w:rsidR="008A73CC" w:rsidRPr="008A73CC" w:rsidRDefault="008A73CC" w:rsidP="000B190D">
            <w:pPr>
              <w:spacing w:line="276" w:lineRule="auto"/>
              <w:rPr>
                <w:sz w:val="22"/>
                <w:szCs w:val="22"/>
              </w:rPr>
            </w:pPr>
            <w:proofErr w:type="spellStart"/>
            <w:r w:rsidRPr="008A73CC">
              <w:rPr>
                <w:sz w:val="22"/>
                <w:szCs w:val="22"/>
              </w:rPr>
              <w:t>Gastroenteral</w:t>
            </w:r>
            <w:proofErr w:type="spellEnd"/>
            <w:r w:rsidRPr="008A73CC">
              <w:rPr>
                <w:sz w:val="22"/>
                <w:szCs w:val="22"/>
              </w:rPr>
              <w:t xml:space="preserve"> liquid</w:t>
            </w:r>
          </w:p>
        </w:tc>
        <w:tc>
          <w:tcPr>
            <w:tcW w:w="2423" w:type="pct"/>
            <w:gridSpan w:val="2"/>
          </w:tcPr>
          <w:p w14:paraId="64CCA1F5" w14:textId="77777777" w:rsidR="008A73CC" w:rsidRPr="008A73CC" w:rsidRDefault="008A73CC" w:rsidP="000B190D">
            <w:pPr>
              <w:spacing w:line="276" w:lineRule="auto"/>
              <w:rPr>
                <w:sz w:val="22"/>
                <w:szCs w:val="22"/>
              </w:rPr>
            </w:pPr>
            <w:r w:rsidRPr="008A73CC">
              <w:rPr>
                <w:sz w:val="22"/>
                <w:szCs w:val="22"/>
              </w:rPr>
              <w:t xml:space="preserve">A liquid administered via the enteral route (oral, nasogastric, </w:t>
            </w:r>
            <w:smartTag w:uri="urn:schemas-microsoft-com:office:smarttags" w:element="stockticker">
              <w:r w:rsidRPr="008A73CC">
                <w:rPr>
                  <w:sz w:val="22"/>
                  <w:szCs w:val="22"/>
                </w:rPr>
                <w:t>PEG</w:t>
              </w:r>
            </w:smartTag>
            <w:r w:rsidRPr="008A73CC">
              <w:rPr>
                <w:sz w:val="22"/>
                <w:szCs w:val="22"/>
              </w:rPr>
              <w:t xml:space="preserve">, </w:t>
            </w:r>
            <w:proofErr w:type="spellStart"/>
            <w:r w:rsidRPr="008A73CC">
              <w:rPr>
                <w:sz w:val="22"/>
                <w:szCs w:val="22"/>
              </w:rPr>
              <w:t>jejenostomy</w:t>
            </w:r>
            <w:proofErr w:type="spellEnd"/>
            <w:r w:rsidRPr="008A73CC">
              <w:rPr>
                <w:sz w:val="22"/>
                <w:szCs w:val="22"/>
              </w:rPr>
              <w:t xml:space="preserve"> etc.) used either to provide sole nutrition or to supplement other food intake. The term covers emulsions, suspensions, and solutions provided for this use case.</w:t>
            </w:r>
          </w:p>
        </w:tc>
        <w:tc>
          <w:tcPr>
            <w:tcW w:w="741" w:type="pct"/>
            <w:gridSpan w:val="2"/>
          </w:tcPr>
          <w:p w14:paraId="196E2992" w14:textId="77777777" w:rsidR="008A73CC" w:rsidRPr="008A73CC" w:rsidRDefault="008A73CC" w:rsidP="000B190D">
            <w:pPr>
              <w:pStyle w:val="BodyText2"/>
              <w:spacing w:line="276" w:lineRule="auto"/>
              <w:rPr>
                <w:sz w:val="22"/>
                <w:szCs w:val="22"/>
              </w:rPr>
            </w:pPr>
            <w:r w:rsidRPr="008A73CC">
              <w:rPr>
                <w:sz w:val="22"/>
                <w:szCs w:val="22"/>
              </w:rPr>
              <w:t>EDQM Term</w:t>
            </w:r>
          </w:p>
        </w:tc>
        <w:tc>
          <w:tcPr>
            <w:tcW w:w="783" w:type="pct"/>
            <w:gridSpan w:val="2"/>
          </w:tcPr>
          <w:p w14:paraId="323D794B" w14:textId="77777777" w:rsidR="008A73CC" w:rsidRPr="008A73CC" w:rsidRDefault="008A73CC" w:rsidP="000B190D">
            <w:pPr>
              <w:pStyle w:val="BodyText2"/>
              <w:spacing w:line="276" w:lineRule="auto"/>
              <w:rPr>
                <w:sz w:val="22"/>
                <w:szCs w:val="22"/>
              </w:rPr>
            </w:pPr>
          </w:p>
        </w:tc>
      </w:tr>
      <w:tr w:rsidR="008A73CC" w:rsidRPr="008A73CC" w14:paraId="6D7D8613" w14:textId="77777777" w:rsidTr="008E065E">
        <w:trPr>
          <w:trHeight w:val="1312"/>
        </w:trPr>
        <w:tc>
          <w:tcPr>
            <w:tcW w:w="1053" w:type="pct"/>
          </w:tcPr>
          <w:p w14:paraId="1D782BD8" w14:textId="77777777" w:rsidR="008A73CC" w:rsidRPr="008A73CC" w:rsidRDefault="008A73CC" w:rsidP="000B190D">
            <w:pPr>
              <w:pStyle w:val="BodyText2"/>
              <w:spacing w:line="276" w:lineRule="auto"/>
              <w:rPr>
                <w:sz w:val="22"/>
                <w:szCs w:val="22"/>
              </w:rPr>
            </w:pPr>
            <w:r w:rsidRPr="008A73CC">
              <w:rPr>
                <w:sz w:val="22"/>
                <w:szCs w:val="22"/>
              </w:rPr>
              <w:t>Gastro-resistant capsule</w:t>
            </w:r>
          </w:p>
        </w:tc>
        <w:tc>
          <w:tcPr>
            <w:tcW w:w="2423" w:type="pct"/>
            <w:gridSpan w:val="2"/>
          </w:tcPr>
          <w:p w14:paraId="2636CAB9" w14:textId="77777777" w:rsidR="008A73CC" w:rsidRPr="008A73CC" w:rsidRDefault="008A73CC" w:rsidP="000B190D">
            <w:pPr>
              <w:pStyle w:val="BodyText2"/>
              <w:spacing w:line="276" w:lineRule="auto"/>
              <w:rPr>
                <w:sz w:val="22"/>
                <w:szCs w:val="22"/>
              </w:rPr>
            </w:pPr>
            <w:r w:rsidRPr="008A73CC">
              <w:rPr>
                <w:sz w:val="22"/>
                <w:szCs w:val="22"/>
              </w:rPr>
              <w:t>Gastro-resistant capsules are modified release capsules that are intended to resist the gastric fluid and to release their active ingredient or ingredients in the intestinal fluid.  They are prepared by providing hard or soft capsules with a gastro-resistant shell (enteric capsules) or by filling capsules with granules or with particles covered with a gastro-resistant coating.</w:t>
            </w:r>
          </w:p>
        </w:tc>
        <w:tc>
          <w:tcPr>
            <w:tcW w:w="741" w:type="pct"/>
            <w:gridSpan w:val="2"/>
          </w:tcPr>
          <w:p w14:paraId="1F0BD91A" w14:textId="77777777" w:rsidR="008A73CC" w:rsidRPr="008A73CC" w:rsidRDefault="008A73CC" w:rsidP="000B190D">
            <w:pPr>
              <w:pStyle w:val="BodyText2"/>
              <w:spacing w:line="276" w:lineRule="auto"/>
              <w:rPr>
                <w:sz w:val="22"/>
                <w:szCs w:val="22"/>
              </w:rPr>
            </w:pPr>
            <w:r w:rsidRPr="008A73CC">
              <w:rPr>
                <w:sz w:val="22"/>
                <w:szCs w:val="22"/>
              </w:rPr>
              <w:t>EP</w:t>
            </w:r>
          </w:p>
        </w:tc>
        <w:tc>
          <w:tcPr>
            <w:tcW w:w="783" w:type="pct"/>
            <w:gridSpan w:val="2"/>
          </w:tcPr>
          <w:p w14:paraId="24946F46" w14:textId="77777777" w:rsidR="008A73CC" w:rsidRPr="008A73CC" w:rsidRDefault="008A73CC" w:rsidP="000B190D">
            <w:pPr>
              <w:pStyle w:val="BodyText2"/>
              <w:spacing w:line="276" w:lineRule="auto"/>
              <w:rPr>
                <w:sz w:val="22"/>
                <w:szCs w:val="22"/>
              </w:rPr>
            </w:pPr>
            <w:r w:rsidRPr="008A73CC">
              <w:rPr>
                <w:sz w:val="22"/>
                <w:szCs w:val="22"/>
              </w:rPr>
              <w:t>Gastro-resistant capsule, hard; Gastro-resistant, soft</w:t>
            </w:r>
          </w:p>
        </w:tc>
      </w:tr>
      <w:tr w:rsidR="008A73CC" w:rsidRPr="008A73CC" w14:paraId="2DFF5747" w14:textId="77777777" w:rsidTr="008E065E">
        <w:trPr>
          <w:trHeight w:val="694"/>
        </w:trPr>
        <w:tc>
          <w:tcPr>
            <w:tcW w:w="1053" w:type="pct"/>
          </w:tcPr>
          <w:p w14:paraId="038D8935" w14:textId="77777777" w:rsidR="008A73CC" w:rsidRPr="008A73CC" w:rsidRDefault="008A73CC" w:rsidP="000B190D">
            <w:pPr>
              <w:pStyle w:val="BodyText2"/>
              <w:spacing w:line="276" w:lineRule="auto"/>
              <w:rPr>
                <w:sz w:val="22"/>
                <w:szCs w:val="22"/>
              </w:rPr>
            </w:pPr>
            <w:r w:rsidRPr="008A73CC">
              <w:rPr>
                <w:sz w:val="22"/>
                <w:szCs w:val="22"/>
              </w:rPr>
              <w:t>Gastro-resistant granules</w:t>
            </w:r>
          </w:p>
        </w:tc>
        <w:tc>
          <w:tcPr>
            <w:tcW w:w="2423" w:type="pct"/>
            <w:gridSpan w:val="2"/>
          </w:tcPr>
          <w:p w14:paraId="67D564EF" w14:textId="77777777" w:rsidR="008A73CC" w:rsidRPr="008A73CC" w:rsidRDefault="008A73CC" w:rsidP="000B190D">
            <w:pPr>
              <w:pStyle w:val="BodyText2"/>
              <w:spacing w:line="276" w:lineRule="auto"/>
              <w:rPr>
                <w:sz w:val="22"/>
                <w:szCs w:val="22"/>
              </w:rPr>
            </w:pPr>
            <w:r w:rsidRPr="008A73CC">
              <w:rPr>
                <w:sz w:val="22"/>
                <w:szCs w:val="22"/>
              </w:rPr>
              <w:t>Gastro-resistant granules are delayed-release granules that are intended to resist the gastric fluid and to release the active substance(s) in the intestinal fluid.  These properties are achieved by covering the granules with a gastro-resistant material (enteric-coated granules) or by other suitable means.</w:t>
            </w:r>
          </w:p>
        </w:tc>
        <w:tc>
          <w:tcPr>
            <w:tcW w:w="741" w:type="pct"/>
            <w:gridSpan w:val="2"/>
          </w:tcPr>
          <w:p w14:paraId="008E04E3" w14:textId="77777777" w:rsidR="008A73CC" w:rsidRPr="008A73CC" w:rsidRDefault="008A73CC" w:rsidP="000B190D">
            <w:pPr>
              <w:pStyle w:val="BodyText2"/>
              <w:spacing w:line="276" w:lineRule="auto"/>
              <w:rPr>
                <w:sz w:val="22"/>
                <w:szCs w:val="22"/>
              </w:rPr>
            </w:pPr>
            <w:r w:rsidRPr="008A73CC">
              <w:rPr>
                <w:sz w:val="22"/>
                <w:szCs w:val="22"/>
              </w:rPr>
              <w:t>EP</w:t>
            </w:r>
          </w:p>
        </w:tc>
        <w:tc>
          <w:tcPr>
            <w:tcW w:w="783" w:type="pct"/>
            <w:gridSpan w:val="2"/>
          </w:tcPr>
          <w:p w14:paraId="635E26B2" w14:textId="77777777" w:rsidR="008A73CC" w:rsidRPr="008A73CC" w:rsidRDefault="008A73CC" w:rsidP="000B190D">
            <w:pPr>
              <w:pStyle w:val="BodyText2"/>
              <w:spacing w:line="276" w:lineRule="auto"/>
              <w:rPr>
                <w:sz w:val="22"/>
                <w:szCs w:val="22"/>
              </w:rPr>
            </w:pPr>
          </w:p>
        </w:tc>
      </w:tr>
      <w:tr w:rsidR="008A73CC" w:rsidRPr="008A73CC" w14:paraId="3D1AAF07" w14:textId="77777777" w:rsidTr="008E065E">
        <w:trPr>
          <w:trHeight w:val="1049"/>
        </w:trPr>
        <w:tc>
          <w:tcPr>
            <w:tcW w:w="1053" w:type="pct"/>
          </w:tcPr>
          <w:p w14:paraId="37C41137" w14:textId="77777777" w:rsidR="008A73CC" w:rsidRPr="008A73CC" w:rsidRDefault="008A73CC" w:rsidP="000B190D">
            <w:pPr>
              <w:pStyle w:val="BodyText2"/>
              <w:spacing w:line="276" w:lineRule="auto"/>
              <w:rPr>
                <w:sz w:val="22"/>
                <w:szCs w:val="22"/>
              </w:rPr>
            </w:pPr>
            <w:r w:rsidRPr="008A73CC">
              <w:rPr>
                <w:sz w:val="22"/>
                <w:szCs w:val="22"/>
              </w:rPr>
              <w:t>Gastro-resistant tablet</w:t>
            </w:r>
          </w:p>
        </w:tc>
        <w:tc>
          <w:tcPr>
            <w:tcW w:w="2423" w:type="pct"/>
            <w:gridSpan w:val="2"/>
          </w:tcPr>
          <w:p w14:paraId="77D53D53" w14:textId="77777777" w:rsidR="008A73CC" w:rsidRPr="008A73CC" w:rsidRDefault="008A73CC" w:rsidP="000B190D">
            <w:pPr>
              <w:pStyle w:val="BodyText2"/>
              <w:spacing w:line="276" w:lineRule="auto"/>
              <w:rPr>
                <w:sz w:val="22"/>
                <w:szCs w:val="22"/>
              </w:rPr>
            </w:pPr>
            <w:r w:rsidRPr="008A73CC">
              <w:rPr>
                <w:sz w:val="22"/>
                <w:szCs w:val="22"/>
              </w:rPr>
              <w:t xml:space="preserve">Gastro-resistant tablets are delayed-release tablets that are intended to resist the gastric fluid and to release their active substance(s) in the intestinal fluid.  Usually they are prepared from granules or particles already covered with a gastro-resistant coating or in certain cases by covering tablets with a gastro-resistant coating (enteric-coated tablets).  </w:t>
            </w:r>
          </w:p>
        </w:tc>
        <w:tc>
          <w:tcPr>
            <w:tcW w:w="741" w:type="pct"/>
            <w:gridSpan w:val="2"/>
          </w:tcPr>
          <w:p w14:paraId="4A9E8AE5" w14:textId="77777777" w:rsidR="008A73CC" w:rsidRPr="008A73CC" w:rsidRDefault="008A73CC" w:rsidP="000B190D">
            <w:pPr>
              <w:pStyle w:val="BodyText2"/>
              <w:spacing w:line="276" w:lineRule="auto"/>
              <w:rPr>
                <w:sz w:val="22"/>
                <w:szCs w:val="22"/>
              </w:rPr>
            </w:pPr>
            <w:r w:rsidRPr="008A73CC">
              <w:rPr>
                <w:sz w:val="22"/>
                <w:szCs w:val="22"/>
              </w:rPr>
              <w:t>EP</w:t>
            </w:r>
          </w:p>
          <w:p w14:paraId="3F4342D7" w14:textId="77777777" w:rsidR="008A73CC" w:rsidRPr="008A73CC" w:rsidRDefault="008A73CC" w:rsidP="000B190D">
            <w:pPr>
              <w:pStyle w:val="BodyText2"/>
              <w:spacing w:line="276" w:lineRule="auto"/>
              <w:rPr>
                <w:sz w:val="22"/>
                <w:szCs w:val="22"/>
              </w:rPr>
            </w:pPr>
          </w:p>
        </w:tc>
        <w:tc>
          <w:tcPr>
            <w:tcW w:w="783" w:type="pct"/>
            <w:gridSpan w:val="2"/>
          </w:tcPr>
          <w:p w14:paraId="12680F2B" w14:textId="77777777" w:rsidR="008A73CC" w:rsidRPr="008A73CC" w:rsidRDefault="008A73CC" w:rsidP="000B190D">
            <w:pPr>
              <w:pStyle w:val="BodyText2"/>
              <w:spacing w:line="276" w:lineRule="auto"/>
              <w:rPr>
                <w:sz w:val="22"/>
                <w:szCs w:val="22"/>
              </w:rPr>
            </w:pPr>
          </w:p>
        </w:tc>
      </w:tr>
      <w:tr w:rsidR="008A73CC" w:rsidRPr="008A73CC" w14:paraId="52D53248" w14:textId="77777777" w:rsidTr="008E065E">
        <w:trPr>
          <w:trHeight w:val="694"/>
        </w:trPr>
        <w:tc>
          <w:tcPr>
            <w:tcW w:w="1053" w:type="pct"/>
          </w:tcPr>
          <w:p w14:paraId="43B9612E" w14:textId="77777777" w:rsidR="008A73CC" w:rsidRPr="008A73CC" w:rsidRDefault="008A73CC" w:rsidP="000B190D">
            <w:pPr>
              <w:pStyle w:val="BodyText2"/>
              <w:spacing w:line="276" w:lineRule="auto"/>
              <w:rPr>
                <w:sz w:val="22"/>
                <w:szCs w:val="22"/>
              </w:rPr>
            </w:pPr>
            <w:r w:rsidRPr="008A73CC">
              <w:rPr>
                <w:sz w:val="22"/>
                <w:szCs w:val="22"/>
              </w:rPr>
              <w:lastRenderedPageBreak/>
              <w:t>Gel</w:t>
            </w:r>
          </w:p>
        </w:tc>
        <w:tc>
          <w:tcPr>
            <w:tcW w:w="2423" w:type="pct"/>
            <w:gridSpan w:val="2"/>
          </w:tcPr>
          <w:p w14:paraId="39D2000C" w14:textId="77777777" w:rsidR="008A73CC" w:rsidRPr="008A73CC" w:rsidRDefault="008A73CC" w:rsidP="000B190D">
            <w:pPr>
              <w:pStyle w:val="BodyText2"/>
              <w:spacing w:line="276" w:lineRule="auto"/>
              <w:rPr>
                <w:sz w:val="22"/>
                <w:szCs w:val="22"/>
              </w:rPr>
            </w:pPr>
            <w:r w:rsidRPr="008A73CC">
              <w:rPr>
                <w:sz w:val="22"/>
                <w:szCs w:val="22"/>
              </w:rPr>
              <w:t>A semi-solid preparation consisting of liquids gelled by means of suitable gelling agents.  It is intended to be applied to the skin or certain mucous membranes for protective, therapeutic or prophylactic purposes.  The term “gel” can also be used to describe some viscous preparations (e.g. suspensions) for oral use such as aluminium hydroxide gel.</w:t>
            </w:r>
          </w:p>
        </w:tc>
        <w:tc>
          <w:tcPr>
            <w:tcW w:w="741" w:type="pct"/>
            <w:gridSpan w:val="2"/>
          </w:tcPr>
          <w:p w14:paraId="48589A22" w14:textId="77777777" w:rsidR="008A73CC" w:rsidRPr="008A73CC" w:rsidRDefault="008A73CC" w:rsidP="000B190D">
            <w:pPr>
              <w:pStyle w:val="BodyText2"/>
              <w:spacing w:line="276" w:lineRule="auto"/>
              <w:rPr>
                <w:sz w:val="22"/>
                <w:szCs w:val="22"/>
              </w:rPr>
            </w:pPr>
            <w:r w:rsidRPr="008A73CC">
              <w:rPr>
                <w:sz w:val="22"/>
                <w:szCs w:val="22"/>
              </w:rPr>
              <w:t>Adapted from BP &amp; Pharm Codex.</w:t>
            </w:r>
          </w:p>
          <w:p w14:paraId="0A1DF906" w14:textId="77777777" w:rsidR="008A73CC" w:rsidRPr="008A73CC" w:rsidRDefault="008A73CC" w:rsidP="000B190D">
            <w:pPr>
              <w:pStyle w:val="BodyText2"/>
              <w:spacing w:line="276" w:lineRule="auto"/>
              <w:rPr>
                <w:sz w:val="22"/>
                <w:szCs w:val="22"/>
              </w:rPr>
            </w:pPr>
          </w:p>
          <w:p w14:paraId="3AE71985" w14:textId="77777777" w:rsidR="008A73CC" w:rsidRPr="008A73CC" w:rsidRDefault="008A73CC" w:rsidP="000B190D">
            <w:pPr>
              <w:pStyle w:val="BodyText2"/>
              <w:spacing w:line="276" w:lineRule="auto"/>
              <w:rPr>
                <w:sz w:val="22"/>
                <w:szCs w:val="22"/>
              </w:rPr>
            </w:pPr>
            <w:r w:rsidRPr="008A73CC">
              <w:rPr>
                <w:sz w:val="22"/>
                <w:szCs w:val="22"/>
              </w:rPr>
              <w:t>Modified EDQM Term</w:t>
            </w:r>
          </w:p>
        </w:tc>
        <w:tc>
          <w:tcPr>
            <w:tcW w:w="783" w:type="pct"/>
            <w:gridSpan w:val="2"/>
          </w:tcPr>
          <w:p w14:paraId="4ECAE1F3" w14:textId="77777777" w:rsidR="008A73CC" w:rsidRPr="008A73CC" w:rsidRDefault="008A73CC" w:rsidP="000B190D">
            <w:pPr>
              <w:pStyle w:val="BodyText2"/>
              <w:spacing w:line="276" w:lineRule="auto"/>
              <w:rPr>
                <w:sz w:val="22"/>
                <w:szCs w:val="22"/>
              </w:rPr>
            </w:pPr>
            <w:r w:rsidRPr="008A73CC">
              <w:rPr>
                <w:sz w:val="22"/>
                <w:szCs w:val="22"/>
              </w:rPr>
              <w:t>Cutaneous gel ear gel, eye gel, nasal gel, oral gel, rectal gel, vaginal gel</w:t>
            </w:r>
          </w:p>
          <w:p w14:paraId="584B10ED" w14:textId="77777777" w:rsidR="008A73CC" w:rsidRPr="008A73CC" w:rsidRDefault="008A73CC" w:rsidP="000B190D">
            <w:pPr>
              <w:pStyle w:val="BodyText2"/>
              <w:spacing w:line="276" w:lineRule="auto"/>
              <w:rPr>
                <w:sz w:val="22"/>
                <w:szCs w:val="22"/>
              </w:rPr>
            </w:pPr>
          </w:p>
        </w:tc>
      </w:tr>
      <w:tr w:rsidR="008A73CC" w:rsidRPr="008A73CC" w14:paraId="2ABEE4C4" w14:textId="77777777" w:rsidTr="008E065E">
        <w:trPr>
          <w:trHeight w:val="1836"/>
        </w:trPr>
        <w:tc>
          <w:tcPr>
            <w:tcW w:w="1053" w:type="pct"/>
          </w:tcPr>
          <w:p w14:paraId="57F6DA5B" w14:textId="77777777" w:rsidR="008A73CC" w:rsidRPr="008A73CC" w:rsidRDefault="008A73CC" w:rsidP="000B190D">
            <w:pPr>
              <w:pStyle w:val="BodyText2"/>
              <w:spacing w:line="276" w:lineRule="auto"/>
              <w:rPr>
                <w:sz w:val="22"/>
                <w:szCs w:val="22"/>
              </w:rPr>
            </w:pPr>
            <w:r w:rsidRPr="008A73CC">
              <w:rPr>
                <w:sz w:val="22"/>
                <w:szCs w:val="22"/>
              </w:rPr>
              <w:br w:type="page"/>
              <w:t>Granules</w:t>
            </w:r>
          </w:p>
        </w:tc>
        <w:tc>
          <w:tcPr>
            <w:tcW w:w="2423" w:type="pct"/>
            <w:gridSpan w:val="2"/>
          </w:tcPr>
          <w:p w14:paraId="3423CBF9" w14:textId="77777777" w:rsidR="008A73CC" w:rsidRPr="008A73CC" w:rsidRDefault="008A73CC" w:rsidP="000B190D">
            <w:pPr>
              <w:pStyle w:val="BodyText2"/>
              <w:spacing w:line="276" w:lineRule="auto"/>
              <w:rPr>
                <w:sz w:val="22"/>
                <w:szCs w:val="22"/>
              </w:rPr>
            </w:pPr>
            <w:r w:rsidRPr="008A73CC">
              <w:rPr>
                <w:sz w:val="22"/>
                <w:szCs w:val="22"/>
              </w:rPr>
              <w:t>Granules are preparations consisting of solid, dry aggregates of powder particles sufficiently resistant to withstand handling.  They are usually intended for oral administration.  Some are swallowed as such, some are chewed and some are dissolved or dispersed in water or another suitable liquid before administration. Granules are presented as single-dose or multidose preparations.  For administration routes other than oral, granules also provide a convenient dosage form that can be reconstituted to a liquid preparation prior to use (e.g. injections, rectal liquid preparations).</w:t>
            </w:r>
          </w:p>
        </w:tc>
        <w:tc>
          <w:tcPr>
            <w:tcW w:w="741" w:type="pct"/>
            <w:gridSpan w:val="2"/>
          </w:tcPr>
          <w:p w14:paraId="5C54CD0C" w14:textId="77777777" w:rsidR="008A73CC" w:rsidRPr="008A73CC" w:rsidRDefault="008A73CC" w:rsidP="000B190D">
            <w:pPr>
              <w:pStyle w:val="BodyText2"/>
              <w:spacing w:line="276" w:lineRule="auto"/>
              <w:rPr>
                <w:sz w:val="22"/>
                <w:szCs w:val="22"/>
              </w:rPr>
            </w:pPr>
            <w:r w:rsidRPr="008A73CC">
              <w:rPr>
                <w:sz w:val="22"/>
                <w:szCs w:val="22"/>
              </w:rPr>
              <w:t>EP</w:t>
            </w:r>
          </w:p>
        </w:tc>
        <w:tc>
          <w:tcPr>
            <w:tcW w:w="783" w:type="pct"/>
            <w:gridSpan w:val="2"/>
          </w:tcPr>
          <w:p w14:paraId="3C4B2B0A" w14:textId="77777777" w:rsidR="008A73CC" w:rsidRPr="008A73CC" w:rsidRDefault="008A73CC" w:rsidP="000B190D">
            <w:pPr>
              <w:pStyle w:val="BodyText2"/>
              <w:spacing w:line="276" w:lineRule="auto"/>
              <w:rPr>
                <w:sz w:val="22"/>
                <w:szCs w:val="22"/>
              </w:rPr>
            </w:pPr>
          </w:p>
        </w:tc>
      </w:tr>
      <w:tr w:rsidR="00847D29" w:rsidRPr="008A73CC" w14:paraId="455CF090" w14:textId="77777777" w:rsidTr="008E065E">
        <w:trPr>
          <w:trHeight w:val="1836"/>
        </w:trPr>
        <w:tc>
          <w:tcPr>
            <w:tcW w:w="1053" w:type="pct"/>
          </w:tcPr>
          <w:p w14:paraId="785B0DA3" w14:textId="77777777" w:rsidR="00847D29" w:rsidRPr="008A73CC" w:rsidRDefault="00847D29" w:rsidP="000B190D">
            <w:pPr>
              <w:pStyle w:val="BodyText2"/>
              <w:spacing w:line="276" w:lineRule="auto"/>
              <w:rPr>
                <w:sz w:val="22"/>
                <w:szCs w:val="22"/>
              </w:rPr>
            </w:pPr>
            <w:r>
              <w:rPr>
                <w:sz w:val="22"/>
                <w:szCs w:val="22"/>
              </w:rPr>
              <w:t>Herbal material</w:t>
            </w:r>
          </w:p>
        </w:tc>
        <w:tc>
          <w:tcPr>
            <w:tcW w:w="2423" w:type="pct"/>
            <w:gridSpan w:val="2"/>
          </w:tcPr>
          <w:p w14:paraId="58272FA2" w14:textId="77777777" w:rsidR="00847D29" w:rsidRPr="008A73CC" w:rsidRDefault="00847D29" w:rsidP="000B190D">
            <w:pPr>
              <w:pStyle w:val="BodyText2"/>
              <w:spacing w:line="276" w:lineRule="auto"/>
              <w:rPr>
                <w:sz w:val="22"/>
                <w:szCs w:val="22"/>
              </w:rPr>
            </w:pPr>
            <w:r>
              <w:rPr>
                <w:sz w:val="22"/>
                <w:szCs w:val="22"/>
              </w:rPr>
              <w:t>Solid preparation consisting of whole, broken or fragmented plants or parts of plants. Note: this excludes herbal teas, instant herbal teas as well as preparations that are formulated into capsules, granules or powders which will use the appropriate pharmaceutical dose form.</w:t>
            </w:r>
          </w:p>
        </w:tc>
        <w:tc>
          <w:tcPr>
            <w:tcW w:w="741" w:type="pct"/>
            <w:gridSpan w:val="2"/>
          </w:tcPr>
          <w:p w14:paraId="725B38C8" w14:textId="77777777" w:rsidR="00847D29" w:rsidRPr="008A73CC" w:rsidRDefault="00847D29" w:rsidP="000B190D">
            <w:pPr>
              <w:pStyle w:val="BodyText2"/>
              <w:spacing w:line="276" w:lineRule="auto"/>
              <w:rPr>
                <w:sz w:val="22"/>
                <w:szCs w:val="22"/>
              </w:rPr>
            </w:pPr>
            <w:proofErr w:type="spellStart"/>
            <w:r>
              <w:rPr>
                <w:sz w:val="22"/>
                <w:szCs w:val="22"/>
              </w:rPr>
              <w:t>dm+d</w:t>
            </w:r>
            <w:proofErr w:type="spellEnd"/>
            <w:r>
              <w:rPr>
                <w:sz w:val="22"/>
                <w:szCs w:val="22"/>
              </w:rPr>
              <w:t xml:space="preserve"> Content Committee </w:t>
            </w:r>
          </w:p>
        </w:tc>
        <w:tc>
          <w:tcPr>
            <w:tcW w:w="783" w:type="pct"/>
            <w:gridSpan w:val="2"/>
          </w:tcPr>
          <w:p w14:paraId="309E562E" w14:textId="77777777" w:rsidR="00847D29" w:rsidRPr="008A73CC" w:rsidRDefault="00847D29" w:rsidP="000B190D">
            <w:pPr>
              <w:pStyle w:val="BodyText2"/>
              <w:spacing w:line="276" w:lineRule="auto"/>
              <w:rPr>
                <w:sz w:val="22"/>
                <w:szCs w:val="22"/>
              </w:rPr>
            </w:pPr>
          </w:p>
        </w:tc>
      </w:tr>
      <w:tr w:rsidR="008A73CC" w:rsidRPr="008A73CC" w14:paraId="12D57E83" w14:textId="77777777" w:rsidTr="008E065E">
        <w:trPr>
          <w:trHeight w:val="787"/>
        </w:trPr>
        <w:tc>
          <w:tcPr>
            <w:tcW w:w="1053" w:type="pct"/>
          </w:tcPr>
          <w:p w14:paraId="19859397" w14:textId="77777777" w:rsidR="008A73CC" w:rsidRPr="008A73CC" w:rsidRDefault="008A73CC" w:rsidP="000B190D">
            <w:pPr>
              <w:pStyle w:val="BodyText2"/>
              <w:spacing w:line="276" w:lineRule="auto"/>
              <w:rPr>
                <w:sz w:val="22"/>
                <w:szCs w:val="22"/>
              </w:rPr>
            </w:pPr>
            <w:r w:rsidRPr="008A73CC">
              <w:rPr>
                <w:sz w:val="22"/>
                <w:szCs w:val="22"/>
              </w:rPr>
              <w:t>Herbal tea</w:t>
            </w:r>
          </w:p>
        </w:tc>
        <w:tc>
          <w:tcPr>
            <w:tcW w:w="2423" w:type="pct"/>
            <w:gridSpan w:val="2"/>
          </w:tcPr>
          <w:p w14:paraId="347BC213" w14:textId="77777777" w:rsidR="008A73CC" w:rsidRPr="008A73CC" w:rsidRDefault="008A73CC" w:rsidP="000B190D">
            <w:pPr>
              <w:pStyle w:val="BodyText2"/>
              <w:spacing w:line="276" w:lineRule="auto"/>
              <w:rPr>
                <w:sz w:val="22"/>
                <w:szCs w:val="22"/>
              </w:rPr>
            </w:pPr>
            <w:r w:rsidRPr="008A73CC">
              <w:rPr>
                <w:sz w:val="22"/>
                <w:szCs w:val="22"/>
              </w:rPr>
              <w:t>Herbal teas consist exclusively of one or more herbal drugs intended for oral aqueous preparations by means of decoction, infusion or maceration.  The preparation is prepared immediately before use.  Herbal teas are usually supplied in bulk form or in sachets.</w:t>
            </w:r>
          </w:p>
        </w:tc>
        <w:tc>
          <w:tcPr>
            <w:tcW w:w="741" w:type="pct"/>
            <w:gridSpan w:val="2"/>
          </w:tcPr>
          <w:p w14:paraId="0AD131EA" w14:textId="77777777" w:rsidR="008A73CC" w:rsidRPr="008A73CC" w:rsidRDefault="008A73CC" w:rsidP="000B190D">
            <w:pPr>
              <w:pStyle w:val="BodyText2"/>
              <w:spacing w:line="276" w:lineRule="auto"/>
              <w:rPr>
                <w:sz w:val="22"/>
                <w:szCs w:val="22"/>
              </w:rPr>
            </w:pPr>
            <w:r w:rsidRPr="008A73CC">
              <w:rPr>
                <w:sz w:val="22"/>
                <w:szCs w:val="22"/>
              </w:rPr>
              <w:t>EP</w:t>
            </w:r>
          </w:p>
        </w:tc>
        <w:tc>
          <w:tcPr>
            <w:tcW w:w="783" w:type="pct"/>
            <w:gridSpan w:val="2"/>
          </w:tcPr>
          <w:p w14:paraId="16749DC6" w14:textId="77777777" w:rsidR="008A73CC" w:rsidRPr="008A73CC" w:rsidRDefault="008A73CC" w:rsidP="000B190D">
            <w:pPr>
              <w:pStyle w:val="BodyText2"/>
              <w:spacing w:line="276" w:lineRule="auto"/>
              <w:rPr>
                <w:sz w:val="22"/>
                <w:szCs w:val="22"/>
              </w:rPr>
            </w:pPr>
          </w:p>
        </w:tc>
      </w:tr>
      <w:tr w:rsidR="008A73CC" w:rsidRPr="008A73CC" w14:paraId="522116AF" w14:textId="77777777" w:rsidTr="008E065E">
        <w:trPr>
          <w:trHeight w:val="787"/>
        </w:trPr>
        <w:tc>
          <w:tcPr>
            <w:tcW w:w="1053" w:type="pct"/>
          </w:tcPr>
          <w:p w14:paraId="2363294E" w14:textId="77777777" w:rsidR="008A73CC" w:rsidRPr="008A73CC" w:rsidRDefault="008A73CC" w:rsidP="000B190D">
            <w:pPr>
              <w:pStyle w:val="BodyText2"/>
              <w:spacing w:line="276" w:lineRule="auto"/>
              <w:rPr>
                <w:b/>
                <w:bCs/>
                <w:sz w:val="22"/>
                <w:szCs w:val="22"/>
              </w:rPr>
            </w:pPr>
            <w:r w:rsidRPr="008A73CC">
              <w:rPr>
                <w:b/>
                <w:bCs/>
                <w:sz w:val="22"/>
                <w:szCs w:val="22"/>
              </w:rPr>
              <w:t>Homeopathic forms — see towards end of table</w:t>
            </w:r>
          </w:p>
        </w:tc>
        <w:tc>
          <w:tcPr>
            <w:tcW w:w="2423" w:type="pct"/>
            <w:gridSpan w:val="2"/>
          </w:tcPr>
          <w:p w14:paraId="2E345447" w14:textId="77777777" w:rsidR="008A73CC" w:rsidRPr="008A73CC" w:rsidRDefault="008A73CC" w:rsidP="000B190D">
            <w:pPr>
              <w:pStyle w:val="BodyText2"/>
              <w:spacing w:line="276" w:lineRule="auto"/>
              <w:rPr>
                <w:sz w:val="22"/>
                <w:szCs w:val="22"/>
              </w:rPr>
            </w:pPr>
          </w:p>
        </w:tc>
        <w:tc>
          <w:tcPr>
            <w:tcW w:w="741" w:type="pct"/>
            <w:gridSpan w:val="2"/>
          </w:tcPr>
          <w:p w14:paraId="2891F173" w14:textId="77777777" w:rsidR="008A73CC" w:rsidRPr="008A73CC" w:rsidRDefault="008A73CC" w:rsidP="000B190D">
            <w:pPr>
              <w:pStyle w:val="BodyText2"/>
              <w:spacing w:line="276" w:lineRule="auto"/>
              <w:rPr>
                <w:sz w:val="22"/>
                <w:szCs w:val="22"/>
              </w:rPr>
            </w:pPr>
          </w:p>
        </w:tc>
        <w:tc>
          <w:tcPr>
            <w:tcW w:w="783" w:type="pct"/>
            <w:gridSpan w:val="2"/>
          </w:tcPr>
          <w:p w14:paraId="01E89176" w14:textId="77777777" w:rsidR="008A73CC" w:rsidRPr="008A73CC" w:rsidRDefault="008A73CC" w:rsidP="000B190D">
            <w:pPr>
              <w:pStyle w:val="BodyText2"/>
              <w:spacing w:line="276" w:lineRule="auto"/>
              <w:rPr>
                <w:sz w:val="22"/>
                <w:szCs w:val="22"/>
              </w:rPr>
            </w:pPr>
          </w:p>
        </w:tc>
      </w:tr>
      <w:tr w:rsidR="008A73CC" w:rsidRPr="008A73CC" w14:paraId="1EB5948E" w14:textId="77777777" w:rsidTr="008E065E">
        <w:trPr>
          <w:trHeight w:val="787"/>
        </w:trPr>
        <w:tc>
          <w:tcPr>
            <w:tcW w:w="1053" w:type="pct"/>
          </w:tcPr>
          <w:p w14:paraId="5A7027F8" w14:textId="77777777" w:rsidR="008A73CC" w:rsidRPr="008A73CC" w:rsidRDefault="008A73CC" w:rsidP="000B190D">
            <w:pPr>
              <w:pStyle w:val="BodyText2"/>
              <w:spacing w:line="276" w:lineRule="auto"/>
              <w:rPr>
                <w:sz w:val="22"/>
                <w:szCs w:val="22"/>
              </w:rPr>
            </w:pPr>
            <w:r w:rsidRPr="008A73CC">
              <w:rPr>
                <w:sz w:val="22"/>
                <w:szCs w:val="22"/>
              </w:rPr>
              <w:t>Implant</w:t>
            </w:r>
          </w:p>
        </w:tc>
        <w:tc>
          <w:tcPr>
            <w:tcW w:w="2423" w:type="pct"/>
            <w:gridSpan w:val="2"/>
          </w:tcPr>
          <w:p w14:paraId="1BBA3142" w14:textId="77777777" w:rsidR="008A73CC" w:rsidRPr="008A73CC" w:rsidRDefault="008A73CC" w:rsidP="000B190D">
            <w:pPr>
              <w:pStyle w:val="BodyText2"/>
              <w:spacing w:line="276" w:lineRule="auto"/>
              <w:rPr>
                <w:sz w:val="22"/>
                <w:szCs w:val="22"/>
              </w:rPr>
            </w:pPr>
            <w:r w:rsidRPr="008A73CC">
              <w:rPr>
                <w:sz w:val="22"/>
                <w:szCs w:val="22"/>
              </w:rPr>
              <w:t>Implants are sterile, solid preparations of a size and shape suitable for parenteral implantation and release the active substance(s) over an extended period of time.  Each dose is provided in a sterile container.</w:t>
            </w:r>
          </w:p>
        </w:tc>
        <w:tc>
          <w:tcPr>
            <w:tcW w:w="741" w:type="pct"/>
            <w:gridSpan w:val="2"/>
          </w:tcPr>
          <w:p w14:paraId="5100747C" w14:textId="77777777" w:rsidR="008A73CC" w:rsidRPr="008A73CC" w:rsidRDefault="008A73CC" w:rsidP="000B190D">
            <w:pPr>
              <w:pStyle w:val="BodyText2"/>
              <w:spacing w:line="276" w:lineRule="auto"/>
              <w:rPr>
                <w:sz w:val="22"/>
                <w:szCs w:val="22"/>
              </w:rPr>
            </w:pPr>
            <w:r w:rsidRPr="008A73CC">
              <w:rPr>
                <w:sz w:val="22"/>
                <w:szCs w:val="22"/>
              </w:rPr>
              <w:t>EP</w:t>
            </w:r>
          </w:p>
        </w:tc>
        <w:tc>
          <w:tcPr>
            <w:tcW w:w="783" w:type="pct"/>
            <w:gridSpan w:val="2"/>
          </w:tcPr>
          <w:p w14:paraId="1981AC24" w14:textId="77777777" w:rsidR="008A73CC" w:rsidRPr="008A73CC" w:rsidRDefault="008A73CC" w:rsidP="000B190D">
            <w:pPr>
              <w:pStyle w:val="BodyText2"/>
              <w:spacing w:line="276" w:lineRule="auto"/>
              <w:rPr>
                <w:sz w:val="22"/>
                <w:szCs w:val="22"/>
              </w:rPr>
            </w:pPr>
          </w:p>
        </w:tc>
      </w:tr>
      <w:tr w:rsidR="008A73CC" w:rsidRPr="008A73CC" w14:paraId="2B12C478" w14:textId="77777777" w:rsidTr="008E065E">
        <w:trPr>
          <w:trHeight w:val="787"/>
        </w:trPr>
        <w:tc>
          <w:tcPr>
            <w:tcW w:w="1053" w:type="pct"/>
          </w:tcPr>
          <w:p w14:paraId="3710DD42" w14:textId="77777777" w:rsidR="008A73CC" w:rsidRPr="008A73CC" w:rsidRDefault="008A73CC" w:rsidP="000B190D">
            <w:pPr>
              <w:pStyle w:val="BodyText2"/>
              <w:spacing w:line="276" w:lineRule="auto"/>
              <w:rPr>
                <w:color w:val="auto"/>
                <w:sz w:val="22"/>
                <w:szCs w:val="22"/>
              </w:rPr>
            </w:pPr>
            <w:r w:rsidRPr="008A73CC">
              <w:rPr>
                <w:sz w:val="22"/>
                <w:szCs w:val="22"/>
              </w:rPr>
              <w:t>Implantation suspension</w:t>
            </w:r>
          </w:p>
        </w:tc>
        <w:tc>
          <w:tcPr>
            <w:tcW w:w="2423" w:type="pct"/>
            <w:gridSpan w:val="2"/>
          </w:tcPr>
          <w:p w14:paraId="1D05065E" w14:textId="77777777" w:rsidR="008A73CC" w:rsidRPr="008A73CC" w:rsidRDefault="008A73CC" w:rsidP="000B190D">
            <w:pPr>
              <w:pStyle w:val="BodyText2"/>
              <w:spacing w:line="276" w:lineRule="auto"/>
              <w:rPr>
                <w:color w:val="auto"/>
                <w:sz w:val="22"/>
                <w:szCs w:val="22"/>
              </w:rPr>
            </w:pPr>
            <w:r w:rsidRPr="008A73CC">
              <w:rPr>
                <w:sz w:val="22"/>
                <w:szCs w:val="22"/>
              </w:rPr>
              <w:t>Suspension to be implanted in the body.</w:t>
            </w:r>
          </w:p>
        </w:tc>
        <w:tc>
          <w:tcPr>
            <w:tcW w:w="741" w:type="pct"/>
            <w:gridSpan w:val="2"/>
          </w:tcPr>
          <w:p w14:paraId="64D2125F" w14:textId="77777777" w:rsidR="008A73CC" w:rsidRPr="008A73CC" w:rsidRDefault="008A73CC" w:rsidP="000B190D">
            <w:pPr>
              <w:pStyle w:val="BodyText2"/>
              <w:spacing w:line="276" w:lineRule="auto"/>
              <w:rPr>
                <w:color w:val="auto"/>
                <w:sz w:val="22"/>
                <w:szCs w:val="22"/>
              </w:rPr>
            </w:pPr>
            <w:r w:rsidRPr="008A73CC">
              <w:rPr>
                <w:sz w:val="22"/>
                <w:szCs w:val="22"/>
              </w:rPr>
              <w:t>EDQM Term</w:t>
            </w:r>
          </w:p>
        </w:tc>
        <w:tc>
          <w:tcPr>
            <w:tcW w:w="783" w:type="pct"/>
            <w:gridSpan w:val="2"/>
          </w:tcPr>
          <w:p w14:paraId="6A17B8A0" w14:textId="77777777" w:rsidR="008A73CC" w:rsidRPr="008A73CC" w:rsidRDefault="008A73CC" w:rsidP="000B190D">
            <w:pPr>
              <w:pStyle w:val="BodyText2"/>
              <w:spacing w:line="276" w:lineRule="auto"/>
              <w:rPr>
                <w:color w:val="auto"/>
                <w:sz w:val="22"/>
                <w:szCs w:val="22"/>
              </w:rPr>
            </w:pPr>
          </w:p>
        </w:tc>
      </w:tr>
      <w:tr w:rsidR="008A73CC" w:rsidRPr="008A73CC" w14:paraId="0772E2F4" w14:textId="77777777" w:rsidTr="008E065E">
        <w:trPr>
          <w:trHeight w:val="787"/>
        </w:trPr>
        <w:tc>
          <w:tcPr>
            <w:tcW w:w="1053" w:type="pct"/>
          </w:tcPr>
          <w:p w14:paraId="0A07EA1E" w14:textId="77777777" w:rsidR="008A73CC" w:rsidRPr="008A73CC" w:rsidRDefault="008A73CC" w:rsidP="000B190D">
            <w:pPr>
              <w:pStyle w:val="BodyText2"/>
              <w:spacing w:line="276" w:lineRule="auto"/>
              <w:rPr>
                <w:sz w:val="22"/>
                <w:szCs w:val="22"/>
              </w:rPr>
            </w:pPr>
            <w:r w:rsidRPr="008A73CC">
              <w:rPr>
                <w:sz w:val="22"/>
                <w:szCs w:val="22"/>
              </w:rPr>
              <w:lastRenderedPageBreak/>
              <w:t>Impregnated cigarette</w:t>
            </w:r>
          </w:p>
        </w:tc>
        <w:tc>
          <w:tcPr>
            <w:tcW w:w="2423" w:type="pct"/>
            <w:gridSpan w:val="2"/>
          </w:tcPr>
          <w:p w14:paraId="6CAD2F0D" w14:textId="77777777" w:rsidR="008A73CC" w:rsidRPr="008A73CC" w:rsidRDefault="008A73CC" w:rsidP="000B190D">
            <w:pPr>
              <w:pStyle w:val="BodyText2"/>
              <w:spacing w:line="276" w:lineRule="auto"/>
              <w:rPr>
                <w:sz w:val="22"/>
                <w:szCs w:val="22"/>
              </w:rPr>
            </w:pPr>
            <w:r w:rsidRPr="008A73CC">
              <w:rPr>
                <w:sz w:val="22"/>
                <w:szCs w:val="22"/>
              </w:rPr>
              <w:t>A small roll of finely cut substance enclosed in a wrapper of thin paper, injected or impregnated with a medicinal substance for administration by inhalation.</w:t>
            </w:r>
          </w:p>
        </w:tc>
        <w:tc>
          <w:tcPr>
            <w:tcW w:w="741" w:type="pct"/>
            <w:gridSpan w:val="2"/>
          </w:tcPr>
          <w:p w14:paraId="4AF301BB" w14:textId="77777777" w:rsidR="008A73CC" w:rsidRPr="008A73CC" w:rsidRDefault="008A73CC" w:rsidP="000B190D">
            <w:pPr>
              <w:pStyle w:val="BodyText2"/>
              <w:spacing w:line="276" w:lineRule="auto"/>
              <w:rPr>
                <w:sz w:val="22"/>
                <w:szCs w:val="22"/>
              </w:rPr>
            </w:pPr>
            <w:r w:rsidRPr="008A73CC">
              <w:rPr>
                <w:sz w:val="22"/>
                <w:szCs w:val="22"/>
              </w:rPr>
              <w:t>Adapted from various sources.</w:t>
            </w:r>
          </w:p>
        </w:tc>
        <w:tc>
          <w:tcPr>
            <w:tcW w:w="783" w:type="pct"/>
            <w:gridSpan w:val="2"/>
          </w:tcPr>
          <w:p w14:paraId="67962E16" w14:textId="77777777" w:rsidR="008A73CC" w:rsidRPr="008A73CC" w:rsidRDefault="008A73CC" w:rsidP="000B190D">
            <w:pPr>
              <w:pStyle w:val="BodyText2"/>
              <w:spacing w:line="276" w:lineRule="auto"/>
              <w:rPr>
                <w:sz w:val="22"/>
                <w:szCs w:val="22"/>
              </w:rPr>
            </w:pPr>
          </w:p>
        </w:tc>
      </w:tr>
      <w:tr w:rsidR="008A73CC" w:rsidRPr="008A73CC" w14:paraId="79DAB94E" w14:textId="77777777" w:rsidTr="008E065E">
        <w:trPr>
          <w:trHeight w:val="787"/>
        </w:trPr>
        <w:tc>
          <w:tcPr>
            <w:tcW w:w="1053" w:type="pct"/>
          </w:tcPr>
          <w:p w14:paraId="5D795FC3" w14:textId="77777777" w:rsidR="008A73CC" w:rsidRPr="008A73CC" w:rsidRDefault="008A73CC" w:rsidP="000B190D">
            <w:pPr>
              <w:pStyle w:val="BodyText2"/>
              <w:spacing w:line="276" w:lineRule="auto"/>
              <w:rPr>
                <w:sz w:val="22"/>
                <w:szCs w:val="22"/>
              </w:rPr>
            </w:pPr>
            <w:r w:rsidRPr="008A73CC">
              <w:rPr>
                <w:sz w:val="22"/>
                <w:szCs w:val="22"/>
              </w:rPr>
              <w:t>Impregnated dressing</w:t>
            </w:r>
          </w:p>
        </w:tc>
        <w:tc>
          <w:tcPr>
            <w:tcW w:w="2423" w:type="pct"/>
            <w:gridSpan w:val="2"/>
          </w:tcPr>
          <w:p w14:paraId="145BB3BA" w14:textId="77777777" w:rsidR="008A73CC" w:rsidRPr="008A73CC" w:rsidRDefault="008A73CC" w:rsidP="000B190D">
            <w:pPr>
              <w:pStyle w:val="BodyText2"/>
              <w:spacing w:line="276" w:lineRule="auto"/>
              <w:rPr>
                <w:sz w:val="22"/>
                <w:szCs w:val="22"/>
              </w:rPr>
            </w:pPr>
            <w:r w:rsidRPr="008A73CC">
              <w:rPr>
                <w:sz w:val="22"/>
                <w:szCs w:val="22"/>
              </w:rPr>
              <w:t>A piece or strip of gauze or other suitable fabric, impregnated with a liquid or a semi-solid preparation.</w:t>
            </w:r>
          </w:p>
        </w:tc>
        <w:tc>
          <w:tcPr>
            <w:tcW w:w="741" w:type="pct"/>
            <w:gridSpan w:val="2"/>
          </w:tcPr>
          <w:p w14:paraId="1D0AB207" w14:textId="77777777" w:rsidR="008A73CC" w:rsidRPr="008A73CC" w:rsidRDefault="008A73CC" w:rsidP="000B190D">
            <w:pPr>
              <w:pStyle w:val="BodyText2"/>
              <w:spacing w:line="276" w:lineRule="auto"/>
              <w:rPr>
                <w:sz w:val="22"/>
                <w:szCs w:val="22"/>
              </w:rPr>
            </w:pPr>
            <w:r w:rsidRPr="008A73CC">
              <w:rPr>
                <w:sz w:val="22"/>
                <w:szCs w:val="22"/>
              </w:rPr>
              <w:t>EDQM Term</w:t>
            </w:r>
          </w:p>
        </w:tc>
        <w:tc>
          <w:tcPr>
            <w:tcW w:w="783" w:type="pct"/>
            <w:gridSpan w:val="2"/>
          </w:tcPr>
          <w:p w14:paraId="3E5C66A6" w14:textId="77777777" w:rsidR="008A73CC" w:rsidRPr="008A73CC" w:rsidRDefault="008A73CC" w:rsidP="000B190D">
            <w:pPr>
              <w:pStyle w:val="BodyText2"/>
              <w:spacing w:line="276" w:lineRule="auto"/>
              <w:rPr>
                <w:sz w:val="22"/>
                <w:szCs w:val="22"/>
              </w:rPr>
            </w:pPr>
          </w:p>
        </w:tc>
      </w:tr>
      <w:tr w:rsidR="008A73CC" w:rsidRPr="008A73CC" w14:paraId="46F0ABC8" w14:textId="77777777" w:rsidTr="008E065E">
        <w:trPr>
          <w:trHeight w:val="411"/>
        </w:trPr>
        <w:tc>
          <w:tcPr>
            <w:tcW w:w="1053" w:type="pct"/>
          </w:tcPr>
          <w:p w14:paraId="5703DEB8" w14:textId="77777777" w:rsidR="008A73CC" w:rsidRPr="008A73CC" w:rsidRDefault="008A73CC" w:rsidP="000B190D">
            <w:pPr>
              <w:pStyle w:val="BodyText2"/>
              <w:spacing w:line="276" w:lineRule="auto"/>
              <w:rPr>
                <w:sz w:val="22"/>
                <w:szCs w:val="22"/>
              </w:rPr>
            </w:pPr>
            <w:r w:rsidRPr="008A73CC">
              <w:rPr>
                <w:sz w:val="22"/>
                <w:szCs w:val="22"/>
              </w:rPr>
              <w:t>Inhalation gas</w:t>
            </w:r>
          </w:p>
        </w:tc>
        <w:tc>
          <w:tcPr>
            <w:tcW w:w="2423" w:type="pct"/>
            <w:gridSpan w:val="2"/>
          </w:tcPr>
          <w:p w14:paraId="4A841C93" w14:textId="77777777" w:rsidR="008A73CC" w:rsidRPr="008A73CC" w:rsidRDefault="008A73CC" w:rsidP="000B190D">
            <w:pPr>
              <w:pStyle w:val="BodyText2"/>
              <w:spacing w:line="276" w:lineRule="auto"/>
              <w:rPr>
                <w:sz w:val="22"/>
                <w:szCs w:val="22"/>
              </w:rPr>
            </w:pPr>
            <w:r w:rsidRPr="008A73CC">
              <w:rPr>
                <w:sz w:val="22"/>
                <w:szCs w:val="22"/>
              </w:rPr>
              <w:t>A compressed, liquefied or dissolved gas with medical use(s)</w:t>
            </w:r>
          </w:p>
        </w:tc>
        <w:tc>
          <w:tcPr>
            <w:tcW w:w="741" w:type="pct"/>
            <w:gridSpan w:val="2"/>
          </w:tcPr>
          <w:p w14:paraId="4949042D" w14:textId="77777777" w:rsidR="008A73CC" w:rsidRPr="008A73CC" w:rsidRDefault="008A73CC" w:rsidP="000B190D">
            <w:pPr>
              <w:pStyle w:val="BodyText2"/>
              <w:spacing w:line="276" w:lineRule="auto"/>
              <w:rPr>
                <w:sz w:val="22"/>
                <w:szCs w:val="22"/>
              </w:rPr>
            </w:pPr>
            <w:r w:rsidRPr="008A73CC">
              <w:rPr>
                <w:sz w:val="22"/>
                <w:szCs w:val="22"/>
              </w:rPr>
              <w:t xml:space="preserve">Adapted from EP and Pharm Codex. </w:t>
            </w:r>
          </w:p>
        </w:tc>
        <w:tc>
          <w:tcPr>
            <w:tcW w:w="783" w:type="pct"/>
            <w:gridSpan w:val="2"/>
          </w:tcPr>
          <w:p w14:paraId="113204D9" w14:textId="77777777" w:rsidR="008A73CC" w:rsidRPr="008A73CC" w:rsidRDefault="008A73CC" w:rsidP="000B190D">
            <w:pPr>
              <w:pStyle w:val="BodyText2"/>
              <w:spacing w:line="276" w:lineRule="auto"/>
              <w:rPr>
                <w:sz w:val="22"/>
                <w:szCs w:val="22"/>
              </w:rPr>
            </w:pPr>
          </w:p>
        </w:tc>
      </w:tr>
      <w:tr w:rsidR="008A73CC" w:rsidRPr="008A73CC" w14:paraId="7A9BA9CB" w14:textId="77777777" w:rsidTr="008E065E">
        <w:trPr>
          <w:trHeight w:val="1836"/>
        </w:trPr>
        <w:tc>
          <w:tcPr>
            <w:tcW w:w="1053" w:type="pct"/>
          </w:tcPr>
          <w:p w14:paraId="19FB0547" w14:textId="77777777" w:rsidR="008A73CC" w:rsidRPr="008A73CC" w:rsidRDefault="008A73CC" w:rsidP="000B190D">
            <w:pPr>
              <w:pStyle w:val="BodyText2"/>
              <w:spacing w:line="276" w:lineRule="auto"/>
              <w:rPr>
                <w:sz w:val="22"/>
                <w:szCs w:val="22"/>
              </w:rPr>
            </w:pPr>
            <w:r w:rsidRPr="008A73CC">
              <w:rPr>
                <w:sz w:val="22"/>
                <w:szCs w:val="22"/>
              </w:rPr>
              <w:t>Inhalation powder</w:t>
            </w:r>
          </w:p>
        </w:tc>
        <w:tc>
          <w:tcPr>
            <w:tcW w:w="2423" w:type="pct"/>
            <w:gridSpan w:val="2"/>
          </w:tcPr>
          <w:p w14:paraId="4E0644AA" w14:textId="77777777" w:rsidR="008A73CC" w:rsidRPr="008A73CC" w:rsidRDefault="008A73CC" w:rsidP="000B190D">
            <w:pPr>
              <w:pStyle w:val="BodyText2"/>
              <w:spacing w:line="276" w:lineRule="auto"/>
              <w:rPr>
                <w:sz w:val="22"/>
                <w:szCs w:val="22"/>
              </w:rPr>
            </w:pPr>
            <w:r w:rsidRPr="008A73CC">
              <w:rPr>
                <w:sz w:val="22"/>
                <w:szCs w:val="22"/>
              </w:rPr>
              <w:t xml:space="preserve">Powders for inhalation are presented as single-dose powders or multidose powders.  To facilitate their use, active substances may be combined with a suitable carrier.  They are generally administered by dry-powder inhalers.  In pre-metered systems, the inhaler is loaded with powders pre-dispensed in capsules or other suitable pharmaceutical forms.  For devices using a powder reservoir, the dose is created by a metering mechanism within the inhaler.  The delivered dose is the dose delivered from the inhaler.  For some preparations, the dose has been established as a metered dose or as a </w:t>
            </w:r>
            <w:proofErr w:type="spellStart"/>
            <w:r w:rsidRPr="008A73CC">
              <w:rPr>
                <w:sz w:val="22"/>
                <w:szCs w:val="22"/>
              </w:rPr>
              <w:t>predispensed</w:t>
            </w:r>
            <w:proofErr w:type="spellEnd"/>
            <w:r w:rsidRPr="008A73CC">
              <w:rPr>
                <w:sz w:val="22"/>
                <w:szCs w:val="22"/>
              </w:rPr>
              <w:t xml:space="preserve"> dose.</w:t>
            </w:r>
          </w:p>
        </w:tc>
        <w:tc>
          <w:tcPr>
            <w:tcW w:w="741" w:type="pct"/>
            <w:gridSpan w:val="2"/>
          </w:tcPr>
          <w:p w14:paraId="61851FB9" w14:textId="77777777" w:rsidR="008A73CC" w:rsidRPr="008A73CC" w:rsidRDefault="008A73CC" w:rsidP="000B190D">
            <w:pPr>
              <w:pStyle w:val="BodyText2"/>
              <w:spacing w:line="276" w:lineRule="auto"/>
              <w:rPr>
                <w:sz w:val="22"/>
                <w:szCs w:val="22"/>
              </w:rPr>
            </w:pPr>
            <w:r w:rsidRPr="008A73CC">
              <w:rPr>
                <w:sz w:val="22"/>
                <w:szCs w:val="22"/>
              </w:rPr>
              <w:t>EP</w:t>
            </w:r>
          </w:p>
        </w:tc>
        <w:tc>
          <w:tcPr>
            <w:tcW w:w="783" w:type="pct"/>
            <w:gridSpan w:val="2"/>
          </w:tcPr>
          <w:p w14:paraId="4B1EE09C" w14:textId="77777777" w:rsidR="008A73CC" w:rsidRPr="008A73CC" w:rsidRDefault="008A73CC" w:rsidP="000B190D">
            <w:pPr>
              <w:pStyle w:val="BodyText2"/>
              <w:spacing w:line="276" w:lineRule="auto"/>
              <w:rPr>
                <w:sz w:val="22"/>
                <w:szCs w:val="22"/>
              </w:rPr>
            </w:pPr>
            <w:r w:rsidRPr="008A73CC">
              <w:rPr>
                <w:sz w:val="22"/>
                <w:szCs w:val="22"/>
              </w:rPr>
              <w:t>Inhalation powder, hard capsule; Inhalation powder, pre-dispensed</w:t>
            </w:r>
          </w:p>
        </w:tc>
      </w:tr>
      <w:tr w:rsidR="00C655A6" w:rsidRPr="008A73CC" w14:paraId="2502259A" w14:textId="77777777" w:rsidTr="008E065E">
        <w:trPr>
          <w:trHeight w:val="1836"/>
        </w:trPr>
        <w:tc>
          <w:tcPr>
            <w:tcW w:w="1053" w:type="pct"/>
          </w:tcPr>
          <w:p w14:paraId="40CDCAE1" w14:textId="77777777" w:rsidR="00C655A6" w:rsidRPr="00C655A6" w:rsidRDefault="00C655A6" w:rsidP="000B190D">
            <w:pPr>
              <w:pStyle w:val="BodyText2"/>
              <w:spacing w:line="276" w:lineRule="auto"/>
              <w:rPr>
                <w:sz w:val="22"/>
                <w:szCs w:val="22"/>
              </w:rPr>
            </w:pPr>
            <w:r w:rsidRPr="00C655A6">
              <w:rPr>
                <w:sz w:val="22"/>
                <w:szCs w:val="22"/>
              </w:rPr>
              <w:t>Inhalation solution</w:t>
            </w:r>
          </w:p>
        </w:tc>
        <w:tc>
          <w:tcPr>
            <w:tcW w:w="2423" w:type="pct"/>
            <w:gridSpan w:val="2"/>
          </w:tcPr>
          <w:p w14:paraId="31ECF693" w14:textId="77777777" w:rsidR="00C655A6" w:rsidRPr="008A73CC" w:rsidRDefault="00C655A6" w:rsidP="000B190D">
            <w:pPr>
              <w:pStyle w:val="BodyText2"/>
              <w:spacing w:line="276" w:lineRule="auto"/>
              <w:rPr>
                <w:sz w:val="22"/>
                <w:szCs w:val="22"/>
              </w:rPr>
            </w:pPr>
            <w:r>
              <w:rPr>
                <w:sz w:val="22"/>
                <w:szCs w:val="22"/>
              </w:rPr>
              <w:t>Liquid, usually multidose preparation consisting of a solution intended for inhalation use. The preparation is presented in a non-pressurised container fitted with a metering dose mechanism ‘Nebuliser solution’ and ‘Pressurised inhalation, solution’ are excluded.</w:t>
            </w:r>
          </w:p>
        </w:tc>
        <w:tc>
          <w:tcPr>
            <w:tcW w:w="741" w:type="pct"/>
            <w:gridSpan w:val="2"/>
          </w:tcPr>
          <w:p w14:paraId="6ABC4143" w14:textId="77777777" w:rsidR="00C655A6" w:rsidRPr="008A73CC" w:rsidRDefault="00C655A6" w:rsidP="00102119">
            <w:pPr>
              <w:pStyle w:val="BodyText2"/>
              <w:spacing w:line="276" w:lineRule="auto"/>
              <w:rPr>
                <w:sz w:val="22"/>
                <w:szCs w:val="22"/>
              </w:rPr>
            </w:pPr>
            <w:r w:rsidRPr="008A73CC">
              <w:rPr>
                <w:sz w:val="22"/>
                <w:szCs w:val="22"/>
              </w:rPr>
              <w:t>EDQM Term</w:t>
            </w:r>
          </w:p>
        </w:tc>
        <w:tc>
          <w:tcPr>
            <w:tcW w:w="783" w:type="pct"/>
            <w:gridSpan w:val="2"/>
          </w:tcPr>
          <w:p w14:paraId="53209BB4" w14:textId="77777777" w:rsidR="00C655A6" w:rsidRPr="008A73CC" w:rsidRDefault="00C655A6" w:rsidP="000B190D">
            <w:pPr>
              <w:pStyle w:val="BodyText2"/>
              <w:spacing w:line="276" w:lineRule="auto"/>
              <w:rPr>
                <w:sz w:val="22"/>
                <w:szCs w:val="22"/>
              </w:rPr>
            </w:pPr>
          </w:p>
        </w:tc>
      </w:tr>
      <w:tr w:rsidR="00C655A6" w:rsidRPr="008A73CC" w14:paraId="2A8CBC6B" w14:textId="77777777" w:rsidTr="008E065E">
        <w:trPr>
          <w:trHeight w:val="2623"/>
        </w:trPr>
        <w:tc>
          <w:tcPr>
            <w:tcW w:w="1053" w:type="pct"/>
          </w:tcPr>
          <w:p w14:paraId="5E695D49" w14:textId="77777777" w:rsidR="00C655A6" w:rsidRPr="008A73CC" w:rsidRDefault="00C655A6" w:rsidP="000B190D">
            <w:pPr>
              <w:pStyle w:val="BodyText2"/>
              <w:spacing w:line="276" w:lineRule="auto"/>
              <w:rPr>
                <w:sz w:val="22"/>
                <w:szCs w:val="22"/>
              </w:rPr>
            </w:pPr>
            <w:r w:rsidRPr="008A73CC">
              <w:rPr>
                <w:sz w:val="22"/>
                <w:szCs w:val="22"/>
              </w:rPr>
              <w:t>Inhalation vapour</w:t>
            </w:r>
          </w:p>
        </w:tc>
        <w:tc>
          <w:tcPr>
            <w:tcW w:w="2423" w:type="pct"/>
            <w:gridSpan w:val="2"/>
          </w:tcPr>
          <w:p w14:paraId="0B2C9948" w14:textId="77777777" w:rsidR="00C655A6" w:rsidRPr="008A73CC" w:rsidRDefault="00C655A6" w:rsidP="000B190D">
            <w:pPr>
              <w:pStyle w:val="BodyText2"/>
              <w:spacing w:line="276" w:lineRule="auto"/>
              <w:rPr>
                <w:sz w:val="22"/>
                <w:szCs w:val="22"/>
              </w:rPr>
            </w:pPr>
            <w:r w:rsidRPr="008A73CC">
              <w:rPr>
                <w:sz w:val="22"/>
                <w:szCs w:val="22"/>
              </w:rPr>
              <w:t>Preparations intended to be converted into vapour are solutions, dispersions or solid preparations.  They are usually added to hot water and the vapour generated is inhaled, but may include products that are available as a vapour ready for inhalation e.g. inhalation anaesthetics.</w:t>
            </w:r>
          </w:p>
        </w:tc>
        <w:tc>
          <w:tcPr>
            <w:tcW w:w="741" w:type="pct"/>
            <w:gridSpan w:val="2"/>
          </w:tcPr>
          <w:p w14:paraId="490117E0" w14:textId="77777777" w:rsidR="00C655A6" w:rsidRPr="008A73CC" w:rsidRDefault="00C655A6" w:rsidP="000B190D">
            <w:pPr>
              <w:pStyle w:val="BodyText2"/>
              <w:spacing w:line="276" w:lineRule="auto"/>
              <w:rPr>
                <w:sz w:val="22"/>
                <w:szCs w:val="22"/>
              </w:rPr>
            </w:pPr>
            <w:r w:rsidRPr="008A73CC">
              <w:rPr>
                <w:sz w:val="22"/>
                <w:szCs w:val="22"/>
              </w:rPr>
              <w:t>EP</w:t>
            </w:r>
          </w:p>
        </w:tc>
        <w:tc>
          <w:tcPr>
            <w:tcW w:w="783" w:type="pct"/>
            <w:gridSpan w:val="2"/>
          </w:tcPr>
          <w:p w14:paraId="49FDD978" w14:textId="77777777" w:rsidR="00C655A6" w:rsidRPr="008A73CC" w:rsidRDefault="00C655A6" w:rsidP="000B190D">
            <w:pPr>
              <w:pStyle w:val="BodyText2"/>
              <w:spacing w:line="276" w:lineRule="auto"/>
              <w:rPr>
                <w:i/>
                <w:iCs/>
                <w:sz w:val="22"/>
                <w:szCs w:val="22"/>
                <w:lang w:val="sv-SE"/>
              </w:rPr>
            </w:pPr>
            <w:r w:rsidRPr="008A73CC">
              <w:rPr>
                <w:sz w:val="22"/>
                <w:szCs w:val="22"/>
                <w:lang w:val="sv-SE"/>
              </w:rPr>
              <w:t xml:space="preserve">Inhalation vapour, solution; Inhalation vapour, tablet; Inhalation vapour, ointment; Inhalation vapour, liquid; Inhalation vapour, powder; Inhalation vapour, </w:t>
            </w:r>
            <w:r w:rsidRPr="008A73CC">
              <w:rPr>
                <w:sz w:val="22"/>
                <w:szCs w:val="22"/>
                <w:lang w:val="sv-SE"/>
              </w:rPr>
              <w:lastRenderedPageBreak/>
              <w:t>capsule</w:t>
            </w:r>
            <w:r w:rsidRPr="008A73CC">
              <w:rPr>
                <w:i/>
                <w:iCs/>
                <w:sz w:val="22"/>
                <w:szCs w:val="22"/>
                <w:lang w:val="sv-SE"/>
              </w:rPr>
              <w:t>.</w:t>
            </w:r>
          </w:p>
        </w:tc>
      </w:tr>
      <w:tr w:rsidR="00C655A6" w:rsidRPr="008A73CC" w14:paraId="63566533" w14:textId="77777777" w:rsidTr="008E065E">
        <w:trPr>
          <w:trHeight w:val="293"/>
        </w:trPr>
        <w:tc>
          <w:tcPr>
            <w:tcW w:w="1053" w:type="pct"/>
          </w:tcPr>
          <w:p w14:paraId="742516F4" w14:textId="77777777" w:rsidR="00C655A6" w:rsidRPr="008A73CC" w:rsidRDefault="00C655A6" w:rsidP="000B190D">
            <w:pPr>
              <w:pStyle w:val="BodyText2"/>
              <w:spacing w:line="276" w:lineRule="auto"/>
              <w:rPr>
                <w:b/>
                <w:bCs/>
                <w:sz w:val="22"/>
                <w:szCs w:val="22"/>
              </w:rPr>
            </w:pPr>
            <w:r w:rsidRPr="008A73CC">
              <w:rPr>
                <w:b/>
                <w:bCs/>
                <w:sz w:val="22"/>
                <w:szCs w:val="22"/>
              </w:rPr>
              <w:lastRenderedPageBreak/>
              <w:t>Injection forms — see towards end of table</w:t>
            </w:r>
          </w:p>
        </w:tc>
        <w:tc>
          <w:tcPr>
            <w:tcW w:w="2423" w:type="pct"/>
            <w:gridSpan w:val="2"/>
          </w:tcPr>
          <w:p w14:paraId="4DEE96C9" w14:textId="77777777" w:rsidR="00C655A6" w:rsidRPr="008A73CC" w:rsidRDefault="00C655A6" w:rsidP="000B190D">
            <w:pPr>
              <w:pStyle w:val="BodyText2"/>
              <w:spacing w:line="276" w:lineRule="auto"/>
              <w:rPr>
                <w:sz w:val="22"/>
                <w:szCs w:val="22"/>
              </w:rPr>
            </w:pPr>
          </w:p>
        </w:tc>
        <w:tc>
          <w:tcPr>
            <w:tcW w:w="741" w:type="pct"/>
            <w:gridSpan w:val="2"/>
          </w:tcPr>
          <w:p w14:paraId="551B7882" w14:textId="77777777" w:rsidR="00C655A6" w:rsidRPr="008A73CC" w:rsidRDefault="00C655A6" w:rsidP="000B190D">
            <w:pPr>
              <w:pStyle w:val="BodyText2"/>
              <w:spacing w:line="276" w:lineRule="auto"/>
              <w:rPr>
                <w:sz w:val="22"/>
                <w:szCs w:val="22"/>
              </w:rPr>
            </w:pPr>
          </w:p>
        </w:tc>
        <w:tc>
          <w:tcPr>
            <w:tcW w:w="783" w:type="pct"/>
            <w:gridSpan w:val="2"/>
          </w:tcPr>
          <w:p w14:paraId="19EAE4C0" w14:textId="77777777" w:rsidR="00C655A6" w:rsidRPr="008A73CC" w:rsidRDefault="00C655A6" w:rsidP="000B190D">
            <w:pPr>
              <w:pStyle w:val="BodyText2"/>
              <w:spacing w:line="276" w:lineRule="auto"/>
              <w:rPr>
                <w:sz w:val="22"/>
                <w:szCs w:val="22"/>
              </w:rPr>
            </w:pPr>
          </w:p>
        </w:tc>
      </w:tr>
      <w:tr w:rsidR="00C655A6" w:rsidRPr="008A73CC" w14:paraId="6C37ADC2" w14:textId="77777777" w:rsidTr="008E065E">
        <w:trPr>
          <w:trHeight w:val="524"/>
        </w:trPr>
        <w:tc>
          <w:tcPr>
            <w:tcW w:w="1053" w:type="pct"/>
          </w:tcPr>
          <w:p w14:paraId="0475525D" w14:textId="77777777" w:rsidR="00C655A6" w:rsidRPr="008A73CC" w:rsidRDefault="00C655A6" w:rsidP="000B190D">
            <w:pPr>
              <w:pStyle w:val="BodyText2"/>
              <w:spacing w:line="276" w:lineRule="auto"/>
              <w:rPr>
                <w:sz w:val="22"/>
                <w:szCs w:val="22"/>
              </w:rPr>
            </w:pPr>
            <w:r w:rsidRPr="008A73CC">
              <w:rPr>
                <w:sz w:val="22"/>
                <w:szCs w:val="22"/>
              </w:rPr>
              <w:t>Instant herbal tea</w:t>
            </w:r>
          </w:p>
        </w:tc>
        <w:tc>
          <w:tcPr>
            <w:tcW w:w="2423" w:type="pct"/>
            <w:gridSpan w:val="2"/>
          </w:tcPr>
          <w:p w14:paraId="23E55E6D" w14:textId="77777777" w:rsidR="00C655A6" w:rsidRPr="008A73CC" w:rsidRDefault="00C655A6" w:rsidP="000B190D">
            <w:pPr>
              <w:pStyle w:val="BodyText2"/>
              <w:spacing w:line="276" w:lineRule="auto"/>
              <w:rPr>
                <w:sz w:val="22"/>
                <w:szCs w:val="22"/>
              </w:rPr>
            </w:pPr>
            <w:r w:rsidRPr="008A73CC">
              <w:rPr>
                <w:sz w:val="22"/>
                <w:szCs w:val="22"/>
              </w:rPr>
              <w:t>Instant herbal teas consist of powder or granules of one or more herbal drug preparation(s) intended for the preparation of an oral solution immediately before use.</w:t>
            </w:r>
          </w:p>
        </w:tc>
        <w:tc>
          <w:tcPr>
            <w:tcW w:w="741" w:type="pct"/>
            <w:gridSpan w:val="2"/>
          </w:tcPr>
          <w:p w14:paraId="31644E9F" w14:textId="77777777" w:rsidR="00C655A6" w:rsidRPr="008A73CC" w:rsidRDefault="00C655A6" w:rsidP="000B190D">
            <w:pPr>
              <w:pStyle w:val="BodyText2"/>
              <w:spacing w:line="276" w:lineRule="auto"/>
              <w:rPr>
                <w:sz w:val="22"/>
                <w:szCs w:val="22"/>
              </w:rPr>
            </w:pPr>
            <w:r w:rsidRPr="008A73CC">
              <w:rPr>
                <w:sz w:val="22"/>
                <w:szCs w:val="22"/>
              </w:rPr>
              <w:t>EP</w:t>
            </w:r>
          </w:p>
        </w:tc>
        <w:tc>
          <w:tcPr>
            <w:tcW w:w="783" w:type="pct"/>
            <w:gridSpan w:val="2"/>
          </w:tcPr>
          <w:p w14:paraId="7028E720" w14:textId="77777777" w:rsidR="00C655A6" w:rsidRPr="008A73CC" w:rsidRDefault="00C655A6" w:rsidP="000B190D">
            <w:pPr>
              <w:pStyle w:val="BodyText2"/>
              <w:spacing w:line="276" w:lineRule="auto"/>
              <w:rPr>
                <w:sz w:val="22"/>
                <w:szCs w:val="22"/>
              </w:rPr>
            </w:pPr>
          </w:p>
        </w:tc>
      </w:tr>
      <w:tr w:rsidR="00C655A6" w:rsidRPr="008A73CC" w14:paraId="67844688" w14:textId="77777777" w:rsidTr="008E065E">
        <w:trPr>
          <w:trHeight w:val="524"/>
        </w:trPr>
        <w:tc>
          <w:tcPr>
            <w:tcW w:w="1053" w:type="pct"/>
          </w:tcPr>
          <w:p w14:paraId="2F11E47D" w14:textId="77777777" w:rsidR="00C655A6" w:rsidRPr="008A73CC" w:rsidRDefault="00C655A6" w:rsidP="000B190D">
            <w:pPr>
              <w:pStyle w:val="BodyText2"/>
              <w:spacing w:line="276" w:lineRule="auto"/>
              <w:rPr>
                <w:color w:val="auto"/>
                <w:sz w:val="22"/>
                <w:szCs w:val="22"/>
              </w:rPr>
            </w:pPr>
            <w:r w:rsidRPr="008A73CC">
              <w:rPr>
                <w:color w:val="auto"/>
                <w:sz w:val="22"/>
                <w:szCs w:val="22"/>
              </w:rPr>
              <w:t>Intestinal gel</w:t>
            </w:r>
          </w:p>
        </w:tc>
        <w:tc>
          <w:tcPr>
            <w:tcW w:w="2423" w:type="pct"/>
            <w:gridSpan w:val="2"/>
          </w:tcPr>
          <w:p w14:paraId="5C77505F" w14:textId="77777777" w:rsidR="00C655A6" w:rsidRPr="008A73CC" w:rsidRDefault="00C655A6" w:rsidP="000B190D">
            <w:pPr>
              <w:pStyle w:val="BodyText2"/>
              <w:spacing w:line="276" w:lineRule="auto"/>
              <w:rPr>
                <w:color w:val="auto"/>
                <w:sz w:val="22"/>
                <w:szCs w:val="22"/>
              </w:rPr>
            </w:pPr>
            <w:r w:rsidRPr="008A73CC">
              <w:rPr>
                <w:color w:val="auto"/>
                <w:sz w:val="22"/>
                <w:szCs w:val="22"/>
              </w:rPr>
              <w:t>Semi-solid preparation consisting of a gel intended for intestinal use</w:t>
            </w:r>
          </w:p>
        </w:tc>
        <w:tc>
          <w:tcPr>
            <w:tcW w:w="741" w:type="pct"/>
            <w:gridSpan w:val="2"/>
          </w:tcPr>
          <w:p w14:paraId="685338DB" w14:textId="77777777" w:rsidR="00C655A6" w:rsidRPr="008A73CC" w:rsidRDefault="00C655A6" w:rsidP="000B190D">
            <w:pPr>
              <w:pStyle w:val="BodyText2"/>
              <w:spacing w:line="276" w:lineRule="auto"/>
              <w:rPr>
                <w:color w:val="auto"/>
                <w:sz w:val="22"/>
                <w:szCs w:val="22"/>
              </w:rPr>
            </w:pPr>
            <w:r w:rsidRPr="008A73CC">
              <w:rPr>
                <w:color w:val="auto"/>
                <w:sz w:val="22"/>
                <w:szCs w:val="22"/>
              </w:rPr>
              <w:t>EDQM</w:t>
            </w:r>
          </w:p>
        </w:tc>
        <w:tc>
          <w:tcPr>
            <w:tcW w:w="783" w:type="pct"/>
            <w:gridSpan w:val="2"/>
          </w:tcPr>
          <w:p w14:paraId="5BB91C6C" w14:textId="77777777" w:rsidR="00C655A6" w:rsidRPr="008A73CC" w:rsidRDefault="00C655A6" w:rsidP="000B190D">
            <w:pPr>
              <w:pStyle w:val="BodyText2"/>
              <w:spacing w:line="276" w:lineRule="auto"/>
              <w:rPr>
                <w:color w:val="auto"/>
                <w:sz w:val="22"/>
                <w:szCs w:val="22"/>
              </w:rPr>
            </w:pPr>
          </w:p>
        </w:tc>
      </w:tr>
      <w:tr w:rsidR="00C655A6" w:rsidRPr="008A73CC" w14:paraId="14B7F0CC" w14:textId="77777777" w:rsidTr="008E065E">
        <w:trPr>
          <w:trHeight w:val="1049"/>
        </w:trPr>
        <w:tc>
          <w:tcPr>
            <w:tcW w:w="1053" w:type="pct"/>
          </w:tcPr>
          <w:p w14:paraId="5892AD71" w14:textId="77777777" w:rsidR="00C655A6" w:rsidRPr="008A73CC" w:rsidRDefault="00C655A6" w:rsidP="000B190D">
            <w:pPr>
              <w:pStyle w:val="BodyText2"/>
              <w:spacing w:line="276" w:lineRule="auto"/>
              <w:rPr>
                <w:sz w:val="22"/>
                <w:szCs w:val="22"/>
              </w:rPr>
            </w:pPr>
            <w:r w:rsidRPr="008A73CC">
              <w:rPr>
                <w:sz w:val="22"/>
                <w:szCs w:val="22"/>
              </w:rPr>
              <w:t>Intrauterine device</w:t>
            </w:r>
          </w:p>
        </w:tc>
        <w:tc>
          <w:tcPr>
            <w:tcW w:w="2423" w:type="pct"/>
            <w:gridSpan w:val="2"/>
          </w:tcPr>
          <w:p w14:paraId="0E14A052" w14:textId="77777777" w:rsidR="00C655A6" w:rsidRPr="008A73CC" w:rsidRDefault="00C655A6" w:rsidP="000B190D">
            <w:pPr>
              <w:pStyle w:val="BodyText2"/>
              <w:spacing w:line="276" w:lineRule="auto"/>
              <w:rPr>
                <w:sz w:val="22"/>
                <w:szCs w:val="22"/>
              </w:rPr>
            </w:pPr>
            <w:r w:rsidRPr="008A73CC">
              <w:rPr>
                <w:sz w:val="22"/>
                <w:szCs w:val="22"/>
              </w:rPr>
              <w:t>A device designed to be inserted into the uterus. It may contain an active medicament that is slowly released over a period of time.</w:t>
            </w:r>
          </w:p>
        </w:tc>
        <w:tc>
          <w:tcPr>
            <w:tcW w:w="741" w:type="pct"/>
            <w:gridSpan w:val="2"/>
          </w:tcPr>
          <w:p w14:paraId="48571C37" w14:textId="77777777" w:rsidR="00C655A6" w:rsidRPr="008A73CC" w:rsidRDefault="00C655A6" w:rsidP="000B190D">
            <w:pPr>
              <w:pStyle w:val="BodyText2"/>
              <w:spacing w:line="276" w:lineRule="auto"/>
              <w:rPr>
                <w:sz w:val="22"/>
                <w:szCs w:val="22"/>
              </w:rPr>
            </w:pPr>
            <w:r w:rsidRPr="008A73CC">
              <w:rPr>
                <w:sz w:val="22"/>
                <w:szCs w:val="22"/>
              </w:rPr>
              <w:t>EDQM Term</w:t>
            </w:r>
          </w:p>
        </w:tc>
        <w:tc>
          <w:tcPr>
            <w:tcW w:w="783" w:type="pct"/>
            <w:gridSpan w:val="2"/>
          </w:tcPr>
          <w:p w14:paraId="50E24D2F" w14:textId="77777777" w:rsidR="00C655A6" w:rsidRPr="008A73CC" w:rsidRDefault="00C655A6" w:rsidP="000B190D">
            <w:pPr>
              <w:pStyle w:val="BodyText2"/>
              <w:spacing w:line="276" w:lineRule="auto"/>
              <w:rPr>
                <w:sz w:val="22"/>
                <w:szCs w:val="22"/>
              </w:rPr>
            </w:pPr>
          </w:p>
        </w:tc>
      </w:tr>
      <w:tr w:rsidR="00C655A6" w:rsidRPr="008A73CC" w14:paraId="048884F5" w14:textId="77777777" w:rsidTr="008E065E">
        <w:trPr>
          <w:trHeight w:val="1049"/>
        </w:trPr>
        <w:tc>
          <w:tcPr>
            <w:tcW w:w="1053" w:type="pct"/>
          </w:tcPr>
          <w:p w14:paraId="6F9D8B16" w14:textId="77777777" w:rsidR="00C655A6" w:rsidRPr="008A73CC" w:rsidRDefault="00C655A6" w:rsidP="000B190D">
            <w:pPr>
              <w:pStyle w:val="BodyText2"/>
              <w:spacing w:line="276" w:lineRule="auto"/>
              <w:rPr>
                <w:sz w:val="22"/>
                <w:szCs w:val="22"/>
              </w:rPr>
            </w:pPr>
            <w:r w:rsidRPr="008A73CC">
              <w:rPr>
                <w:sz w:val="22"/>
                <w:szCs w:val="22"/>
              </w:rPr>
              <w:t>Intravesical solution</w:t>
            </w:r>
          </w:p>
        </w:tc>
        <w:tc>
          <w:tcPr>
            <w:tcW w:w="2423" w:type="pct"/>
            <w:gridSpan w:val="2"/>
          </w:tcPr>
          <w:p w14:paraId="09EDC80D" w14:textId="77777777" w:rsidR="00C655A6" w:rsidRPr="008A73CC" w:rsidRDefault="00C655A6" w:rsidP="000B190D">
            <w:pPr>
              <w:pStyle w:val="BodyText2"/>
              <w:spacing w:line="276" w:lineRule="auto"/>
              <w:rPr>
                <w:color w:val="auto"/>
                <w:sz w:val="22"/>
                <w:szCs w:val="22"/>
              </w:rPr>
            </w:pPr>
            <w:r w:rsidRPr="008A73CC">
              <w:rPr>
                <w:sz w:val="22"/>
                <w:szCs w:val="22"/>
              </w:rPr>
              <w:t>Aqueous solution intended for intravesical use by means of a suitable applicator. Bladder irrigation is excluded. This term replaces ‘Solution for intravesical use’.</w:t>
            </w:r>
          </w:p>
        </w:tc>
        <w:tc>
          <w:tcPr>
            <w:tcW w:w="741" w:type="pct"/>
            <w:gridSpan w:val="2"/>
          </w:tcPr>
          <w:p w14:paraId="02205459" w14:textId="77777777" w:rsidR="00C655A6" w:rsidRPr="008A73CC" w:rsidRDefault="00C655A6" w:rsidP="000B190D">
            <w:pPr>
              <w:pStyle w:val="BodyText2"/>
              <w:spacing w:line="276" w:lineRule="auto"/>
              <w:rPr>
                <w:sz w:val="22"/>
                <w:szCs w:val="22"/>
              </w:rPr>
            </w:pPr>
            <w:r w:rsidRPr="008A73CC">
              <w:rPr>
                <w:sz w:val="22"/>
                <w:szCs w:val="22"/>
              </w:rPr>
              <w:t>EDQM Term</w:t>
            </w:r>
          </w:p>
        </w:tc>
        <w:tc>
          <w:tcPr>
            <w:tcW w:w="783" w:type="pct"/>
            <w:gridSpan w:val="2"/>
          </w:tcPr>
          <w:p w14:paraId="2D508199" w14:textId="77777777" w:rsidR="00C655A6" w:rsidRPr="008A73CC" w:rsidRDefault="00C655A6" w:rsidP="000B190D">
            <w:pPr>
              <w:pStyle w:val="BodyText2"/>
              <w:spacing w:line="276" w:lineRule="auto"/>
              <w:rPr>
                <w:sz w:val="22"/>
                <w:szCs w:val="22"/>
              </w:rPr>
            </w:pPr>
          </w:p>
        </w:tc>
      </w:tr>
      <w:tr w:rsidR="00C655A6" w:rsidRPr="008A73CC" w14:paraId="0375D234" w14:textId="77777777" w:rsidTr="008E065E">
        <w:trPr>
          <w:trHeight w:val="3081"/>
        </w:trPr>
        <w:tc>
          <w:tcPr>
            <w:tcW w:w="1053" w:type="pct"/>
          </w:tcPr>
          <w:p w14:paraId="0461623B" w14:textId="77777777" w:rsidR="00C655A6" w:rsidRPr="008A73CC" w:rsidRDefault="00C655A6" w:rsidP="000B190D">
            <w:pPr>
              <w:pStyle w:val="BodyText2"/>
              <w:spacing w:line="276" w:lineRule="auto"/>
              <w:rPr>
                <w:sz w:val="22"/>
                <w:szCs w:val="22"/>
              </w:rPr>
            </w:pPr>
            <w:r w:rsidRPr="008A73CC">
              <w:rPr>
                <w:sz w:val="22"/>
                <w:szCs w:val="22"/>
              </w:rPr>
              <w:t>Irrigation (Under review as use of the EDQM term irrigation solution is more widely adopted)</w:t>
            </w:r>
          </w:p>
        </w:tc>
        <w:tc>
          <w:tcPr>
            <w:tcW w:w="2423" w:type="pct"/>
            <w:gridSpan w:val="2"/>
          </w:tcPr>
          <w:p w14:paraId="27021FE4" w14:textId="77777777" w:rsidR="00C655A6" w:rsidRPr="008A73CC" w:rsidRDefault="00C655A6" w:rsidP="000B190D">
            <w:pPr>
              <w:pStyle w:val="BodyText2"/>
              <w:spacing w:line="276" w:lineRule="auto"/>
              <w:rPr>
                <w:i/>
                <w:iCs/>
                <w:sz w:val="22"/>
                <w:szCs w:val="22"/>
              </w:rPr>
            </w:pPr>
            <w:r w:rsidRPr="008A73CC">
              <w:rPr>
                <w:i/>
                <w:iCs/>
                <w:sz w:val="22"/>
                <w:szCs w:val="22"/>
              </w:rPr>
              <w:t>Restricted use</w:t>
            </w:r>
          </w:p>
          <w:p w14:paraId="178E38FC" w14:textId="77777777" w:rsidR="00C655A6" w:rsidRPr="008A73CC" w:rsidRDefault="00C655A6" w:rsidP="000B190D">
            <w:pPr>
              <w:pStyle w:val="BodyText2"/>
              <w:spacing w:line="276" w:lineRule="auto"/>
              <w:rPr>
                <w:sz w:val="22"/>
                <w:szCs w:val="22"/>
              </w:rPr>
            </w:pPr>
            <w:r w:rsidRPr="008A73CC">
              <w:rPr>
                <w:sz w:val="22"/>
                <w:szCs w:val="22"/>
              </w:rPr>
              <w:t>A sterile aqueous preparation intended to be used for irrigation of body cavities, wounds and surfaces, for example during surgical procedures.  Preparations for irrigation are either solutions prepared by dissolving one or more active substances, electrolytes or osmotically active substances in water or they consist of water alone.  Irrigation solutions are usually adjusted to be isotonic with blood.  The term also covers solid and liquid preparations which have to be dissolved or reconstituted or diluted using a suitable liquid diluent before use.</w:t>
            </w:r>
          </w:p>
        </w:tc>
        <w:tc>
          <w:tcPr>
            <w:tcW w:w="741" w:type="pct"/>
            <w:gridSpan w:val="2"/>
          </w:tcPr>
          <w:p w14:paraId="462CD624" w14:textId="77777777" w:rsidR="00C655A6" w:rsidRPr="008A73CC" w:rsidRDefault="00C655A6" w:rsidP="000B190D">
            <w:pPr>
              <w:pStyle w:val="BodyText2"/>
              <w:spacing w:line="276" w:lineRule="auto"/>
              <w:rPr>
                <w:sz w:val="22"/>
                <w:szCs w:val="22"/>
              </w:rPr>
            </w:pPr>
            <w:r w:rsidRPr="008A73CC">
              <w:rPr>
                <w:sz w:val="22"/>
                <w:szCs w:val="22"/>
              </w:rPr>
              <w:t>BP</w:t>
            </w:r>
          </w:p>
        </w:tc>
        <w:tc>
          <w:tcPr>
            <w:tcW w:w="783" w:type="pct"/>
            <w:gridSpan w:val="2"/>
          </w:tcPr>
          <w:p w14:paraId="411FFE91" w14:textId="77777777" w:rsidR="00C655A6" w:rsidRPr="008A73CC" w:rsidRDefault="00C655A6" w:rsidP="000B190D">
            <w:pPr>
              <w:pStyle w:val="BodyText2"/>
              <w:spacing w:line="276" w:lineRule="auto"/>
              <w:rPr>
                <w:sz w:val="22"/>
                <w:szCs w:val="22"/>
              </w:rPr>
            </w:pPr>
          </w:p>
        </w:tc>
      </w:tr>
      <w:tr w:rsidR="00C655A6" w:rsidRPr="008A73CC" w14:paraId="43512E98" w14:textId="77777777" w:rsidTr="008E065E">
        <w:trPr>
          <w:trHeight w:val="2061"/>
        </w:trPr>
        <w:tc>
          <w:tcPr>
            <w:tcW w:w="1053" w:type="pct"/>
          </w:tcPr>
          <w:p w14:paraId="5A0DB9FB" w14:textId="77777777" w:rsidR="00C655A6" w:rsidRPr="008A73CC" w:rsidRDefault="00C655A6" w:rsidP="000B190D">
            <w:pPr>
              <w:pStyle w:val="BodyText2"/>
              <w:spacing w:line="276" w:lineRule="auto"/>
              <w:rPr>
                <w:color w:val="auto"/>
                <w:sz w:val="22"/>
                <w:szCs w:val="22"/>
              </w:rPr>
            </w:pPr>
            <w:r w:rsidRPr="008A73CC">
              <w:rPr>
                <w:sz w:val="22"/>
                <w:szCs w:val="22"/>
              </w:rPr>
              <w:lastRenderedPageBreak/>
              <w:t>Irrigation solution</w:t>
            </w:r>
          </w:p>
        </w:tc>
        <w:tc>
          <w:tcPr>
            <w:tcW w:w="2423" w:type="pct"/>
            <w:gridSpan w:val="2"/>
          </w:tcPr>
          <w:p w14:paraId="5BA4A8A6" w14:textId="77777777" w:rsidR="00C655A6" w:rsidRPr="008A73CC" w:rsidRDefault="00C655A6" w:rsidP="000B190D">
            <w:pPr>
              <w:pStyle w:val="BodyText2"/>
              <w:spacing w:line="276" w:lineRule="auto"/>
              <w:rPr>
                <w:color w:val="auto"/>
                <w:sz w:val="22"/>
                <w:szCs w:val="22"/>
              </w:rPr>
            </w:pPr>
            <w:r w:rsidRPr="008A73CC">
              <w:rPr>
                <w:sz w:val="22"/>
                <w:szCs w:val="22"/>
              </w:rPr>
              <w:t>Sterile, aqueous large-volume preparation intended for irrigation of body cavities, wounds and surfaces, for example during surgical procedures. Irrigation solutions are either solutions of (an) active substance(s), electrolytes or osmotically active substances in water for injections or they consist of water for injections as such.</w:t>
            </w:r>
          </w:p>
        </w:tc>
        <w:tc>
          <w:tcPr>
            <w:tcW w:w="741" w:type="pct"/>
            <w:gridSpan w:val="2"/>
          </w:tcPr>
          <w:p w14:paraId="56E6D9AC" w14:textId="77777777" w:rsidR="00C655A6" w:rsidRPr="008A73CC" w:rsidRDefault="00C655A6" w:rsidP="000B190D">
            <w:pPr>
              <w:pStyle w:val="BodyText2"/>
              <w:spacing w:line="276" w:lineRule="auto"/>
              <w:rPr>
                <w:color w:val="auto"/>
                <w:sz w:val="22"/>
                <w:szCs w:val="22"/>
              </w:rPr>
            </w:pPr>
            <w:r w:rsidRPr="008A73CC">
              <w:rPr>
                <w:sz w:val="22"/>
                <w:szCs w:val="22"/>
              </w:rPr>
              <w:t>EDQM Term</w:t>
            </w:r>
          </w:p>
        </w:tc>
        <w:tc>
          <w:tcPr>
            <w:tcW w:w="783" w:type="pct"/>
            <w:gridSpan w:val="2"/>
          </w:tcPr>
          <w:p w14:paraId="71396E81" w14:textId="77777777" w:rsidR="00C655A6" w:rsidRPr="008A73CC" w:rsidRDefault="00C655A6" w:rsidP="000B190D">
            <w:pPr>
              <w:pStyle w:val="BodyText2"/>
              <w:spacing w:line="276" w:lineRule="auto"/>
              <w:rPr>
                <w:color w:val="auto"/>
                <w:sz w:val="22"/>
                <w:szCs w:val="22"/>
              </w:rPr>
            </w:pPr>
          </w:p>
        </w:tc>
      </w:tr>
      <w:tr w:rsidR="00C655A6" w:rsidRPr="008A73CC" w14:paraId="482276AA" w14:textId="77777777" w:rsidTr="008E065E">
        <w:trPr>
          <w:trHeight w:val="2061"/>
        </w:trPr>
        <w:tc>
          <w:tcPr>
            <w:tcW w:w="1053" w:type="pct"/>
          </w:tcPr>
          <w:p w14:paraId="1C754E12" w14:textId="77777777" w:rsidR="00C655A6" w:rsidRPr="002E76E3" w:rsidRDefault="00C655A6" w:rsidP="000B190D">
            <w:pPr>
              <w:pStyle w:val="BodyText2"/>
              <w:spacing w:line="276" w:lineRule="auto"/>
              <w:rPr>
                <w:sz w:val="22"/>
                <w:szCs w:val="22"/>
              </w:rPr>
            </w:pPr>
            <w:r w:rsidRPr="002E76E3">
              <w:rPr>
                <w:sz w:val="22"/>
                <w:szCs w:val="22"/>
              </w:rPr>
              <w:t>Kit for radiopharmaceutical preparation</w:t>
            </w:r>
          </w:p>
        </w:tc>
        <w:tc>
          <w:tcPr>
            <w:tcW w:w="2423" w:type="pct"/>
            <w:gridSpan w:val="2"/>
          </w:tcPr>
          <w:p w14:paraId="5B40BBA4" w14:textId="77777777" w:rsidR="00C655A6" w:rsidRPr="002E76E3" w:rsidRDefault="00C655A6" w:rsidP="000B190D">
            <w:pPr>
              <w:pStyle w:val="BodyText2"/>
              <w:spacing w:line="276" w:lineRule="auto"/>
              <w:rPr>
                <w:sz w:val="22"/>
                <w:szCs w:val="22"/>
              </w:rPr>
            </w:pPr>
            <w:r w:rsidRPr="002E76E3">
              <w:rPr>
                <w:sz w:val="22"/>
                <w:szCs w:val="22"/>
              </w:rPr>
              <w:t xml:space="preserve">A preparation to be reconstituted or combined with radionuclides in the final radiopharmaceutical, usually prior to its administration. The word radiopharmaceutical may be omitted if there is no ambiguity on the radiopharmaceutical nature of the product. Combinations with other standard terms are not recommended. </w:t>
            </w:r>
          </w:p>
        </w:tc>
        <w:tc>
          <w:tcPr>
            <w:tcW w:w="741" w:type="pct"/>
            <w:gridSpan w:val="2"/>
          </w:tcPr>
          <w:p w14:paraId="5D6B57C5" w14:textId="77777777" w:rsidR="00C655A6" w:rsidRPr="002E76E3" w:rsidRDefault="00C655A6" w:rsidP="000B190D">
            <w:pPr>
              <w:pStyle w:val="BodyText2"/>
              <w:spacing w:line="276" w:lineRule="auto"/>
              <w:rPr>
                <w:sz w:val="22"/>
                <w:szCs w:val="22"/>
              </w:rPr>
            </w:pPr>
            <w:r w:rsidRPr="002E76E3">
              <w:rPr>
                <w:sz w:val="22"/>
                <w:szCs w:val="22"/>
              </w:rPr>
              <w:t>EDQM Term</w:t>
            </w:r>
          </w:p>
        </w:tc>
        <w:tc>
          <w:tcPr>
            <w:tcW w:w="783" w:type="pct"/>
            <w:gridSpan w:val="2"/>
          </w:tcPr>
          <w:p w14:paraId="7A130E8F" w14:textId="77777777" w:rsidR="00C655A6" w:rsidRPr="002E76E3" w:rsidRDefault="00C655A6" w:rsidP="000B190D">
            <w:pPr>
              <w:pStyle w:val="BodyText2"/>
              <w:spacing w:line="276" w:lineRule="auto"/>
              <w:rPr>
                <w:color w:val="auto"/>
                <w:sz w:val="22"/>
                <w:szCs w:val="22"/>
              </w:rPr>
            </w:pPr>
          </w:p>
        </w:tc>
      </w:tr>
      <w:tr w:rsidR="00C655A6" w:rsidRPr="008A73CC" w14:paraId="3325911A" w14:textId="77777777" w:rsidTr="008E065E">
        <w:trPr>
          <w:trHeight w:val="2061"/>
        </w:trPr>
        <w:tc>
          <w:tcPr>
            <w:tcW w:w="1053" w:type="pct"/>
          </w:tcPr>
          <w:p w14:paraId="6D2F3531" w14:textId="77777777" w:rsidR="00C655A6" w:rsidRPr="008A73CC" w:rsidRDefault="00C655A6" w:rsidP="008E065E">
            <w:pPr>
              <w:pStyle w:val="BodyText2"/>
              <w:spacing w:line="276" w:lineRule="auto"/>
              <w:rPr>
                <w:sz w:val="22"/>
                <w:szCs w:val="22"/>
              </w:rPr>
            </w:pPr>
            <w:r w:rsidRPr="008A73CC">
              <w:rPr>
                <w:sz w:val="22"/>
                <w:szCs w:val="22"/>
              </w:rPr>
              <w:t>Liquid</w:t>
            </w:r>
          </w:p>
        </w:tc>
        <w:tc>
          <w:tcPr>
            <w:tcW w:w="2423" w:type="pct"/>
            <w:gridSpan w:val="2"/>
          </w:tcPr>
          <w:p w14:paraId="4718860C" w14:textId="77777777" w:rsidR="00C655A6" w:rsidRPr="008A73CC" w:rsidRDefault="00C655A6" w:rsidP="008E065E">
            <w:pPr>
              <w:pStyle w:val="BodyText2"/>
              <w:spacing w:line="276" w:lineRule="auto"/>
              <w:rPr>
                <w:sz w:val="22"/>
                <w:szCs w:val="22"/>
              </w:rPr>
            </w:pPr>
            <w:r w:rsidRPr="008A73CC">
              <w:rPr>
                <w:sz w:val="22"/>
                <w:szCs w:val="22"/>
              </w:rPr>
              <w:t xml:space="preserve">Liquid preparations are usually solutions, emulsions or suspensions containing one or more active substances in a suitable vehicle. They may, however, consist of liquid active substances used as such.  They are formulated for use via a variety of administration routes (e.g. cutaneous, </w:t>
            </w:r>
            <w:proofErr w:type="spellStart"/>
            <w:r w:rsidRPr="008A73CC">
              <w:rPr>
                <w:sz w:val="22"/>
                <w:szCs w:val="22"/>
              </w:rPr>
              <w:t>oromucosal</w:t>
            </w:r>
            <w:proofErr w:type="spellEnd"/>
            <w:r w:rsidRPr="008A73CC">
              <w:rPr>
                <w:sz w:val="22"/>
                <w:szCs w:val="22"/>
              </w:rPr>
              <w:t xml:space="preserve">, rectal, vaginal).  The term also includes concentrates which have to be diluted with a suitable liquid before use. Oral emulsions, oral solutions and oral suspensions are not included. Emulsions, solutions and suspensions that are to be given by the oral route are only termed as a liquid if they have additional routes of administration e.g. Barium enemas are suspensions that may be given both orally and rectally — in this scenario the form of liquid will be used. </w:t>
            </w:r>
          </w:p>
        </w:tc>
        <w:tc>
          <w:tcPr>
            <w:tcW w:w="741" w:type="pct"/>
            <w:gridSpan w:val="2"/>
          </w:tcPr>
          <w:p w14:paraId="12DB4DE8" w14:textId="77777777" w:rsidR="00C655A6" w:rsidRPr="008A73CC" w:rsidRDefault="00C655A6" w:rsidP="008E065E">
            <w:pPr>
              <w:pStyle w:val="BodyText2"/>
              <w:spacing w:line="276" w:lineRule="auto"/>
              <w:rPr>
                <w:sz w:val="22"/>
                <w:szCs w:val="22"/>
              </w:rPr>
            </w:pPr>
            <w:r w:rsidRPr="008A73CC">
              <w:rPr>
                <w:sz w:val="22"/>
                <w:szCs w:val="22"/>
              </w:rPr>
              <w:t>Adapted from BP and various sources</w:t>
            </w:r>
          </w:p>
        </w:tc>
        <w:tc>
          <w:tcPr>
            <w:tcW w:w="783" w:type="pct"/>
            <w:gridSpan w:val="2"/>
          </w:tcPr>
          <w:p w14:paraId="02488511" w14:textId="77777777" w:rsidR="00C655A6" w:rsidRPr="008A73CC" w:rsidRDefault="00C655A6" w:rsidP="008E065E">
            <w:pPr>
              <w:pStyle w:val="BodyText2"/>
              <w:spacing w:line="276" w:lineRule="auto"/>
              <w:rPr>
                <w:sz w:val="22"/>
                <w:szCs w:val="22"/>
              </w:rPr>
            </w:pPr>
            <w:r w:rsidRPr="008A73CC">
              <w:rPr>
                <w:sz w:val="22"/>
                <w:szCs w:val="22"/>
              </w:rPr>
              <w:t>Cutaneous liquid, Rectal liquid, Vaginal liquid</w:t>
            </w:r>
          </w:p>
        </w:tc>
      </w:tr>
      <w:tr w:rsidR="00C655A6" w:rsidRPr="008A73CC" w14:paraId="2CCC232C" w14:textId="77777777" w:rsidTr="008E065E">
        <w:trPr>
          <w:trHeight w:val="411"/>
        </w:trPr>
        <w:tc>
          <w:tcPr>
            <w:tcW w:w="1053" w:type="pct"/>
          </w:tcPr>
          <w:p w14:paraId="433C6791" w14:textId="77777777" w:rsidR="00C655A6" w:rsidRPr="002E76E3" w:rsidRDefault="00C655A6" w:rsidP="000B190D">
            <w:pPr>
              <w:pStyle w:val="BodyText2"/>
              <w:spacing w:line="276" w:lineRule="auto"/>
              <w:rPr>
                <w:sz w:val="22"/>
                <w:szCs w:val="22"/>
              </w:rPr>
            </w:pPr>
            <w:r w:rsidRPr="002E76E3">
              <w:rPr>
                <w:sz w:val="22"/>
                <w:szCs w:val="22"/>
              </w:rPr>
              <w:t>Living tissue equivalent</w:t>
            </w:r>
          </w:p>
        </w:tc>
        <w:tc>
          <w:tcPr>
            <w:tcW w:w="2423" w:type="pct"/>
            <w:gridSpan w:val="2"/>
          </w:tcPr>
          <w:p w14:paraId="7F5DFD57" w14:textId="77777777" w:rsidR="00C655A6" w:rsidRPr="002E76E3" w:rsidRDefault="00C655A6" w:rsidP="000B190D">
            <w:pPr>
              <w:pStyle w:val="BodyText2"/>
              <w:spacing w:line="276" w:lineRule="auto"/>
              <w:rPr>
                <w:sz w:val="22"/>
                <w:szCs w:val="22"/>
              </w:rPr>
            </w:pPr>
            <w:r w:rsidRPr="002E76E3">
              <w:rPr>
                <w:sz w:val="22"/>
                <w:szCs w:val="22"/>
              </w:rPr>
              <w:t xml:space="preserve">Cultured, living tissue used for the reconstitution of parts of the body. The tissue may consist of ex </w:t>
            </w:r>
            <w:proofErr w:type="spellStart"/>
            <w:r w:rsidRPr="002E76E3">
              <w:rPr>
                <w:sz w:val="22"/>
                <w:szCs w:val="22"/>
              </w:rPr>
              <w:t>vivi</w:t>
            </w:r>
            <w:proofErr w:type="spellEnd"/>
            <w:r w:rsidRPr="002E76E3">
              <w:rPr>
                <w:sz w:val="22"/>
                <w:szCs w:val="22"/>
              </w:rPr>
              <w:t xml:space="preserve"> expanded cells with an extracellular matrix. Where appropriate, the tissue of origin, such as epidermis, dermis, cartilage or muscle, will need to be stated elsewhere in the product information.</w:t>
            </w:r>
          </w:p>
        </w:tc>
        <w:tc>
          <w:tcPr>
            <w:tcW w:w="741" w:type="pct"/>
            <w:gridSpan w:val="2"/>
          </w:tcPr>
          <w:p w14:paraId="53CCE060" w14:textId="77777777" w:rsidR="00C655A6" w:rsidRPr="002E76E3" w:rsidRDefault="00C655A6" w:rsidP="008E065E">
            <w:pPr>
              <w:pStyle w:val="BodyText2"/>
              <w:spacing w:line="276" w:lineRule="auto"/>
              <w:rPr>
                <w:sz w:val="22"/>
                <w:szCs w:val="22"/>
              </w:rPr>
            </w:pPr>
            <w:r w:rsidRPr="002E76E3">
              <w:rPr>
                <w:sz w:val="22"/>
                <w:szCs w:val="22"/>
              </w:rPr>
              <w:t>EDQM Term</w:t>
            </w:r>
          </w:p>
        </w:tc>
        <w:tc>
          <w:tcPr>
            <w:tcW w:w="783" w:type="pct"/>
            <w:gridSpan w:val="2"/>
          </w:tcPr>
          <w:p w14:paraId="75C8A0C2" w14:textId="77777777" w:rsidR="00C655A6" w:rsidRPr="002E76E3" w:rsidRDefault="00C655A6" w:rsidP="000B190D">
            <w:pPr>
              <w:pStyle w:val="BodyText2"/>
              <w:spacing w:line="276" w:lineRule="auto"/>
              <w:rPr>
                <w:sz w:val="22"/>
                <w:szCs w:val="22"/>
              </w:rPr>
            </w:pPr>
          </w:p>
        </w:tc>
      </w:tr>
      <w:tr w:rsidR="00C655A6" w:rsidRPr="008A73CC" w14:paraId="61328E75" w14:textId="77777777" w:rsidTr="008E065E">
        <w:trPr>
          <w:trHeight w:val="524"/>
        </w:trPr>
        <w:tc>
          <w:tcPr>
            <w:tcW w:w="1053" w:type="pct"/>
          </w:tcPr>
          <w:p w14:paraId="2E6E09A8" w14:textId="77777777" w:rsidR="00C655A6" w:rsidRPr="008A73CC" w:rsidRDefault="00C655A6" w:rsidP="000B190D">
            <w:pPr>
              <w:pStyle w:val="BodyText2"/>
              <w:spacing w:line="276" w:lineRule="auto"/>
              <w:rPr>
                <w:sz w:val="22"/>
                <w:szCs w:val="22"/>
              </w:rPr>
            </w:pPr>
            <w:r w:rsidRPr="008A73CC">
              <w:rPr>
                <w:sz w:val="22"/>
                <w:szCs w:val="22"/>
              </w:rPr>
              <w:t>Lozenge</w:t>
            </w:r>
          </w:p>
        </w:tc>
        <w:tc>
          <w:tcPr>
            <w:tcW w:w="2423" w:type="pct"/>
            <w:gridSpan w:val="2"/>
          </w:tcPr>
          <w:p w14:paraId="4E752E20" w14:textId="77777777" w:rsidR="00C655A6" w:rsidRPr="008A73CC" w:rsidRDefault="00C655A6" w:rsidP="000B190D">
            <w:pPr>
              <w:pStyle w:val="BodyText2"/>
              <w:spacing w:line="276" w:lineRule="auto"/>
              <w:rPr>
                <w:sz w:val="22"/>
                <w:szCs w:val="22"/>
              </w:rPr>
            </w:pPr>
            <w:r w:rsidRPr="008A73CC">
              <w:rPr>
                <w:sz w:val="22"/>
                <w:szCs w:val="22"/>
              </w:rPr>
              <w:t>Hard candy to be sucked to obtain a local effect. It can contain one or more active ingredients.</w:t>
            </w:r>
          </w:p>
        </w:tc>
        <w:tc>
          <w:tcPr>
            <w:tcW w:w="741" w:type="pct"/>
            <w:gridSpan w:val="2"/>
          </w:tcPr>
          <w:p w14:paraId="00774F08" w14:textId="77777777" w:rsidR="00C655A6" w:rsidRPr="008A73CC" w:rsidRDefault="00C655A6" w:rsidP="000B190D">
            <w:pPr>
              <w:pStyle w:val="BodyText2"/>
              <w:spacing w:line="276" w:lineRule="auto"/>
              <w:rPr>
                <w:sz w:val="22"/>
                <w:szCs w:val="22"/>
              </w:rPr>
            </w:pPr>
            <w:r w:rsidRPr="008A73CC">
              <w:rPr>
                <w:sz w:val="22"/>
                <w:szCs w:val="22"/>
              </w:rPr>
              <w:t>EDQM Term</w:t>
            </w:r>
          </w:p>
        </w:tc>
        <w:tc>
          <w:tcPr>
            <w:tcW w:w="783" w:type="pct"/>
            <w:gridSpan w:val="2"/>
          </w:tcPr>
          <w:p w14:paraId="7C1F8B5E" w14:textId="77777777" w:rsidR="00C655A6" w:rsidRPr="008A73CC" w:rsidRDefault="00C655A6" w:rsidP="000B190D">
            <w:pPr>
              <w:pStyle w:val="BodyText2"/>
              <w:spacing w:line="276" w:lineRule="auto"/>
              <w:rPr>
                <w:sz w:val="22"/>
                <w:szCs w:val="22"/>
              </w:rPr>
            </w:pPr>
          </w:p>
        </w:tc>
      </w:tr>
      <w:tr w:rsidR="00C655A6" w:rsidRPr="008A73CC" w14:paraId="5AACAC20" w14:textId="77777777" w:rsidTr="008E065E">
        <w:trPr>
          <w:trHeight w:val="787"/>
        </w:trPr>
        <w:tc>
          <w:tcPr>
            <w:tcW w:w="1053" w:type="pct"/>
          </w:tcPr>
          <w:p w14:paraId="6B9006E0" w14:textId="77777777" w:rsidR="00C655A6" w:rsidRPr="008A73CC" w:rsidRDefault="00C655A6" w:rsidP="000B190D">
            <w:pPr>
              <w:pStyle w:val="BodyText2"/>
              <w:spacing w:line="276" w:lineRule="auto"/>
              <w:rPr>
                <w:sz w:val="22"/>
                <w:szCs w:val="22"/>
              </w:rPr>
            </w:pPr>
            <w:r w:rsidRPr="008A73CC">
              <w:rPr>
                <w:sz w:val="22"/>
                <w:szCs w:val="22"/>
              </w:rPr>
              <w:t>Medicated chewing-gum</w:t>
            </w:r>
          </w:p>
        </w:tc>
        <w:tc>
          <w:tcPr>
            <w:tcW w:w="2423" w:type="pct"/>
            <w:gridSpan w:val="2"/>
          </w:tcPr>
          <w:p w14:paraId="0F64C08E" w14:textId="77777777" w:rsidR="00C655A6" w:rsidRPr="008A73CC" w:rsidRDefault="00C655A6" w:rsidP="000B190D">
            <w:pPr>
              <w:pStyle w:val="BodyText2"/>
              <w:spacing w:line="276" w:lineRule="auto"/>
              <w:rPr>
                <w:sz w:val="22"/>
                <w:szCs w:val="22"/>
              </w:rPr>
            </w:pPr>
            <w:r w:rsidRPr="008A73CC">
              <w:rPr>
                <w:sz w:val="22"/>
                <w:szCs w:val="22"/>
              </w:rPr>
              <w:t xml:space="preserve">A solid, single-dose preparation with a base consisting mainly of gum that is intended to be chewed but not swallowed.  They contain one </w:t>
            </w:r>
            <w:r w:rsidRPr="008A73CC">
              <w:rPr>
                <w:sz w:val="22"/>
                <w:szCs w:val="22"/>
              </w:rPr>
              <w:lastRenderedPageBreak/>
              <w:t>or more active ingredients which are released by chewing over an extended period of time.</w:t>
            </w:r>
          </w:p>
        </w:tc>
        <w:tc>
          <w:tcPr>
            <w:tcW w:w="741" w:type="pct"/>
            <w:gridSpan w:val="2"/>
          </w:tcPr>
          <w:p w14:paraId="273BC0C2" w14:textId="77777777" w:rsidR="00C655A6" w:rsidRPr="008A73CC" w:rsidRDefault="00C655A6" w:rsidP="000B190D">
            <w:pPr>
              <w:pStyle w:val="BodyText2"/>
              <w:spacing w:line="276" w:lineRule="auto"/>
              <w:rPr>
                <w:sz w:val="22"/>
                <w:szCs w:val="22"/>
              </w:rPr>
            </w:pPr>
            <w:r w:rsidRPr="008A73CC">
              <w:rPr>
                <w:sz w:val="22"/>
                <w:szCs w:val="22"/>
              </w:rPr>
              <w:lastRenderedPageBreak/>
              <w:t>EDQM / EP Term</w:t>
            </w:r>
          </w:p>
        </w:tc>
        <w:tc>
          <w:tcPr>
            <w:tcW w:w="783" w:type="pct"/>
            <w:gridSpan w:val="2"/>
          </w:tcPr>
          <w:p w14:paraId="3A5E9CA8" w14:textId="77777777" w:rsidR="00C655A6" w:rsidRPr="008A73CC" w:rsidRDefault="00C655A6" w:rsidP="000B190D">
            <w:pPr>
              <w:pStyle w:val="BodyText2"/>
              <w:spacing w:line="276" w:lineRule="auto"/>
              <w:rPr>
                <w:sz w:val="22"/>
                <w:szCs w:val="22"/>
              </w:rPr>
            </w:pPr>
          </w:p>
        </w:tc>
      </w:tr>
      <w:tr w:rsidR="00C655A6" w:rsidRPr="008A73CC" w14:paraId="6137CBDF" w14:textId="77777777" w:rsidTr="008E065E">
        <w:trPr>
          <w:trHeight w:val="524"/>
        </w:trPr>
        <w:tc>
          <w:tcPr>
            <w:tcW w:w="1053" w:type="pct"/>
          </w:tcPr>
          <w:p w14:paraId="2D543253" w14:textId="77777777" w:rsidR="00C655A6" w:rsidRPr="008A73CC" w:rsidRDefault="00C655A6" w:rsidP="000B190D">
            <w:pPr>
              <w:pStyle w:val="BodyText2"/>
              <w:spacing w:line="276" w:lineRule="auto"/>
              <w:rPr>
                <w:sz w:val="22"/>
                <w:szCs w:val="22"/>
              </w:rPr>
            </w:pPr>
            <w:r w:rsidRPr="008A73CC">
              <w:rPr>
                <w:sz w:val="22"/>
                <w:szCs w:val="22"/>
              </w:rPr>
              <w:t>Medicated nail lacquer</w:t>
            </w:r>
          </w:p>
        </w:tc>
        <w:tc>
          <w:tcPr>
            <w:tcW w:w="2423" w:type="pct"/>
            <w:gridSpan w:val="2"/>
          </w:tcPr>
          <w:p w14:paraId="121B66CF" w14:textId="77777777" w:rsidR="00C655A6" w:rsidRPr="008A73CC" w:rsidRDefault="00C655A6" w:rsidP="000B190D">
            <w:pPr>
              <w:pStyle w:val="BodyText2"/>
              <w:spacing w:line="276" w:lineRule="auto"/>
              <w:rPr>
                <w:sz w:val="22"/>
                <w:szCs w:val="22"/>
              </w:rPr>
            </w:pPr>
            <w:r w:rsidRPr="008A73CC">
              <w:rPr>
                <w:sz w:val="22"/>
                <w:szCs w:val="22"/>
              </w:rPr>
              <w:t>Medicated liquid preparations of a variety of viscosities intended to be applied to the nails in order to obtain a local action.</w:t>
            </w:r>
          </w:p>
        </w:tc>
        <w:tc>
          <w:tcPr>
            <w:tcW w:w="741" w:type="pct"/>
            <w:gridSpan w:val="2"/>
          </w:tcPr>
          <w:p w14:paraId="4043BFB5" w14:textId="77777777" w:rsidR="00C655A6" w:rsidRPr="008A73CC" w:rsidRDefault="00C655A6" w:rsidP="000B190D">
            <w:pPr>
              <w:pStyle w:val="BodyText2"/>
              <w:spacing w:line="276" w:lineRule="auto"/>
              <w:rPr>
                <w:sz w:val="22"/>
                <w:szCs w:val="22"/>
              </w:rPr>
            </w:pPr>
            <w:r w:rsidRPr="008A73CC">
              <w:rPr>
                <w:sz w:val="22"/>
                <w:szCs w:val="22"/>
              </w:rPr>
              <w:t>Adapted from various sources</w:t>
            </w:r>
          </w:p>
        </w:tc>
        <w:tc>
          <w:tcPr>
            <w:tcW w:w="783" w:type="pct"/>
            <w:gridSpan w:val="2"/>
          </w:tcPr>
          <w:p w14:paraId="021E588D" w14:textId="77777777" w:rsidR="00C655A6" w:rsidRPr="008A73CC" w:rsidRDefault="00C655A6" w:rsidP="000B190D">
            <w:pPr>
              <w:pStyle w:val="BodyText2"/>
              <w:spacing w:line="276" w:lineRule="auto"/>
              <w:rPr>
                <w:sz w:val="22"/>
                <w:szCs w:val="22"/>
              </w:rPr>
            </w:pPr>
          </w:p>
        </w:tc>
      </w:tr>
      <w:tr w:rsidR="00C655A6" w:rsidRPr="008A73CC" w14:paraId="452138FF" w14:textId="77777777" w:rsidTr="008E065E">
        <w:trPr>
          <w:trHeight w:val="1049"/>
        </w:trPr>
        <w:tc>
          <w:tcPr>
            <w:tcW w:w="1053" w:type="pct"/>
          </w:tcPr>
          <w:p w14:paraId="34952220" w14:textId="77777777" w:rsidR="00C655A6" w:rsidRPr="008A73CC" w:rsidRDefault="00C655A6" w:rsidP="000B190D">
            <w:pPr>
              <w:pStyle w:val="BodyText2"/>
              <w:spacing w:line="276" w:lineRule="auto"/>
              <w:rPr>
                <w:sz w:val="22"/>
                <w:szCs w:val="22"/>
              </w:rPr>
            </w:pPr>
            <w:r w:rsidRPr="008A73CC">
              <w:rPr>
                <w:sz w:val="22"/>
                <w:szCs w:val="22"/>
              </w:rPr>
              <w:t>Medicated plaster</w:t>
            </w:r>
          </w:p>
        </w:tc>
        <w:tc>
          <w:tcPr>
            <w:tcW w:w="2423" w:type="pct"/>
            <w:gridSpan w:val="2"/>
            <w:shd w:val="solid" w:color="FFFFFF" w:fill="auto"/>
          </w:tcPr>
          <w:p w14:paraId="584AF69F" w14:textId="77777777" w:rsidR="00C655A6" w:rsidRPr="008A73CC" w:rsidRDefault="00C655A6" w:rsidP="000B190D">
            <w:pPr>
              <w:pStyle w:val="BodyText2"/>
              <w:spacing w:line="276" w:lineRule="auto"/>
              <w:rPr>
                <w:sz w:val="22"/>
                <w:szCs w:val="22"/>
              </w:rPr>
            </w:pPr>
            <w:r w:rsidRPr="008A73CC">
              <w:rPr>
                <w:sz w:val="22"/>
                <w:szCs w:val="22"/>
              </w:rPr>
              <w:t>Medicated plasters are flexible preparations containing one or more active substances. They are intended to be applied to the skin. They are designed to maintain the active substance(s) in close contact with the skin such that these may be absorbed slowly or act as protective or keratolytic agents.</w:t>
            </w:r>
          </w:p>
        </w:tc>
        <w:tc>
          <w:tcPr>
            <w:tcW w:w="741" w:type="pct"/>
            <w:gridSpan w:val="2"/>
          </w:tcPr>
          <w:p w14:paraId="4EE4192A" w14:textId="77777777" w:rsidR="00C655A6" w:rsidRPr="008A73CC" w:rsidRDefault="00C655A6" w:rsidP="000B190D">
            <w:pPr>
              <w:pStyle w:val="BodyText2"/>
              <w:spacing w:line="276" w:lineRule="auto"/>
              <w:rPr>
                <w:sz w:val="22"/>
                <w:szCs w:val="22"/>
              </w:rPr>
            </w:pPr>
            <w:r w:rsidRPr="008A73CC">
              <w:rPr>
                <w:sz w:val="22"/>
                <w:szCs w:val="22"/>
              </w:rPr>
              <w:t>EDQM / EP Term</w:t>
            </w:r>
          </w:p>
        </w:tc>
        <w:tc>
          <w:tcPr>
            <w:tcW w:w="783" w:type="pct"/>
            <w:gridSpan w:val="2"/>
          </w:tcPr>
          <w:p w14:paraId="1FA62D36" w14:textId="77777777" w:rsidR="00C655A6" w:rsidRPr="008A73CC" w:rsidRDefault="00C655A6" w:rsidP="000B190D">
            <w:pPr>
              <w:pStyle w:val="BodyText2"/>
              <w:spacing w:line="276" w:lineRule="auto"/>
              <w:rPr>
                <w:sz w:val="22"/>
                <w:szCs w:val="22"/>
              </w:rPr>
            </w:pPr>
          </w:p>
        </w:tc>
      </w:tr>
      <w:tr w:rsidR="00C655A6" w:rsidRPr="008A73CC" w14:paraId="3B4EEA1F" w14:textId="77777777" w:rsidTr="008E065E">
        <w:trPr>
          <w:trHeight w:val="666"/>
        </w:trPr>
        <w:tc>
          <w:tcPr>
            <w:tcW w:w="1053" w:type="pct"/>
          </w:tcPr>
          <w:p w14:paraId="26947A50" w14:textId="77777777" w:rsidR="00C655A6" w:rsidRPr="008A73CC" w:rsidRDefault="00C655A6" w:rsidP="000B190D">
            <w:pPr>
              <w:pStyle w:val="BodyText2"/>
              <w:spacing w:line="276" w:lineRule="auto"/>
              <w:rPr>
                <w:sz w:val="22"/>
                <w:szCs w:val="22"/>
              </w:rPr>
            </w:pPr>
            <w:r w:rsidRPr="008A73CC">
              <w:rPr>
                <w:sz w:val="22"/>
                <w:szCs w:val="22"/>
              </w:rPr>
              <w:t>Modified-release capsule</w:t>
            </w:r>
          </w:p>
        </w:tc>
        <w:tc>
          <w:tcPr>
            <w:tcW w:w="2423" w:type="pct"/>
            <w:gridSpan w:val="2"/>
            <w:shd w:val="solid" w:color="FFFFFF" w:fill="auto"/>
          </w:tcPr>
          <w:p w14:paraId="29250337" w14:textId="77777777" w:rsidR="00C655A6" w:rsidRPr="008A73CC" w:rsidRDefault="00C655A6" w:rsidP="000B190D">
            <w:pPr>
              <w:pStyle w:val="BodyText2"/>
              <w:spacing w:line="276" w:lineRule="auto"/>
              <w:rPr>
                <w:sz w:val="22"/>
                <w:szCs w:val="22"/>
              </w:rPr>
            </w:pPr>
            <w:r w:rsidRPr="008A73CC">
              <w:rPr>
                <w:sz w:val="22"/>
                <w:szCs w:val="22"/>
              </w:rPr>
              <w:t>Modified-release capsules are hard or soft capsules in which the contents or the shell or both contain special excipients or are prepared by a special process designed to modify the rate or the place at which the active ingredient(s) are released.</w:t>
            </w:r>
          </w:p>
        </w:tc>
        <w:tc>
          <w:tcPr>
            <w:tcW w:w="741" w:type="pct"/>
            <w:gridSpan w:val="2"/>
          </w:tcPr>
          <w:p w14:paraId="0BF918A5" w14:textId="77777777" w:rsidR="00C655A6" w:rsidRPr="008A73CC" w:rsidRDefault="00C655A6" w:rsidP="000B190D">
            <w:pPr>
              <w:pStyle w:val="BodyText2"/>
              <w:spacing w:line="276" w:lineRule="auto"/>
              <w:rPr>
                <w:sz w:val="22"/>
                <w:szCs w:val="22"/>
              </w:rPr>
            </w:pPr>
            <w:r w:rsidRPr="008A73CC">
              <w:rPr>
                <w:sz w:val="22"/>
                <w:szCs w:val="22"/>
              </w:rPr>
              <w:t>EP</w:t>
            </w:r>
          </w:p>
        </w:tc>
        <w:tc>
          <w:tcPr>
            <w:tcW w:w="783" w:type="pct"/>
            <w:gridSpan w:val="2"/>
          </w:tcPr>
          <w:p w14:paraId="6E33263D" w14:textId="77777777" w:rsidR="00C655A6" w:rsidRPr="008A73CC" w:rsidRDefault="00C655A6" w:rsidP="000B190D">
            <w:pPr>
              <w:pStyle w:val="BodyText2"/>
              <w:spacing w:line="276" w:lineRule="auto"/>
              <w:rPr>
                <w:sz w:val="22"/>
                <w:szCs w:val="22"/>
              </w:rPr>
            </w:pPr>
            <w:r w:rsidRPr="008A73CC">
              <w:rPr>
                <w:sz w:val="22"/>
                <w:szCs w:val="22"/>
              </w:rPr>
              <w:t>Modified-release capsule, hard; Modified-release capsule, soft</w:t>
            </w:r>
          </w:p>
        </w:tc>
      </w:tr>
      <w:tr w:rsidR="00C655A6" w:rsidRPr="008A73CC" w14:paraId="75875F22" w14:textId="77777777" w:rsidTr="008E065E">
        <w:trPr>
          <w:trHeight w:val="925"/>
        </w:trPr>
        <w:tc>
          <w:tcPr>
            <w:tcW w:w="1053" w:type="pct"/>
          </w:tcPr>
          <w:p w14:paraId="5D7879C2" w14:textId="77777777" w:rsidR="00C655A6" w:rsidRPr="008A73CC" w:rsidRDefault="00C655A6" w:rsidP="000B190D">
            <w:pPr>
              <w:pStyle w:val="BodyText2"/>
              <w:spacing w:line="276" w:lineRule="auto"/>
              <w:rPr>
                <w:sz w:val="22"/>
                <w:szCs w:val="22"/>
              </w:rPr>
            </w:pPr>
            <w:r w:rsidRPr="008A73CC">
              <w:rPr>
                <w:sz w:val="22"/>
                <w:szCs w:val="22"/>
              </w:rPr>
              <w:t>Modified-released drops</w:t>
            </w:r>
          </w:p>
        </w:tc>
        <w:tc>
          <w:tcPr>
            <w:tcW w:w="2423" w:type="pct"/>
            <w:gridSpan w:val="2"/>
          </w:tcPr>
          <w:p w14:paraId="71E3E0CA" w14:textId="77777777" w:rsidR="00C655A6" w:rsidRPr="008A73CC" w:rsidRDefault="00C655A6" w:rsidP="000B190D">
            <w:pPr>
              <w:pStyle w:val="BodyText2"/>
              <w:spacing w:line="276" w:lineRule="auto"/>
              <w:rPr>
                <w:sz w:val="22"/>
                <w:szCs w:val="22"/>
              </w:rPr>
            </w:pPr>
            <w:r w:rsidRPr="008A73CC">
              <w:rPr>
                <w:sz w:val="22"/>
                <w:szCs w:val="22"/>
              </w:rPr>
              <w:t>A drop preparation where the rate of release of the active substance(s) is different from that of a conventional release drop preparation administered by the same route.  This deliberate modification is achieved by a special formulation design and/or manufacturing method.</w:t>
            </w:r>
          </w:p>
        </w:tc>
        <w:tc>
          <w:tcPr>
            <w:tcW w:w="741" w:type="pct"/>
            <w:gridSpan w:val="2"/>
          </w:tcPr>
          <w:p w14:paraId="4E339301" w14:textId="77777777" w:rsidR="00C655A6" w:rsidRPr="008A73CC" w:rsidRDefault="00C655A6" w:rsidP="000B190D">
            <w:pPr>
              <w:pStyle w:val="BodyText2"/>
              <w:spacing w:line="276" w:lineRule="auto"/>
              <w:rPr>
                <w:sz w:val="22"/>
                <w:szCs w:val="22"/>
              </w:rPr>
            </w:pPr>
            <w:r w:rsidRPr="008A73CC">
              <w:rPr>
                <w:sz w:val="22"/>
                <w:szCs w:val="22"/>
              </w:rPr>
              <w:t xml:space="preserve">Adapted from BP &amp; Pharm Codex. </w:t>
            </w:r>
          </w:p>
          <w:p w14:paraId="2B9B5D50" w14:textId="77777777" w:rsidR="00C655A6" w:rsidRPr="008A73CC" w:rsidRDefault="00C655A6" w:rsidP="000B190D">
            <w:pPr>
              <w:pStyle w:val="BodyText2"/>
              <w:spacing w:line="276" w:lineRule="auto"/>
              <w:rPr>
                <w:sz w:val="22"/>
                <w:szCs w:val="22"/>
              </w:rPr>
            </w:pPr>
            <w:r w:rsidRPr="008A73CC">
              <w:rPr>
                <w:sz w:val="22"/>
                <w:szCs w:val="22"/>
              </w:rPr>
              <w:t>Amended EDQM Term</w:t>
            </w:r>
          </w:p>
        </w:tc>
        <w:tc>
          <w:tcPr>
            <w:tcW w:w="783" w:type="pct"/>
            <w:gridSpan w:val="2"/>
          </w:tcPr>
          <w:p w14:paraId="025798A3" w14:textId="77777777" w:rsidR="00C655A6" w:rsidRPr="008A73CC" w:rsidRDefault="00C655A6" w:rsidP="000B190D">
            <w:pPr>
              <w:pStyle w:val="BodyText2"/>
              <w:spacing w:line="276" w:lineRule="auto"/>
              <w:rPr>
                <w:sz w:val="22"/>
                <w:szCs w:val="22"/>
              </w:rPr>
            </w:pPr>
          </w:p>
        </w:tc>
      </w:tr>
      <w:tr w:rsidR="00C655A6" w:rsidRPr="008A73CC" w14:paraId="14440547" w14:textId="77777777" w:rsidTr="008E065E">
        <w:trPr>
          <w:trHeight w:val="787"/>
        </w:trPr>
        <w:tc>
          <w:tcPr>
            <w:tcW w:w="1053" w:type="pct"/>
          </w:tcPr>
          <w:p w14:paraId="655984DA" w14:textId="77777777" w:rsidR="00C655A6" w:rsidRPr="008A73CC" w:rsidRDefault="00C655A6" w:rsidP="000B190D">
            <w:pPr>
              <w:pStyle w:val="BodyText2"/>
              <w:spacing w:line="276" w:lineRule="auto"/>
              <w:rPr>
                <w:sz w:val="22"/>
                <w:szCs w:val="22"/>
              </w:rPr>
            </w:pPr>
            <w:r w:rsidRPr="008A73CC">
              <w:rPr>
                <w:sz w:val="22"/>
                <w:szCs w:val="22"/>
              </w:rPr>
              <w:t>Modified-release granules</w:t>
            </w:r>
          </w:p>
        </w:tc>
        <w:tc>
          <w:tcPr>
            <w:tcW w:w="2423" w:type="pct"/>
            <w:gridSpan w:val="2"/>
            <w:shd w:val="solid" w:color="FFFFFF" w:fill="auto"/>
          </w:tcPr>
          <w:p w14:paraId="364A8686" w14:textId="77777777" w:rsidR="00C655A6" w:rsidRPr="008A73CC" w:rsidRDefault="00C655A6" w:rsidP="000B190D">
            <w:pPr>
              <w:pStyle w:val="BodyText2"/>
              <w:spacing w:line="276" w:lineRule="auto"/>
              <w:rPr>
                <w:sz w:val="22"/>
                <w:szCs w:val="22"/>
              </w:rPr>
            </w:pPr>
            <w:r w:rsidRPr="008A73CC">
              <w:rPr>
                <w:sz w:val="22"/>
                <w:szCs w:val="22"/>
              </w:rPr>
              <w:t>Modified-release granules are coated or uncoated granules designed to modify the rate, the place or the time at which the active substance or substances are released.  Modified-release granules include prolonged-release granules and delayed-release granules.</w:t>
            </w:r>
          </w:p>
        </w:tc>
        <w:tc>
          <w:tcPr>
            <w:tcW w:w="741" w:type="pct"/>
            <w:gridSpan w:val="2"/>
          </w:tcPr>
          <w:p w14:paraId="641788A9" w14:textId="77777777" w:rsidR="00C655A6" w:rsidRPr="008A73CC" w:rsidRDefault="00C655A6" w:rsidP="000B190D">
            <w:pPr>
              <w:pStyle w:val="BodyText2"/>
              <w:spacing w:line="276" w:lineRule="auto"/>
              <w:rPr>
                <w:sz w:val="22"/>
                <w:szCs w:val="22"/>
              </w:rPr>
            </w:pPr>
            <w:r w:rsidRPr="008A73CC">
              <w:rPr>
                <w:sz w:val="22"/>
                <w:szCs w:val="22"/>
              </w:rPr>
              <w:t>EP</w:t>
            </w:r>
          </w:p>
        </w:tc>
        <w:tc>
          <w:tcPr>
            <w:tcW w:w="783" w:type="pct"/>
            <w:gridSpan w:val="2"/>
          </w:tcPr>
          <w:p w14:paraId="75E2AE42" w14:textId="77777777" w:rsidR="00C655A6" w:rsidRPr="008A73CC" w:rsidRDefault="00C655A6" w:rsidP="000B190D">
            <w:pPr>
              <w:pStyle w:val="BodyText2"/>
              <w:spacing w:line="276" w:lineRule="auto"/>
              <w:rPr>
                <w:sz w:val="22"/>
                <w:szCs w:val="22"/>
              </w:rPr>
            </w:pPr>
          </w:p>
        </w:tc>
      </w:tr>
      <w:tr w:rsidR="00C655A6" w:rsidRPr="008A73CC" w14:paraId="35730EB2" w14:textId="77777777" w:rsidTr="008E065E">
        <w:trPr>
          <w:trHeight w:val="1049"/>
        </w:trPr>
        <w:tc>
          <w:tcPr>
            <w:tcW w:w="1053" w:type="pct"/>
          </w:tcPr>
          <w:p w14:paraId="108B2C78" w14:textId="77777777" w:rsidR="00C655A6" w:rsidRPr="008A73CC" w:rsidRDefault="00C655A6" w:rsidP="000B190D">
            <w:pPr>
              <w:pStyle w:val="BodyText2"/>
              <w:spacing w:line="276" w:lineRule="auto"/>
              <w:rPr>
                <w:sz w:val="22"/>
                <w:szCs w:val="22"/>
              </w:rPr>
            </w:pPr>
            <w:r w:rsidRPr="008A73CC">
              <w:rPr>
                <w:sz w:val="22"/>
                <w:szCs w:val="22"/>
              </w:rPr>
              <w:t>Modified-release tablet</w:t>
            </w:r>
          </w:p>
        </w:tc>
        <w:tc>
          <w:tcPr>
            <w:tcW w:w="2423" w:type="pct"/>
            <w:gridSpan w:val="2"/>
            <w:shd w:val="solid" w:color="FFFFFF" w:fill="auto"/>
          </w:tcPr>
          <w:p w14:paraId="4635A97F" w14:textId="77777777" w:rsidR="00C655A6" w:rsidRPr="008A73CC" w:rsidRDefault="00C655A6" w:rsidP="000B190D">
            <w:pPr>
              <w:pStyle w:val="BodyText2"/>
              <w:spacing w:line="276" w:lineRule="auto"/>
              <w:rPr>
                <w:sz w:val="22"/>
                <w:szCs w:val="22"/>
              </w:rPr>
            </w:pPr>
            <w:r w:rsidRPr="008A73CC">
              <w:rPr>
                <w:sz w:val="22"/>
                <w:szCs w:val="22"/>
              </w:rPr>
              <w:t>Modified-release tablets are coated or uncoated tablets designed to modify the rate, the place or the time at which the active substance(s) are released.  Modified-release tablets include prolonged-release tablets, delayed-release tablets, pulsatile-release tablets and accelerated-release tablets.</w:t>
            </w:r>
          </w:p>
        </w:tc>
        <w:tc>
          <w:tcPr>
            <w:tcW w:w="741" w:type="pct"/>
            <w:gridSpan w:val="2"/>
          </w:tcPr>
          <w:p w14:paraId="13B445EE" w14:textId="77777777" w:rsidR="00C655A6" w:rsidRPr="008A73CC" w:rsidRDefault="00C655A6" w:rsidP="000B190D">
            <w:pPr>
              <w:pStyle w:val="BodyText2"/>
              <w:spacing w:line="276" w:lineRule="auto"/>
              <w:rPr>
                <w:sz w:val="22"/>
                <w:szCs w:val="22"/>
              </w:rPr>
            </w:pPr>
            <w:r w:rsidRPr="008A73CC">
              <w:rPr>
                <w:sz w:val="22"/>
                <w:szCs w:val="22"/>
              </w:rPr>
              <w:t>EP</w:t>
            </w:r>
          </w:p>
        </w:tc>
        <w:tc>
          <w:tcPr>
            <w:tcW w:w="783" w:type="pct"/>
            <w:gridSpan w:val="2"/>
          </w:tcPr>
          <w:p w14:paraId="05EB784E" w14:textId="77777777" w:rsidR="00C655A6" w:rsidRPr="008A73CC" w:rsidRDefault="00C655A6" w:rsidP="000B190D">
            <w:pPr>
              <w:pStyle w:val="BodyText2"/>
              <w:spacing w:line="276" w:lineRule="auto"/>
              <w:rPr>
                <w:sz w:val="22"/>
                <w:szCs w:val="22"/>
              </w:rPr>
            </w:pPr>
          </w:p>
        </w:tc>
      </w:tr>
      <w:tr w:rsidR="00C655A6" w:rsidRPr="008A73CC" w14:paraId="05C5B0FE" w14:textId="77777777" w:rsidTr="008E065E">
        <w:trPr>
          <w:trHeight w:val="524"/>
        </w:trPr>
        <w:tc>
          <w:tcPr>
            <w:tcW w:w="1053" w:type="pct"/>
          </w:tcPr>
          <w:p w14:paraId="1A078BA6" w14:textId="77777777" w:rsidR="00C655A6" w:rsidRPr="008A73CC" w:rsidRDefault="00C655A6" w:rsidP="000B190D">
            <w:pPr>
              <w:pStyle w:val="BodyText2"/>
              <w:spacing w:line="276" w:lineRule="auto"/>
              <w:rPr>
                <w:sz w:val="22"/>
                <w:szCs w:val="22"/>
              </w:rPr>
            </w:pPr>
            <w:r w:rsidRPr="008A73CC">
              <w:rPr>
                <w:sz w:val="22"/>
                <w:szCs w:val="22"/>
              </w:rPr>
              <w:t>Mouthwash</w:t>
            </w:r>
          </w:p>
        </w:tc>
        <w:tc>
          <w:tcPr>
            <w:tcW w:w="2423" w:type="pct"/>
            <w:gridSpan w:val="2"/>
          </w:tcPr>
          <w:p w14:paraId="2E850FA3" w14:textId="77777777" w:rsidR="00C655A6" w:rsidRPr="008A73CC" w:rsidRDefault="00C655A6" w:rsidP="000B190D">
            <w:pPr>
              <w:pStyle w:val="BodyText2"/>
              <w:spacing w:line="276" w:lineRule="auto"/>
              <w:rPr>
                <w:sz w:val="22"/>
                <w:szCs w:val="22"/>
              </w:rPr>
            </w:pPr>
            <w:r w:rsidRPr="008A73CC">
              <w:rPr>
                <w:sz w:val="22"/>
                <w:szCs w:val="22"/>
              </w:rPr>
              <w:t xml:space="preserve">An aqueous solution intended for use in contact with mucous membranes of the oral cavity, usually after dilution with warm water.  It can contain one or more active ingredients. The term also covers solid and liquid preparations which have to be dissolved or reconstituted or </w:t>
            </w:r>
            <w:r w:rsidRPr="008A73CC">
              <w:rPr>
                <w:sz w:val="22"/>
                <w:szCs w:val="22"/>
              </w:rPr>
              <w:lastRenderedPageBreak/>
              <w:t>diluted using a suitable liquid diluent before use.</w:t>
            </w:r>
          </w:p>
        </w:tc>
        <w:tc>
          <w:tcPr>
            <w:tcW w:w="741" w:type="pct"/>
            <w:gridSpan w:val="2"/>
          </w:tcPr>
          <w:p w14:paraId="41B599C3" w14:textId="77777777" w:rsidR="00C655A6" w:rsidRPr="008A73CC" w:rsidRDefault="00C655A6" w:rsidP="000B190D">
            <w:pPr>
              <w:pStyle w:val="BodyText2"/>
              <w:spacing w:line="276" w:lineRule="auto"/>
              <w:rPr>
                <w:sz w:val="22"/>
                <w:szCs w:val="22"/>
              </w:rPr>
            </w:pPr>
            <w:r w:rsidRPr="008A73CC">
              <w:rPr>
                <w:sz w:val="22"/>
                <w:szCs w:val="22"/>
              </w:rPr>
              <w:lastRenderedPageBreak/>
              <w:t>EDQM / EP Term</w:t>
            </w:r>
          </w:p>
        </w:tc>
        <w:tc>
          <w:tcPr>
            <w:tcW w:w="783" w:type="pct"/>
            <w:gridSpan w:val="2"/>
          </w:tcPr>
          <w:p w14:paraId="6ED8947F" w14:textId="77777777" w:rsidR="00C655A6" w:rsidRPr="008A73CC" w:rsidRDefault="00C655A6" w:rsidP="000B190D">
            <w:pPr>
              <w:pStyle w:val="BodyText2"/>
              <w:spacing w:line="276" w:lineRule="auto"/>
              <w:rPr>
                <w:sz w:val="22"/>
                <w:szCs w:val="22"/>
              </w:rPr>
            </w:pPr>
          </w:p>
        </w:tc>
      </w:tr>
      <w:tr w:rsidR="00C655A6" w:rsidRPr="008A73CC" w14:paraId="45204F6F" w14:textId="77777777" w:rsidTr="008E065E">
        <w:trPr>
          <w:trHeight w:val="524"/>
        </w:trPr>
        <w:tc>
          <w:tcPr>
            <w:tcW w:w="1053" w:type="pct"/>
          </w:tcPr>
          <w:p w14:paraId="0C23C6A2" w14:textId="77777777" w:rsidR="00C655A6" w:rsidRPr="008A73CC" w:rsidRDefault="00C655A6" w:rsidP="000B190D">
            <w:pPr>
              <w:pStyle w:val="BodyText2"/>
              <w:spacing w:line="276" w:lineRule="auto"/>
              <w:rPr>
                <w:sz w:val="22"/>
                <w:szCs w:val="22"/>
              </w:rPr>
            </w:pPr>
            <w:r w:rsidRPr="008A73CC">
              <w:rPr>
                <w:sz w:val="22"/>
                <w:szCs w:val="22"/>
              </w:rPr>
              <w:t>Muco-adhesive buccal tablet</w:t>
            </w:r>
          </w:p>
        </w:tc>
        <w:tc>
          <w:tcPr>
            <w:tcW w:w="2423" w:type="pct"/>
            <w:gridSpan w:val="2"/>
          </w:tcPr>
          <w:p w14:paraId="5387FDD5" w14:textId="77777777" w:rsidR="00C655A6" w:rsidRPr="008A73CC" w:rsidRDefault="00C655A6" w:rsidP="000B190D">
            <w:pPr>
              <w:pStyle w:val="BodyText2"/>
              <w:spacing w:line="276" w:lineRule="auto"/>
              <w:rPr>
                <w:sz w:val="22"/>
                <w:szCs w:val="22"/>
              </w:rPr>
            </w:pPr>
            <w:r w:rsidRPr="008A73CC">
              <w:rPr>
                <w:sz w:val="22"/>
                <w:szCs w:val="22"/>
              </w:rPr>
              <w:t>Tablet to be applied on mucous surfaces in the buccal cavity.</w:t>
            </w:r>
          </w:p>
        </w:tc>
        <w:tc>
          <w:tcPr>
            <w:tcW w:w="741" w:type="pct"/>
            <w:gridSpan w:val="2"/>
          </w:tcPr>
          <w:p w14:paraId="2321AB13" w14:textId="77777777" w:rsidR="00C655A6" w:rsidRPr="008A73CC" w:rsidRDefault="00C655A6" w:rsidP="000B190D">
            <w:pPr>
              <w:pStyle w:val="BodyText2"/>
              <w:spacing w:line="276" w:lineRule="auto"/>
              <w:rPr>
                <w:sz w:val="22"/>
                <w:szCs w:val="22"/>
              </w:rPr>
            </w:pPr>
            <w:r w:rsidRPr="008A73CC">
              <w:rPr>
                <w:sz w:val="22"/>
                <w:szCs w:val="22"/>
              </w:rPr>
              <w:t>EDQM Term</w:t>
            </w:r>
          </w:p>
        </w:tc>
        <w:tc>
          <w:tcPr>
            <w:tcW w:w="783" w:type="pct"/>
            <w:gridSpan w:val="2"/>
          </w:tcPr>
          <w:p w14:paraId="5DACB172" w14:textId="77777777" w:rsidR="00C655A6" w:rsidRPr="008A73CC" w:rsidRDefault="00C655A6" w:rsidP="000B190D">
            <w:pPr>
              <w:pStyle w:val="BodyText2"/>
              <w:spacing w:line="276" w:lineRule="auto"/>
              <w:rPr>
                <w:sz w:val="22"/>
                <w:szCs w:val="22"/>
              </w:rPr>
            </w:pPr>
          </w:p>
        </w:tc>
      </w:tr>
      <w:tr w:rsidR="00C655A6" w:rsidRPr="008A73CC" w14:paraId="63E4613A" w14:textId="77777777" w:rsidTr="008E065E">
        <w:trPr>
          <w:trHeight w:val="238"/>
        </w:trPr>
        <w:tc>
          <w:tcPr>
            <w:tcW w:w="1053" w:type="pct"/>
          </w:tcPr>
          <w:p w14:paraId="03943A2F" w14:textId="77777777" w:rsidR="00C655A6" w:rsidRPr="008A73CC" w:rsidRDefault="00C655A6" w:rsidP="000B190D">
            <w:pPr>
              <w:pStyle w:val="BodyText2"/>
              <w:spacing w:line="276" w:lineRule="auto"/>
              <w:rPr>
                <w:color w:val="auto"/>
                <w:sz w:val="22"/>
                <w:szCs w:val="22"/>
              </w:rPr>
            </w:pPr>
            <w:r w:rsidRPr="008A73CC">
              <w:rPr>
                <w:sz w:val="22"/>
                <w:szCs w:val="22"/>
              </w:rPr>
              <w:t>Nasal drops</w:t>
            </w:r>
          </w:p>
        </w:tc>
        <w:tc>
          <w:tcPr>
            <w:tcW w:w="2423" w:type="pct"/>
            <w:gridSpan w:val="2"/>
          </w:tcPr>
          <w:p w14:paraId="6888BCEB" w14:textId="77777777" w:rsidR="00C655A6" w:rsidRPr="008A73CC" w:rsidRDefault="00C655A6" w:rsidP="000B190D">
            <w:pPr>
              <w:pStyle w:val="BodyText2"/>
              <w:spacing w:line="276" w:lineRule="auto"/>
              <w:rPr>
                <w:sz w:val="22"/>
                <w:szCs w:val="22"/>
              </w:rPr>
            </w:pPr>
            <w:r w:rsidRPr="008A73CC">
              <w:rPr>
                <w:sz w:val="22"/>
                <w:szCs w:val="22"/>
              </w:rPr>
              <w:t>See under ‘drops’ above</w:t>
            </w:r>
          </w:p>
        </w:tc>
        <w:tc>
          <w:tcPr>
            <w:tcW w:w="741" w:type="pct"/>
            <w:gridSpan w:val="2"/>
          </w:tcPr>
          <w:p w14:paraId="60C464C7" w14:textId="77777777" w:rsidR="00C655A6" w:rsidRPr="008A73CC" w:rsidRDefault="00C655A6" w:rsidP="000B190D">
            <w:pPr>
              <w:pStyle w:val="BodyText2"/>
              <w:spacing w:line="276" w:lineRule="auto"/>
              <w:rPr>
                <w:color w:val="auto"/>
                <w:sz w:val="22"/>
                <w:szCs w:val="22"/>
              </w:rPr>
            </w:pPr>
          </w:p>
        </w:tc>
        <w:tc>
          <w:tcPr>
            <w:tcW w:w="783" w:type="pct"/>
            <w:gridSpan w:val="2"/>
          </w:tcPr>
          <w:p w14:paraId="695B053A" w14:textId="77777777" w:rsidR="00C655A6" w:rsidRPr="008A73CC" w:rsidRDefault="00C655A6" w:rsidP="000B190D">
            <w:pPr>
              <w:pStyle w:val="BodyText2"/>
              <w:spacing w:line="276" w:lineRule="auto"/>
              <w:rPr>
                <w:color w:val="auto"/>
                <w:sz w:val="22"/>
                <w:szCs w:val="22"/>
              </w:rPr>
            </w:pPr>
          </w:p>
        </w:tc>
      </w:tr>
      <w:tr w:rsidR="00C655A6" w:rsidRPr="008A73CC" w14:paraId="40FEB612" w14:textId="77777777" w:rsidTr="008E065E">
        <w:trPr>
          <w:trHeight w:val="238"/>
        </w:trPr>
        <w:tc>
          <w:tcPr>
            <w:tcW w:w="1053" w:type="pct"/>
          </w:tcPr>
          <w:p w14:paraId="4B72E222" w14:textId="77777777" w:rsidR="00C655A6" w:rsidRPr="00C648EA" w:rsidRDefault="00C655A6" w:rsidP="000B190D">
            <w:pPr>
              <w:pStyle w:val="BodyText2"/>
              <w:spacing w:line="276" w:lineRule="auto"/>
              <w:rPr>
                <w:sz w:val="22"/>
                <w:szCs w:val="22"/>
              </w:rPr>
            </w:pPr>
            <w:r w:rsidRPr="00C648EA">
              <w:rPr>
                <w:sz w:val="22"/>
                <w:szCs w:val="22"/>
              </w:rPr>
              <w:t>Nasal gel</w:t>
            </w:r>
          </w:p>
        </w:tc>
        <w:tc>
          <w:tcPr>
            <w:tcW w:w="2423" w:type="pct"/>
            <w:gridSpan w:val="2"/>
          </w:tcPr>
          <w:p w14:paraId="115A1A0E" w14:textId="77777777" w:rsidR="00C655A6" w:rsidRPr="00C648EA" w:rsidRDefault="00C655A6" w:rsidP="000B190D">
            <w:pPr>
              <w:pStyle w:val="BodyText2"/>
              <w:spacing w:line="276" w:lineRule="auto"/>
              <w:rPr>
                <w:sz w:val="22"/>
                <w:szCs w:val="22"/>
              </w:rPr>
            </w:pPr>
            <w:r w:rsidRPr="00C648EA">
              <w:rPr>
                <w:sz w:val="22"/>
                <w:szCs w:val="22"/>
              </w:rPr>
              <w:t>Semi-solid single-dose or multidose preparation consisting of usually a hydrophilic gel, intended for nasal use to obtain a local effect. Nasal gels are usually presented in tubes fitted with a nasal applicator.</w:t>
            </w:r>
          </w:p>
        </w:tc>
        <w:tc>
          <w:tcPr>
            <w:tcW w:w="741" w:type="pct"/>
            <w:gridSpan w:val="2"/>
          </w:tcPr>
          <w:p w14:paraId="48A64D8C" w14:textId="77777777" w:rsidR="00C655A6" w:rsidRPr="008A73CC" w:rsidRDefault="00C655A6" w:rsidP="000B190D">
            <w:pPr>
              <w:pStyle w:val="BodyText2"/>
              <w:spacing w:line="276" w:lineRule="auto"/>
              <w:rPr>
                <w:color w:val="auto"/>
                <w:sz w:val="22"/>
                <w:szCs w:val="22"/>
              </w:rPr>
            </w:pPr>
            <w:r w:rsidRPr="00C648EA">
              <w:rPr>
                <w:color w:val="auto"/>
                <w:sz w:val="22"/>
                <w:szCs w:val="22"/>
              </w:rPr>
              <w:t>EDQM Term</w:t>
            </w:r>
          </w:p>
        </w:tc>
        <w:tc>
          <w:tcPr>
            <w:tcW w:w="783" w:type="pct"/>
            <w:gridSpan w:val="2"/>
          </w:tcPr>
          <w:p w14:paraId="2EF9D21F" w14:textId="77777777" w:rsidR="00C655A6" w:rsidRPr="008A73CC" w:rsidRDefault="00C655A6" w:rsidP="000B190D">
            <w:pPr>
              <w:pStyle w:val="BodyText2"/>
              <w:spacing w:line="276" w:lineRule="auto"/>
              <w:rPr>
                <w:color w:val="auto"/>
                <w:sz w:val="22"/>
                <w:szCs w:val="22"/>
              </w:rPr>
            </w:pPr>
          </w:p>
        </w:tc>
      </w:tr>
      <w:tr w:rsidR="00C655A6" w:rsidRPr="008A73CC" w14:paraId="1920D7D7" w14:textId="77777777" w:rsidTr="008E065E">
        <w:trPr>
          <w:trHeight w:val="238"/>
        </w:trPr>
        <w:tc>
          <w:tcPr>
            <w:tcW w:w="1053" w:type="pct"/>
          </w:tcPr>
          <w:p w14:paraId="069B9CF8" w14:textId="77777777" w:rsidR="00C655A6" w:rsidRPr="008A73CC" w:rsidRDefault="00C655A6" w:rsidP="000B190D">
            <w:pPr>
              <w:pStyle w:val="BodyText2"/>
              <w:spacing w:line="276" w:lineRule="auto"/>
              <w:rPr>
                <w:color w:val="auto"/>
                <w:sz w:val="22"/>
                <w:szCs w:val="22"/>
              </w:rPr>
            </w:pPr>
            <w:r w:rsidRPr="008A73CC">
              <w:rPr>
                <w:sz w:val="22"/>
                <w:szCs w:val="22"/>
              </w:rPr>
              <w:t>Nasal ointment</w:t>
            </w:r>
          </w:p>
        </w:tc>
        <w:tc>
          <w:tcPr>
            <w:tcW w:w="2423" w:type="pct"/>
            <w:gridSpan w:val="2"/>
          </w:tcPr>
          <w:p w14:paraId="1AE19410" w14:textId="77777777" w:rsidR="00C655A6" w:rsidRPr="008A73CC" w:rsidRDefault="00C655A6" w:rsidP="000B190D">
            <w:pPr>
              <w:pStyle w:val="BodyText2"/>
              <w:spacing w:line="276" w:lineRule="auto"/>
              <w:rPr>
                <w:color w:val="auto"/>
                <w:sz w:val="22"/>
                <w:szCs w:val="22"/>
              </w:rPr>
            </w:pPr>
            <w:r w:rsidRPr="008A73CC">
              <w:rPr>
                <w:sz w:val="22"/>
                <w:szCs w:val="22"/>
              </w:rPr>
              <w:t>Semi-solid single-dose or multidose preparation consisting of an ointment, intended for nasal use to obtain a local effect. Nasal ointments are usually presented in tubes fitted with a nasal applicator.</w:t>
            </w:r>
          </w:p>
        </w:tc>
        <w:tc>
          <w:tcPr>
            <w:tcW w:w="741" w:type="pct"/>
            <w:gridSpan w:val="2"/>
          </w:tcPr>
          <w:p w14:paraId="5AF9E59B" w14:textId="77777777" w:rsidR="00C655A6" w:rsidRPr="008A73CC" w:rsidRDefault="00C655A6" w:rsidP="000B190D">
            <w:pPr>
              <w:pStyle w:val="BodyText2"/>
              <w:spacing w:line="276" w:lineRule="auto"/>
              <w:rPr>
                <w:color w:val="auto"/>
                <w:sz w:val="22"/>
                <w:szCs w:val="22"/>
              </w:rPr>
            </w:pPr>
            <w:r w:rsidRPr="008A73CC">
              <w:rPr>
                <w:sz w:val="22"/>
                <w:szCs w:val="22"/>
              </w:rPr>
              <w:t>EDQM Term</w:t>
            </w:r>
          </w:p>
        </w:tc>
        <w:tc>
          <w:tcPr>
            <w:tcW w:w="783" w:type="pct"/>
            <w:gridSpan w:val="2"/>
          </w:tcPr>
          <w:p w14:paraId="3FEA4333" w14:textId="77777777" w:rsidR="00C655A6" w:rsidRPr="008A73CC" w:rsidRDefault="00C655A6" w:rsidP="000B190D">
            <w:pPr>
              <w:pStyle w:val="BodyText2"/>
              <w:spacing w:line="276" w:lineRule="auto"/>
              <w:rPr>
                <w:color w:val="auto"/>
                <w:sz w:val="22"/>
                <w:szCs w:val="22"/>
              </w:rPr>
            </w:pPr>
          </w:p>
        </w:tc>
      </w:tr>
      <w:tr w:rsidR="00C655A6" w:rsidRPr="008A73CC" w14:paraId="768524F0" w14:textId="77777777" w:rsidTr="008E065E">
        <w:trPr>
          <w:trHeight w:val="241"/>
        </w:trPr>
        <w:tc>
          <w:tcPr>
            <w:tcW w:w="1053" w:type="pct"/>
          </w:tcPr>
          <w:p w14:paraId="1C05248E" w14:textId="77777777" w:rsidR="00C655A6" w:rsidRPr="008A73CC" w:rsidRDefault="00C655A6" w:rsidP="000B190D">
            <w:pPr>
              <w:pStyle w:val="BodyText2"/>
              <w:spacing w:line="276" w:lineRule="auto"/>
              <w:rPr>
                <w:sz w:val="22"/>
                <w:szCs w:val="22"/>
              </w:rPr>
            </w:pPr>
            <w:r w:rsidRPr="008A73CC">
              <w:rPr>
                <w:sz w:val="22"/>
                <w:szCs w:val="22"/>
              </w:rPr>
              <w:t>Nebuliser liquid</w:t>
            </w:r>
          </w:p>
        </w:tc>
        <w:tc>
          <w:tcPr>
            <w:tcW w:w="2423" w:type="pct"/>
            <w:gridSpan w:val="2"/>
          </w:tcPr>
          <w:p w14:paraId="0C582013" w14:textId="77777777" w:rsidR="00C655A6" w:rsidRPr="008A73CC" w:rsidRDefault="00C655A6" w:rsidP="000B190D">
            <w:pPr>
              <w:pStyle w:val="BodyText2"/>
              <w:spacing w:line="276" w:lineRule="auto"/>
              <w:rPr>
                <w:sz w:val="22"/>
                <w:szCs w:val="22"/>
              </w:rPr>
            </w:pPr>
            <w:r w:rsidRPr="008A73CC">
              <w:rPr>
                <w:sz w:val="22"/>
                <w:szCs w:val="22"/>
              </w:rPr>
              <w:t>Liquid preparations for inhalation intended to be converted into aerosols by continuously operating nebulisers or metered-dose nebulisers are solutions, suspensions or emulsions.  Liquid preparations for nebulisation in concentrated form for use in continuously operating nebulisers are diluted to be prescribed volume with the prescribed liquid before use.  Liquids for nebulisation may also be prepared from powders or other forms of solids.</w:t>
            </w:r>
          </w:p>
        </w:tc>
        <w:tc>
          <w:tcPr>
            <w:tcW w:w="741" w:type="pct"/>
            <w:gridSpan w:val="2"/>
          </w:tcPr>
          <w:p w14:paraId="2BD32D21" w14:textId="77777777" w:rsidR="00C655A6" w:rsidRPr="008A73CC" w:rsidRDefault="00C655A6" w:rsidP="000B190D">
            <w:pPr>
              <w:pStyle w:val="BodyText2"/>
              <w:spacing w:line="276" w:lineRule="auto"/>
              <w:rPr>
                <w:sz w:val="22"/>
                <w:szCs w:val="22"/>
              </w:rPr>
            </w:pPr>
            <w:r w:rsidRPr="008A73CC">
              <w:rPr>
                <w:sz w:val="22"/>
                <w:szCs w:val="22"/>
              </w:rPr>
              <w:t>EP</w:t>
            </w:r>
          </w:p>
        </w:tc>
        <w:tc>
          <w:tcPr>
            <w:tcW w:w="783" w:type="pct"/>
            <w:gridSpan w:val="2"/>
          </w:tcPr>
          <w:p w14:paraId="5F77159E" w14:textId="77777777" w:rsidR="00C655A6" w:rsidRPr="008A73CC" w:rsidRDefault="00C655A6" w:rsidP="000B190D">
            <w:pPr>
              <w:pStyle w:val="BodyText2"/>
              <w:spacing w:line="276" w:lineRule="auto"/>
              <w:rPr>
                <w:sz w:val="22"/>
                <w:szCs w:val="22"/>
              </w:rPr>
            </w:pPr>
            <w:r w:rsidRPr="008A73CC">
              <w:rPr>
                <w:sz w:val="22"/>
                <w:szCs w:val="22"/>
              </w:rPr>
              <w:t>Nebuliser solution, Nebuliser suspension; Nebuliser emulsion</w:t>
            </w:r>
          </w:p>
        </w:tc>
      </w:tr>
      <w:tr w:rsidR="00C655A6" w:rsidRPr="008A73CC" w14:paraId="4A79E83D" w14:textId="77777777" w:rsidTr="008E065E">
        <w:trPr>
          <w:trHeight w:val="1574"/>
        </w:trPr>
        <w:tc>
          <w:tcPr>
            <w:tcW w:w="1053" w:type="pct"/>
          </w:tcPr>
          <w:p w14:paraId="6CE70385" w14:textId="77777777" w:rsidR="00C655A6" w:rsidRPr="008A73CC" w:rsidRDefault="00C655A6" w:rsidP="000B190D">
            <w:pPr>
              <w:pStyle w:val="BodyText2"/>
              <w:spacing w:line="276" w:lineRule="auto"/>
              <w:rPr>
                <w:sz w:val="22"/>
                <w:szCs w:val="22"/>
              </w:rPr>
            </w:pPr>
            <w:r w:rsidRPr="008A73CC">
              <w:rPr>
                <w:sz w:val="22"/>
                <w:szCs w:val="22"/>
              </w:rPr>
              <w:t>Ointment</w:t>
            </w:r>
          </w:p>
        </w:tc>
        <w:tc>
          <w:tcPr>
            <w:tcW w:w="2423" w:type="pct"/>
            <w:gridSpan w:val="2"/>
          </w:tcPr>
          <w:p w14:paraId="757EFABA" w14:textId="77777777" w:rsidR="00C655A6" w:rsidRPr="008A73CC" w:rsidRDefault="00C655A6" w:rsidP="000B190D">
            <w:pPr>
              <w:pStyle w:val="BodyText2"/>
              <w:spacing w:line="276" w:lineRule="auto"/>
              <w:rPr>
                <w:sz w:val="22"/>
                <w:szCs w:val="22"/>
              </w:rPr>
            </w:pPr>
            <w:r w:rsidRPr="008A73CC">
              <w:rPr>
                <w:sz w:val="22"/>
                <w:szCs w:val="22"/>
              </w:rPr>
              <w:t>A semi-solid preparation consisting of a single-phase basis in which solids or liquids may be dispensed.  It is intended to be applied to the skin or certain mucous membranes for protective, therapeutic or prophylactic purposes.</w:t>
            </w:r>
          </w:p>
        </w:tc>
        <w:tc>
          <w:tcPr>
            <w:tcW w:w="741" w:type="pct"/>
            <w:gridSpan w:val="2"/>
          </w:tcPr>
          <w:p w14:paraId="2365A3B0" w14:textId="77777777" w:rsidR="00C655A6" w:rsidRPr="008A73CC" w:rsidRDefault="00C655A6" w:rsidP="000B190D">
            <w:pPr>
              <w:pStyle w:val="BodyText2"/>
              <w:spacing w:line="276" w:lineRule="auto"/>
              <w:rPr>
                <w:sz w:val="22"/>
                <w:szCs w:val="22"/>
              </w:rPr>
            </w:pPr>
            <w:r w:rsidRPr="008A73CC">
              <w:rPr>
                <w:sz w:val="22"/>
                <w:szCs w:val="22"/>
              </w:rPr>
              <w:t>Adapted from BP &amp; Pharm Codex.  Modified EDQM Term</w:t>
            </w:r>
          </w:p>
        </w:tc>
        <w:tc>
          <w:tcPr>
            <w:tcW w:w="783" w:type="pct"/>
            <w:gridSpan w:val="2"/>
          </w:tcPr>
          <w:p w14:paraId="0D4562FE" w14:textId="77777777" w:rsidR="00C655A6" w:rsidRPr="008A73CC" w:rsidRDefault="00C655A6" w:rsidP="000B190D">
            <w:pPr>
              <w:pStyle w:val="BodyText2"/>
              <w:spacing w:line="276" w:lineRule="auto"/>
              <w:rPr>
                <w:sz w:val="22"/>
                <w:szCs w:val="22"/>
              </w:rPr>
            </w:pPr>
            <w:r w:rsidRPr="008A73CC">
              <w:rPr>
                <w:sz w:val="22"/>
                <w:szCs w:val="22"/>
              </w:rPr>
              <w:t xml:space="preserve">Cutaneous ointment, </w:t>
            </w:r>
          </w:p>
          <w:p w14:paraId="39F36BC3" w14:textId="77777777" w:rsidR="00C655A6" w:rsidRPr="008A73CC" w:rsidRDefault="00C655A6" w:rsidP="000B190D">
            <w:pPr>
              <w:pStyle w:val="BodyText2"/>
              <w:spacing w:line="276" w:lineRule="auto"/>
              <w:rPr>
                <w:sz w:val="22"/>
                <w:szCs w:val="22"/>
              </w:rPr>
            </w:pPr>
            <w:r w:rsidRPr="008A73CC">
              <w:rPr>
                <w:sz w:val="22"/>
                <w:szCs w:val="22"/>
              </w:rPr>
              <w:t xml:space="preserve">Ear ointment, Eye ointment, Nasal ointment, Rectal ointment, Vaginal ointment, </w:t>
            </w:r>
          </w:p>
        </w:tc>
      </w:tr>
      <w:tr w:rsidR="00C655A6" w:rsidRPr="008A73CC" w14:paraId="2DAB8CE1" w14:textId="77777777" w:rsidTr="008E065E">
        <w:trPr>
          <w:trHeight w:val="1312"/>
        </w:trPr>
        <w:tc>
          <w:tcPr>
            <w:tcW w:w="1053" w:type="pct"/>
          </w:tcPr>
          <w:p w14:paraId="41CF422E" w14:textId="77777777" w:rsidR="00C655A6" w:rsidRPr="008A73CC" w:rsidRDefault="00C655A6" w:rsidP="000B190D">
            <w:pPr>
              <w:pStyle w:val="BodyText2"/>
              <w:spacing w:line="276" w:lineRule="auto"/>
              <w:rPr>
                <w:sz w:val="22"/>
                <w:szCs w:val="22"/>
              </w:rPr>
            </w:pPr>
            <w:r w:rsidRPr="008A73CC">
              <w:rPr>
                <w:sz w:val="22"/>
                <w:szCs w:val="22"/>
              </w:rPr>
              <w:t>Ophthalmic insert</w:t>
            </w:r>
          </w:p>
        </w:tc>
        <w:tc>
          <w:tcPr>
            <w:tcW w:w="2423" w:type="pct"/>
            <w:gridSpan w:val="2"/>
          </w:tcPr>
          <w:p w14:paraId="472AA644" w14:textId="77777777" w:rsidR="00C655A6" w:rsidRPr="008A73CC" w:rsidRDefault="00C655A6" w:rsidP="000B190D">
            <w:pPr>
              <w:pStyle w:val="BodyText2"/>
              <w:spacing w:line="276" w:lineRule="auto"/>
              <w:rPr>
                <w:sz w:val="22"/>
                <w:szCs w:val="22"/>
              </w:rPr>
            </w:pPr>
            <w:r w:rsidRPr="008A73CC">
              <w:rPr>
                <w:sz w:val="22"/>
                <w:szCs w:val="22"/>
              </w:rPr>
              <w:t>A sterile, solid or semi-solid preparations of suitable size and shape, designed to be inserted in the conjunctival sac, to produce an ocular effect.  It generally consists of a reservoir of active substance embedded in a matrix or bounded by a rate-controlling membrane.  The active substance, which is more or less soluble in physiological fluids, is released over a determined period of time.</w:t>
            </w:r>
          </w:p>
        </w:tc>
        <w:tc>
          <w:tcPr>
            <w:tcW w:w="741" w:type="pct"/>
            <w:gridSpan w:val="2"/>
          </w:tcPr>
          <w:p w14:paraId="4A396A73" w14:textId="77777777" w:rsidR="00C655A6" w:rsidRPr="008A73CC" w:rsidRDefault="00C655A6" w:rsidP="000B190D">
            <w:pPr>
              <w:pStyle w:val="BodyText2"/>
              <w:spacing w:line="276" w:lineRule="auto"/>
              <w:rPr>
                <w:sz w:val="22"/>
                <w:szCs w:val="22"/>
              </w:rPr>
            </w:pPr>
            <w:r w:rsidRPr="008A73CC">
              <w:rPr>
                <w:sz w:val="22"/>
                <w:szCs w:val="22"/>
              </w:rPr>
              <w:t>EP</w:t>
            </w:r>
          </w:p>
        </w:tc>
        <w:tc>
          <w:tcPr>
            <w:tcW w:w="783" w:type="pct"/>
            <w:gridSpan w:val="2"/>
          </w:tcPr>
          <w:p w14:paraId="17B59F43" w14:textId="77777777" w:rsidR="00C655A6" w:rsidRPr="008A73CC" w:rsidRDefault="00C655A6" w:rsidP="000B190D">
            <w:pPr>
              <w:pStyle w:val="BodyText2"/>
              <w:spacing w:line="276" w:lineRule="auto"/>
              <w:rPr>
                <w:sz w:val="22"/>
                <w:szCs w:val="22"/>
              </w:rPr>
            </w:pPr>
          </w:p>
        </w:tc>
      </w:tr>
      <w:tr w:rsidR="00C655A6" w:rsidRPr="008A73CC" w14:paraId="3F19C66E" w14:textId="77777777" w:rsidTr="008E065E">
        <w:trPr>
          <w:trHeight w:val="696"/>
        </w:trPr>
        <w:tc>
          <w:tcPr>
            <w:tcW w:w="1053" w:type="pct"/>
          </w:tcPr>
          <w:p w14:paraId="29486EC7" w14:textId="77777777" w:rsidR="00C655A6" w:rsidRPr="008A73CC" w:rsidRDefault="00C655A6" w:rsidP="000B190D">
            <w:pPr>
              <w:pStyle w:val="BodyText2"/>
              <w:spacing w:line="276" w:lineRule="auto"/>
              <w:rPr>
                <w:sz w:val="22"/>
                <w:szCs w:val="22"/>
              </w:rPr>
            </w:pPr>
            <w:r w:rsidRPr="008A73CC">
              <w:rPr>
                <w:sz w:val="22"/>
                <w:szCs w:val="22"/>
              </w:rPr>
              <w:lastRenderedPageBreak/>
              <w:t>Ophthalmic strip</w:t>
            </w:r>
          </w:p>
        </w:tc>
        <w:tc>
          <w:tcPr>
            <w:tcW w:w="2423" w:type="pct"/>
            <w:gridSpan w:val="2"/>
          </w:tcPr>
          <w:p w14:paraId="5ACE965E" w14:textId="77777777" w:rsidR="00C655A6" w:rsidRPr="008A73CC" w:rsidRDefault="00C655A6" w:rsidP="000B190D">
            <w:pPr>
              <w:pStyle w:val="BodyText2"/>
              <w:spacing w:line="276" w:lineRule="auto"/>
              <w:rPr>
                <w:sz w:val="22"/>
                <w:szCs w:val="22"/>
              </w:rPr>
            </w:pPr>
            <w:r w:rsidRPr="008A73CC">
              <w:rPr>
                <w:sz w:val="22"/>
                <w:szCs w:val="22"/>
                <w:lang w:eastAsia="en-GB"/>
              </w:rPr>
              <w:t>Ophthalmic Strips are impregnated with an active substance intended for local application. They are usually individually wrapped and sterile.</w:t>
            </w:r>
          </w:p>
        </w:tc>
        <w:tc>
          <w:tcPr>
            <w:tcW w:w="741" w:type="pct"/>
            <w:gridSpan w:val="2"/>
          </w:tcPr>
          <w:p w14:paraId="426B7854" w14:textId="77777777" w:rsidR="00C655A6" w:rsidRPr="008A73CC" w:rsidRDefault="00C655A6" w:rsidP="000B190D">
            <w:pPr>
              <w:pStyle w:val="BodyText2"/>
              <w:spacing w:line="276" w:lineRule="auto"/>
              <w:rPr>
                <w:sz w:val="22"/>
                <w:szCs w:val="22"/>
              </w:rPr>
            </w:pPr>
            <w:r w:rsidRPr="008A73CC">
              <w:rPr>
                <w:sz w:val="22"/>
                <w:szCs w:val="22"/>
              </w:rPr>
              <w:t>Adapted</w:t>
            </w:r>
          </w:p>
        </w:tc>
        <w:tc>
          <w:tcPr>
            <w:tcW w:w="783" w:type="pct"/>
            <w:gridSpan w:val="2"/>
          </w:tcPr>
          <w:p w14:paraId="2FF402BD" w14:textId="77777777" w:rsidR="00C655A6" w:rsidRPr="008A73CC" w:rsidRDefault="00C655A6" w:rsidP="000B190D">
            <w:pPr>
              <w:pStyle w:val="BodyText2"/>
              <w:spacing w:line="276" w:lineRule="auto"/>
              <w:rPr>
                <w:sz w:val="22"/>
                <w:szCs w:val="22"/>
              </w:rPr>
            </w:pPr>
          </w:p>
        </w:tc>
      </w:tr>
      <w:tr w:rsidR="00C655A6" w:rsidRPr="008A73CC" w14:paraId="6DA47D8C" w14:textId="77777777" w:rsidTr="008E065E">
        <w:trPr>
          <w:trHeight w:val="696"/>
        </w:trPr>
        <w:tc>
          <w:tcPr>
            <w:tcW w:w="1053" w:type="pct"/>
          </w:tcPr>
          <w:p w14:paraId="5ADE4586" w14:textId="77777777" w:rsidR="00C655A6" w:rsidRPr="008A73CC" w:rsidRDefault="00C655A6" w:rsidP="000B190D">
            <w:pPr>
              <w:spacing w:line="276" w:lineRule="auto"/>
              <w:rPr>
                <w:sz w:val="22"/>
                <w:szCs w:val="22"/>
              </w:rPr>
            </w:pPr>
            <w:r w:rsidRPr="008A73CC">
              <w:rPr>
                <w:sz w:val="22"/>
                <w:szCs w:val="22"/>
              </w:rPr>
              <w:t>Oral dispersion</w:t>
            </w:r>
          </w:p>
        </w:tc>
        <w:tc>
          <w:tcPr>
            <w:tcW w:w="2423" w:type="pct"/>
            <w:gridSpan w:val="2"/>
          </w:tcPr>
          <w:p w14:paraId="1C1DFE2C" w14:textId="77777777" w:rsidR="00C655A6" w:rsidRPr="008A73CC" w:rsidRDefault="00C655A6" w:rsidP="000B190D">
            <w:pPr>
              <w:spacing w:line="276" w:lineRule="auto"/>
              <w:rPr>
                <w:sz w:val="22"/>
                <w:szCs w:val="22"/>
              </w:rPr>
            </w:pPr>
            <w:r w:rsidRPr="008A73CC">
              <w:rPr>
                <w:sz w:val="22"/>
                <w:szCs w:val="22"/>
              </w:rPr>
              <w:t>A system consisting of 2 or more phases. To be used only when suspension or emulsion are not appropriate.</w:t>
            </w:r>
          </w:p>
        </w:tc>
        <w:tc>
          <w:tcPr>
            <w:tcW w:w="741" w:type="pct"/>
            <w:gridSpan w:val="2"/>
          </w:tcPr>
          <w:p w14:paraId="45ACA551" w14:textId="77777777" w:rsidR="00C655A6" w:rsidRPr="008A73CC" w:rsidRDefault="00C655A6" w:rsidP="000B190D">
            <w:pPr>
              <w:pStyle w:val="BodyText2"/>
              <w:spacing w:line="276" w:lineRule="auto"/>
              <w:rPr>
                <w:sz w:val="22"/>
                <w:szCs w:val="22"/>
              </w:rPr>
            </w:pPr>
          </w:p>
        </w:tc>
        <w:tc>
          <w:tcPr>
            <w:tcW w:w="783" w:type="pct"/>
            <w:gridSpan w:val="2"/>
          </w:tcPr>
          <w:p w14:paraId="0B4EEB45" w14:textId="77777777" w:rsidR="00C655A6" w:rsidRPr="008A73CC" w:rsidRDefault="00C655A6" w:rsidP="000B190D">
            <w:pPr>
              <w:pStyle w:val="BodyText2"/>
              <w:spacing w:line="276" w:lineRule="auto"/>
              <w:rPr>
                <w:sz w:val="22"/>
                <w:szCs w:val="22"/>
              </w:rPr>
            </w:pPr>
          </w:p>
        </w:tc>
      </w:tr>
      <w:tr w:rsidR="00C655A6" w:rsidRPr="008A73CC" w14:paraId="2981D6EA" w14:textId="77777777" w:rsidTr="008E065E">
        <w:trPr>
          <w:trHeight w:val="551"/>
        </w:trPr>
        <w:tc>
          <w:tcPr>
            <w:tcW w:w="1053" w:type="pct"/>
          </w:tcPr>
          <w:p w14:paraId="5A7148A3" w14:textId="77777777" w:rsidR="00C655A6" w:rsidRPr="008A73CC" w:rsidRDefault="00C655A6" w:rsidP="000B190D">
            <w:pPr>
              <w:spacing w:line="276" w:lineRule="auto"/>
              <w:rPr>
                <w:sz w:val="22"/>
                <w:szCs w:val="22"/>
              </w:rPr>
            </w:pPr>
            <w:r w:rsidRPr="008A73CC">
              <w:rPr>
                <w:sz w:val="22"/>
                <w:szCs w:val="22"/>
              </w:rPr>
              <w:t>Oral drops</w:t>
            </w:r>
          </w:p>
        </w:tc>
        <w:tc>
          <w:tcPr>
            <w:tcW w:w="2423" w:type="pct"/>
            <w:gridSpan w:val="2"/>
          </w:tcPr>
          <w:p w14:paraId="46FC7AE4" w14:textId="77777777" w:rsidR="00C655A6" w:rsidRPr="008A73CC" w:rsidRDefault="00C655A6" w:rsidP="000B190D">
            <w:pPr>
              <w:spacing w:line="276" w:lineRule="auto"/>
              <w:rPr>
                <w:sz w:val="22"/>
                <w:szCs w:val="22"/>
              </w:rPr>
            </w:pPr>
            <w:r w:rsidRPr="008A73CC">
              <w:rPr>
                <w:sz w:val="22"/>
                <w:szCs w:val="22"/>
              </w:rPr>
              <w:t>Liquid multidose preparation intended for oral use.</w:t>
            </w:r>
          </w:p>
        </w:tc>
        <w:tc>
          <w:tcPr>
            <w:tcW w:w="741" w:type="pct"/>
            <w:gridSpan w:val="2"/>
          </w:tcPr>
          <w:p w14:paraId="5F036953" w14:textId="77777777" w:rsidR="00C655A6" w:rsidRPr="008A73CC" w:rsidRDefault="00C655A6" w:rsidP="000B190D">
            <w:pPr>
              <w:pStyle w:val="BodyText2"/>
              <w:spacing w:line="276" w:lineRule="auto"/>
              <w:rPr>
                <w:sz w:val="22"/>
                <w:szCs w:val="22"/>
              </w:rPr>
            </w:pPr>
            <w:r w:rsidRPr="008A73CC">
              <w:rPr>
                <w:sz w:val="22"/>
                <w:szCs w:val="22"/>
              </w:rPr>
              <w:t>EDQM Term</w:t>
            </w:r>
          </w:p>
        </w:tc>
        <w:tc>
          <w:tcPr>
            <w:tcW w:w="783" w:type="pct"/>
            <w:gridSpan w:val="2"/>
          </w:tcPr>
          <w:p w14:paraId="20EC6F98" w14:textId="77777777" w:rsidR="00C655A6" w:rsidRPr="008A73CC" w:rsidRDefault="00C655A6" w:rsidP="000B190D">
            <w:pPr>
              <w:pStyle w:val="BodyText2"/>
              <w:spacing w:line="276" w:lineRule="auto"/>
              <w:rPr>
                <w:sz w:val="22"/>
                <w:szCs w:val="22"/>
              </w:rPr>
            </w:pPr>
          </w:p>
        </w:tc>
      </w:tr>
      <w:tr w:rsidR="00C655A6" w:rsidRPr="008A73CC" w14:paraId="67B44049" w14:textId="77777777" w:rsidTr="008E065E">
        <w:trPr>
          <w:trHeight w:val="946"/>
        </w:trPr>
        <w:tc>
          <w:tcPr>
            <w:tcW w:w="1053" w:type="pct"/>
          </w:tcPr>
          <w:p w14:paraId="751E876D" w14:textId="77777777" w:rsidR="00C655A6" w:rsidRPr="008A73CC" w:rsidRDefault="00C655A6" w:rsidP="000B190D">
            <w:pPr>
              <w:pStyle w:val="BodyText2"/>
              <w:spacing w:line="276" w:lineRule="auto"/>
              <w:rPr>
                <w:sz w:val="22"/>
                <w:szCs w:val="22"/>
              </w:rPr>
            </w:pPr>
            <w:r w:rsidRPr="008A73CC">
              <w:rPr>
                <w:sz w:val="22"/>
                <w:szCs w:val="22"/>
              </w:rPr>
              <w:t>Oral emulsion</w:t>
            </w:r>
          </w:p>
        </w:tc>
        <w:tc>
          <w:tcPr>
            <w:tcW w:w="2423" w:type="pct"/>
            <w:gridSpan w:val="2"/>
          </w:tcPr>
          <w:p w14:paraId="2F3E582F" w14:textId="77777777" w:rsidR="00C655A6" w:rsidRPr="008A73CC" w:rsidRDefault="00C655A6" w:rsidP="000B190D">
            <w:pPr>
              <w:pStyle w:val="BodyText2"/>
              <w:spacing w:line="276" w:lineRule="auto"/>
              <w:rPr>
                <w:sz w:val="22"/>
                <w:szCs w:val="22"/>
              </w:rPr>
            </w:pPr>
            <w:r w:rsidRPr="008A73CC">
              <w:rPr>
                <w:sz w:val="22"/>
                <w:szCs w:val="22"/>
              </w:rPr>
              <w:t xml:space="preserve">This is a stabilised oil-in-water dispersion, either or both phases of which may contain dissolved solids.  Solids may also be suspended in oral emulsions. It can contain one or more active ingredients.  </w:t>
            </w:r>
          </w:p>
        </w:tc>
        <w:tc>
          <w:tcPr>
            <w:tcW w:w="741" w:type="pct"/>
            <w:gridSpan w:val="2"/>
          </w:tcPr>
          <w:p w14:paraId="05C9D905" w14:textId="77777777" w:rsidR="00C655A6" w:rsidRPr="008A73CC" w:rsidRDefault="00C655A6" w:rsidP="000B190D">
            <w:pPr>
              <w:pStyle w:val="BodyText2"/>
              <w:spacing w:line="276" w:lineRule="auto"/>
              <w:rPr>
                <w:sz w:val="22"/>
                <w:szCs w:val="22"/>
              </w:rPr>
            </w:pPr>
            <w:r w:rsidRPr="008A73CC">
              <w:rPr>
                <w:sz w:val="22"/>
                <w:szCs w:val="22"/>
              </w:rPr>
              <w:t>BP</w:t>
            </w:r>
          </w:p>
        </w:tc>
        <w:tc>
          <w:tcPr>
            <w:tcW w:w="783" w:type="pct"/>
            <w:gridSpan w:val="2"/>
          </w:tcPr>
          <w:p w14:paraId="2B975568" w14:textId="77777777" w:rsidR="00C655A6" w:rsidRPr="008A73CC" w:rsidRDefault="00C655A6" w:rsidP="000B190D">
            <w:pPr>
              <w:pStyle w:val="BodyText2"/>
              <w:spacing w:line="276" w:lineRule="auto"/>
              <w:rPr>
                <w:sz w:val="22"/>
                <w:szCs w:val="22"/>
              </w:rPr>
            </w:pPr>
          </w:p>
        </w:tc>
      </w:tr>
      <w:tr w:rsidR="00C655A6" w:rsidRPr="008A73CC" w14:paraId="4E7C6299" w14:textId="77777777" w:rsidTr="008E065E">
        <w:trPr>
          <w:trHeight w:val="946"/>
        </w:trPr>
        <w:tc>
          <w:tcPr>
            <w:tcW w:w="1053" w:type="pct"/>
          </w:tcPr>
          <w:p w14:paraId="091311A1" w14:textId="77777777" w:rsidR="00C655A6" w:rsidRPr="008A73CC" w:rsidRDefault="00C655A6" w:rsidP="000B190D">
            <w:pPr>
              <w:pStyle w:val="BodyText2"/>
              <w:spacing w:line="276" w:lineRule="auto"/>
              <w:rPr>
                <w:sz w:val="22"/>
                <w:szCs w:val="22"/>
              </w:rPr>
            </w:pPr>
            <w:r w:rsidRPr="008A73CC">
              <w:rPr>
                <w:sz w:val="22"/>
                <w:szCs w:val="22"/>
              </w:rPr>
              <w:t>Oral gel</w:t>
            </w:r>
          </w:p>
        </w:tc>
        <w:tc>
          <w:tcPr>
            <w:tcW w:w="2423" w:type="pct"/>
            <w:gridSpan w:val="2"/>
          </w:tcPr>
          <w:p w14:paraId="3B98108D" w14:textId="77777777" w:rsidR="00C655A6" w:rsidRPr="008A73CC" w:rsidRDefault="00C655A6" w:rsidP="000B190D">
            <w:pPr>
              <w:pStyle w:val="BodyText2"/>
              <w:spacing w:line="276" w:lineRule="auto"/>
              <w:rPr>
                <w:color w:val="auto"/>
                <w:sz w:val="22"/>
                <w:szCs w:val="22"/>
              </w:rPr>
            </w:pPr>
            <w:r w:rsidRPr="008A73CC">
              <w:rPr>
                <w:sz w:val="22"/>
                <w:szCs w:val="22"/>
              </w:rPr>
              <w:t>Semi-solid single-dose or multidose preparation intended for oral use. It consists of a gel, usually hydrophilic, to be swallowed after administration to the oral cavity.</w:t>
            </w:r>
          </w:p>
        </w:tc>
        <w:tc>
          <w:tcPr>
            <w:tcW w:w="741" w:type="pct"/>
            <w:gridSpan w:val="2"/>
          </w:tcPr>
          <w:p w14:paraId="53BFBA80" w14:textId="77777777" w:rsidR="00C655A6" w:rsidRPr="008A73CC" w:rsidRDefault="00C655A6" w:rsidP="000B190D">
            <w:pPr>
              <w:pStyle w:val="BodyText2"/>
              <w:spacing w:line="276" w:lineRule="auto"/>
              <w:rPr>
                <w:sz w:val="22"/>
                <w:szCs w:val="22"/>
              </w:rPr>
            </w:pPr>
            <w:r w:rsidRPr="008A73CC">
              <w:rPr>
                <w:sz w:val="22"/>
                <w:szCs w:val="22"/>
              </w:rPr>
              <w:t>EDQM Term</w:t>
            </w:r>
          </w:p>
        </w:tc>
        <w:tc>
          <w:tcPr>
            <w:tcW w:w="783" w:type="pct"/>
            <w:gridSpan w:val="2"/>
          </w:tcPr>
          <w:p w14:paraId="7D62B310" w14:textId="77777777" w:rsidR="00C655A6" w:rsidRPr="008A73CC" w:rsidRDefault="00C655A6" w:rsidP="000B190D">
            <w:pPr>
              <w:pStyle w:val="BodyText2"/>
              <w:spacing w:line="276" w:lineRule="auto"/>
              <w:rPr>
                <w:sz w:val="22"/>
                <w:szCs w:val="22"/>
              </w:rPr>
            </w:pPr>
          </w:p>
        </w:tc>
      </w:tr>
      <w:tr w:rsidR="00C655A6" w:rsidRPr="008A73CC" w14:paraId="33CD7DB7" w14:textId="77777777" w:rsidTr="008E065E">
        <w:trPr>
          <w:trHeight w:val="524"/>
        </w:trPr>
        <w:tc>
          <w:tcPr>
            <w:tcW w:w="1053" w:type="pct"/>
          </w:tcPr>
          <w:p w14:paraId="14DF761B" w14:textId="77777777" w:rsidR="00C655A6" w:rsidRPr="008A73CC" w:rsidRDefault="00C655A6" w:rsidP="000B190D">
            <w:pPr>
              <w:pStyle w:val="BodyText2"/>
              <w:spacing w:line="276" w:lineRule="auto"/>
              <w:rPr>
                <w:sz w:val="22"/>
                <w:szCs w:val="22"/>
              </w:rPr>
            </w:pPr>
            <w:r w:rsidRPr="008A73CC">
              <w:rPr>
                <w:sz w:val="22"/>
                <w:szCs w:val="22"/>
              </w:rPr>
              <w:t>Oral gum</w:t>
            </w:r>
          </w:p>
        </w:tc>
        <w:tc>
          <w:tcPr>
            <w:tcW w:w="2423" w:type="pct"/>
            <w:gridSpan w:val="2"/>
          </w:tcPr>
          <w:p w14:paraId="5BC29A36" w14:textId="77777777" w:rsidR="00C655A6" w:rsidRPr="008A73CC" w:rsidRDefault="00C655A6" w:rsidP="000B190D">
            <w:pPr>
              <w:pStyle w:val="BodyText2"/>
              <w:spacing w:line="276" w:lineRule="auto"/>
              <w:rPr>
                <w:sz w:val="22"/>
                <w:szCs w:val="22"/>
              </w:rPr>
            </w:pPr>
            <w:r w:rsidRPr="008A73CC">
              <w:rPr>
                <w:sz w:val="22"/>
                <w:szCs w:val="22"/>
              </w:rPr>
              <w:t>Semi-solid preparation with a basis of gum and sugar which is to be sucked or chewed before swallowing. Medicated chewing gum is excluded.</w:t>
            </w:r>
          </w:p>
        </w:tc>
        <w:tc>
          <w:tcPr>
            <w:tcW w:w="741" w:type="pct"/>
            <w:gridSpan w:val="2"/>
          </w:tcPr>
          <w:p w14:paraId="53A2F07E" w14:textId="77777777" w:rsidR="00C655A6" w:rsidRPr="008A73CC" w:rsidRDefault="00C655A6" w:rsidP="000B190D">
            <w:pPr>
              <w:pStyle w:val="BodyText2"/>
              <w:spacing w:line="276" w:lineRule="auto"/>
              <w:rPr>
                <w:sz w:val="22"/>
                <w:szCs w:val="22"/>
              </w:rPr>
            </w:pPr>
            <w:r w:rsidRPr="008A73CC">
              <w:rPr>
                <w:sz w:val="22"/>
                <w:szCs w:val="22"/>
              </w:rPr>
              <w:t>EDQM</w:t>
            </w:r>
          </w:p>
        </w:tc>
        <w:tc>
          <w:tcPr>
            <w:tcW w:w="783" w:type="pct"/>
            <w:gridSpan w:val="2"/>
          </w:tcPr>
          <w:p w14:paraId="2CF0FAAD" w14:textId="77777777" w:rsidR="00C655A6" w:rsidRPr="008A73CC" w:rsidRDefault="00C655A6" w:rsidP="000B190D">
            <w:pPr>
              <w:pStyle w:val="BodyText2"/>
              <w:spacing w:line="276" w:lineRule="auto"/>
              <w:rPr>
                <w:sz w:val="22"/>
                <w:szCs w:val="22"/>
              </w:rPr>
            </w:pPr>
          </w:p>
        </w:tc>
      </w:tr>
      <w:tr w:rsidR="00C655A6" w:rsidRPr="008A73CC" w14:paraId="64EBE383" w14:textId="77777777" w:rsidTr="008E065E">
        <w:trPr>
          <w:trHeight w:val="383"/>
        </w:trPr>
        <w:tc>
          <w:tcPr>
            <w:tcW w:w="1053" w:type="pct"/>
          </w:tcPr>
          <w:p w14:paraId="6D5C982A" w14:textId="77777777" w:rsidR="00C655A6" w:rsidRPr="008A73CC" w:rsidRDefault="00C655A6" w:rsidP="000B190D">
            <w:pPr>
              <w:pStyle w:val="BodyText2"/>
              <w:spacing w:line="276" w:lineRule="auto"/>
              <w:rPr>
                <w:sz w:val="22"/>
                <w:szCs w:val="22"/>
              </w:rPr>
            </w:pPr>
            <w:r w:rsidRPr="008A73CC">
              <w:rPr>
                <w:sz w:val="22"/>
                <w:szCs w:val="22"/>
              </w:rPr>
              <w:t>Oral solution</w:t>
            </w:r>
          </w:p>
        </w:tc>
        <w:tc>
          <w:tcPr>
            <w:tcW w:w="2423" w:type="pct"/>
            <w:gridSpan w:val="2"/>
          </w:tcPr>
          <w:p w14:paraId="1446766D" w14:textId="77777777" w:rsidR="00C655A6" w:rsidRPr="008A73CC" w:rsidRDefault="00C655A6" w:rsidP="000B190D">
            <w:pPr>
              <w:pStyle w:val="BodyText2"/>
              <w:spacing w:line="276" w:lineRule="auto"/>
              <w:rPr>
                <w:sz w:val="22"/>
                <w:szCs w:val="22"/>
              </w:rPr>
            </w:pPr>
            <w:r w:rsidRPr="008A73CC">
              <w:rPr>
                <w:sz w:val="22"/>
                <w:szCs w:val="22"/>
              </w:rPr>
              <w:t>An oral liquid containing one or more active ingredients dissolved in a suitable vehicle. The term also covers powders, granules and liquid preparations which have to be reconstituted or diluted using a suitable liquid diluent before use.</w:t>
            </w:r>
          </w:p>
        </w:tc>
        <w:tc>
          <w:tcPr>
            <w:tcW w:w="741" w:type="pct"/>
            <w:gridSpan w:val="2"/>
          </w:tcPr>
          <w:p w14:paraId="6E39EE1D" w14:textId="77777777" w:rsidR="00C655A6" w:rsidRPr="008A73CC" w:rsidRDefault="00C655A6" w:rsidP="000B190D">
            <w:pPr>
              <w:pStyle w:val="BodyText2"/>
              <w:spacing w:line="276" w:lineRule="auto"/>
              <w:rPr>
                <w:sz w:val="22"/>
                <w:szCs w:val="22"/>
              </w:rPr>
            </w:pPr>
            <w:r w:rsidRPr="008A73CC">
              <w:rPr>
                <w:sz w:val="22"/>
                <w:szCs w:val="22"/>
              </w:rPr>
              <w:t>BP</w:t>
            </w:r>
          </w:p>
        </w:tc>
        <w:tc>
          <w:tcPr>
            <w:tcW w:w="783" w:type="pct"/>
            <w:gridSpan w:val="2"/>
          </w:tcPr>
          <w:p w14:paraId="3F70C96B" w14:textId="77777777" w:rsidR="00C655A6" w:rsidRPr="008A73CC" w:rsidRDefault="00C655A6" w:rsidP="000B190D">
            <w:pPr>
              <w:pStyle w:val="BodyText2"/>
              <w:spacing w:line="276" w:lineRule="auto"/>
              <w:rPr>
                <w:sz w:val="22"/>
                <w:szCs w:val="22"/>
              </w:rPr>
            </w:pPr>
          </w:p>
        </w:tc>
      </w:tr>
      <w:tr w:rsidR="00C655A6" w:rsidRPr="008A73CC" w14:paraId="67407DBC" w14:textId="77777777" w:rsidTr="008E065E">
        <w:trPr>
          <w:trHeight w:val="1049"/>
        </w:trPr>
        <w:tc>
          <w:tcPr>
            <w:tcW w:w="1053" w:type="pct"/>
          </w:tcPr>
          <w:p w14:paraId="48840A08" w14:textId="77777777" w:rsidR="00C655A6" w:rsidRPr="008A73CC" w:rsidRDefault="00C655A6" w:rsidP="000B190D">
            <w:pPr>
              <w:pStyle w:val="BodyText2"/>
              <w:spacing w:line="276" w:lineRule="auto"/>
              <w:rPr>
                <w:sz w:val="22"/>
                <w:szCs w:val="22"/>
              </w:rPr>
            </w:pPr>
            <w:r w:rsidRPr="008A73CC">
              <w:rPr>
                <w:sz w:val="22"/>
                <w:szCs w:val="22"/>
              </w:rPr>
              <w:t>Oral suspension</w:t>
            </w:r>
          </w:p>
        </w:tc>
        <w:tc>
          <w:tcPr>
            <w:tcW w:w="2423" w:type="pct"/>
            <w:gridSpan w:val="2"/>
          </w:tcPr>
          <w:p w14:paraId="0C81AEE6" w14:textId="77777777" w:rsidR="00C655A6" w:rsidRPr="008A73CC" w:rsidRDefault="00C655A6" w:rsidP="000B190D">
            <w:pPr>
              <w:pStyle w:val="BodyText2"/>
              <w:spacing w:line="276" w:lineRule="auto"/>
              <w:rPr>
                <w:sz w:val="22"/>
                <w:szCs w:val="22"/>
              </w:rPr>
            </w:pPr>
            <w:r w:rsidRPr="008A73CC">
              <w:rPr>
                <w:sz w:val="22"/>
                <w:szCs w:val="22"/>
              </w:rPr>
              <w:t>An oral liquid containing one or more active ingredients suspended in a suitable vehicle.  Suspended solids may slowly separate on standing but are easily redispersed. The term also covers powders, granules and liquid preparations which have to be reconstituted or diluted using a suitable liquid diluent before use.</w:t>
            </w:r>
          </w:p>
        </w:tc>
        <w:tc>
          <w:tcPr>
            <w:tcW w:w="741" w:type="pct"/>
            <w:gridSpan w:val="2"/>
          </w:tcPr>
          <w:p w14:paraId="661F66CC" w14:textId="77777777" w:rsidR="00C655A6" w:rsidRPr="008A73CC" w:rsidRDefault="00C655A6" w:rsidP="000B190D">
            <w:pPr>
              <w:pStyle w:val="BodyText2"/>
              <w:spacing w:line="276" w:lineRule="auto"/>
              <w:rPr>
                <w:sz w:val="22"/>
                <w:szCs w:val="22"/>
              </w:rPr>
            </w:pPr>
            <w:r w:rsidRPr="008A73CC">
              <w:rPr>
                <w:sz w:val="22"/>
                <w:szCs w:val="22"/>
              </w:rPr>
              <w:t>BP</w:t>
            </w:r>
          </w:p>
        </w:tc>
        <w:tc>
          <w:tcPr>
            <w:tcW w:w="783" w:type="pct"/>
            <w:gridSpan w:val="2"/>
          </w:tcPr>
          <w:p w14:paraId="5DB7979E" w14:textId="77777777" w:rsidR="00C655A6" w:rsidRPr="008A73CC" w:rsidRDefault="00C655A6" w:rsidP="000B190D">
            <w:pPr>
              <w:pStyle w:val="BodyText2"/>
              <w:spacing w:line="276" w:lineRule="auto"/>
              <w:rPr>
                <w:sz w:val="22"/>
                <w:szCs w:val="22"/>
              </w:rPr>
            </w:pPr>
          </w:p>
        </w:tc>
      </w:tr>
      <w:tr w:rsidR="00C655A6" w:rsidRPr="008A73CC" w14:paraId="492B9E24" w14:textId="77777777" w:rsidTr="008E065E">
        <w:trPr>
          <w:trHeight w:val="524"/>
        </w:trPr>
        <w:tc>
          <w:tcPr>
            <w:tcW w:w="1053" w:type="pct"/>
          </w:tcPr>
          <w:p w14:paraId="3024805F" w14:textId="77777777" w:rsidR="00C655A6" w:rsidRPr="008A73CC" w:rsidRDefault="00C655A6" w:rsidP="000B190D">
            <w:pPr>
              <w:pStyle w:val="BodyText2"/>
              <w:spacing w:line="276" w:lineRule="auto"/>
              <w:rPr>
                <w:sz w:val="22"/>
                <w:szCs w:val="22"/>
              </w:rPr>
            </w:pPr>
            <w:r w:rsidRPr="008A73CC">
              <w:rPr>
                <w:sz w:val="22"/>
                <w:szCs w:val="22"/>
              </w:rPr>
              <w:t xml:space="preserve">Oral </w:t>
            </w:r>
            <w:proofErr w:type="spellStart"/>
            <w:r w:rsidRPr="008A73CC">
              <w:rPr>
                <w:sz w:val="22"/>
                <w:szCs w:val="22"/>
              </w:rPr>
              <w:t>lyophilisate</w:t>
            </w:r>
            <w:proofErr w:type="spellEnd"/>
          </w:p>
        </w:tc>
        <w:tc>
          <w:tcPr>
            <w:tcW w:w="2423" w:type="pct"/>
            <w:gridSpan w:val="2"/>
          </w:tcPr>
          <w:p w14:paraId="035D85A5" w14:textId="77777777" w:rsidR="00C655A6" w:rsidRPr="008A73CC" w:rsidRDefault="00C655A6" w:rsidP="000B190D">
            <w:pPr>
              <w:pStyle w:val="BodyText2"/>
              <w:spacing w:line="276" w:lineRule="auto"/>
              <w:rPr>
                <w:sz w:val="22"/>
                <w:szCs w:val="22"/>
              </w:rPr>
            </w:pPr>
            <w:r w:rsidRPr="008A73CC">
              <w:rPr>
                <w:sz w:val="22"/>
                <w:szCs w:val="22"/>
              </w:rPr>
              <w:t>Freeze dried, fast releasing preparation to be placed on the tongue, or alternatively to be dissolved in water before administration.</w:t>
            </w:r>
          </w:p>
        </w:tc>
        <w:tc>
          <w:tcPr>
            <w:tcW w:w="741" w:type="pct"/>
            <w:gridSpan w:val="2"/>
          </w:tcPr>
          <w:p w14:paraId="35DCC935" w14:textId="77777777" w:rsidR="00C655A6" w:rsidRPr="008A73CC" w:rsidRDefault="00C655A6" w:rsidP="000B190D">
            <w:pPr>
              <w:pStyle w:val="BodyText2"/>
              <w:spacing w:line="276" w:lineRule="auto"/>
              <w:rPr>
                <w:sz w:val="22"/>
                <w:szCs w:val="22"/>
              </w:rPr>
            </w:pPr>
            <w:r w:rsidRPr="008A73CC">
              <w:rPr>
                <w:sz w:val="22"/>
                <w:szCs w:val="22"/>
              </w:rPr>
              <w:t>EDQM Term</w:t>
            </w:r>
          </w:p>
        </w:tc>
        <w:tc>
          <w:tcPr>
            <w:tcW w:w="783" w:type="pct"/>
            <w:gridSpan w:val="2"/>
          </w:tcPr>
          <w:p w14:paraId="721FCDEB" w14:textId="77777777" w:rsidR="00C655A6" w:rsidRPr="008A73CC" w:rsidRDefault="00C655A6" w:rsidP="000B190D">
            <w:pPr>
              <w:pStyle w:val="BodyText2"/>
              <w:spacing w:line="276" w:lineRule="auto"/>
              <w:rPr>
                <w:sz w:val="22"/>
                <w:szCs w:val="22"/>
              </w:rPr>
            </w:pPr>
          </w:p>
        </w:tc>
      </w:tr>
      <w:tr w:rsidR="00C655A6" w:rsidRPr="008A73CC" w14:paraId="7BC0ED7A" w14:textId="77777777" w:rsidTr="008E065E">
        <w:trPr>
          <w:trHeight w:val="524"/>
        </w:trPr>
        <w:tc>
          <w:tcPr>
            <w:tcW w:w="1053" w:type="pct"/>
          </w:tcPr>
          <w:p w14:paraId="295EA8F7" w14:textId="77777777" w:rsidR="00C655A6" w:rsidRPr="008A73CC" w:rsidRDefault="00C655A6" w:rsidP="000B190D">
            <w:pPr>
              <w:pStyle w:val="BodyText2"/>
              <w:spacing w:line="276" w:lineRule="auto"/>
              <w:rPr>
                <w:sz w:val="22"/>
                <w:szCs w:val="22"/>
              </w:rPr>
            </w:pPr>
            <w:proofErr w:type="spellStart"/>
            <w:r w:rsidRPr="008A73CC">
              <w:rPr>
                <w:sz w:val="22"/>
                <w:szCs w:val="22"/>
              </w:rPr>
              <w:t>Orodispersible</w:t>
            </w:r>
            <w:proofErr w:type="spellEnd"/>
            <w:r w:rsidRPr="008A73CC">
              <w:rPr>
                <w:sz w:val="22"/>
                <w:szCs w:val="22"/>
              </w:rPr>
              <w:t xml:space="preserve"> film</w:t>
            </w:r>
          </w:p>
        </w:tc>
        <w:tc>
          <w:tcPr>
            <w:tcW w:w="2423" w:type="pct"/>
            <w:gridSpan w:val="2"/>
          </w:tcPr>
          <w:p w14:paraId="2F84D610" w14:textId="77777777" w:rsidR="00C655A6" w:rsidRPr="008A73CC" w:rsidRDefault="00C655A6" w:rsidP="000B190D">
            <w:pPr>
              <w:pStyle w:val="BodyText2"/>
              <w:spacing w:line="276" w:lineRule="auto"/>
              <w:rPr>
                <w:color w:val="auto"/>
                <w:sz w:val="22"/>
                <w:szCs w:val="22"/>
              </w:rPr>
            </w:pPr>
            <w:r w:rsidRPr="008A73CC">
              <w:rPr>
                <w:color w:val="auto"/>
                <w:sz w:val="22"/>
                <w:szCs w:val="22"/>
              </w:rPr>
              <w:t>Single or multilayer sheet of suitable material(s) to be placed in the mouth where it disperses rapidly before being swallowed</w:t>
            </w:r>
          </w:p>
        </w:tc>
        <w:tc>
          <w:tcPr>
            <w:tcW w:w="741" w:type="pct"/>
            <w:gridSpan w:val="2"/>
          </w:tcPr>
          <w:p w14:paraId="1614DE7C" w14:textId="77777777" w:rsidR="00C655A6" w:rsidRPr="008A73CC" w:rsidRDefault="00C655A6" w:rsidP="000B190D">
            <w:pPr>
              <w:pStyle w:val="BodyText2"/>
              <w:spacing w:line="276" w:lineRule="auto"/>
              <w:rPr>
                <w:sz w:val="22"/>
                <w:szCs w:val="22"/>
              </w:rPr>
            </w:pPr>
            <w:r w:rsidRPr="008A73CC">
              <w:rPr>
                <w:sz w:val="22"/>
                <w:szCs w:val="22"/>
              </w:rPr>
              <w:t>EDQM</w:t>
            </w:r>
          </w:p>
        </w:tc>
        <w:tc>
          <w:tcPr>
            <w:tcW w:w="783" w:type="pct"/>
            <w:gridSpan w:val="2"/>
          </w:tcPr>
          <w:p w14:paraId="39A7F724" w14:textId="77777777" w:rsidR="00C655A6" w:rsidRPr="008A73CC" w:rsidRDefault="00C655A6" w:rsidP="000B190D">
            <w:pPr>
              <w:pStyle w:val="BodyText2"/>
              <w:spacing w:line="276" w:lineRule="auto"/>
              <w:rPr>
                <w:sz w:val="22"/>
                <w:szCs w:val="22"/>
              </w:rPr>
            </w:pPr>
          </w:p>
        </w:tc>
      </w:tr>
      <w:tr w:rsidR="00C655A6" w:rsidRPr="008A73CC" w14:paraId="3CF68518" w14:textId="77777777" w:rsidTr="008E065E">
        <w:trPr>
          <w:trHeight w:val="263"/>
        </w:trPr>
        <w:tc>
          <w:tcPr>
            <w:tcW w:w="1053" w:type="pct"/>
          </w:tcPr>
          <w:p w14:paraId="33635383" w14:textId="77777777" w:rsidR="00C655A6" w:rsidRPr="008A73CC" w:rsidRDefault="00C655A6" w:rsidP="000B190D">
            <w:pPr>
              <w:pStyle w:val="BodyText2"/>
              <w:spacing w:line="276" w:lineRule="auto"/>
              <w:rPr>
                <w:sz w:val="22"/>
                <w:szCs w:val="22"/>
              </w:rPr>
            </w:pPr>
            <w:proofErr w:type="spellStart"/>
            <w:r w:rsidRPr="008A73CC">
              <w:rPr>
                <w:sz w:val="22"/>
                <w:szCs w:val="22"/>
              </w:rPr>
              <w:t>Orodispersible</w:t>
            </w:r>
            <w:proofErr w:type="spellEnd"/>
            <w:r w:rsidRPr="008A73CC">
              <w:rPr>
                <w:sz w:val="22"/>
                <w:szCs w:val="22"/>
              </w:rPr>
              <w:t xml:space="preserve"> tablet</w:t>
            </w:r>
          </w:p>
        </w:tc>
        <w:tc>
          <w:tcPr>
            <w:tcW w:w="2423" w:type="pct"/>
            <w:gridSpan w:val="2"/>
          </w:tcPr>
          <w:p w14:paraId="04879B8A" w14:textId="77777777" w:rsidR="00C655A6" w:rsidRPr="008A73CC" w:rsidRDefault="00C655A6" w:rsidP="000B190D">
            <w:pPr>
              <w:pStyle w:val="BodyText2"/>
              <w:spacing w:line="276" w:lineRule="auto"/>
              <w:rPr>
                <w:sz w:val="22"/>
                <w:szCs w:val="22"/>
              </w:rPr>
            </w:pPr>
            <w:r w:rsidRPr="008A73CC">
              <w:rPr>
                <w:sz w:val="22"/>
                <w:szCs w:val="22"/>
              </w:rPr>
              <w:t>Tablet to be placed in the mouth where it disperses rapidly before swallowing.</w:t>
            </w:r>
          </w:p>
        </w:tc>
        <w:tc>
          <w:tcPr>
            <w:tcW w:w="741" w:type="pct"/>
            <w:gridSpan w:val="2"/>
          </w:tcPr>
          <w:p w14:paraId="6166B387" w14:textId="77777777" w:rsidR="00C655A6" w:rsidRPr="008A73CC" w:rsidRDefault="00C655A6" w:rsidP="000B190D">
            <w:pPr>
              <w:pStyle w:val="BodyText2"/>
              <w:spacing w:line="276" w:lineRule="auto"/>
              <w:rPr>
                <w:sz w:val="22"/>
                <w:szCs w:val="22"/>
              </w:rPr>
            </w:pPr>
            <w:r w:rsidRPr="008A73CC">
              <w:rPr>
                <w:sz w:val="22"/>
                <w:szCs w:val="22"/>
              </w:rPr>
              <w:t>EDQM Term</w:t>
            </w:r>
          </w:p>
        </w:tc>
        <w:tc>
          <w:tcPr>
            <w:tcW w:w="783" w:type="pct"/>
            <w:gridSpan w:val="2"/>
          </w:tcPr>
          <w:p w14:paraId="3C023D4D" w14:textId="77777777" w:rsidR="00C655A6" w:rsidRPr="008A73CC" w:rsidRDefault="00C655A6" w:rsidP="000B190D">
            <w:pPr>
              <w:pStyle w:val="BodyText2"/>
              <w:spacing w:line="276" w:lineRule="auto"/>
              <w:rPr>
                <w:sz w:val="22"/>
                <w:szCs w:val="22"/>
              </w:rPr>
            </w:pPr>
          </w:p>
        </w:tc>
      </w:tr>
      <w:tr w:rsidR="00C655A6" w:rsidRPr="008A73CC" w14:paraId="41430613" w14:textId="77777777" w:rsidTr="008E065E">
        <w:trPr>
          <w:trHeight w:val="263"/>
        </w:trPr>
        <w:tc>
          <w:tcPr>
            <w:tcW w:w="1053" w:type="pct"/>
          </w:tcPr>
          <w:p w14:paraId="585CC68E" w14:textId="77777777" w:rsidR="00C655A6" w:rsidRPr="008A73CC" w:rsidRDefault="00C655A6" w:rsidP="000B190D">
            <w:pPr>
              <w:pStyle w:val="BodyText2"/>
              <w:spacing w:line="276" w:lineRule="auto"/>
              <w:rPr>
                <w:sz w:val="22"/>
                <w:szCs w:val="22"/>
              </w:rPr>
            </w:pPr>
            <w:proofErr w:type="spellStart"/>
            <w:r w:rsidRPr="008A73CC">
              <w:rPr>
                <w:sz w:val="22"/>
                <w:szCs w:val="22"/>
              </w:rPr>
              <w:lastRenderedPageBreak/>
              <w:t>Oromucosal</w:t>
            </w:r>
            <w:proofErr w:type="spellEnd"/>
            <w:r w:rsidRPr="008A73CC">
              <w:rPr>
                <w:sz w:val="22"/>
                <w:szCs w:val="22"/>
              </w:rPr>
              <w:t xml:space="preserve"> gel</w:t>
            </w:r>
          </w:p>
        </w:tc>
        <w:tc>
          <w:tcPr>
            <w:tcW w:w="2423" w:type="pct"/>
            <w:gridSpan w:val="2"/>
          </w:tcPr>
          <w:p w14:paraId="7A3A1172" w14:textId="77777777" w:rsidR="00C655A6" w:rsidRPr="008A73CC" w:rsidRDefault="00C655A6" w:rsidP="000B190D">
            <w:pPr>
              <w:pStyle w:val="BodyText2"/>
              <w:spacing w:line="276" w:lineRule="auto"/>
              <w:rPr>
                <w:color w:val="auto"/>
                <w:sz w:val="22"/>
                <w:szCs w:val="22"/>
              </w:rPr>
            </w:pPr>
            <w:r w:rsidRPr="008A73CC">
              <w:rPr>
                <w:sz w:val="22"/>
                <w:szCs w:val="22"/>
              </w:rPr>
              <w:t xml:space="preserve">Semi-solid single-dose or multidose preparation consisting of a hydrophilic gel intended for </w:t>
            </w:r>
            <w:proofErr w:type="spellStart"/>
            <w:r w:rsidRPr="008A73CC">
              <w:rPr>
                <w:sz w:val="22"/>
                <w:szCs w:val="22"/>
              </w:rPr>
              <w:t>oromucosal</w:t>
            </w:r>
            <w:proofErr w:type="spellEnd"/>
            <w:r w:rsidRPr="008A73CC">
              <w:rPr>
                <w:sz w:val="22"/>
                <w:szCs w:val="22"/>
              </w:rPr>
              <w:t xml:space="preserve"> use. It is applied to the oral cavity or onto a specific part of the oral cavity, to obtain a local effect. Gingival gel is excluded.</w:t>
            </w:r>
          </w:p>
        </w:tc>
        <w:tc>
          <w:tcPr>
            <w:tcW w:w="741" w:type="pct"/>
            <w:gridSpan w:val="2"/>
          </w:tcPr>
          <w:p w14:paraId="20BC36C8" w14:textId="77777777" w:rsidR="00C655A6" w:rsidRPr="008A73CC" w:rsidRDefault="00C655A6" w:rsidP="000B190D">
            <w:pPr>
              <w:pStyle w:val="BodyText2"/>
              <w:spacing w:line="276" w:lineRule="auto"/>
              <w:rPr>
                <w:sz w:val="22"/>
                <w:szCs w:val="22"/>
              </w:rPr>
            </w:pPr>
            <w:r w:rsidRPr="008A73CC">
              <w:rPr>
                <w:sz w:val="22"/>
                <w:szCs w:val="22"/>
              </w:rPr>
              <w:t>EDQM Term</w:t>
            </w:r>
          </w:p>
        </w:tc>
        <w:tc>
          <w:tcPr>
            <w:tcW w:w="783" w:type="pct"/>
            <w:gridSpan w:val="2"/>
          </w:tcPr>
          <w:p w14:paraId="6F8E4D93" w14:textId="77777777" w:rsidR="00C655A6" w:rsidRPr="008A73CC" w:rsidRDefault="00C655A6" w:rsidP="000B190D">
            <w:pPr>
              <w:pStyle w:val="BodyText2"/>
              <w:spacing w:line="276" w:lineRule="auto"/>
              <w:rPr>
                <w:sz w:val="22"/>
                <w:szCs w:val="22"/>
              </w:rPr>
            </w:pPr>
          </w:p>
        </w:tc>
      </w:tr>
      <w:tr w:rsidR="00C655A6" w:rsidRPr="008A73CC" w14:paraId="665B4C8A" w14:textId="77777777" w:rsidTr="008E065E">
        <w:trPr>
          <w:trHeight w:val="263"/>
        </w:trPr>
        <w:tc>
          <w:tcPr>
            <w:tcW w:w="1053" w:type="pct"/>
          </w:tcPr>
          <w:p w14:paraId="434CE28A" w14:textId="77777777" w:rsidR="00C655A6" w:rsidRPr="008A73CC" w:rsidRDefault="00C655A6" w:rsidP="000B190D">
            <w:pPr>
              <w:pStyle w:val="BodyText2"/>
              <w:spacing w:line="276" w:lineRule="auto"/>
              <w:rPr>
                <w:sz w:val="22"/>
                <w:szCs w:val="22"/>
              </w:rPr>
            </w:pPr>
            <w:proofErr w:type="spellStart"/>
            <w:r w:rsidRPr="008A73CC">
              <w:rPr>
                <w:sz w:val="22"/>
                <w:szCs w:val="22"/>
              </w:rPr>
              <w:t>Oromucosal</w:t>
            </w:r>
            <w:proofErr w:type="spellEnd"/>
            <w:r w:rsidRPr="008A73CC">
              <w:rPr>
                <w:sz w:val="22"/>
                <w:szCs w:val="22"/>
              </w:rPr>
              <w:t xml:space="preserve"> solution</w:t>
            </w:r>
          </w:p>
        </w:tc>
        <w:tc>
          <w:tcPr>
            <w:tcW w:w="2423" w:type="pct"/>
            <w:gridSpan w:val="2"/>
          </w:tcPr>
          <w:p w14:paraId="779BA797" w14:textId="77777777" w:rsidR="00C655A6" w:rsidRPr="008A73CC" w:rsidRDefault="00C655A6" w:rsidP="000B190D">
            <w:pPr>
              <w:pStyle w:val="BodyText2"/>
              <w:spacing w:line="276" w:lineRule="auto"/>
              <w:rPr>
                <w:sz w:val="22"/>
                <w:szCs w:val="22"/>
              </w:rPr>
            </w:pPr>
            <w:r w:rsidRPr="008A73CC">
              <w:rPr>
                <w:sz w:val="22"/>
                <w:szCs w:val="22"/>
              </w:rPr>
              <w:t xml:space="preserve">Liquid multidose preparation consisting of a solution intended for </w:t>
            </w:r>
            <w:proofErr w:type="spellStart"/>
            <w:r w:rsidRPr="008A73CC">
              <w:rPr>
                <w:sz w:val="22"/>
                <w:szCs w:val="22"/>
              </w:rPr>
              <w:t>oromucosal</w:t>
            </w:r>
            <w:proofErr w:type="spellEnd"/>
            <w:r w:rsidRPr="008A73CC">
              <w:rPr>
                <w:sz w:val="22"/>
                <w:szCs w:val="22"/>
              </w:rPr>
              <w:t xml:space="preserve"> use.</w:t>
            </w:r>
          </w:p>
        </w:tc>
        <w:tc>
          <w:tcPr>
            <w:tcW w:w="741" w:type="pct"/>
            <w:gridSpan w:val="2"/>
          </w:tcPr>
          <w:p w14:paraId="2979356E" w14:textId="77777777" w:rsidR="00C655A6" w:rsidRPr="008A73CC" w:rsidRDefault="00C655A6" w:rsidP="000B190D">
            <w:pPr>
              <w:pStyle w:val="BodyText2"/>
              <w:spacing w:line="276" w:lineRule="auto"/>
              <w:rPr>
                <w:sz w:val="22"/>
                <w:szCs w:val="22"/>
              </w:rPr>
            </w:pPr>
            <w:r w:rsidRPr="008A73CC">
              <w:rPr>
                <w:sz w:val="22"/>
                <w:szCs w:val="22"/>
              </w:rPr>
              <w:t>EDQM Term</w:t>
            </w:r>
          </w:p>
        </w:tc>
        <w:tc>
          <w:tcPr>
            <w:tcW w:w="783" w:type="pct"/>
            <w:gridSpan w:val="2"/>
          </w:tcPr>
          <w:p w14:paraId="2A039441" w14:textId="77777777" w:rsidR="00C655A6" w:rsidRPr="008A73CC" w:rsidRDefault="00C655A6" w:rsidP="000B190D">
            <w:pPr>
              <w:pStyle w:val="BodyText2"/>
              <w:spacing w:line="276" w:lineRule="auto"/>
              <w:rPr>
                <w:sz w:val="22"/>
                <w:szCs w:val="22"/>
              </w:rPr>
            </w:pPr>
          </w:p>
        </w:tc>
      </w:tr>
      <w:tr w:rsidR="00C655A6" w:rsidRPr="008A73CC" w14:paraId="570AC851" w14:textId="77777777" w:rsidTr="008E065E">
        <w:trPr>
          <w:trHeight w:val="1692"/>
        </w:trPr>
        <w:tc>
          <w:tcPr>
            <w:tcW w:w="1053" w:type="pct"/>
          </w:tcPr>
          <w:p w14:paraId="57943C8C" w14:textId="77777777" w:rsidR="00C655A6" w:rsidRPr="008A73CC" w:rsidRDefault="00C655A6" w:rsidP="000B190D">
            <w:pPr>
              <w:pStyle w:val="BodyText2"/>
              <w:spacing w:line="276" w:lineRule="auto"/>
              <w:rPr>
                <w:sz w:val="22"/>
                <w:szCs w:val="22"/>
              </w:rPr>
            </w:pPr>
            <w:r w:rsidRPr="008A73CC">
              <w:rPr>
                <w:sz w:val="22"/>
                <w:szCs w:val="22"/>
              </w:rPr>
              <w:t>Paint</w:t>
            </w:r>
          </w:p>
        </w:tc>
        <w:tc>
          <w:tcPr>
            <w:tcW w:w="2423" w:type="pct"/>
            <w:gridSpan w:val="2"/>
          </w:tcPr>
          <w:p w14:paraId="6CE3AEB5" w14:textId="77777777" w:rsidR="00C655A6" w:rsidRPr="008A73CC" w:rsidRDefault="00C655A6" w:rsidP="000B190D">
            <w:pPr>
              <w:pStyle w:val="BodyText2"/>
              <w:spacing w:line="276" w:lineRule="auto"/>
              <w:rPr>
                <w:sz w:val="22"/>
                <w:szCs w:val="22"/>
              </w:rPr>
            </w:pPr>
            <w:r w:rsidRPr="008A73CC">
              <w:rPr>
                <w:sz w:val="22"/>
                <w:szCs w:val="22"/>
              </w:rPr>
              <w:t>Solutions or dispersions of one or more active ingredients.  They are intended for application to the skin or, in some cases, mucous membranes.  For throat paints and other paints for application to mucous surfaces, these are usually formulated in a liquid of high viscosity such as glycerol to hold the drug at the site of application.</w:t>
            </w:r>
          </w:p>
        </w:tc>
        <w:tc>
          <w:tcPr>
            <w:tcW w:w="741" w:type="pct"/>
            <w:gridSpan w:val="2"/>
          </w:tcPr>
          <w:p w14:paraId="75B24C83" w14:textId="77777777" w:rsidR="00C655A6" w:rsidRPr="008A73CC" w:rsidRDefault="00C655A6" w:rsidP="000B190D">
            <w:pPr>
              <w:pStyle w:val="BodyText2"/>
              <w:spacing w:line="276" w:lineRule="auto"/>
              <w:rPr>
                <w:sz w:val="22"/>
                <w:szCs w:val="22"/>
              </w:rPr>
            </w:pPr>
            <w:r w:rsidRPr="008A73CC">
              <w:rPr>
                <w:sz w:val="22"/>
                <w:szCs w:val="22"/>
              </w:rPr>
              <w:t>Adapted from BP and Pharm Codex</w:t>
            </w:r>
          </w:p>
          <w:p w14:paraId="542E3A0B" w14:textId="77777777" w:rsidR="00C655A6" w:rsidRPr="008A73CC" w:rsidRDefault="00C655A6" w:rsidP="000B190D">
            <w:pPr>
              <w:pStyle w:val="BodyText2"/>
              <w:spacing w:line="276" w:lineRule="auto"/>
              <w:rPr>
                <w:sz w:val="22"/>
                <w:szCs w:val="22"/>
              </w:rPr>
            </w:pPr>
          </w:p>
          <w:p w14:paraId="0C75ACF6" w14:textId="77777777" w:rsidR="00C655A6" w:rsidRPr="008A73CC" w:rsidRDefault="00C655A6" w:rsidP="000B190D">
            <w:pPr>
              <w:pStyle w:val="BodyText2"/>
              <w:spacing w:line="276" w:lineRule="auto"/>
              <w:rPr>
                <w:sz w:val="22"/>
                <w:szCs w:val="22"/>
              </w:rPr>
            </w:pPr>
            <w:r w:rsidRPr="008A73CC">
              <w:rPr>
                <w:sz w:val="22"/>
                <w:szCs w:val="22"/>
              </w:rPr>
              <w:t>Not a EDQM Term</w:t>
            </w:r>
          </w:p>
        </w:tc>
        <w:tc>
          <w:tcPr>
            <w:tcW w:w="783" w:type="pct"/>
            <w:gridSpan w:val="2"/>
          </w:tcPr>
          <w:p w14:paraId="1979219A" w14:textId="77777777" w:rsidR="00C655A6" w:rsidRPr="008A73CC" w:rsidRDefault="00C655A6" w:rsidP="000B190D">
            <w:pPr>
              <w:pStyle w:val="BodyText2"/>
              <w:spacing w:line="276" w:lineRule="auto"/>
              <w:rPr>
                <w:sz w:val="22"/>
                <w:szCs w:val="22"/>
              </w:rPr>
            </w:pPr>
          </w:p>
        </w:tc>
      </w:tr>
      <w:tr w:rsidR="00C655A6" w:rsidRPr="008A73CC" w14:paraId="119EBE58" w14:textId="77777777" w:rsidTr="008E065E">
        <w:trPr>
          <w:trHeight w:val="1049"/>
        </w:trPr>
        <w:tc>
          <w:tcPr>
            <w:tcW w:w="1053" w:type="pct"/>
          </w:tcPr>
          <w:p w14:paraId="53B3AE2E" w14:textId="77777777" w:rsidR="00C655A6" w:rsidRPr="008A73CC" w:rsidRDefault="00C655A6" w:rsidP="000B190D">
            <w:pPr>
              <w:pStyle w:val="BodyText2"/>
              <w:spacing w:line="276" w:lineRule="auto"/>
              <w:rPr>
                <w:sz w:val="22"/>
                <w:szCs w:val="22"/>
              </w:rPr>
            </w:pPr>
            <w:r w:rsidRPr="008A73CC">
              <w:rPr>
                <w:sz w:val="22"/>
                <w:szCs w:val="22"/>
              </w:rPr>
              <w:t>Paste</w:t>
            </w:r>
          </w:p>
        </w:tc>
        <w:tc>
          <w:tcPr>
            <w:tcW w:w="2423" w:type="pct"/>
            <w:gridSpan w:val="2"/>
          </w:tcPr>
          <w:p w14:paraId="2F2E03FD" w14:textId="77777777" w:rsidR="00C655A6" w:rsidRPr="008A73CC" w:rsidRDefault="00C655A6" w:rsidP="000B190D">
            <w:pPr>
              <w:pStyle w:val="BodyText2"/>
              <w:spacing w:line="276" w:lineRule="auto"/>
              <w:rPr>
                <w:sz w:val="22"/>
                <w:szCs w:val="22"/>
              </w:rPr>
            </w:pPr>
            <w:r w:rsidRPr="008A73CC">
              <w:rPr>
                <w:sz w:val="22"/>
                <w:szCs w:val="22"/>
              </w:rPr>
              <w:t>A semi-solid preparation that is much stiffer than ointments.  It usually consists of finely ground insoluble powders (at concentrations of 20% to 60%) dispersed in hydrocarbon or water-miscible bases.  It can contain one or more active ingredients and is intended to be used for protective, therapeutic or prophylactic purposes.</w:t>
            </w:r>
          </w:p>
        </w:tc>
        <w:tc>
          <w:tcPr>
            <w:tcW w:w="741" w:type="pct"/>
            <w:gridSpan w:val="2"/>
          </w:tcPr>
          <w:p w14:paraId="135BBC42" w14:textId="77777777" w:rsidR="00C655A6" w:rsidRPr="008A73CC" w:rsidRDefault="00C655A6" w:rsidP="000B190D">
            <w:pPr>
              <w:pStyle w:val="BodyText2"/>
              <w:spacing w:line="276" w:lineRule="auto"/>
              <w:rPr>
                <w:sz w:val="22"/>
                <w:szCs w:val="22"/>
              </w:rPr>
            </w:pPr>
            <w:r w:rsidRPr="008A73CC">
              <w:rPr>
                <w:sz w:val="22"/>
                <w:szCs w:val="22"/>
              </w:rPr>
              <w:t xml:space="preserve">Adapted from Pharm Codex. </w:t>
            </w:r>
          </w:p>
          <w:p w14:paraId="4151DE0F" w14:textId="77777777" w:rsidR="00C655A6" w:rsidRPr="008A73CC" w:rsidRDefault="00C655A6" w:rsidP="000B190D">
            <w:pPr>
              <w:pStyle w:val="BodyText2"/>
              <w:spacing w:line="276" w:lineRule="auto"/>
              <w:rPr>
                <w:sz w:val="22"/>
                <w:szCs w:val="22"/>
              </w:rPr>
            </w:pPr>
          </w:p>
          <w:p w14:paraId="7CC0B41F" w14:textId="77777777" w:rsidR="00C655A6" w:rsidRPr="008A73CC" w:rsidRDefault="00C655A6" w:rsidP="000B190D">
            <w:pPr>
              <w:pStyle w:val="BodyText2"/>
              <w:spacing w:line="276" w:lineRule="auto"/>
              <w:rPr>
                <w:sz w:val="22"/>
                <w:szCs w:val="22"/>
              </w:rPr>
            </w:pPr>
            <w:r w:rsidRPr="008A73CC">
              <w:rPr>
                <w:sz w:val="22"/>
                <w:szCs w:val="22"/>
              </w:rPr>
              <w:t>Modified EDQM Term</w:t>
            </w:r>
          </w:p>
        </w:tc>
        <w:tc>
          <w:tcPr>
            <w:tcW w:w="783" w:type="pct"/>
            <w:gridSpan w:val="2"/>
          </w:tcPr>
          <w:p w14:paraId="07CAFED4" w14:textId="77777777" w:rsidR="00C655A6" w:rsidRPr="008A73CC" w:rsidRDefault="00C655A6" w:rsidP="000B190D">
            <w:pPr>
              <w:pStyle w:val="BodyText2"/>
              <w:spacing w:line="276" w:lineRule="auto"/>
              <w:rPr>
                <w:sz w:val="22"/>
                <w:szCs w:val="22"/>
              </w:rPr>
            </w:pPr>
            <w:r w:rsidRPr="008A73CC">
              <w:rPr>
                <w:sz w:val="22"/>
                <w:szCs w:val="22"/>
              </w:rPr>
              <w:t>Oral paste, Toothpaste</w:t>
            </w:r>
          </w:p>
        </w:tc>
      </w:tr>
      <w:tr w:rsidR="00C655A6" w:rsidRPr="008A73CC" w14:paraId="4866823E" w14:textId="77777777" w:rsidTr="008E065E">
        <w:trPr>
          <w:trHeight w:val="1312"/>
        </w:trPr>
        <w:tc>
          <w:tcPr>
            <w:tcW w:w="1053" w:type="pct"/>
          </w:tcPr>
          <w:p w14:paraId="11F8F9B5" w14:textId="77777777" w:rsidR="00C655A6" w:rsidRPr="008A73CC" w:rsidRDefault="00C655A6" w:rsidP="000B190D">
            <w:pPr>
              <w:pStyle w:val="BodyText2"/>
              <w:spacing w:line="276" w:lineRule="auto"/>
              <w:rPr>
                <w:sz w:val="22"/>
                <w:szCs w:val="22"/>
              </w:rPr>
            </w:pPr>
            <w:r w:rsidRPr="008A73CC">
              <w:rPr>
                <w:sz w:val="22"/>
                <w:szCs w:val="22"/>
              </w:rPr>
              <w:t xml:space="preserve">Pastille </w:t>
            </w:r>
          </w:p>
        </w:tc>
        <w:tc>
          <w:tcPr>
            <w:tcW w:w="2423" w:type="pct"/>
            <w:gridSpan w:val="2"/>
          </w:tcPr>
          <w:p w14:paraId="17905006" w14:textId="77777777" w:rsidR="00C655A6" w:rsidRPr="008A73CC" w:rsidRDefault="00C655A6" w:rsidP="000B190D">
            <w:pPr>
              <w:pStyle w:val="BodyText2"/>
              <w:spacing w:line="276" w:lineRule="auto"/>
              <w:rPr>
                <w:sz w:val="22"/>
                <w:szCs w:val="22"/>
              </w:rPr>
            </w:pPr>
            <w:r w:rsidRPr="008A73CC">
              <w:rPr>
                <w:sz w:val="22"/>
                <w:szCs w:val="22"/>
              </w:rPr>
              <w:t>A medicinal preparation containing gelatine and glycerine, usually coated with sugar.  It is intended to be dissolved in the mouth so that the medication is applied to the mouth or throat.   It can contain one or more active substances.</w:t>
            </w:r>
          </w:p>
        </w:tc>
        <w:tc>
          <w:tcPr>
            <w:tcW w:w="741" w:type="pct"/>
            <w:gridSpan w:val="2"/>
          </w:tcPr>
          <w:p w14:paraId="165AC3A9" w14:textId="77777777" w:rsidR="00C655A6" w:rsidRPr="008A73CC" w:rsidRDefault="00C655A6" w:rsidP="000B190D">
            <w:pPr>
              <w:pStyle w:val="BodyText2"/>
              <w:spacing w:line="276" w:lineRule="auto"/>
              <w:rPr>
                <w:sz w:val="22"/>
                <w:szCs w:val="22"/>
              </w:rPr>
            </w:pPr>
            <w:r w:rsidRPr="008A73CC">
              <w:rPr>
                <w:sz w:val="22"/>
                <w:szCs w:val="22"/>
              </w:rPr>
              <w:t>Adapted from various sources.</w:t>
            </w:r>
          </w:p>
          <w:p w14:paraId="3310D6D4" w14:textId="77777777" w:rsidR="00C655A6" w:rsidRPr="008A73CC" w:rsidRDefault="00C655A6" w:rsidP="000B190D">
            <w:pPr>
              <w:pStyle w:val="BodyText2"/>
              <w:spacing w:line="276" w:lineRule="auto"/>
              <w:rPr>
                <w:sz w:val="22"/>
                <w:szCs w:val="22"/>
              </w:rPr>
            </w:pPr>
            <w:r w:rsidRPr="008A73CC">
              <w:rPr>
                <w:sz w:val="22"/>
                <w:szCs w:val="22"/>
              </w:rPr>
              <w:t>Not a EDQM Term</w:t>
            </w:r>
          </w:p>
        </w:tc>
        <w:tc>
          <w:tcPr>
            <w:tcW w:w="783" w:type="pct"/>
            <w:gridSpan w:val="2"/>
          </w:tcPr>
          <w:p w14:paraId="280E51D8" w14:textId="77777777" w:rsidR="00C655A6" w:rsidRPr="008A73CC" w:rsidRDefault="00C655A6" w:rsidP="000B190D">
            <w:pPr>
              <w:pStyle w:val="BodyText2"/>
              <w:spacing w:line="276" w:lineRule="auto"/>
              <w:rPr>
                <w:sz w:val="22"/>
                <w:szCs w:val="22"/>
              </w:rPr>
            </w:pPr>
          </w:p>
        </w:tc>
      </w:tr>
      <w:tr w:rsidR="00C655A6" w:rsidRPr="008A73CC" w14:paraId="5588B2ED" w14:textId="77777777" w:rsidTr="008E065E">
        <w:trPr>
          <w:trHeight w:val="1312"/>
        </w:trPr>
        <w:tc>
          <w:tcPr>
            <w:tcW w:w="1053" w:type="pct"/>
          </w:tcPr>
          <w:p w14:paraId="1F9F55E6" w14:textId="77777777" w:rsidR="00C655A6" w:rsidRPr="002E76E3" w:rsidRDefault="00C655A6" w:rsidP="000B190D">
            <w:pPr>
              <w:pStyle w:val="BodyText2"/>
              <w:spacing w:line="276" w:lineRule="auto"/>
              <w:rPr>
                <w:sz w:val="22"/>
                <w:szCs w:val="22"/>
              </w:rPr>
            </w:pPr>
            <w:r w:rsidRPr="002E76E3">
              <w:rPr>
                <w:sz w:val="22"/>
                <w:szCs w:val="22"/>
              </w:rPr>
              <w:t>Periodontal insert</w:t>
            </w:r>
          </w:p>
        </w:tc>
        <w:tc>
          <w:tcPr>
            <w:tcW w:w="2423" w:type="pct"/>
            <w:gridSpan w:val="2"/>
          </w:tcPr>
          <w:p w14:paraId="3EAF1612" w14:textId="77777777" w:rsidR="00C655A6" w:rsidRPr="002E76E3" w:rsidRDefault="00C655A6" w:rsidP="000B190D">
            <w:pPr>
              <w:pStyle w:val="BodyText2"/>
              <w:spacing w:line="276" w:lineRule="auto"/>
              <w:rPr>
                <w:sz w:val="22"/>
                <w:szCs w:val="22"/>
              </w:rPr>
            </w:pPr>
            <w:r w:rsidRPr="002E76E3">
              <w:rPr>
                <w:sz w:val="22"/>
                <w:szCs w:val="22"/>
              </w:rPr>
              <w:t>Solid single-dose preparation consisting of a medicated insert to be placed within the tooth socket/periodontal membrane. The biodegradable insert is a sheet which slowly releases active substance(s).</w:t>
            </w:r>
          </w:p>
        </w:tc>
        <w:tc>
          <w:tcPr>
            <w:tcW w:w="741" w:type="pct"/>
            <w:gridSpan w:val="2"/>
          </w:tcPr>
          <w:p w14:paraId="5DEE8F3F" w14:textId="77777777" w:rsidR="00C655A6" w:rsidRPr="002E76E3" w:rsidRDefault="00C655A6" w:rsidP="000B190D">
            <w:pPr>
              <w:pStyle w:val="BodyText2"/>
              <w:spacing w:line="276" w:lineRule="auto"/>
              <w:rPr>
                <w:sz w:val="22"/>
                <w:szCs w:val="22"/>
              </w:rPr>
            </w:pPr>
            <w:r w:rsidRPr="002E76E3">
              <w:rPr>
                <w:sz w:val="22"/>
                <w:szCs w:val="22"/>
              </w:rPr>
              <w:t>EDQM Term</w:t>
            </w:r>
          </w:p>
        </w:tc>
        <w:tc>
          <w:tcPr>
            <w:tcW w:w="783" w:type="pct"/>
            <w:gridSpan w:val="2"/>
          </w:tcPr>
          <w:p w14:paraId="23FA5482" w14:textId="77777777" w:rsidR="00C655A6" w:rsidRPr="002E76E3" w:rsidRDefault="00C655A6" w:rsidP="000B190D">
            <w:pPr>
              <w:pStyle w:val="BodyText2"/>
              <w:spacing w:line="276" w:lineRule="auto"/>
              <w:rPr>
                <w:sz w:val="22"/>
                <w:szCs w:val="22"/>
              </w:rPr>
            </w:pPr>
          </w:p>
        </w:tc>
      </w:tr>
      <w:tr w:rsidR="00C655A6" w:rsidRPr="008A73CC" w14:paraId="73B05E5D" w14:textId="77777777" w:rsidTr="008E065E">
        <w:trPr>
          <w:trHeight w:val="1312"/>
        </w:trPr>
        <w:tc>
          <w:tcPr>
            <w:tcW w:w="1053" w:type="pct"/>
          </w:tcPr>
          <w:p w14:paraId="784514AC" w14:textId="77777777" w:rsidR="00C655A6" w:rsidRPr="008A73CC" w:rsidRDefault="00C655A6" w:rsidP="000B190D">
            <w:pPr>
              <w:pStyle w:val="BodyText2"/>
              <w:spacing w:line="276" w:lineRule="auto"/>
              <w:rPr>
                <w:sz w:val="22"/>
                <w:szCs w:val="22"/>
              </w:rPr>
            </w:pPr>
            <w:r w:rsidRPr="008A73CC">
              <w:rPr>
                <w:sz w:val="22"/>
                <w:szCs w:val="22"/>
              </w:rPr>
              <w:t>Pessary</w:t>
            </w:r>
          </w:p>
        </w:tc>
        <w:tc>
          <w:tcPr>
            <w:tcW w:w="2423" w:type="pct"/>
            <w:gridSpan w:val="2"/>
          </w:tcPr>
          <w:p w14:paraId="0D36FDE1" w14:textId="77777777" w:rsidR="00C655A6" w:rsidRPr="008A73CC" w:rsidRDefault="00C655A6" w:rsidP="000B190D">
            <w:pPr>
              <w:pStyle w:val="BodyText2"/>
              <w:spacing w:line="276" w:lineRule="auto"/>
              <w:rPr>
                <w:sz w:val="22"/>
                <w:szCs w:val="22"/>
              </w:rPr>
            </w:pPr>
            <w:r w:rsidRPr="008A73CC">
              <w:rPr>
                <w:sz w:val="22"/>
                <w:szCs w:val="22"/>
              </w:rPr>
              <w:t>Moulded pessary. Pessaries are solid, single-dose preparations.  They have various shapes, usually ovoid, with a volume and consistency suitable for insertion into the vagina.  They contain one or more active substances dispersed or dissolved in a suitable basis that may be soluble or dispersible in water or may melt at body temperature.  They can be used to obtain a systemic or local effect for protective, therapeutic or prophylactic purposes.</w:t>
            </w:r>
          </w:p>
        </w:tc>
        <w:tc>
          <w:tcPr>
            <w:tcW w:w="741" w:type="pct"/>
            <w:gridSpan w:val="2"/>
          </w:tcPr>
          <w:p w14:paraId="11B649BA" w14:textId="77777777" w:rsidR="00C655A6" w:rsidRPr="008A73CC" w:rsidRDefault="00C655A6" w:rsidP="000B190D">
            <w:pPr>
              <w:pStyle w:val="BodyText2"/>
              <w:spacing w:line="276" w:lineRule="auto"/>
              <w:rPr>
                <w:sz w:val="22"/>
                <w:szCs w:val="22"/>
              </w:rPr>
            </w:pPr>
            <w:r w:rsidRPr="008A73CC">
              <w:rPr>
                <w:sz w:val="22"/>
                <w:szCs w:val="22"/>
              </w:rPr>
              <w:t>EP</w:t>
            </w:r>
          </w:p>
        </w:tc>
        <w:tc>
          <w:tcPr>
            <w:tcW w:w="783" w:type="pct"/>
            <w:gridSpan w:val="2"/>
          </w:tcPr>
          <w:p w14:paraId="193725C3" w14:textId="77777777" w:rsidR="00C655A6" w:rsidRPr="008A73CC" w:rsidRDefault="00C655A6" w:rsidP="000B190D">
            <w:pPr>
              <w:pStyle w:val="BodyText2"/>
              <w:spacing w:line="276" w:lineRule="auto"/>
              <w:rPr>
                <w:sz w:val="22"/>
                <w:szCs w:val="22"/>
              </w:rPr>
            </w:pPr>
          </w:p>
        </w:tc>
      </w:tr>
      <w:tr w:rsidR="00C655A6" w:rsidRPr="008A73CC" w14:paraId="6FCF7DAE" w14:textId="77777777" w:rsidTr="008E065E">
        <w:trPr>
          <w:trHeight w:val="524"/>
        </w:trPr>
        <w:tc>
          <w:tcPr>
            <w:tcW w:w="1053" w:type="pct"/>
          </w:tcPr>
          <w:p w14:paraId="5020FC49" w14:textId="77777777" w:rsidR="00C655A6" w:rsidRPr="008A73CC" w:rsidRDefault="00C655A6" w:rsidP="000B190D">
            <w:pPr>
              <w:pStyle w:val="BodyText2"/>
              <w:spacing w:line="276" w:lineRule="auto"/>
              <w:rPr>
                <w:sz w:val="22"/>
                <w:szCs w:val="22"/>
              </w:rPr>
            </w:pPr>
            <w:r w:rsidRPr="008A73CC">
              <w:rPr>
                <w:sz w:val="22"/>
                <w:szCs w:val="22"/>
              </w:rPr>
              <w:lastRenderedPageBreak/>
              <w:t>Poultice</w:t>
            </w:r>
          </w:p>
        </w:tc>
        <w:tc>
          <w:tcPr>
            <w:tcW w:w="2423" w:type="pct"/>
            <w:gridSpan w:val="2"/>
          </w:tcPr>
          <w:p w14:paraId="1C7B68F1" w14:textId="77777777" w:rsidR="00C655A6" w:rsidRPr="008A73CC" w:rsidRDefault="00C655A6" w:rsidP="000B190D">
            <w:pPr>
              <w:pStyle w:val="BodyText2"/>
              <w:spacing w:line="276" w:lineRule="auto"/>
              <w:rPr>
                <w:sz w:val="22"/>
                <w:szCs w:val="22"/>
              </w:rPr>
            </w:pPr>
            <w:r w:rsidRPr="008A73CC">
              <w:rPr>
                <w:sz w:val="22"/>
                <w:szCs w:val="22"/>
              </w:rPr>
              <w:t>A hydrophilic, heat-retentive basis in which solid or liquid active substances are dispersed.  It is usually spread thickly on a suitable dressing and heated before application to the skin.</w:t>
            </w:r>
          </w:p>
        </w:tc>
        <w:tc>
          <w:tcPr>
            <w:tcW w:w="741" w:type="pct"/>
            <w:gridSpan w:val="2"/>
          </w:tcPr>
          <w:p w14:paraId="4575B905" w14:textId="77777777" w:rsidR="00C655A6" w:rsidRPr="008A73CC" w:rsidRDefault="00C655A6" w:rsidP="000B190D">
            <w:pPr>
              <w:pStyle w:val="BodyText2"/>
              <w:spacing w:line="276" w:lineRule="auto"/>
              <w:rPr>
                <w:sz w:val="22"/>
                <w:szCs w:val="22"/>
              </w:rPr>
            </w:pPr>
            <w:r w:rsidRPr="008A73CC">
              <w:rPr>
                <w:sz w:val="22"/>
                <w:szCs w:val="22"/>
              </w:rPr>
              <w:t>EP</w:t>
            </w:r>
          </w:p>
        </w:tc>
        <w:tc>
          <w:tcPr>
            <w:tcW w:w="783" w:type="pct"/>
            <w:gridSpan w:val="2"/>
          </w:tcPr>
          <w:p w14:paraId="5047DBFE" w14:textId="77777777" w:rsidR="00C655A6" w:rsidRPr="008A73CC" w:rsidRDefault="00C655A6" w:rsidP="000B190D">
            <w:pPr>
              <w:pStyle w:val="BodyText2"/>
              <w:spacing w:line="276" w:lineRule="auto"/>
              <w:rPr>
                <w:sz w:val="22"/>
                <w:szCs w:val="22"/>
              </w:rPr>
            </w:pPr>
          </w:p>
        </w:tc>
      </w:tr>
      <w:tr w:rsidR="00C655A6" w:rsidRPr="008A73CC" w14:paraId="2FC0ADDA" w14:textId="77777777" w:rsidTr="008E065E">
        <w:trPr>
          <w:trHeight w:val="696"/>
        </w:trPr>
        <w:tc>
          <w:tcPr>
            <w:tcW w:w="1053" w:type="pct"/>
          </w:tcPr>
          <w:p w14:paraId="06157752" w14:textId="77777777" w:rsidR="00C655A6" w:rsidRPr="008A73CC" w:rsidRDefault="00C655A6" w:rsidP="000B190D">
            <w:pPr>
              <w:pStyle w:val="BodyText2"/>
              <w:spacing w:line="276" w:lineRule="auto"/>
              <w:rPr>
                <w:sz w:val="22"/>
                <w:szCs w:val="22"/>
              </w:rPr>
            </w:pPr>
            <w:r w:rsidRPr="008A73CC">
              <w:rPr>
                <w:sz w:val="22"/>
                <w:szCs w:val="22"/>
              </w:rPr>
              <w:t>Powder</w:t>
            </w:r>
          </w:p>
        </w:tc>
        <w:tc>
          <w:tcPr>
            <w:tcW w:w="2423" w:type="pct"/>
            <w:gridSpan w:val="2"/>
          </w:tcPr>
          <w:p w14:paraId="008F490E" w14:textId="77777777" w:rsidR="00C655A6" w:rsidRPr="008A73CC" w:rsidRDefault="00C655A6" w:rsidP="000B190D">
            <w:pPr>
              <w:pStyle w:val="BodyText2"/>
              <w:spacing w:line="276" w:lineRule="auto"/>
              <w:rPr>
                <w:sz w:val="22"/>
                <w:szCs w:val="22"/>
              </w:rPr>
            </w:pPr>
            <w:r w:rsidRPr="008A73CC">
              <w:rPr>
                <w:sz w:val="22"/>
                <w:szCs w:val="22"/>
              </w:rPr>
              <w:t>A preparation consisting of solid, loose, dry particles of varying degrees of fineness.  It can contain one or more active ingredients and is intended to be used for protective, therapeutic or prophylactic purposes.  The term “powders” can be used to describe a solid dosage form (e.g. oral powders or dusting powders) or as a convenient dosage form which can be reconstituted to be a liquid preparation prior to use (e.g. rectal liquid preparations).</w:t>
            </w:r>
          </w:p>
        </w:tc>
        <w:tc>
          <w:tcPr>
            <w:tcW w:w="741" w:type="pct"/>
            <w:gridSpan w:val="2"/>
          </w:tcPr>
          <w:p w14:paraId="13F23D69" w14:textId="77777777" w:rsidR="00C655A6" w:rsidRPr="008A73CC" w:rsidRDefault="00C655A6" w:rsidP="000B190D">
            <w:pPr>
              <w:pStyle w:val="BodyText2"/>
              <w:spacing w:line="276" w:lineRule="auto"/>
              <w:rPr>
                <w:sz w:val="22"/>
                <w:szCs w:val="22"/>
              </w:rPr>
            </w:pPr>
            <w:r w:rsidRPr="008A73CC">
              <w:rPr>
                <w:sz w:val="22"/>
                <w:szCs w:val="22"/>
              </w:rPr>
              <w:t>Adapted from various sources.  Modified EDQM Term</w:t>
            </w:r>
          </w:p>
        </w:tc>
        <w:tc>
          <w:tcPr>
            <w:tcW w:w="783" w:type="pct"/>
            <w:gridSpan w:val="2"/>
          </w:tcPr>
          <w:p w14:paraId="4F2A95C6" w14:textId="77777777" w:rsidR="00C655A6" w:rsidRPr="008A73CC" w:rsidRDefault="00C655A6" w:rsidP="000B190D">
            <w:pPr>
              <w:pStyle w:val="BodyText2"/>
              <w:spacing w:line="276" w:lineRule="auto"/>
              <w:rPr>
                <w:sz w:val="22"/>
                <w:szCs w:val="22"/>
              </w:rPr>
            </w:pPr>
            <w:r w:rsidRPr="008A73CC">
              <w:rPr>
                <w:sz w:val="22"/>
                <w:szCs w:val="22"/>
              </w:rPr>
              <w:t>Ear powder, Cutaneous powder</w:t>
            </w:r>
          </w:p>
        </w:tc>
      </w:tr>
      <w:tr w:rsidR="00C655A6" w:rsidRPr="008A73CC" w14:paraId="22844C5C" w14:textId="77777777" w:rsidTr="008E065E">
        <w:trPr>
          <w:trHeight w:val="696"/>
        </w:trPr>
        <w:tc>
          <w:tcPr>
            <w:tcW w:w="1053" w:type="pct"/>
          </w:tcPr>
          <w:p w14:paraId="0DDA48FC" w14:textId="77777777" w:rsidR="00C655A6" w:rsidRPr="004542DC" w:rsidRDefault="00C655A6" w:rsidP="000B190D">
            <w:pPr>
              <w:pStyle w:val="BodyText2"/>
              <w:spacing w:line="276" w:lineRule="auto"/>
              <w:rPr>
                <w:sz w:val="22"/>
                <w:szCs w:val="22"/>
              </w:rPr>
            </w:pPr>
            <w:r w:rsidRPr="004542DC">
              <w:rPr>
                <w:sz w:val="22"/>
                <w:szCs w:val="22"/>
              </w:rPr>
              <w:t>Powder and gel for gel</w:t>
            </w:r>
          </w:p>
        </w:tc>
        <w:tc>
          <w:tcPr>
            <w:tcW w:w="2423" w:type="pct"/>
            <w:gridSpan w:val="2"/>
          </w:tcPr>
          <w:p w14:paraId="0A2E9549" w14:textId="77777777" w:rsidR="00C655A6" w:rsidRPr="004542DC" w:rsidRDefault="00C655A6" w:rsidP="000B190D">
            <w:pPr>
              <w:pStyle w:val="BodyText2"/>
              <w:spacing w:line="276" w:lineRule="auto"/>
              <w:rPr>
                <w:sz w:val="22"/>
                <w:szCs w:val="22"/>
              </w:rPr>
            </w:pPr>
            <w:r w:rsidRPr="004542DC">
              <w:rPr>
                <w:sz w:val="22"/>
                <w:szCs w:val="22"/>
              </w:rPr>
              <w:t>Powder and gel intended for the preparation of a gel (for cutaneous use) by mixing the powder in the gel.</w:t>
            </w:r>
          </w:p>
        </w:tc>
        <w:tc>
          <w:tcPr>
            <w:tcW w:w="741" w:type="pct"/>
            <w:gridSpan w:val="2"/>
          </w:tcPr>
          <w:p w14:paraId="3821CBAA" w14:textId="77777777" w:rsidR="00C655A6" w:rsidRPr="004542DC" w:rsidRDefault="00C655A6" w:rsidP="00130067">
            <w:pPr>
              <w:pStyle w:val="BodyText2"/>
              <w:spacing w:line="276" w:lineRule="auto"/>
              <w:rPr>
                <w:sz w:val="22"/>
                <w:szCs w:val="22"/>
              </w:rPr>
            </w:pPr>
            <w:r w:rsidRPr="004542DC">
              <w:rPr>
                <w:sz w:val="22"/>
                <w:szCs w:val="22"/>
              </w:rPr>
              <w:t>EDQM Term</w:t>
            </w:r>
          </w:p>
        </w:tc>
        <w:tc>
          <w:tcPr>
            <w:tcW w:w="783" w:type="pct"/>
            <w:gridSpan w:val="2"/>
          </w:tcPr>
          <w:p w14:paraId="038F10CD" w14:textId="77777777" w:rsidR="00C655A6" w:rsidRPr="004542DC" w:rsidRDefault="00C655A6" w:rsidP="000B190D">
            <w:pPr>
              <w:pStyle w:val="BodyText2"/>
              <w:spacing w:line="276" w:lineRule="auto"/>
              <w:rPr>
                <w:sz w:val="22"/>
                <w:szCs w:val="22"/>
              </w:rPr>
            </w:pPr>
          </w:p>
        </w:tc>
      </w:tr>
      <w:tr w:rsidR="00C655A6" w:rsidRPr="008A73CC" w14:paraId="5F739BB8" w14:textId="77777777" w:rsidTr="00DD1BC4">
        <w:trPr>
          <w:trHeight w:val="501"/>
        </w:trPr>
        <w:tc>
          <w:tcPr>
            <w:tcW w:w="5000" w:type="pct"/>
            <w:gridSpan w:val="7"/>
          </w:tcPr>
          <w:p w14:paraId="48722EA0" w14:textId="77777777" w:rsidR="00C655A6" w:rsidRPr="008A73CC" w:rsidRDefault="00C655A6" w:rsidP="000B190D">
            <w:pPr>
              <w:pStyle w:val="BodyText2"/>
              <w:spacing w:line="276" w:lineRule="auto"/>
              <w:rPr>
                <w:sz w:val="22"/>
                <w:szCs w:val="22"/>
              </w:rPr>
            </w:pPr>
            <w:r w:rsidRPr="008A73CC">
              <w:rPr>
                <w:b/>
                <w:bCs/>
                <w:sz w:val="22"/>
                <w:szCs w:val="22"/>
              </w:rPr>
              <w:t>Note that for powder forms that relate to either infusions or injections</w:t>
            </w:r>
            <w:r w:rsidRPr="008A73CC">
              <w:rPr>
                <w:sz w:val="22"/>
                <w:szCs w:val="22"/>
              </w:rPr>
              <w:t xml:space="preserve"> please see under the ‘Infusion Forms’ and the ‘Injection Forms’ sections.</w:t>
            </w:r>
          </w:p>
        </w:tc>
      </w:tr>
      <w:tr w:rsidR="00C655A6" w:rsidRPr="008A73CC" w14:paraId="74C1B726" w14:textId="77777777" w:rsidTr="008E065E">
        <w:trPr>
          <w:trHeight w:val="696"/>
        </w:trPr>
        <w:tc>
          <w:tcPr>
            <w:tcW w:w="1104" w:type="pct"/>
            <w:gridSpan w:val="2"/>
          </w:tcPr>
          <w:p w14:paraId="7129DBC0" w14:textId="77777777" w:rsidR="00C655A6" w:rsidRPr="002E76E3" w:rsidRDefault="00C655A6" w:rsidP="000B190D">
            <w:pPr>
              <w:spacing w:line="276" w:lineRule="auto"/>
              <w:rPr>
                <w:sz w:val="22"/>
                <w:szCs w:val="22"/>
              </w:rPr>
            </w:pPr>
            <w:r w:rsidRPr="002E76E3">
              <w:rPr>
                <w:sz w:val="22"/>
                <w:szCs w:val="22"/>
              </w:rPr>
              <w:t>Powder and solvent for intravesical solution</w:t>
            </w:r>
          </w:p>
        </w:tc>
        <w:tc>
          <w:tcPr>
            <w:tcW w:w="2591" w:type="pct"/>
            <w:gridSpan w:val="2"/>
          </w:tcPr>
          <w:p w14:paraId="6DE042E4" w14:textId="77777777" w:rsidR="00C655A6" w:rsidRPr="002E76E3" w:rsidRDefault="00C655A6" w:rsidP="00D21271">
            <w:pPr>
              <w:spacing w:line="276" w:lineRule="auto"/>
              <w:rPr>
                <w:sz w:val="22"/>
                <w:szCs w:val="22"/>
              </w:rPr>
            </w:pPr>
            <w:r w:rsidRPr="002E76E3">
              <w:rPr>
                <w:sz w:val="22"/>
                <w:szCs w:val="22"/>
              </w:rPr>
              <w:t>Powder (including freeze-dried powder) and solvent intended for the preparation of an  intravesical solution by dissolving the powder in the solvent.</w:t>
            </w:r>
          </w:p>
        </w:tc>
        <w:tc>
          <w:tcPr>
            <w:tcW w:w="605" w:type="pct"/>
            <w:gridSpan w:val="2"/>
          </w:tcPr>
          <w:p w14:paraId="4F7325A1" w14:textId="77777777" w:rsidR="00C655A6" w:rsidRPr="002E76E3" w:rsidRDefault="00C655A6" w:rsidP="000B190D">
            <w:pPr>
              <w:pStyle w:val="BodyText2"/>
              <w:spacing w:line="276" w:lineRule="auto"/>
              <w:rPr>
                <w:sz w:val="22"/>
                <w:szCs w:val="22"/>
              </w:rPr>
            </w:pPr>
            <w:r w:rsidRPr="002E76E3">
              <w:rPr>
                <w:sz w:val="22"/>
                <w:szCs w:val="22"/>
              </w:rPr>
              <w:t>EDQM Term</w:t>
            </w:r>
          </w:p>
        </w:tc>
        <w:tc>
          <w:tcPr>
            <w:tcW w:w="700" w:type="pct"/>
          </w:tcPr>
          <w:p w14:paraId="0F77749F" w14:textId="77777777" w:rsidR="00C655A6" w:rsidRPr="002E76E3" w:rsidRDefault="00C655A6" w:rsidP="000B190D">
            <w:pPr>
              <w:pStyle w:val="BodyText2"/>
              <w:spacing w:line="276" w:lineRule="auto"/>
              <w:rPr>
                <w:sz w:val="22"/>
                <w:szCs w:val="22"/>
              </w:rPr>
            </w:pPr>
          </w:p>
        </w:tc>
      </w:tr>
      <w:tr w:rsidR="00C655A6" w:rsidRPr="008A73CC" w14:paraId="09AE26E2" w14:textId="77777777" w:rsidTr="008E065E">
        <w:trPr>
          <w:trHeight w:val="696"/>
        </w:trPr>
        <w:tc>
          <w:tcPr>
            <w:tcW w:w="1104" w:type="pct"/>
            <w:gridSpan w:val="2"/>
          </w:tcPr>
          <w:p w14:paraId="469C2045" w14:textId="77777777" w:rsidR="00C655A6" w:rsidRPr="008A73CC" w:rsidRDefault="00C655A6" w:rsidP="00D21271">
            <w:pPr>
              <w:spacing w:line="276" w:lineRule="auto"/>
              <w:rPr>
                <w:sz w:val="22"/>
                <w:szCs w:val="22"/>
              </w:rPr>
            </w:pPr>
            <w:r w:rsidRPr="008A73CC">
              <w:rPr>
                <w:sz w:val="22"/>
                <w:szCs w:val="22"/>
              </w:rPr>
              <w:t>Powder and solvent for nebuliser solution</w:t>
            </w:r>
          </w:p>
        </w:tc>
        <w:tc>
          <w:tcPr>
            <w:tcW w:w="2591" w:type="pct"/>
            <w:gridSpan w:val="2"/>
          </w:tcPr>
          <w:p w14:paraId="6E8ECD75" w14:textId="77777777" w:rsidR="00C655A6" w:rsidRPr="008A73CC" w:rsidRDefault="00C655A6" w:rsidP="00D21271">
            <w:pPr>
              <w:spacing w:line="276" w:lineRule="auto"/>
              <w:rPr>
                <w:sz w:val="22"/>
                <w:szCs w:val="22"/>
              </w:rPr>
            </w:pPr>
            <w:r w:rsidRPr="008A73CC">
              <w:rPr>
                <w:sz w:val="22"/>
                <w:szCs w:val="22"/>
              </w:rPr>
              <w:t>Powder and solvent that when combined are intended for inhalation use.</w:t>
            </w:r>
          </w:p>
        </w:tc>
        <w:tc>
          <w:tcPr>
            <w:tcW w:w="605" w:type="pct"/>
            <w:gridSpan w:val="2"/>
          </w:tcPr>
          <w:p w14:paraId="776CEBE6" w14:textId="77777777" w:rsidR="00C655A6" w:rsidRPr="008A73CC" w:rsidRDefault="00C655A6" w:rsidP="00D21271">
            <w:pPr>
              <w:pStyle w:val="BodyText2"/>
              <w:spacing w:line="276" w:lineRule="auto"/>
              <w:rPr>
                <w:sz w:val="22"/>
                <w:szCs w:val="22"/>
              </w:rPr>
            </w:pPr>
            <w:r w:rsidRPr="008A73CC">
              <w:rPr>
                <w:sz w:val="22"/>
                <w:szCs w:val="22"/>
              </w:rPr>
              <w:t>EDQM Term</w:t>
            </w:r>
          </w:p>
        </w:tc>
        <w:tc>
          <w:tcPr>
            <w:tcW w:w="700" w:type="pct"/>
          </w:tcPr>
          <w:p w14:paraId="28A2D410" w14:textId="77777777" w:rsidR="00C655A6" w:rsidRPr="008A73CC" w:rsidRDefault="00C655A6" w:rsidP="00D21271">
            <w:pPr>
              <w:pStyle w:val="BodyText2"/>
              <w:spacing w:line="276" w:lineRule="auto"/>
              <w:rPr>
                <w:sz w:val="22"/>
                <w:szCs w:val="22"/>
              </w:rPr>
            </w:pPr>
          </w:p>
        </w:tc>
      </w:tr>
      <w:tr w:rsidR="00C655A6" w:rsidRPr="008A73CC" w14:paraId="04C3486E" w14:textId="77777777" w:rsidTr="008E065E">
        <w:trPr>
          <w:trHeight w:val="696"/>
        </w:trPr>
        <w:tc>
          <w:tcPr>
            <w:tcW w:w="1104" w:type="pct"/>
            <w:gridSpan w:val="2"/>
          </w:tcPr>
          <w:p w14:paraId="791660FF" w14:textId="77777777" w:rsidR="00C655A6" w:rsidRPr="008A73CC" w:rsidRDefault="00C655A6" w:rsidP="000B190D">
            <w:pPr>
              <w:spacing w:line="276" w:lineRule="auto"/>
              <w:rPr>
                <w:sz w:val="22"/>
                <w:szCs w:val="22"/>
              </w:rPr>
            </w:pPr>
            <w:r w:rsidRPr="008A73CC">
              <w:rPr>
                <w:sz w:val="22"/>
                <w:szCs w:val="22"/>
              </w:rPr>
              <w:t>Powder and solvent for solution for instillation</w:t>
            </w:r>
          </w:p>
        </w:tc>
        <w:tc>
          <w:tcPr>
            <w:tcW w:w="2591" w:type="pct"/>
            <w:gridSpan w:val="2"/>
          </w:tcPr>
          <w:p w14:paraId="6A941FFA" w14:textId="77777777" w:rsidR="00C655A6" w:rsidRPr="008A73CC" w:rsidRDefault="00C655A6" w:rsidP="000B190D">
            <w:pPr>
              <w:spacing w:line="276" w:lineRule="auto"/>
              <w:rPr>
                <w:sz w:val="22"/>
                <w:szCs w:val="22"/>
              </w:rPr>
            </w:pPr>
            <w:r w:rsidRPr="008A73CC">
              <w:rPr>
                <w:sz w:val="22"/>
                <w:szCs w:val="22"/>
              </w:rPr>
              <w:t>See the note before the start of the table</w:t>
            </w:r>
          </w:p>
        </w:tc>
        <w:tc>
          <w:tcPr>
            <w:tcW w:w="605" w:type="pct"/>
            <w:gridSpan w:val="2"/>
          </w:tcPr>
          <w:p w14:paraId="4F9BB813" w14:textId="77777777" w:rsidR="00C655A6" w:rsidRPr="008A73CC" w:rsidRDefault="00C655A6" w:rsidP="000B190D">
            <w:pPr>
              <w:pStyle w:val="BodyText2"/>
              <w:spacing w:line="276" w:lineRule="auto"/>
              <w:rPr>
                <w:sz w:val="22"/>
                <w:szCs w:val="22"/>
              </w:rPr>
            </w:pPr>
          </w:p>
        </w:tc>
        <w:tc>
          <w:tcPr>
            <w:tcW w:w="700" w:type="pct"/>
          </w:tcPr>
          <w:p w14:paraId="23F18D37" w14:textId="77777777" w:rsidR="00C655A6" w:rsidRPr="008A73CC" w:rsidRDefault="00C655A6" w:rsidP="000B190D">
            <w:pPr>
              <w:pStyle w:val="BodyText2"/>
              <w:spacing w:line="276" w:lineRule="auto"/>
              <w:rPr>
                <w:sz w:val="22"/>
                <w:szCs w:val="22"/>
              </w:rPr>
            </w:pPr>
          </w:p>
        </w:tc>
      </w:tr>
      <w:tr w:rsidR="00C655A6" w:rsidRPr="008A73CC" w14:paraId="4986B9E6" w14:textId="77777777" w:rsidTr="008E065E">
        <w:trPr>
          <w:trHeight w:val="696"/>
        </w:trPr>
        <w:tc>
          <w:tcPr>
            <w:tcW w:w="1104" w:type="pct"/>
            <w:gridSpan w:val="2"/>
          </w:tcPr>
          <w:p w14:paraId="52BE6872" w14:textId="77777777" w:rsidR="00C655A6" w:rsidRPr="008A73CC" w:rsidRDefault="00C655A6" w:rsidP="000B190D">
            <w:pPr>
              <w:spacing w:line="276" w:lineRule="auto"/>
              <w:rPr>
                <w:sz w:val="22"/>
                <w:szCs w:val="22"/>
              </w:rPr>
            </w:pPr>
            <w:r w:rsidRPr="008A73CC">
              <w:rPr>
                <w:sz w:val="22"/>
                <w:szCs w:val="22"/>
              </w:rPr>
              <w:t>Powder and solvent for solution for intraocular irrigation</w:t>
            </w:r>
          </w:p>
        </w:tc>
        <w:tc>
          <w:tcPr>
            <w:tcW w:w="2591" w:type="pct"/>
            <w:gridSpan w:val="2"/>
          </w:tcPr>
          <w:p w14:paraId="6DB9B800" w14:textId="77777777" w:rsidR="00C655A6" w:rsidRPr="008A73CC" w:rsidRDefault="00C655A6" w:rsidP="000B190D">
            <w:pPr>
              <w:spacing w:line="276" w:lineRule="auto"/>
              <w:rPr>
                <w:sz w:val="22"/>
                <w:szCs w:val="22"/>
              </w:rPr>
            </w:pPr>
            <w:r w:rsidRPr="008A73CC">
              <w:rPr>
                <w:sz w:val="22"/>
                <w:szCs w:val="22"/>
              </w:rPr>
              <w:t>See the note before the start of the table</w:t>
            </w:r>
          </w:p>
        </w:tc>
        <w:tc>
          <w:tcPr>
            <w:tcW w:w="605" w:type="pct"/>
            <w:gridSpan w:val="2"/>
          </w:tcPr>
          <w:p w14:paraId="08D4C8FF" w14:textId="77777777" w:rsidR="00C655A6" w:rsidRPr="008A73CC" w:rsidRDefault="00C655A6" w:rsidP="000B190D">
            <w:pPr>
              <w:pStyle w:val="BodyText2"/>
              <w:spacing w:line="276" w:lineRule="auto"/>
              <w:rPr>
                <w:sz w:val="22"/>
                <w:szCs w:val="22"/>
              </w:rPr>
            </w:pPr>
          </w:p>
        </w:tc>
        <w:tc>
          <w:tcPr>
            <w:tcW w:w="700" w:type="pct"/>
          </w:tcPr>
          <w:p w14:paraId="662F8ED0" w14:textId="77777777" w:rsidR="00C655A6" w:rsidRPr="008A73CC" w:rsidRDefault="00C655A6" w:rsidP="000B190D">
            <w:pPr>
              <w:pStyle w:val="BodyText2"/>
              <w:spacing w:line="276" w:lineRule="auto"/>
              <w:rPr>
                <w:sz w:val="22"/>
                <w:szCs w:val="22"/>
              </w:rPr>
            </w:pPr>
          </w:p>
        </w:tc>
      </w:tr>
      <w:tr w:rsidR="00C655A6" w:rsidRPr="008A73CC" w14:paraId="2AAFD648" w14:textId="77777777" w:rsidTr="008E065E">
        <w:trPr>
          <w:trHeight w:val="696"/>
        </w:trPr>
        <w:tc>
          <w:tcPr>
            <w:tcW w:w="1104" w:type="pct"/>
            <w:gridSpan w:val="2"/>
          </w:tcPr>
          <w:p w14:paraId="50967B74" w14:textId="77777777" w:rsidR="00C655A6" w:rsidRPr="00C648EA" w:rsidRDefault="00C655A6" w:rsidP="000B190D">
            <w:pPr>
              <w:spacing w:line="276" w:lineRule="auto"/>
              <w:rPr>
                <w:sz w:val="22"/>
                <w:szCs w:val="22"/>
              </w:rPr>
            </w:pPr>
            <w:r w:rsidRPr="00C648EA">
              <w:rPr>
                <w:sz w:val="22"/>
                <w:szCs w:val="22"/>
              </w:rPr>
              <w:t>Powder and solvent for suspension for instillation</w:t>
            </w:r>
          </w:p>
        </w:tc>
        <w:tc>
          <w:tcPr>
            <w:tcW w:w="2591" w:type="pct"/>
            <w:gridSpan w:val="2"/>
          </w:tcPr>
          <w:p w14:paraId="380AF53F" w14:textId="77777777" w:rsidR="00C655A6" w:rsidRPr="008A73CC" w:rsidRDefault="00C655A6" w:rsidP="000B190D">
            <w:pPr>
              <w:spacing w:line="276" w:lineRule="auto"/>
              <w:rPr>
                <w:sz w:val="22"/>
                <w:szCs w:val="22"/>
              </w:rPr>
            </w:pPr>
            <w:r w:rsidRPr="00C648EA">
              <w:rPr>
                <w:sz w:val="22"/>
                <w:szCs w:val="22"/>
              </w:rPr>
              <w:t>See the note before the start of the table</w:t>
            </w:r>
          </w:p>
        </w:tc>
        <w:tc>
          <w:tcPr>
            <w:tcW w:w="605" w:type="pct"/>
            <w:gridSpan w:val="2"/>
          </w:tcPr>
          <w:p w14:paraId="176F3F24" w14:textId="77777777" w:rsidR="00C655A6" w:rsidRPr="008A73CC" w:rsidRDefault="00C655A6" w:rsidP="000B190D">
            <w:pPr>
              <w:pStyle w:val="BodyText2"/>
              <w:spacing w:line="276" w:lineRule="auto"/>
              <w:rPr>
                <w:sz w:val="22"/>
                <w:szCs w:val="22"/>
              </w:rPr>
            </w:pPr>
          </w:p>
        </w:tc>
        <w:tc>
          <w:tcPr>
            <w:tcW w:w="700" w:type="pct"/>
          </w:tcPr>
          <w:p w14:paraId="21D605F9" w14:textId="77777777" w:rsidR="00C655A6" w:rsidRPr="008A73CC" w:rsidRDefault="00C655A6" w:rsidP="000B190D">
            <w:pPr>
              <w:pStyle w:val="BodyText2"/>
              <w:spacing w:line="276" w:lineRule="auto"/>
              <w:rPr>
                <w:sz w:val="22"/>
                <w:szCs w:val="22"/>
              </w:rPr>
            </w:pPr>
          </w:p>
        </w:tc>
      </w:tr>
      <w:tr w:rsidR="00C655A6" w:rsidRPr="008A73CC" w14:paraId="032C0E67" w14:textId="77777777" w:rsidTr="008E065E">
        <w:trPr>
          <w:trHeight w:val="696"/>
        </w:trPr>
        <w:tc>
          <w:tcPr>
            <w:tcW w:w="1104" w:type="pct"/>
            <w:gridSpan w:val="2"/>
          </w:tcPr>
          <w:p w14:paraId="36BC642B" w14:textId="77777777" w:rsidR="00C655A6" w:rsidRPr="008A73CC" w:rsidRDefault="00C655A6" w:rsidP="000B190D">
            <w:pPr>
              <w:spacing w:line="276" w:lineRule="auto"/>
              <w:rPr>
                <w:sz w:val="22"/>
                <w:szCs w:val="22"/>
              </w:rPr>
            </w:pPr>
            <w:r w:rsidRPr="008A73CC">
              <w:rPr>
                <w:sz w:val="22"/>
                <w:szCs w:val="22"/>
              </w:rPr>
              <w:t xml:space="preserve">Powder for </w:t>
            </w:r>
            <w:proofErr w:type="spellStart"/>
            <w:r w:rsidRPr="008A73CC">
              <w:rPr>
                <w:sz w:val="22"/>
                <w:szCs w:val="22"/>
              </w:rPr>
              <w:t>gastroenteral</w:t>
            </w:r>
            <w:proofErr w:type="spellEnd"/>
            <w:r w:rsidRPr="008A73CC">
              <w:rPr>
                <w:sz w:val="22"/>
                <w:szCs w:val="22"/>
              </w:rPr>
              <w:t xml:space="preserve"> liquid</w:t>
            </w:r>
          </w:p>
        </w:tc>
        <w:tc>
          <w:tcPr>
            <w:tcW w:w="2591" w:type="pct"/>
            <w:gridSpan w:val="2"/>
          </w:tcPr>
          <w:p w14:paraId="745BA18E" w14:textId="77777777" w:rsidR="00C655A6" w:rsidRPr="008A73CC" w:rsidRDefault="00C655A6" w:rsidP="000B190D">
            <w:pPr>
              <w:spacing w:line="276" w:lineRule="auto"/>
              <w:rPr>
                <w:sz w:val="22"/>
                <w:szCs w:val="22"/>
              </w:rPr>
            </w:pPr>
            <w:r w:rsidRPr="008A73CC">
              <w:rPr>
                <w:sz w:val="22"/>
                <w:szCs w:val="22"/>
              </w:rPr>
              <w:t>A powder or granules that can be reconstituted to produce a liquid that is administered via the enteral route either to provide sole nutrition or to supplement other food intake. The term covers emulsions, suspensions, and solutions provided for this use case.</w:t>
            </w:r>
          </w:p>
        </w:tc>
        <w:tc>
          <w:tcPr>
            <w:tcW w:w="605" w:type="pct"/>
            <w:gridSpan w:val="2"/>
          </w:tcPr>
          <w:p w14:paraId="7A51BFEA" w14:textId="77777777" w:rsidR="00C655A6" w:rsidRPr="008A73CC" w:rsidRDefault="00C655A6" w:rsidP="000B190D">
            <w:pPr>
              <w:pStyle w:val="BodyText2"/>
              <w:spacing w:line="276" w:lineRule="auto"/>
              <w:rPr>
                <w:sz w:val="22"/>
                <w:szCs w:val="22"/>
              </w:rPr>
            </w:pPr>
          </w:p>
        </w:tc>
        <w:tc>
          <w:tcPr>
            <w:tcW w:w="700" w:type="pct"/>
          </w:tcPr>
          <w:p w14:paraId="2D3C739D" w14:textId="77777777" w:rsidR="00C655A6" w:rsidRPr="008A73CC" w:rsidRDefault="00C655A6" w:rsidP="000B190D">
            <w:pPr>
              <w:pStyle w:val="BodyText2"/>
              <w:spacing w:line="276" w:lineRule="auto"/>
              <w:rPr>
                <w:sz w:val="22"/>
                <w:szCs w:val="22"/>
              </w:rPr>
            </w:pPr>
          </w:p>
        </w:tc>
      </w:tr>
      <w:tr w:rsidR="00C655A6" w:rsidRPr="008A73CC" w14:paraId="4B657F9F" w14:textId="77777777" w:rsidTr="008E065E">
        <w:trPr>
          <w:trHeight w:val="696"/>
        </w:trPr>
        <w:tc>
          <w:tcPr>
            <w:tcW w:w="1104" w:type="pct"/>
            <w:gridSpan w:val="2"/>
          </w:tcPr>
          <w:p w14:paraId="4C313A04" w14:textId="77777777" w:rsidR="00C655A6" w:rsidRPr="00C655A6" w:rsidRDefault="00C655A6" w:rsidP="000B190D">
            <w:pPr>
              <w:spacing w:line="276" w:lineRule="auto"/>
              <w:rPr>
                <w:sz w:val="22"/>
                <w:szCs w:val="22"/>
              </w:rPr>
            </w:pPr>
            <w:r w:rsidRPr="00C655A6">
              <w:rPr>
                <w:sz w:val="22"/>
                <w:szCs w:val="22"/>
              </w:rPr>
              <w:t>Powder for intravesical solution</w:t>
            </w:r>
          </w:p>
        </w:tc>
        <w:tc>
          <w:tcPr>
            <w:tcW w:w="2591" w:type="pct"/>
            <w:gridSpan w:val="2"/>
          </w:tcPr>
          <w:p w14:paraId="178B98EE" w14:textId="77777777" w:rsidR="00C655A6" w:rsidRPr="008A73CC" w:rsidRDefault="00C655A6" w:rsidP="000B190D">
            <w:pPr>
              <w:spacing w:line="276" w:lineRule="auto"/>
              <w:rPr>
                <w:sz w:val="22"/>
                <w:szCs w:val="22"/>
              </w:rPr>
            </w:pPr>
            <w:r>
              <w:rPr>
                <w:sz w:val="22"/>
                <w:szCs w:val="22"/>
              </w:rPr>
              <w:t xml:space="preserve">Solid preparation consisting of one or more powders, including freeze-dried powders, intended to be dissolved in the specified liquid to obtain an </w:t>
            </w:r>
            <w:r>
              <w:rPr>
                <w:sz w:val="22"/>
                <w:szCs w:val="22"/>
              </w:rPr>
              <w:lastRenderedPageBreak/>
              <w:t>intravesical solution.</w:t>
            </w:r>
          </w:p>
        </w:tc>
        <w:tc>
          <w:tcPr>
            <w:tcW w:w="605" w:type="pct"/>
            <w:gridSpan w:val="2"/>
          </w:tcPr>
          <w:p w14:paraId="61769509" w14:textId="77777777" w:rsidR="00C655A6" w:rsidRPr="008A73CC" w:rsidRDefault="00C655A6" w:rsidP="00102119">
            <w:pPr>
              <w:pStyle w:val="BodyText2"/>
              <w:spacing w:line="276" w:lineRule="auto"/>
              <w:rPr>
                <w:sz w:val="22"/>
                <w:szCs w:val="22"/>
              </w:rPr>
            </w:pPr>
            <w:r w:rsidRPr="008A73CC">
              <w:rPr>
                <w:sz w:val="22"/>
                <w:szCs w:val="22"/>
              </w:rPr>
              <w:lastRenderedPageBreak/>
              <w:t>EDQM Term</w:t>
            </w:r>
          </w:p>
        </w:tc>
        <w:tc>
          <w:tcPr>
            <w:tcW w:w="700" w:type="pct"/>
          </w:tcPr>
          <w:p w14:paraId="1D406B6A" w14:textId="77777777" w:rsidR="00C655A6" w:rsidRPr="008A73CC" w:rsidRDefault="00C655A6" w:rsidP="000B190D">
            <w:pPr>
              <w:pStyle w:val="BodyText2"/>
              <w:spacing w:line="276" w:lineRule="auto"/>
              <w:rPr>
                <w:sz w:val="22"/>
                <w:szCs w:val="22"/>
              </w:rPr>
            </w:pPr>
          </w:p>
        </w:tc>
      </w:tr>
      <w:tr w:rsidR="00C655A6" w:rsidRPr="008A73CC" w14:paraId="54336F04" w14:textId="77777777" w:rsidTr="008E065E">
        <w:trPr>
          <w:trHeight w:val="696"/>
        </w:trPr>
        <w:tc>
          <w:tcPr>
            <w:tcW w:w="1104" w:type="pct"/>
            <w:gridSpan w:val="2"/>
          </w:tcPr>
          <w:p w14:paraId="0FDDE6DC" w14:textId="77777777" w:rsidR="00C655A6" w:rsidRPr="008A73CC" w:rsidRDefault="00C655A6" w:rsidP="000B190D">
            <w:pPr>
              <w:pStyle w:val="BodyText2"/>
              <w:spacing w:line="276" w:lineRule="auto"/>
              <w:rPr>
                <w:sz w:val="22"/>
                <w:szCs w:val="22"/>
              </w:rPr>
            </w:pPr>
            <w:r w:rsidRPr="008A73CC">
              <w:rPr>
                <w:sz w:val="22"/>
                <w:szCs w:val="22"/>
              </w:rPr>
              <w:t>Powder for nebuliser solution</w:t>
            </w:r>
          </w:p>
        </w:tc>
        <w:tc>
          <w:tcPr>
            <w:tcW w:w="2591" w:type="pct"/>
            <w:gridSpan w:val="2"/>
          </w:tcPr>
          <w:p w14:paraId="4EEE2F35" w14:textId="77777777" w:rsidR="00C655A6" w:rsidRPr="008A73CC" w:rsidRDefault="00C655A6" w:rsidP="000B190D">
            <w:pPr>
              <w:pStyle w:val="BodyText2"/>
              <w:spacing w:line="276" w:lineRule="auto"/>
              <w:rPr>
                <w:sz w:val="22"/>
                <w:szCs w:val="22"/>
              </w:rPr>
            </w:pPr>
            <w:r w:rsidRPr="008A73CC">
              <w:rPr>
                <w:sz w:val="22"/>
                <w:szCs w:val="22"/>
              </w:rPr>
              <w:t>Solid preparation intended for administration as an aerosol (dispersion of solid or liquid particles in a gas) to the lung to obtain a local or systemic effect. The powder may contain one or more active substance to be dissolved or dispersed in a suitable vehicle.</w:t>
            </w:r>
          </w:p>
        </w:tc>
        <w:tc>
          <w:tcPr>
            <w:tcW w:w="605" w:type="pct"/>
            <w:gridSpan w:val="2"/>
          </w:tcPr>
          <w:p w14:paraId="2295E151" w14:textId="77777777" w:rsidR="00C655A6" w:rsidRPr="008A73CC" w:rsidRDefault="00C655A6" w:rsidP="000B190D">
            <w:pPr>
              <w:pStyle w:val="BodyText2"/>
              <w:spacing w:line="276" w:lineRule="auto"/>
              <w:rPr>
                <w:sz w:val="22"/>
                <w:szCs w:val="22"/>
              </w:rPr>
            </w:pPr>
            <w:r w:rsidRPr="008A73CC">
              <w:rPr>
                <w:sz w:val="22"/>
                <w:szCs w:val="22"/>
              </w:rPr>
              <w:t xml:space="preserve">EDQM Term based on </w:t>
            </w:r>
            <w:proofErr w:type="spellStart"/>
            <w:r w:rsidRPr="008A73CC">
              <w:rPr>
                <w:sz w:val="22"/>
                <w:szCs w:val="22"/>
              </w:rPr>
              <w:t>PhEur</w:t>
            </w:r>
            <w:proofErr w:type="spellEnd"/>
            <w:r w:rsidRPr="008A73CC">
              <w:rPr>
                <w:sz w:val="22"/>
                <w:szCs w:val="22"/>
              </w:rPr>
              <w:t xml:space="preserve"> Monograph No 671</w:t>
            </w:r>
          </w:p>
        </w:tc>
        <w:tc>
          <w:tcPr>
            <w:tcW w:w="700" w:type="pct"/>
          </w:tcPr>
          <w:p w14:paraId="6AF1AAD4" w14:textId="77777777" w:rsidR="00C655A6" w:rsidRPr="008A73CC" w:rsidRDefault="00C655A6" w:rsidP="000B190D">
            <w:pPr>
              <w:pStyle w:val="BodyText2"/>
              <w:spacing w:line="276" w:lineRule="auto"/>
              <w:rPr>
                <w:sz w:val="22"/>
                <w:szCs w:val="22"/>
              </w:rPr>
            </w:pPr>
          </w:p>
        </w:tc>
      </w:tr>
      <w:tr w:rsidR="00C655A6" w:rsidRPr="008A73CC" w14:paraId="6F66D911" w14:textId="77777777" w:rsidTr="008E065E">
        <w:trPr>
          <w:trHeight w:val="696"/>
        </w:trPr>
        <w:tc>
          <w:tcPr>
            <w:tcW w:w="1104" w:type="pct"/>
            <w:gridSpan w:val="2"/>
          </w:tcPr>
          <w:p w14:paraId="5436CAC9" w14:textId="77777777" w:rsidR="00C655A6" w:rsidRPr="008A73CC" w:rsidRDefault="00C655A6" w:rsidP="000B190D">
            <w:pPr>
              <w:pStyle w:val="BodyText2"/>
              <w:spacing w:line="276" w:lineRule="auto"/>
              <w:rPr>
                <w:sz w:val="22"/>
                <w:szCs w:val="22"/>
              </w:rPr>
            </w:pPr>
            <w:r w:rsidRPr="008A73CC">
              <w:rPr>
                <w:sz w:val="22"/>
                <w:szCs w:val="22"/>
              </w:rPr>
              <w:t>Powder for oral solution</w:t>
            </w:r>
          </w:p>
        </w:tc>
        <w:tc>
          <w:tcPr>
            <w:tcW w:w="2591" w:type="pct"/>
            <w:gridSpan w:val="2"/>
          </w:tcPr>
          <w:p w14:paraId="550E7528" w14:textId="77777777" w:rsidR="00C655A6" w:rsidRPr="008A73CC" w:rsidRDefault="00C655A6" w:rsidP="000B190D">
            <w:pPr>
              <w:pStyle w:val="BodyText2"/>
              <w:spacing w:line="276" w:lineRule="auto"/>
              <w:rPr>
                <w:sz w:val="22"/>
                <w:szCs w:val="22"/>
              </w:rPr>
            </w:pPr>
            <w:r w:rsidRPr="008A73CC">
              <w:rPr>
                <w:sz w:val="22"/>
                <w:szCs w:val="22"/>
              </w:rPr>
              <w:t xml:space="preserve">Conforms to the </w:t>
            </w:r>
            <w:proofErr w:type="spellStart"/>
            <w:r w:rsidRPr="008A73CC">
              <w:rPr>
                <w:sz w:val="22"/>
                <w:szCs w:val="22"/>
              </w:rPr>
              <w:t>PhEur</w:t>
            </w:r>
            <w:proofErr w:type="spellEnd"/>
            <w:r w:rsidRPr="008A73CC">
              <w:rPr>
                <w:sz w:val="22"/>
                <w:szCs w:val="22"/>
              </w:rPr>
              <w:t xml:space="preserve"> Monograph on Oral powders. They may contain excipients in particular to facilitate dispersion or dissolution and to prevent cracking. After dissolution or suspension, they comply with the requirements for oral solutions.</w:t>
            </w:r>
          </w:p>
        </w:tc>
        <w:tc>
          <w:tcPr>
            <w:tcW w:w="605" w:type="pct"/>
            <w:gridSpan w:val="2"/>
          </w:tcPr>
          <w:p w14:paraId="26B16E34" w14:textId="77777777" w:rsidR="00C655A6" w:rsidRPr="008A73CC" w:rsidRDefault="00C655A6" w:rsidP="000B190D">
            <w:pPr>
              <w:pStyle w:val="BodyText2"/>
              <w:spacing w:line="276" w:lineRule="auto"/>
              <w:rPr>
                <w:sz w:val="22"/>
                <w:szCs w:val="22"/>
              </w:rPr>
            </w:pPr>
            <w:r w:rsidRPr="008A73CC">
              <w:rPr>
                <w:sz w:val="22"/>
                <w:szCs w:val="22"/>
              </w:rPr>
              <w:t xml:space="preserve">EDQM Term based on </w:t>
            </w:r>
            <w:proofErr w:type="spellStart"/>
            <w:r w:rsidRPr="008A73CC">
              <w:rPr>
                <w:sz w:val="22"/>
                <w:szCs w:val="22"/>
              </w:rPr>
              <w:t>PhEur</w:t>
            </w:r>
            <w:proofErr w:type="spellEnd"/>
            <w:r w:rsidRPr="008A73CC">
              <w:rPr>
                <w:sz w:val="22"/>
                <w:szCs w:val="22"/>
              </w:rPr>
              <w:t xml:space="preserve"> Monograph No 672</w:t>
            </w:r>
          </w:p>
        </w:tc>
        <w:tc>
          <w:tcPr>
            <w:tcW w:w="700" w:type="pct"/>
          </w:tcPr>
          <w:p w14:paraId="7FDD7F3A" w14:textId="77777777" w:rsidR="00C655A6" w:rsidRPr="008A73CC" w:rsidRDefault="00C655A6" w:rsidP="000B190D">
            <w:pPr>
              <w:pStyle w:val="BodyText2"/>
              <w:spacing w:line="276" w:lineRule="auto"/>
              <w:rPr>
                <w:sz w:val="22"/>
                <w:szCs w:val="22"/>
              </w:rPr>
            </w:pPr>
          </w:p>
        </w:tc>
      </w:tr>
      <w:tr w:rsidR="00C655A6" w:rsidRPr="008A73CC" w14:paraId="3DEBC73E" w14:textId="77777777" w:rsidTr="008E065E">
        <w:trPr>
          <w:trHeight w:val="696"/>
        </w:trPr>
        <w:tc>
          <w:tcPr>
            <w:tcW w:w="1104" w:type="pct"/>
            <w:gridSpan w:val="2"/>
          </w:tcPr>
          <w:p w14:paraId="57A24AE6" w14:textId="77777777" w:rsidR="00C655A6" w:rsidRPr="008A73CC" w:rsidRDefault="00C655A6" w:rsidP="000B190D">
            <w:pPr>
              <w:pStyle w:val="BodyText2"/>
              <w:spacing w:line="276" w:lineRule="auto"/>
              <w:rPr>
                <w:sz w:val="22"/>
                <w:szCs w:val="22"/>
              </w:rPr>
            </w:pPr>
            <w:r w:rsidRPr="008A73CC">
              <w:rPr>
                <w:sz w:val="22"/>
                <w:szCs w:val="22"/>
              </w:rPr>
              <w:t>Powder for solution for iontophoresis</w:t>
            </w:r>
          </w:p>
        </w:tc>
        <w:tc>
          <w:tcPr>
            <w:tcW w:w="2591" w:type="pct"/>
            <w:gridSpan w:val="2"/>
          </w:tcPr>
          <w:p w14:paraId="08203EC9" w14:textId="77777777" w:rsidR="00C655A6" w:rsidRPr="008A73CC" w:rsidRDefault="00C655A6" w:rsidP="000B190D">
            <w:pPr>
              <w:pStyle w:val="BodyText2"/>
              <w:spacing w:line="276" w:lineRule="auto"/>
              <w:rPr>
                <w:color w:val="auto"/>
                <w:sz w:val="22"/>
                <w:szCs w:val="22"/>
              </w:rPr>
            </w:pPr>
            <w:r w:rsidRPr="008A73CC">
              <w:rPr>
                <w:color w:val="auto"/>
                <w:sz w:val="22"/>
                <w:szCs w:val="22"/>
              </w:rPr>
              <w:t>Solid preparation consisting of a powder intended to be dissolved in the specified liquid to create a solution for iontophoresis. Freeze-dried powders are included.</w:t>
            </w:r>
          </w:p>
        </w:tc>
        <w:tc>
          <w:tcPr>
            <w:tcW w:w="605" w:type="pct"/>
            <w:gridSpan w:val="2"/>
          </w:tcPr>
          <w:p w14:paraId="581567B4" w14:textId="77777777" w:rsidR="00C655A6" w:rsidRDefault="00C655A6" w:rsidP="000B190D">
            <w:pPr>
              <w:pStyle w:val="BodyText2"/>
              <w:spacing w:line="276" w:lineRule="auto"/>
              <w:rPr>
                <w:sz w:val="22"/>
                <w:szCs w:val="22"/>
              </w:rPr>
            </w:pPr>
            <w:r w:rsidRPr="008A73CC">
              <w:rPr>
                <w:sz w:val="22"/>
                <w:szCs w:val="22"/>
              </w:rPr>
              <w:t>EDQM</w:t>
            </w:r>
          </w:p>
          <w:p w14:paraId="4838578E" w14:textId="77777777" w:rsidR="00C655A6" w:rsidRPr="008A73CC" w:rsidRDefault="00C655A6" w:rsidP="000B190D">
            <w:pPr>
              <w:pStyle w:val="BodyText2"/>
              <w:spacing w:line="276" w:lineRule="auto"/>
              <w:rPr>
                <w:sz w:val="22"/>
                <w:szCs w:val="22"/>
              </w:rPr>
            </w:pPr>
            <w:r>
              <w:rPr>
                <w:sz w:val="22"/>
                <w:szCs w:val="22"/>
              </w:rPr>
              <w:t>Term</w:t>
            </w:r>
          </w:p>
        </w:tc>
        <w:tc>
          <w:tcPr>
            <w:tcW w:w="700" w:type="pct"/>
          </w:tcPr>
          <w:p w14:paraId="3483C365" w14:textId="77777777" w:rsidR="00C655A6" w:rsidRPr="008A73CC" w:rsidRDefault="00C655A6" w:rsidP="000B190D">
            <w:pPr>
              <w:pStyle w:val="BodyText2"/>
              <w:spacing w:line="276" w:lineRule="auto"/>
              <w:rPr>
                <w:sz w:val="22"/>
                <w:szCs w:val="22"/>
              </w:rPr>
            </w:pPr>
          </w:p>
        </w:tc>
      </w:tr>
      <w:tr w:rsidR="00C655A6" w:rsidRPr="008A73CC" w14:paraId="4CF3CD41" w14:textId="77777777" w:rsidTr="008E065E">
        <w:trPr>
          <w:trHeight w:val="858"/>
        </w:trPr>
        <w:tc>
          <w:tcPr>
            <w:tcW w:w="1104" w:type="pct"/>
            <w:gridSpan w:val="2"/>
          </w:tcPr>
          <w:p w14:paraId="19476F4A" w14:textId="77777777" w:rsidR="00C655A6" w:rsidRPr="008A73CC" w:rsidRDefault="00C655A6" w:rsidP="000B190D">
            <w:pPr>
              <w:pStyle w:val="BodyText2"/>
              <w:spacing w:line="276" w:lineRule="auto"/>
              <w:rPr>
                <w:sz w:val="22"/>
                <w:szCs w:val="22"/>
              </w:rPr>
            </w:pPr>
            <w:r w:rsidRPr="008A73CC">
              <w:rPr>
                <w:sz w:val="22"/>
                <w:szCs w:val="22"/>
              </w:rPr>
              <w:t>Powder for reconstitution for instillation</w:t>
            </w:r>
          </w:p>
        </w:tc>
        <w:tc>
          <w:tcPr>
            <w:tcW w:w="2591" w:type="pct"/>
            <w:gridSpan w:val="2"/>
          </w:tcPr>
          <w:p w14:paraId="64853496" w14:textId="77777777" w:rsidR="00C655A6" w:rsidRPr="008A73CC" w:rsidRDefault="00C655A6" w:rsidP="000B190D">
            <w:pPr>
              <w:autoSpaceDE w:val="0"/>
              <w:autoSpaceDN w:val="0"/>
              <w:adjustRightInd w:val="0"/>
              <w:spacing w:line="276" w:lineRule="auto"/>
              <w:rPr>
                <w:sz w:val="22"/>
                <w:szCs w:val="22"/>
                <w:lang w:eastAsia="en-GB"/>
              </w:rPr>
            </w:pPr>
            <w:r w:rsidRPr="008A73CC">
              <w:rPr>
                <w:sz w:val="22"/>
                <w:szCs w:val="22"/>
                <w:lang w:eastAsia="en-GB"/>
              </w:rPr>
              <w:t>A sterile or non-sterile solid (powder or granules) that is reconstituted with a solvent or diluent to produce a solution, suspension, dispersion or emulsion for instillation into a body cavity. This is different from an irrigation in that the resulting 'solution' is left in situ for a given period of time.</w:t>
            </w:r>
          </w:p>
        </w:tc>
        <w:tc>
          <w:tcPr>
            <w:tcW w:w="605" w:type="pct"/>
            <w:gridSpan w:val="2"/>
          </w:tcPr>
          <w:p w14:paraId="653F3C00" w14:textId="77777777" w:rsidR="00C655A6" w:rsidRPr="008A73CC" w:rsidRDefault="00C655A6" w:rsidP="000B190D">
            <w:pPr>
              <w:pStyle w:val="BodyText2"/>
              <w:spacing w:line="276" w:lineRule="auto"/>
              <w:rPr>
                <w:sz w:val="22"/>
                <w:szCs w:val="22"/>
              </w:rPr>
            </w:pPr>
            <w:r w:rsidRPr="008A73CC">
              <w:rPr>
                <w:sz w:val="22"/>
                <w:szCs w:val="22"/>
              </w:rPr>
              <w:t>Adapted</w:t>
            </w:r>
          </w:p>
        </w:tc>
        <w:tc>
          <w:tcPr>
            <w:tcW w:w="700" w:type="pct"/>
          </w:tcPr>
          <w:p w14:paraId="45EDC037" w14:textId="77777777" w:rsidR="00C655A6" w:rsidRPr="008A73CC" w:rsidRDefault="00C655A6" w:rsidP="000B190D">
            <w:pPr>
              <w:pStyle w:val="BodyText2"/>
              <w:spacing w:line="276" w:lineRule="auto"/>
              <w:rPr>
                <w:sz w:val="22"/>
                <w:szCs w:val="22"/>
              </w:rPr>
            </w:pPr>
          </w:p>
        </w:tc>
      </w:tr>
      <w:tr w:rsidR="00C655A6" w:rsidRPr="008A73CC" w14:paraId="7CA9E60C" w14:textId="77777777" w:rsidTr="008E065E">
        <w:trPr>
          <w:trHeight w:val="1312"/>
        </w:trPr>
        <w:tc>
          <w:tcPr>
            <w:tcW w:w="1104" w:type="pct"/>
            <w:gridSpan w:val="2"/>
          </w:tcPr>
          <w:p w14:paraId="40161732" w14:textId="77777777" w:rsidR="00C655A6" w:rsidRPr="008A73CC" w:rsidRDefault="00C655A6" w:rsidP="000B190D">
            <w:pPr>
              <w:pStyle w:val="BodyText2"/>
              <w:spacing w:line="276" w:lineRule="auto"/>
              <w:rPr>
                <w:sz w:val="22"/>
                <w:szCs w:val="22"/>
              </w:rPr>
            </w:pPr>
            <w:r w:rsidRPr="008A73CC">
              <w:rPr>
                <w:sz w:val="22"/>
                <w:szCs w:val="22"/>
              </w:rPr>
              <w:t>Pressurised inhalation</w:t>
            </w:r>
          </w:p>
        </w:tc>
        <w:tc>
          <w:tcPr>
            <w:tcW w:w="2591" w:type="pct"/>
            <w:gridSpan w:val="2"/>
          </w:tcPr>
          <w:p w14:paraId="2A84B82D" w14:textId="77777777" w:rsidR="00C655A6" w:rsidRPr="008A73CC" w:rsidRDefault="00C655A6" w:rsidP="000B190D">
            <w:pPr>
              <w:pStyle w:val="BodyText2"/>
              <w:spacing w:line="276" w:lineRule="auto"/>
              <w:rPr>
                <w:sz w:val="22"/>
                <w:szCs w:val="22"/>
              </w:rPr>
            </w:pPr>
            <w:r w:rsidRPr="008A73CC">
              <w:rPr>
                <w:sz w:val="22"/>
                <w:szCs w:val="22"/>
              </w:rPr>
              <w:t>Pressurised metered-dose preparations for are solutions, suspensions or emulsions supplied in  special containers equipped with a metering valve and which are held under pressure with suitable propellants or suitable mixtures of liquefied propellants, which can also act as solvents.  The delivered dose is the dose delivered from the inhaler to the patient.  For some preparations, the dose has been established as a metered dose.</w:t>
            </w:r>
          </w:p>
        </w:tc>
        <w:tc>
          <w:tcPr>
            <w:tcW w:w="605" w:type="pct"/>
            <w:gridSpan w:val="2"/>
          </w:tcPr>
          <w:p w14:paraId="409A561D" w14:textId="77777777" w:rsidR="00C655A6" w:rsidRPr="008A73CC" w:rsidRDefault="00C655A6" w:rsidP="000B190D">
            <w:pPr>
              <w:pStyle w:val="BodyText2"/>
              <w:spacing w:line="276" w:lineRule="auto"/>
              <w:rPr>
                <w:sz w:val="22"/>
                <w:szCs w:val="22"/>
              </w:rPr>
            </w:pPr>
            <w:r w:rsidRPr="008A73CC">
              <w:rPr>
                <w:sz w:val="22"/>
                <w:szCs w:val="22"/>
              </w:rPr>
              <w:t>EP</w:t>
            </w:r>
          </w:p>
        </w:tc>
        <w:tc>
          <w:tcPr>
            <w:tcW w:w="700" w:type="pct"/>
          </w:tcPr>
          <w:p w14:paraId="7BE6601D" w14:textId="77777777" w:rsidR="00C655A6" w:rsidRPr="008A73CC" w:rsidRDefault="00C655A6" w:rsidP="000B190D">
            <w:pPr>
              <w:pStyle w:val="BodyText2"/>
              <w:spacing w:line="276" w:lineRule="auto"/>
              <w:rPr>
                <w:sz w:val="22"/>
                <w:szCs w:val="22"/>
              </w:rPr>
            </w:pPr>
            <w:r w:rsidRPr="008A73CC">
              <w:rPr>
                <w:sz w:val="22"/>
                <w:szCs w:val="22"/>
              </w:rPr>
              <w:t>Pressurised inhalation, solution;</w:t>
            </w:r>
          </w:p>
          <w:p w14:paraId="5002209C" w14:textId="77777777" w:rsidR="00C655A6" w:rsidRPr="008A73CC" w:rsidRDefault="00C655A6" w:rsidP="000B190D">
            <w:pPr>
              <w:pStyle w:val="BodyText2"/>
              <w:spacing w:line="276" w:lineRule="auto"/>
              <w:rPr>
                <w:sz w:val="22"/>
                <w:szCs w:val="22"/>
              </w:rPr>
            </w:pPr>
            <w:r w:rsidRPr="008A73CC">
              <w:rPr>
                <w:sz w:val="22"/>
                <w:szCs w:val="22"/>
              </w:rPr>
              <w:t>Pressurised inhalation, suspension; Pressurised inhalation, emulsion</w:t>
            </w:r>
          </w:p>
        </w:tc>
      </w:tr>
      <w:tr w:rsidR="00C655A6" w:rsidRPr="008A73CC" w14:paraId="58A1B3DF" w14:textId="77777777" w:rsidTr="008E065E">
        <w:trPr>
          <w:trHeight w:val="270"/>
        </w:trPr>
        <w:tc>
          <w:tcPr>
            <w:tcW w:w="1104" w:type="pct"/>
            <w:gridSpan w:val="2"/>
          </w:tcPr>
          <w:p w14:paraId="1CEB5159" w14:textId="77777777" w:rsidR="00C655A6" w:rsidRPr="008A73CC" w:rsidRDefault="00C655A6" w:rsidP="000B190D">
            <w:pPr>
              <w:pStyle w:val="BodyText2"/>
              <w:spacing w:line="276" w:lineRule="auto"/>
              <w:rPr>
                <w:sz w:val="22"/>
                <w:szCs w:val="22"/>
              </w:rPr>
            </w:pPr>
            <w:r w:rsidRPr="008A73CC">
              <w:rPr>
                <w:sz w:val="22"/>
                <w:szCs w:val="22"/>
              </w:rPr>
              <w:t>Radionuclide generator</w:t>
            </w:r>
          </w:p>
        </w:tc>
        <w:tc>
          <w:tcPr>
            <w:tcW w:w="2591" w:type="pct"/>
            <w:gridSpan w:val="2"/>
          </w:tcPr>
          <w:p w14:paraId="0A9C87E5" w14:textId="77777777" w:rsidR="00C655A6" w:rsidRPr="008A73CC" w:rsidRDefault="00C655A6" w:rsidP="000B190D">
            <w:pPr>
              <w:pStyle w:val="BodyText2"/>
              <w:spacing w:line="276" w:lineRule="auto"/>
              <w:rPr>
                <w:sz w:val="22"/>
                <w:szCs w:val="22"/>
              </w:rPr>
            </w:pPr>
            <w:r w:rsidRPr="008A73CC">
              <w:rPr>
                <w:sz w:val="22"/>
                <w:szCs w:val="22"/>
              </w:rPr>
              <w:t>This is a system incorporating a fixed parent radionuclide from which is produced a daughter nuclide which is removed by elution and suitable for injection or preparation of radio-labelled products.</w:t>
            </w:r>
          </w:p>
        </w:tc>
        <w:tc>
          <w:tcPr>
            <w:tcW w:w="605" w:type="pct"/>
            <w:gridSpan w:val="2"/>
          </w:tcPr>
          <w:p w14:paraId="32161763" w14:textId="77777777" w:rsidR="00C655A6" w:rsidRPr="008A73CC" w:rsidRDefault="00C655A6" w:rsidP="000B190D">
            <w:pPr>
              <w:pStyle w:val="BodyText2"/>
              <w:spacing w:line="276" w:lineRule="auto"/>
              <w:rPr>
                <w:sz w:val="22"/>
                <w:szCs w:val="22"/>
              </w:rPr>
            </w:pPr>
            <w:r w:rsidRPr="008A73CC">
              <w:rPr>
                <w:sz w:val="22"/>
                <w:szCs w:val="22"/>
              </w:rPr>
              <w:t>BP</w:t>
            </w:r>
          </w:p>
        </w:tc>
        <w:tc>
          <w:tcPr>
            <w:tcW w:w="700" w:type="pct"/>
          </w:tcPr>
          <w:p w14:paraId="148BF77A" w14:textId="77777777" w:rsidR="00C655A6" w:rsidRPr="008A73CC" w:rsidRDefault="00C655A6" w:rsidP="000B190D">
            <w:pPr>
              <w:pStyle w:val="BodyText2"/>
              <w:spacing w:line="276" w:lineRule="auto"/>
              <w:rPr>
                <w:sz w:val="22"/>
                <w:szCs w:val="22"/>
              </w:rPr>
            </w:pPr>
          </w:p>
        </w:tc>
      </w:tr>
      <w:tr w:rsidR="00C655A6" w:rsidRPr="008A73CC" w14:paraId="3063CE84" w14:textId="77777777" w:rsidTr="008E065E">
        <w:trPr>
          <w:trHeight w:val="270"/>
        </w:trPr>
        <w:tc>
          <w:tcPr>
            <w:tcW w:w="1104" w:type="pct"/>
            <w:gridSpan w:val="2"/>
          </w:tcPr>
          <w:p w14:paraId="4E7E66D3" w14:textId="77777777" w:rsidR="00C655A6" w:rsidRPr="008A73CC" w:rsidRDefault="00C655A6" w:rsidP="000B190D">
            <w:pPr>
              <w:pStyle w:val="BodyText2"/>
              <w:spacing w:line="276" w:lineRule="auto"/>
              <w:rPr>
                <w:sz w:val="22"/>
                <w:szCs w:val="22"/>
              </w:rPr>
            </w:pPr>
            <w:r w:rsidRPr="008A73CC">
              <w:rPr>
                <w:sz w:val="22"/>
                <w:szCs w:val="22"/>
              </w:rPr>
              <w:t>Rectal foam</w:t>
            </w:r>
          </w:p>
        </w:tc>
        <w:tc>
          <w:tcPr>
            <w:tcW w:w="2591" w:type="pct"/>
            <w:gridSpan w:val="2"/>
          </w:tcPr>
          <w:p w14:paraId="623B8D4F" w14:textId="77777777" w:rsidR="00C655A6" w:rsidRPr="008A73CC" w:rsidRDefault="00C655A6" w:rsidP="000B190D">
            <w:pPr>
              <w:pStyle w:val="BodyText2"/>
              <w:spacing w:line="276" w:lineRule="auto"/>
              <w:rPr>
                <w:sz w:val="22"/>
                <w:szCs w:val="22"/>
              </w:rPr>
            </w:pPr>
            <w:r w:rsidRPr="008A73CC">
              <w:rPr>
                <w:sz w:val="22"/>
                <w:szCs w:val="22"/>
              </w:rPr>
              <w:t xml:space="preserve">See definition of foam and also </w:t>
            </w:r>
            <w:proofErr w:type="spellStart"/>
            <w:r w:rsidRPr="008A73CC">
              <w:rPr>
                <w:sz w:val="22"/>
                <w:szCs w:val="22"/>
              </w:rPr>
              <w:t>PhEur</w:t>
            </w:r>
            <w:proofErr w:type="spellEnd"/>
            <w:r w:rsidRPr="008A73CC">
              <w:rPr>
                <w:sz w:val="22"/>
                <w:szCs w:val="22"/>
              </w:rPr>
              <w:t xml:space="preserve"> Monograph No: 1145</w:t>
            </w:r>
          </w:p>
        </w:tc>
        <w:tc>
          <w:tcPr>
            <w:tcW w:w="605" w:type="pct"/>
            <w:gridSpan w:val="2"/>
          </w:tcPr>
          <w:p w14:paraId="21A8F5AE" w14:textId="77777777" w:rsidR="00C655A6" w:rsidRPr="008A73CC" w:rsidRDefault="00C655A6" w:rsidP="000B190D">
            <w:pPr>
              <w:pStyle w:val="BodyText2"/>
              <w:spacing w:line="276" w:lineRule="auto"/>
              <w:rPr>
                <w:sz w:val="22"/>
                <w:szCs w:val="22"/>
              </w:rPr>
            </w:pPr>
            <w:r w:rsidRPr="008A73CC">
              <w:rPr>
                <w:sz w:val="22"/>
                <w:szCs w:val="22"/>
              </w:rPr>
              <w:t>EDQM Term</w:t>
            </w:r>
          </w:p>
        </w:tc>
        <w:tc>
          <w:tcPr>
            <w:tcW w:w="700" w:type="pct"/>
          </w:tcPr>
          <w:p w14:paraId="69E5CFDA" w14:textId="77777777" w:rsidR="00C655A6" w:rsidRPr="008A73CC" w:rsidRDefault="00C655A6" w:rsidP="000B190D">
            <w:pPr>
              <w:pStyle w:val="BodyText2"/>
              <w:spacing w:line="276" w:lineRule="auto"/>
              <w:rPr>
                <w:sz w:val="22"/>
                <w:szCs w:val="22"/>
              </w:rPr>
            </w:pPr>
          </w:p>
        </w:tc>
      </w:tr>
      <w:tr w:rsidR="00C655A6" w:rsidRPr="008A73CC" w14:paraId="0A0EC32A" w14:textId="77777777" w:rsidTr="008E065E">
        <w:trPr>
          <w:trHeight w:val="270"/>
        </w:trPr>
        <w:tc>
          <w:tcPr>
            <w:tcW w:w="1104" w:type="pct"/>
            <w:gridSpan w:val="2"/>
          </w:tcPr>
          <w:p w14:paraId="7FF65C24" w14:textId="77777777" w:rsidR="00C655A6" w:rsidRPr="008A73CC" w:rsidRDefault="00C655A6" w:rsidP="000B190D">
            <w:pPr>
              <w:pStyle w:val="BodyText2"/>
              <w:spacing w:line="276" w:lineRule="auto"/>
              <w:rPr>
                <w:sz w:val="22"/>
                <w:szCs w:val="22"/>
              </w:rPr>
            </w:pPr>
            <w:r w:rsidRPr="008A73CC">
              <w:rPr>
                <w:sz w:val="22"/>
                <w:szCs w:val="22"/>
              </w:rPr>
              <w:t>Rectal ointment</w:t>
            </w:r>
          </w:p>
        </w:tc>
        <w:tc>
          <w:tcPr>
            <w:tcW w:w="2591" w:type="pct"/>
            <w:gridSpan w:val="2"/>
          </w:tcPr>
          <w:p w14:paraId="2939C824" w14:textId="77777777" w:rsidR="00C655A6" w:rsidRPr="008A73CC" w:rsidRDefault="00C655A6" w:rsidP="000B190D">
            <w:pPr>
              <w:pStyle w:val="BodyText2"/>
              <w:spacing w:line="276" w:lineRule="auto"/>
              <w:rPr>
                <w:color w:val="auto"/>
                <w:sz w:val="22"/>
                <w:szCs w:val="22"/>
              </w:rPr>
            </w:pPr>
            <w:r w:rsidRPr="008A73CC">
              <w:rPr>
                <w:sz w:val="22"/>
                <w:szCs w:val="22"/>
              </w:rPr>
              <w:t>Semi-solid preparation consisting of an ointment usually presented in a single-dose container provided with a suitable applicator. Rectal ointments are intended for rectal use to obtain a local effect.</w:t>
            </w:r>
          </w:p>
        </w:tc>
        <w:tc>
          <w:tcPr>
            <w:tcW w:w="605" w:type="pct"/>
            <w:gridSpan w:val="2"/>
          </w:tcPr>
          <w:p w14:paraId="28BFD8AF" w14:textId="77777777" w:rsidR="00C655A6" w:rsidRPr="008A73CC" w:rsidRDefault="00C655A6" w:rsidP="000B190D">
            <w:pPr>
              <w:pStyle w:val="BodyText2"/>
              <w:spacing w:line="276" w:lineRule="auto"/>
              <w:rPr>
                <w:sz w:val="22"/>
                <w:szCs w:val="22"/>
              </w:rPr>
            </w:pPr>
            <w:r w:rsidRPr="008A73CC">
              <w:rPr>
                <w:sz w:val="22"/>
                <w:szCs w:val="22"/>
              </w:rPr>
              <w:t>EDQM Term</w:t>
            </w:r>
          </w:p>
        </w:tc>
        <w:tc>
          <w:tcPr>
            <w:tcW w:w="700" w:type="pct"/>
          </w:tcPr>
          <w:p w14:paraId="62E86F9D" w14:textId="77777777" w:rsidR="00C655A6" w:rsidRPr="008A73CC" w:rsidRDefault="00C655A6" w:rsidP="000B190D">
            <w:pPr>
              <w:pStyle w:val="BodyText2"/>
              <w:spacing w:line="276" w:lineRule="auto"/>
              <w:rPr>
                <w:sz w:val="22"/>
                <w:szCs w:val="22"/>
              </w:rPr>
            </w:pPr>
          </w:p>
        </w:tc>
      </w:tr>
      <w:tr w:rsidR="00C655A6" w:rsidRPr="008A73CC" w14:paraId="3B14B62F" w14:textId="77777777" w:rsidTr="008E065E">
        <w:trPr>
          <w:trHeight w:val="270"/>
        </w:trPr>
        <w:tc>
          <w:tcPr>
            <w:tcW w:w="1104" w:type="pct"/>
            <w:gridSpan w:val="2"/>
          </w:tcPr>
          <w:p w14:paraId="7361CFA9" w14:textId="77777777" w:rsidR="00C655A6" w:rsidRPr="008A73CC" w:rsidRDefault="00C655A6" w:rsidP="000B190D">
            <w:pPr>
              <w:pStyle w:val="BodyText2"/>
              <w:spacing w:line="276" w:lineRule="auto"/>
              <w:rPr>
                <w:sz w:val="22"/>
                <w:szCs w:val="22"/>
              </w:rPr>
            </w:pPr>
            <w:r w:rsidRPr="008A73CC">
              <w:rPr>
                <w:sz w:val="22"/>
                <w:szCs w:val="22"/>
              </w:rPr>
              <w:lastRenderedPageBreak/>
              <w:t>Shampoo</w:t>
            </w:r>
          </w:p>
        </w:tc>
        <w:tc>
          <w:tcPr>
            <w:tcW w:w="2591" w:type="pct"/>
            <w:gridSpan w:val="2"/>
          </w:tcPr>
          <w:p w14:paraId="0A688973" w14:textId="77777777" w:rsidR="00C655A6" w:rsidRPr="008A73CC" w:rsidRDefault="00C655A6" w:rsidP="000B190D">
            <w:pPr>
              <w:pStyle w:val="BodyText2"/>
              <w:spacing w:line="276" w:lineRule="auto"/>
              <w:rPr>
                <w:sz w:val="22"/>
                <w:szCs w:val="22"/>
              </w:rPr>
            </w:pPr>
            <w:r w:rsidRPr="008A73CC">
              <w:rPr>
                <w:sz w:val="22"/>
                <w:szCs w:val="22"/>
              </w:rPr>
              <w:t xml:space="preserve">This covers liquid or, occasionally semi-solid preparations intended for application to the scalp and subsequent washing away with water.  Upon rubbing with water they usually form a foam.  It includes emulsions, suspensions or solutions. </w:t>
            </w:r>
          </w:p>
        </w:tc>
        <w:tc>
          <w:tcPr>
            <w:tcW w:w="605" w:type="pct"/>
            <w:gridSpan w:val="2"/>
          </w:tcPr>
          <w:p w14:paraId="676DA86A" w14:textId="77777777" w:rsidR="00C655A6" w:rsidRPr="008A73CC" w:rsidRDefault="00C655A6" w:rsidP="000B190D">
            <w:pPr>
              <w:pStyle w:val="BodyText2"/>
              <w:spacing w:line="276" w:lineRule="auto"/>
              <w:rPr>
                <w:sz w:val="22"/>
                <w:szCs w:val="22"/>
              </w:rPr>
            </w:pPr>
            <w:r w:rsidRPr="008A73CC">
              <w:rPr>
                <w:sz w:val="22"/>
                <w:szCs w:val="22"/>
              </w:rPr>
              <w:t>EP</w:t>
            </w:r>
          </w:p>
        </w:tc>
        <w:tc>
          <w:tcPr>
            <w:tcW w:w="700" w:type="pct"/>
          </w:tcPr>
          <w:p w14:paraId="74E2C7B7" w14:textId="77777777" w:rsidR="00C655A6" w:rsidRPr="008A73CC" w:rsidRDefault="00C655A6" w:rsidP="000B190D">
            <w:pPr>
              <w:pStyle w:val="BodyText2"/>
              <w:spacing w:line="276" w:lineRule="auto"/>
              <w:rPr>
                <w:sz w:val="22"/>
                <w:szCs w:val="22"/>
              </w:rPr>
            </w:pPr>
          </w:p>
        </w:tc>
      </w:tr>
      <w:tr w:rsidR="00C655A6" w:rsidRPr="008A73CC" w14:paraId="6D042341" w14:textId="77777777" w:rsidTr="008E065E">
        <w:trPr>
          <w:trHeight w:val="787"/>
        </w:trPr>
        <w:tc>
          <w:tcPr>
            <w:tcW w:w="1104" w:type="pct"/>
            <w:gridSpan w:val="2"/>
          </w:tcPr>
          <w:p w14:paraId="249E08E9" w14:textId="77777777" w:rsidR="00C655A6" w:rsidRPr="008A73CC" w:rsidRDefault="00C655A6" w:rsidP="000B190D">
            <w:pPr>
              <w:pStyle w:val="BodyText2"/>
              <w:spacing w:line="276" w:lineRule="auto"/>
              <w:rPr>
                <w:sz w:val="22"/>
                <w:szCs w:val="22"/>
              </w:rPr>
            </w:pPr>
            <w:r w:rsidRPr="008A73CC">
              <w:rPr>
                <w:sz w:val="22"/>
                <w:szCs w:val="22"/>
              </w:rPr>
              <w:t>Soluble tablet</w:t>
            </w:r>
          </w:p>
        </w:tc>
        <w:tc>
          <w:tcPr>
            <w:tcW w:w="2591" w:type="pct"/>
            <w:gridSpan w:val="2"/>
          </w:tcPr>
          <w:p w14:paraId="5DC89255" w14:textId="77777777" w:rsidR="00C655A6" w:rsidRPr="008A73CC" w:rsidRDefault="00C655A6" w:rsidP="000B190D">
            <w:pPr>
              <w:pStyle w:val="BodyText2"/>
              <w:spacing w:line="276" w:lineRule="auto"/>
              <w:rPr>
                <w:sz w:val="22"/>
                <w:szCs w:val="22"/>
              </w:rPr>
            </w:pPr>
            <w:r w:rsidRPr="008A73CC">
              <w:rPr>
                <w:sz w:val="22"/>
                <w:szCs w:val="22"/>
              </w:rPr>
              <w:t>Soluble tablets are uncoated or film-coated tablets.  They are intended to be dissolved in water before administration.  The solution produced may be slightly opalescent due to the added excipients used in the manufacture of the tablets.</w:t>
            </w:r>
          </w:p>
        </w:tc>
        <w:tc>
          <w:tcPr>
            <w:tcW w:w="605" w:type="pct"/>
            <w:gridSpan w:val="2"/>
          </w:tcPr>
          <w:p w14:paraId="72A2AFDA" w14:textId="77777777" w:rsidR="00C655A6" w:rsidRPr="008A73CC" w:rsidRDefault="00C655A6" w:rsidP="000B190D">
            <w:pPr>
              <w:pStyle w:val="BodyText2"/>
              <w:spacing w:line="276" w:lineRule="auto"/>
              <w:rPr>
                <w:sz w:val="22"/>
                <w:szCs w:val="22"/>
              </w:rPr>
            </w:pPr>
            <w:r w:rsidRPr="008A73CC">
              <w:rPr>
                <w:sz w:val="22"/>
                <w:szCs w:val="22"/>
              </w:rPr>
              <w:t>EP</w:t>
            </w:r>
          </w:p>
        </w:tc>
        <w:tc>
          <w:tcPr>
            <w:tcW w:w="700" w:type="pct"/>
          </w:tcPr>
          <w:p w14:paraId="66412A64" w14:textId="77777777" w:rsidR="00C655A6" w:rsidRPr="008A73CC" w:rsidRDefault="00C655A6" w:rsidP="000B190D">
            <w:pPr>
              <w:pStyle w:val="BodyText2"/>
              <w:spacing w:line="276" w:lineRule="auto"/>
              <w:rPr>
                <w:sz w:val="22"/>
                <w:szCs w:val="22"/>
              </w:rPr>
            </w:pPr>
          </w:p>
        </w:tc>
      </w:tr>
      <w:tr w:rsidR="00C655A6" w:rsidRPr="008A73CC" w14:paraId="05D73761" w14:textId="77777777" w:rsidTr="008E065E">
        <w:trPr>
          <w:trHeight w:val="787"/>
        </w:trPr>
        <w:tc>
          <w:tcPr>
            <w:tcW w:w="1104" w:type="pct"/>
            <w:gridSpan w:val="2"/>
          </w:tcPr>
          <w:p w14:paraId="52C96827" w14:textId="77777777" w:rsidR="00C655A6" w:rsidRPr="002E76E3" w:rsidRDefault="00C655A6" w:rsidP="000B190D">
            <w:pPr>
              <w:pStyle w:val="BodyText2"/>
              <w:spacing w:line="276" w:lineRule="auto"/>
              <w:rPr>
                <w:sz w:val="22"/>
                <w:szCs w:val="22"/>
              </w:rPr>
            </w:pPr>
            <w:r w:rsidRPr="002E76E3">
              <w:rPr>
                <w:sz w:val="22"/>
                <w:szCs w:val="22"/>
              </w:rPr>
              <w:t>Solution for blood fraction modification</w:t>
            </w:r>
          </w:p>
        </w:tc>
        <w:tc>
          <w:tcPr>
            <w:tcW w:w="2591" w:type="pct"/>
            <w:gridSpan w:val="2"/>
          </w:tcPr>
          <w:p w14:paraId="13AD7D9B" w14:textId="77777777" w:rsidR="00C655A6" w:rsidRPr="002E76E3" w:rsidRDefault="00C655A6" w:rsidP="000B190D">
            <w:pPr>
              <w:pStyle w:val="BodyText2"/>
              <w:spacing w:line="276" w:lineRule="auto"/>
              <w:rPr>
                <w:sz w:val="22"/>
                <w:szCs w:val="22"/>
              </w:rPr>
            </w:pPr>
            <w:r w:rsidRPr="002E76E3">
              <w:rPr>
                <w:sz w:val="22"/>
                <w:szCs w:val="22"/>
              </w:rPr>
              <w:t>Liquid sterile preparation consisting of a solution intended for use in extracorporeal modification of a blood fraction that is returned to the patient following modification.</w:t>
            </w:r>
          </w:p>
        </w:tc>
        <w:tc>
          <w:tcPr>
            <w:tcW w:w="605" w:type="pct"/>
            <w:gridSpan w:val="2"/>
          </w:tcPr>
          <w:p w14:paraId="01B86A32" w14:textId="77777777" w:rsidR="00C655A6" w:rsidRPr="002E76E3" w:rsidRDefault="00C655A6" w:rsidP="000B190D">
            <w:pPr>
              <w:pStyle w:val="BodyText2"/>
              <w:spacing w:line="276" w:lineRule="auto"/>
              <w:rPr>
                <w:sz w:val="22"/>
                <w:szCs w:val="22"/>
              </w:rPr>
            </w:pPr>
            <w:r w:rsidRPr="002E76E3">
              <w:rPr>
                <w:sz w:val="22"/>
                <w:szCs w:val="22"/>
              </w:rPr>
              <w:t>EDQM Term</w:t>
            </w:r>
          </w:p>
        </w:tc>
        <w:tc>
          <w:tcPr>
            <w:tcW w:w="700" w:type="pct"/>
          </w:tcPr>
          <w:p w14:paraId="1ACEAD33" w14:textId="77777777" w:rsidR="00C655A6" w:rsidRPr="002E76E3" w:rsidRDefault="00C655A6" w:rsidP="000B190D">
            <w:pPr>
              <w:pStyle w:val="BodyText2"/>
              <w:spacing w:line="276" w:lineRule="auto"/>
              <w:rPr>
                <w:sz w:val="22"/>
                <w:szCs w:val="22"/>
              </w:rPr>
            </w:pPr>
          </w:p>
        </w:tc>
      </w:tr>
      <w:tr w:rsidR="00C655A6" w:rsidRPr="008A73CC" w14:paraId="5A1597B9" w14:textId="77777777" w:rsidTr="008E065E">
        <w:trPr>
          <w:trHeight w:val="787"/>
        </w:trPr>
        <w:tc>
          <w:tcPr>
            <w:tcW w:w="1104" w:type="pct"/>
            <w:gridSpan w:val="2"/>
          </w:tcPr>
          <w:p w14:paraId="2C74310C" w14:textId="77777777" w:rsidR="00C655A6" w:rsidRPr="002E76E3" w:rsidRDefault="00C655A6" w:rsidP="000B190D">
            <w:pPr>
              <w:pStyle w:val="BodyText2"/>
              <w:spacing w:line="276" w:lineRule="auto"/>
              <w:rPr>
                <w:sz w:val="22"/>
                <w:szCs w:val="22"/>
              </w:rPr>
            </w:pPr>
            <w:r w:rsidRPr="002E76E3">
              <w:rPr>
                <w:sz w:val="22"/>
                <w:szCs w:val="22"/>
              </w:rPr>
              <w:t>Solution for cardioplegia</w:t>
            </w:r>
          </w:p>
        </w:tc>
        <w:tc>
          <w:tcPr>
            <w:tcW w:w="2591" w:type="pct"/>
            <w:gridSpan w:val="2"/>
          </w:tcPr>
          <w:p w14:paraId="008A64AB" w14:textId="77777777" w:rsidR="00C655A6" w:rsidRPr="002E76E3" w:rsidRDefault="00C655A6" w:rsidP="000B190D">
            <w:pPr>
              <w:pStyle w:val="BodyText2"/>
              <w:spacing w:line="276" w:lineRule="auto"/>
              <w:rPr>
                <w:sz w:val="22"/>
                <w:szCs w:val="22"/>
              </w:rPr>
            </w:pPr>
            <w:r w:rsidRPr="002E76E3">
              <w:rPr>
                <w:sz w:val="22"/>
                <w:szCs w:val="22"/>
              </w:rPr>
              <w:t xml:space="preserve">Sterile preparation consisting of an aqueous solution intended to be used for inducing cardiac arrest during heart surgery. Some preparations may require mixing with other preparations prior to administration, for example to adjust the </w:t>
            </w:r>
            <w:proofErr w:type="spellStart"/>
            <w:r w:rsidRPr="002E76E3">
              <w:rPr>
                <w:sz w:val="22"/>
                <w:szCs w:val="22"/>
              </w:rPr>
              <w:t>pH.</w:t>
            </w:r>
            <w:proofErr w:type="spellEnd"/>
          </w:p>
        </w:tc>
        <w:tc>
          <w:tcPr>
            <w:tcW w:w="605" w:type="pct"/>
            <w:gridSpan w:val="2"/>
          </w:tcPr>
          <w:p w14:paraId="5844964A" w14:textId="77777777" w:rsidR="00C655A6" w:rsidRPr="002E76E3" w:rsidRDefault="00C655A6" w:rsidP="000B190D">
            <w:pPr>
              <w:pStyle w:val="BodyText2"/>
              <w:spacing w:line="276" w:lineRule="auto"/>
              <w:rPr>
                <w:sz w:val="22"/>
                <w:szCs w:val="22"/>
              </w:rPr>
            </w:pPr>
            <w:r w:rsidRPr="002E76E3">
              <w:rPr>
                <w:sz w:val="22"/>
                <w:szCs w:val="22"/>
              </w:rPr>
              <w:t>EDQM Term</w:t>
            </w:r>
          </w:p>
        </w:tc>
        <w:tc>
          <w:tcPr>
            <w:tcW w:w="700" w:type="pct"/>
          </w:tcPr>
          <w:p w14:paraId="5A466821" w14:textId="77777777" w:rsidR="00C655A6" w:rsidRPr="002E76E3" w:rsidRDefault="00C655A6" w:rsidP="000B190D">
            <w:pPr>
              <w:pStyle w:val="BodyText2"/>
              <w:spacing w:line="276" w:lineRule="auto"/>
              <w:rPr>
                <w:sz w:val="22"/>
                <w:szCs w:val="22"/>
              </w:rPr>
            </w:pPr>
          </w:p>
        </w:tc>
      </w:tr>
      <w:tr w:rsidR="00C655A6" w:rsidRPr="008A73CC" w14:paraId="3D65C021" w14:textId="77777777" w:rsidTr="008E065E">
        <w:trPr>
          <w:trHeight w:val="787"/>
        </w:trPr>
        <w:tc>
          <w:tcPr>
            <w:tcW w:w="1104" w:type="pct"/>
            <w:gridSpan w:val="2"/>
          </w:tcPr>
          <w:p w14:paraId="096A76F7" w14:textId="77777777" w:rsidR="00C655A6" w:rsidRPr="002E76E3" w:rsidRDefault="00C655A6" w:rsidP="000B190D">
            <w:pPr>
              <w:pStyle w:val="BodyText2"/>
              <w:spacing w:line="276" w:lineRule="auto"/>
              <w:rPr>
                <w:sz w:val="22"/>
                <w:szCs w:val="22"/>
              </w:rPr>
            </w:pPr>
            <w:r w:rsidRPr="002E76E3">
              <w:rPr>
                <w:sz w:val="22"/>
                <w:szCs w:val="22"/>
              </w:rPr>
              <w:t xml:space="preserve">Solution for </w:t>
            </w:r>
            <w:proofErr w:type="spellStart"/>
            <w:r w:rsidRPr="002E76E3">
              <w:rPr>
                <w:sz w:val="22"/>
                <w:szCs w:val="22"/>
              </w:rPr>
              <w:t>haemofiltration</w:t>
            </w:r>
            <w:proofErr w:type="spellEnd"/>
          </w:p>
          <w:p w14:paraId="5462A4A4" w14:textId="77777777" w:rsidR="00C655A6" w:rsidRPr="002E76E3" w:rsidRDefault="00C655A6" w:rsidP="000B190D">
            <w:pPr>
              <w:pStyle w:val="BodyText2"/>
              <w:spacing w:line="276" w:lineRule="auto"/>
              <w:rPr>
                <w:sz w:val="22"/>
                <w:szCs w:val="22"/>
              </w:rPr>
            </w:pPr>
          </w:p>
        </w:tc>
        <w:tc>
          <w:tcPr>
            <w:tcW w:w="2591" w:type="pct"/>
            <w:gridSpan w:val="2"/>
          </w:tcPr>
          <w:p w14:paraId="67530948" w14:textId="77777777" w:rsidR="00C655A6" w:rsidRPr="002E76E3" w:rsidRDefault="00C655A6" w:rsidP="000B190D">
            <w:pPr>
              <w:pStyle w:val="BodyText2"/>
              <w:spacing w:line="276" w:lineRule="auto"/>
              <w:rPr>
                <w:sz w:val="22"/>
                <w:szCs w:val="22"/>
              </w:rPr>
            </w:pPr>
            <w:r w:rsidRPr="002E76E3">
              <w:rPr>
                <w:sz w:val="22"/>
                <w:szCs w:val="22"/>
              </w:rPr>
              <w:t>Sterile aqueous solution intended for parenteral use. The solution contains electrolytes with a concentration close to the electrolytic composition of plasma. Glucose may be included.</w:t>
            </w:r>
          </w:p>
        </w:tc>
        <w:tc>
          <w:tcPr>
            <w:tcW w:w="605" w:type="pct"/>
            <w:gridSpan w:val="2"/>
          </w:tcPr>
          <w:p w14:paraId="779809F6" w14:textId="77777777" w:rsidR="00C655A6" w:rsidRPr="002E76E3" w:rsidRDefault="00C655A6" w:rsidP="000B190D">
            <w:pPr>
              <w:pStyle w:val="BodyText2"/>
              <w:spacing w:line="276" w:lineRule="auto"/>
              <w:rPr>
                <w:sz w:val="22"/>
                <w:szCs w:val="22"/>
              </w:rPr>
            </w:pPr>
            <w:r w:rsidRPr="002E76E3">
              <w:rPr>
                <w:sz w:val="22"/>
                <w:szCs w:val="22"/>
              </w:rPr>
              <w:t>EDQM Term</w:t>
            </w:r>
          </w:p>
        </w:tc>
        <w:tc>
          <w:tcPr>
            <w:tcW w:w="700" w:type="pct"/>
          </w:tcPr>
          <w:p w14:paraId="1EC31768" w14:textId="77777777" w:rsidR="00C655A6" w:rsidRPr="002E76E3" w:rsidRDefault="00C655A6" w:rsidP="000B190D">
            <w:pPr>
              <w:pStyle w:val="BodyText2"/>
              <w:spacing w:line="276" w:lineRule="auto"/>
              <w:rPr>
                <w:sz w:val="22"/>
                <w:szCs w:val="22"/>
              </w:rPr>
            </w:pPr>
          </w:p>
        </w:tc>
      </w:tr>
      <w:tr w:rsidR="00C655A6" w:rsidRPr="008A73CC" w14:paraId="08A6EC27" w14:textId="77777777" w:rsidTr="008E065E">
        <w:trPr>
          <w:trHeight w:val="787"/>
        </w:trPr>
        <w:tc>
          <w:tcPr>
            <w:tcW w:w="1104" w:type="pct"/>
            <w:gridSpan w:val="2"/>
          </w:tcPr>
          <w:p w14:paraId="0388998B" w14:textId="77777777" w:rsidR="00C655A6" w:rsidRPr="002E76E3" w:rsidRDefault="00C655A6" w:rsidP="00663B8B">
            <w:pPr>
              <w:pStyle w:val="BodyText2"/>
              <w:spacing w:line="276" w:lineRule="auto"/>
              <w:rPr>
                <w:sz w:val="22"/>
                <w:szCs w:val="22"/>
              </w:rPr>
            </w:pPr>
            <w:r w:rsidRPr="002E76E3">
              <w:rPr>
                <w:sz w:val="22"/>
                <w:szCs w:val="22"/>
              </w:rPr>
              <w:t>Solution for iontophoresis</w:t>
            </w:r>
          </w:p>
        </w:tc>
        <w:tc>
          <w:tcPr>
            <w:tcW w:w="2591" w:type="pct"/>
            <w:gridSpan w:val="2"/>
          </w:tcPr>
          <w:p w14:paraId="2A771E06" w14:textId="77777777" w:rsidR="00C655A6" w:rsidRPr="002E76E3" w:rsidRDefault="00C655A6" w:rsidP="00663B8B">
            <w:pPr>
              <w:pStyle w:val="BodyText2"/>
              <w:spacing w:line="276" w:lineRule="auto"/>
              <w:rPr>
                <w:color w:val="auto"/>
                <w:sz w:val="22"/>
                <w:szCs w:val="22"/>
              </w:rPr>
            </w:pPr>
            <w:r w:rsidRPr="002E76E3">
              <w:rPr>
                <w:color w:val="auto"/>
                <w:sz w:val="22"/>
                <w:szCs w:val="22"/>
              </w:rPr>
              <w:t>Solid preparation consisting of a powder intended to be dissolved in the specified liquid to create a solution for iontophoresis. Freeze-dried powders are included.</w:t>
            </w:r>
          </w:p>
        </w:tc>
        <w:tc>
          <w:tcPr>
            <w:tcW w:w="605" w:type="pct"/>
            <w:gridSpan w:val="2"/>
          </w:tcPr>
          <w:p w14:paraId="36C78C52" w14:textId="77777777" w:rsidR="00C655A6" w:rsidRPr="002E76E3" w:rsidRDefault="00C655A6" w:rsidP="00663B8B">
            <w:pPr>
              <w:pStyle w:val="BodyText2"/>
              <w:spacing w:line="276" w:lineRule="auto"/>
              <w:rPr>
                <w:sz w:val="22"/>
                <w:szCs w:val="22"/>
              </w:rPr>
            </w:pPr>
            <w:r w:rsidRPr="002E76E3">
              <w:rPr>
                <w:sz w:val="22"/>
                <w:szCs w:val="22"/>
              </w:rPr>
              <w:t>EDQM</w:t>
            </w:r>
          </w:p>
          <w:p w14:paraId="205EEBD9" w14:textId="77777777" w:rsidR="00C655A6" w:rsidRPr="002E76E3" w:rsidRDefault="00C655A6" w:rsidP="00663B8B">
            <w:pPr>
              <w:pStyle w:val="BodyText2"/>
              <w:spacing w:line="276" w:lineRule="auto"/>
              <w:rPr>
                <w:sz w:val="22"/>
                <w:szCs w:val="22"/>
              </w:rPr>
            </w:pPr>
            <w:r w:rsidRPr="002E76E3">
              <w:rPr>
                <w:sz w:val="22"/>
                <w:szCs w:val="22"/>
              </w:rPr>
              <w:t>Term</w:t>
            </w:r>
          </w:p>
        </w:tc>
        <w:tc>
          <w:tcPr>
            <w:tcW w:w="700" w:type="pct"/>
          </w:tcPr>
          <w:p w14:paraId="748AB74D" w14:textId="77777777" w:rsidR="00C655A6" w:rsidRPr="002E76E3" w:rsidRDefault="00C655A6" w:rsidP="00663B8B">
            <w:pPr>
              <w:pStyle w:val="BodyText2"/>
              <w:spacing w:line="276" w:lineRule="auto"/>
              <w:rPr>
                <w:sz w:val="22"/>
                <w:szCs w:val="22"/>
              </w:rPr>
            </w:pPr>
          </w:p>
        </w:tc>
      </w:tr>
      <w:tr w:rsidR="00C655A6" w:rsidRPr="008A73CC" w14:paraId="0A945870" w14:textId="77777777" w:rsidTr="008E065E">
        <w:trPr>
          <w:trHeight w:val="787"/>
        </w:trPr>
        <w:tc>
          <w:tcPr>
            <w:tcW w:w="1104" w:type="pct"/>
            <w:gridSpan w:val="2"/>
          </w:tcPr>
          <w:p w14:paraId="06BE4C4B" w14:textId="77777777" w:rsidR="00C655A6" w:rsidRPr="008A73CC" w:rsidRDefault="00C655A6" w:rsidP="000B190D">
            <w:pPr>
              <w:pStyle w:val="BodyText2"/>
              <w:spacing w:line="276" w:lineRule="auto"/>
              <w:rPr>
                <w:sz w:val="22"/>
                <w:szCs w:val="22"/>
              </w:rPr>
            </w:pPr>
            <w:r w:rsidRPr="008A73CC">
              <w:rPr>
                <w:sz w:val="22"/>
                <w:szCs w:val="22"/>
              </w:rPr>
              <w:t>Solution for peritoneal dialysis</w:t>
            </w:r>
          </w:p>
        </w:tc>
        <w:tc>
          <w:tcPr>
            <w:tcW w:w="2591" w:type="pct"/>
            <w:gridSpan w:val="2"/>
          </w:tcPr>
          <w:p w14:paraId="4D818E98" w14:textId="77777777" w:rsidR="00C655A6" w:rsidRPr="008A73CC" w:rsidRDefault="00C655A6" w:rsidP="000B190D">
            <w:pPr>
              <w:pStyle w:val="BodyText2"/>
              <w:spacing w:line="276" w:lineRule="auto"/>
              <w:rPr>
                <w:color w:val="auto"/>
                <w:sz w:val="22"/>
                <w:szCs w:val="22"/>
              </w:rPr>
            </w:pPr>
            <w:r w:rsidRPr="008A73CC">
              <w:rPr>
                <w:sz w:val="22"/>
                <w:szCs w:val="22"/>
              </w:rPr>
              <w:t>Sterile aqueous solution intended for intraperitoneal use. The solution contains electrolytes with a concentration close to the electrolytic composition of plasma and glucose in varying concentrations or other suitable osmotic agents.</w:t>
            </w:r>
          </w:p>
        </w:tc>
        <w:tc>
          <w:tcPr>
            <w:tcW w:w="605" w:type="pct"/>
            <w:gridSpan w:val="2"/>
          </w:tcPr>
          <w:p w14:paraId="7E4843A4" w14:textId="77777777" w:rsidR="00C655A6" w:rsidRPr="008A73CC" w:rsidRDefault="00C655A6" w:rsidP="000B190D">
            <w:pPr>
              <w:pStyle w:val="BodyText2"/>
              <w:spacing w:line="276" w:lineRule="auto"/>
              <w:rPr>
                <w:sz w:val="22"/>
                <w:szCs w:val="22"/>
              </w:rPr>
            </w:pPr>
            <w:r w:rsidRPr="008A73CC">
              <w:rPr>
                <w:sz w:val="22"/>
                <w:szCs w:val="22"/>
              </w:rPr>
              <w:t>EDQM Term</w:t>
            </w:r>
          </w:p>
        </w:tc>
        <w:tc>
          <w:tcPr>
            <w:tcW w:w="700" w:type="pct"/>
          </w:tcPr>
          <w:p w14:paraId="3557F665" w14:textId="77777777" w:rsidR="00C655A6" w:rsidRPr="008A73CC" w:rsidRDefault="00C655A6" w:rsidP="000B190D">
            <w:pPr>
              <w:pStyle w:val="BodyText2"/>
              <w:spacing w:line="276" w:lineRule="auto"/>
              <w:rPr>
                <w:sz w:val="22"/>
                <w:szCs w:val="22"/>
              </w:rPr>
            </w:pPr>
          </w:p>
        </w:tc>
      </w:tr>
      <w:tr w:rsidR="00C655A6" w:rsidRPr="008A73CC" w14:paraId="2EB6BD6C" w14:textId="77777777" w:rsidTr="008E065E">
        <w:trPr>
          <w:trHeight w:val="787"/>
        </w:trPr>
        <w:tc>
          <w:tcPr>
            <w:tcW w:w="1104" w:type="pct"/>
            <w:gridSpan w:val="2"/>
          </w:tcPr>
          <w:p w14:paraId="781168B2" w14:textId="77777777" w:rsidR="00C655A6" w:rsidRPr="008A73CC" w:rsidRDefault="00C655A6" w:rsidP="000B190D">
            <w:pPr>
              <w:pStyle w:val="BodyText2"/>
              <w:spacing w:line="276" w:lineRule="auto"/>
              <w:rPr>
                <w:sz w:val="22"/>
                <w:szCs w:val="22"/>
              </w:rPr>
            </w:pPr>
            <w:r w:rsidRPr="008A73CC">
              <w:rPr>
                <w:sz w:val="22"/>
                <w:szCs w:val="22"/>
              </w:rPr>
              <w:t>Solution for sealant</w:t>
            </w:r>
          </w:p>
        </w:tc>
        <w:tc>
          <w:tcPr>
            <w:tcW w:w="2591" w:type="pct"/>
            <w:gridSpan w:val="2"/>
          </w:tcPr>
          <w:p w14:paraId="4EEA74B7" w14:textId="77777777" w:rsidR="00C655A6" w:rsidRPr="008A73CC" w:rsidRDefault="00C655A6" w:rsidP="000B190D">
            <w:pPr>
              <w:pStyle w:val="BodyText2"/>
              <w:spacing w:line="276" w:lineRule="auto"/>
              <w:rPr>
                <w:color w:val="auto"/>
                <w:sz w:val="22"/>
                <w:szCs w:val="22"/>
              </w:rPr>
            </w:pPr>
            <w:r w:rsidRPr="008A73CC">
              <w:rPr>
                <w:sz w:val="22"/>
                <w:szCs w:val="22"/>
              </w:rPr>
              <w:t>Solution more or less viscous preparation intended for use as tissue glue.</w:t>
            </w:r>
          </w:p>
        </w:tc>
        <w:tc>
          <w:tcPr>
            <w:tcW w:w="605" w:type="pct"/>
            <w:gridSpan w:val="2"/>
          </w:tcPr>
          <w:p w14:paraId="138C7AA8" w14:textId="77777777" w:rsidR="00C655A6" w:rsidRPr="008A73CC" w:rsidRDefault="00C655A6" w:rsidP="000B190D">
            <w:pPr>
              <w:pStyle w:val="BodyText2"/>
              <w:spacing w:line="276" w:lineRule="auto"/>
              <w:rPr>
                <w:sz w:val="22"/>
                <w:szCs w:val="22"/>
              </w:rPr>
            </w:pPr>
            <w:r w:rsidRPr="008A73CC">
              <w:rPr>
                <w:sz w:val="22"/>
                <w:szCs w:val="22"/>
              </w:rPr>
              <w:t>EDQM Term</w:t>
            </w:r>
          </w:p>
        </w:tc>
        <w:tc>
          <w:tcPr>
            <w:tcW w:w="700" w:type="pct"/>
          </w:tcPr>
          <w:p w14:paraId="0F4A4145" w14:textId="77777777" w:rsidR="00C655A6" w:rsidRPr="008A73CC" w:rsidRDefault="00C655A6" w:rsidP="000B190D">
            <w:pPr>
              <w:pStyle w:val="BodyText2"/>
              <w:spacing w:line="276" w:lineRule="auto"/>
              <w:rPr>
                <w:sz w:val="22"/>
                <w:szCs w:val="22"/>
              </w:rPr>
            </w:pPr>
          </w:p>
        </w:tc>
      </w:tr>
      <w:tr w:rsidR="00C655A6" w:rsidRPr="008A73CC" w14:paraId="7F9D755E" w14:textId="77777777" w:rsidTr="008E065E">
        <w:trPr>
          <w:trHeight w:val="647"/>
        </w:trPr>
        <w:tc>
          <w:tcPr>
            <w:tcW w:w="1104" w:type="pct"/>
            <w:gridSpan w:val="2"/>
          </w:tcPr>
          <w:p w14:paraId="338DAB68" w14:textId="77777777" w:rsidR="00C655A6" w:rsidRPr="008A73CC" w:rsidRDefault="00C655A6" w:rsidP="000B190D">
            <w:pPr>
              <w:pStyle w:val="BodyText2"/>
              <w:spacing w:line="276" w:lineRule="auto"/>
              <w:rPr>
                <w:sz w:val="22"/>
                <w:szCs w:val="22"/>
              </w:rPr>
            </w:pPr>
            <w:r w:rsidRPr="008A73CC">
              <w:rPr>
                <w:sz w:val="22"/>
                <w:szCs w:val="22"/>
              </w:rPr>
              <w:t>Solution for skin prick test</w:t>
            </w:r>
          </w:p>
        </w:tc>
        <w:tc>
          <w:tcPr>
            <w:tcW w:w="2591" w:type="pct"/>
            <w:gridSpan w:val="2"/>
          </w:tcPr>
          <w:p w14:paraId="5CF58015" w14:textId="77777777" w:rsidR="00C655A6" w:rsidRPr="008A73CC" w:rsidRDefault="00C655A6" w:rsidP="000B190D">
            <w:pPr>
              <w:pStyle w:val="BodyText2"/>
              <w:spacing w:line="276" w:lineRule="auto"/>
              <w:rPr>
                <w:sz w:val="22"/>
                <w:szCs w:val="22"/>
              </w:rPr>
            </w:pPr>
            <w:r w:rsidRPr="008A73CC">
              <w:rPr>
                <w:sz w:val="22"/>
                <w:szCs w:val="22"/>
              </w:rPr>
              <w:t>Allergen product for cutaneous and transdermal diagnostic use.</w:t>
            </w:r>
          </w:p>
        </w:tc>
        <w:tc>
          <w:tcPr>
            <w:tcW w:w="605" w:type="pct"/>
            <w:gridSpan w:val="2"/>
          </w:tcPr>
          <w:p w14:paraId="513F9486" w14:textId="77777777" w:rsidR="00C655A6" w:rsidRPr="008A73CC" w:rsidRDefault="00C655A6" w:rsidP="000B190D">
            <w:pPr>
              <w:pStyle w:val="BodyText2"/>
              <w:spacing w:line="276" w:lineRule="auto"/>
              <w:rPr>
                <w:sz w:val="22"/>
                <w:szCs w:val="22"/>
              </w:rPr>
            </w:pPr>
            <w:r w:rsidRPr="008A73CC">
              <w:rPr>
                <w:sz w:val="22"/>
                <w:szCs w:val="22"/>
              </w:rPr>
              <w:t>EDQM Term</w:t>
            </w:r>
          </w:p>
        </w:tc>
        <w:tc>
          <w:tcPr>
            <w:tcW w:w="700" w:type="pct"/>
          </w:tcPr>
          <w:p w14:paraId="0F31ABEE" w14:textId="77777777" w:rsidR="00C655A6" w:rsidRPr="008A73CC" w:rsidRDefault="00C655A6" w:rsidP="000B190D">
            <w:pPr>
              <w:pStyle w:val="BodyText2"/>
              <w:spacing w:line="276" w:lineRule="auto"/>
              <w:rPr>
                <w:sz w:val="22"/>
                <w:szCs w:val="22"/>
              </w:rPr>
            </w:pPr>
          </w:p>
        </w:tc>
      </w:tr>
      <w:tr w:rsidR="00C655A6" w:rsidRPr="008A73CC" w14:paraId="77FCC9D7" w14:textId="77777777" w:rsidTr="008E065E">
        <w:trPr>
          <w:trHeight w:val="647"/>
        </w:trPr>
        <w:tc>
          <w:tcPr>
            <w:tcW w:w="1104" w:type="pct"/>
            <w:gridSpan w:val="2"/>
          </w:tcPr>
          <w:p w14:paraId="56AC81EC" w14:textId="77777777" w:rsidR="00C655A6" w:rsidRPr="00CA76C5" w:rsidRDefault="00C655A6" w:rsidP="000B190D">
            <w:pPr>
              <w:pStyle w:val="BodyText2"/>
              <w:spacing w:line="276" w:lineRule="auto"/>
              <w:rPr>
                <w:sz w:val="22"/>
                <w:szCs w:val="22"/>
              </w:rPr>
            </w:pPr>
            <w:r w:rsidRPr="00CA76C5">
              <w:rPr>
                <w:sz w:val="22"/>
                <w:szCs w:val="22"/>
              </w:rPr>
              <w:t>Solvent for BCG Vaccine AJV</w:t>
            </w:r>
          </w:p>
        </w:tc>
        <w:tc>
          <w:tcPr>
            <w:tcW w:w="2591" w:type="pct"/>
            <w:gridSpan w:val="2"/>
          </w:tcPr>
          <w:p w14:paraId="33010E6E" w14:textId="77777777" w:rsidR="00C655A6" w:rsidRPr="00CA76C5" w:rsidRDefault="00C655A6" w:rsidP="000B190D">
            <w:pPr>
              <w:pStyle w:val="BodyText2"/>
              <w:spacing w:line="276" w:lineRule="auto"/>
              <w:rPr>
                <w:sz w:val="22"/>
                <w:szCs w:val="22"/>
              </w:rPr>
            </w:pPr>
            <w:r w:rsidRPr="00CA76C5">
              <w:rPr>
                <w:sz w:val="22"/>
                <w:szCs w:val="22"/>
              </w:rPr>
              <w:t xml:space="preserve">Solvent for </w:t>
            </w:r>
            <w:proofErr w:type="spellStart"/>
            <w:r w:rsidRPr="00CA76C5">
              <w:rPr>
                <w:i/>
                <w:sz w:val="22"/>
                <w:szCs w:val="22"/>
              </w:rPr>
              <w:t>AJVaccines</w:t>
            </w:r>
            <w:proofErr w:type="spellEnd"/>
            <w:r w:rsidRPr="00CA76C5">
              <w:rPr>
                <w:sz w:val="22"/>
                <w:szCs w:val="22"/>
              </w:rPr>
              <w:t xml:space="preserve"> </w:t>
            </w:r>
            <w:proofErr w:type="spellStart"/>
            <w:r w:rsidRPr="00CA76C5">
              <w:rPr>
                <w:sz w:val="22"/>
                <w:szCs w:val="22"/>
              </w:rPr>
              <w:t>Bacillis</w:t>
            </w:r>
            <w:proofErr w:type="spellEnd"/>
            <w:r w:rsidRPr="00CA76C5">
              <w:rPr>
                <w:sz w:val="22"/>
                <w:szCs w:val="22"/>
              </w:rPr>
              <w:t xml:space="preserve"> </w:t>
            </w:r>
            <w:proofErr w:type="spellStart"/>
            <w:r w:rsidRPr="00CA76C5">
              <w:rPr>
                <w:sz w:val="22"/>
                <w:szCs w:val="22"/>
              </w:rPr>
              <w:t>Calmetter</w:t>
            </w:r>
            <w:proofErr w:type="spellEnd"/>
            <w:r w:rsidRPr="00CA76C5">
              <w:rPr>
                <w:sz w:val="22"/>
                <w:szCs w:val="22"/>
              </w:rPr>
              <w:t xml:space="preserve">-Guerin (BCG) Vaccine </w:t>
            </w:r>
          </w:p>
        </w:tc>
        <w:tc>
          <w:tcPr>
            <w:tcW w:w="605" w:type="pct"/>
            <w:gridSpan w:val="2"/>
          </w:tcPr>
          <w:p w14:paraId="4A9367AE" w14:textId="77777777" w:rsidR="00C655A6" w:rsidRPr="008A73CC" w:rsidRDefault="00C655A6" w:rsidP="000B190D">
            <w:pPr>
              <w:pStyle w:val="BodyText2"/>
              <w:spacing w:line="276" w:lineRule="auto"/>
              <w:rPr>
                <w:sz w:val="22"/>
                <w:szCs w:val="22"/>
              </w:rPr>
            </w:pPr>
            <w:r w:rsidRPr="00CA76C5">
              <w:rPr>
                <w:sz w:val="22"/>
                <w:szCs w:val="22"/>
              </w:rPr>
              <w:t>SmPC</w:t>
            </w:r>
          </w:p>
        </w:tc>
        <w:tc>
          <w:tcPr>
            <w:tcW w:w="700" w:type="pct"/>
          </w:tcPr>
          <w:p w14:paraId="13FD5043" w14:textId="77777777" w:rsidR="00C655A6" w:rsidRPr="008A73CC" w:rsidRDefault="00C655A6" w:rsidP="000B190D">
            <w:pPr>
              <w:pStyle w:val="BodyText2"/>
              <w:spacing w:line="276" w:lineRule="auto"/>
              <w:rPr>
                <w:sz w:val="22"/>
                <w:szCs w:val="22"/>
              </w:rPr>
            </w:pPr>
          </w:p>
        </w:tc>
      </w:tr>
      <w:tr w:rsidR="00C655A6" w:rsidRPr="008A73CC" w14:paraId="14BA71BB" w14:textId="77777777" w:rsidTr="008E065E">
        <w:trPr>
          <w:trHeight w:val="1312"/>
        </w:trPr>
        <w:tc>
          <w:tcPr>
            <w:tcW w:w="1104" w:type="pct"/>
            <w:gridSpan w:val="2"/>
          </w:tcPr>
          <w:p w14:paraId="37D84374" w14:textId="77777777" w:rsidR="00C655A6" w:rsidRPr="008A73CC" w:rsidRDefault="00C655A6" w:rsidP="000B190D">
            <w:pPr>
              <w:pStyle w:val="BodyText2"/>
              <w:spacing w:line="276" w:lineRule="auto"/>
              <w:rPr>
                <w:sz w:val="22"/>
                <w:szCs w:val="22"/>
              </w:rPr>
            </w:pPr>
            <w:r w:rsidRPr="008A73CC">
              <w:rPr>
                <w:sz w:val="22"/>
                <w:szCs w:val="22"/>
              </w:rPr>
              <w:t>Spray</w:t>
            </w:r>
          </w:p>
        </w:tc>
        <w:tc>
          <w:tcPr>
            <w:tcW w:w="2591" w:type="pct"/>
            <w:gridSpan w:val="2"/>
          </w:tcPr>
          <w:p w14:paraId="7EA086D6" w14:textId="77777777" w:rsidR="00C655A6" w:rsidRPr="008A73CC" w:rsidRDefault="00C655A6" w:rsidP="000B190D">
            <w:pPr>
              <w:pStyle w:val="BodyText2"/>
              <w:spacing w:line="276" w:lineRule="auto"/>
              <w:rPr>
                <w:sz w:val="22"/>
                <w:szCs w:val="22"/>
              </w:rPr>
            </w:pPr>
            <w:r w:rsidRPr="008A73CC">
              <w:rPr>
                <w:sz w:val="22"/>
                <w:szCs w:val="22"/>
              </w:rPr>
              <w:t xml:space="preserve">Solutions, emulsions or suspensions of one or more active substances in liquids intended for spraying into body cavities or canals.  The preparation is supplied in containers with atomising devices or in pressurised containers </w:t>
            </w:r>
            <w:r w:rsidRPr="008A73CC">
              <w:rPr>
                <w:sz w:val="22"/>
                <w:szCs w:val="22"/>
              </w:rPr>
              <w:lastRenderedPageBreak/>
              <w:t>fitted with a suitable adapter and with or without a metering dose valve.  Sprays are usually supplied in multi-dose containers fitted with an appropriate applicator.</w:t>
            </w:r>
          </w:p>
        </w:tc>
        <w:tc>
          <w:tcPr>
            <w:tcW w:w="605" w:type="pct"/>
            <w:gridSpan w:val="2"/>
          </w:tcPr>
          <w:p w14:paraId="6F61CDCE" w14:textId="77777777" w:rsidR="00C655A6" w:rsidRPr="008A73CC" w:rsidRDefault="00C655A6" w:rsidP="000B190D">
            <w:pPr>
              <w:pStyle w:val="BodyText2"/>
              <w:spacing w:line="276" w:lineRule="auto"/>
              <w:rPr>
                <w:sz w:val="22"/>
                <w:szCs w:val="22"/>
              </w:rPr>
            </w:pPr>
            <w:r w:rsidRPr="008A73CC">
              <w:rPr>
                <w:sz w:val="22"/>
                <w:szCs w:val="22"/>
              </w:rPr>
              <w:lastRenderedPageBreak/>
              <w:t>EP</w:t>
            </w:r>
          </w:p>
        </w:tc>
        <w:tc>
          <w:tcPr>
            <w:tcW w:w="700" w:type="pct"/>
          </w:tcPr>
          <w:p w14:paraId="162140AA" w14:textId="77777777" w:rsidR="00C655A6" w:rsidRPr="008A73CC" w:rsidRDefault="00C655A6" w:rsidP="000B190D">
            <w:pPr>
              <w:pStyle w:val="BodyText2"/>
              <w:spacing w:line="276" w:lineRule="auto"/>
              <w:rPr>
                <w:sz w:val="22"/>
                <w:szCs w:val="22"/>
              </w:rPr>
            </w:pPr>
            <w:r w:rsidRPr="008A73CC">
              <w:rPr>
                <w:sz w:val="22"/>
                <w:szCs w:val="22"/>
              </w:rPr>
              <w:t xml:space="preserve">Ear spray, solution; Ear spray, suspension; Ear spray, </w:t>
            </w:r>
            <w:r w:rsidRPr="008A73CC">
              <w:rPr>
                <w:sz w:val="22"/>
                <w:szCs w:val="22"/>
              </w:rPr>
              <w:lastRenderedPageBreak/>
              <w:t>emulsion</w:t>
            </w:r>
          </w:p>
        </w:tc>
      </w:tr>
      <w:tr w:rsidR="00C655A6" w:rsidRPr="008A73CC" w14:paraId="68EAD3F0" w14:textId="77777777" w:rsidTr="008E065E">
        <w:trPr>
          <w:trHeight w:val="1049"/>
        </w:trPr>
        <w:tc>
          <w:tcPr>
            <w:tcW w:w="1104" w:type="pct"/>
            <w:gridSpan w:val="2"/>
          </w:tcPr>
          <w:p w14:paraId="4FA9E0B5" w14:textId="77777777" w:rsidR="00C655A6" w:rsidRPr="008A73CC" w:rsidRDefault="00C655A6" w:rsidP="000B190D">
            <w:pPr>
              <w:pStyle w:val="BodyText2"/>
              <w:spacing w:line="276" w:lineRule="auto"/>
              <w:rPr>
                <w:sz w:val="22"/>
                <w:szCs w:val="22"/>
              </w:rPr>
            </w:pPr>
            <w:r w:rsidRPr="008A73CC">
              <w:rPr>
                <w:sz w:val="22"/>
                <w:szCs w:val="22"/>
              </w:rPr>
              <w:lastRenderedPageBreak/>
              <w:t>Sterile solution</w:t>
            </w:r>
          </w:p>
        </w:tc>
        <w:tc>
          <w:tcPr>
            <w:tcW w:w="2591" w:type="pct"/>
            <w:gridSpan w:val="2"/>
          </w:tcPr>
          <w:p w14:paraId="431E6E6C" w14:textId="77777777" w:rsidR="00C655A6" w:rsidRPr="008A73CC" w:rsidRDefault="00C655A6" w:rsidP="000B190D">
            <w:pPr>
              <w:pStyle w:val="BodyText2"/>
              <w:spacing w:line="276" w:lineRule="auto"/>
              <w:rPr>
                <w:sz w:val="22"/>
                <w:szCs w:val="22"/>
              </w:rPr>
            </w:pPr>
            <w:r w:rsidRPr="008A73CC">
              <w:rPr>
                <w:i/>
                <w:iCs/>
                <w:sz w:val="22"/>
                <w:szCs w:val="22"/>
              </w:rPr>
              <w:t xml:space="preserve">Restricted use: </w:t>
            </w:r>
            <w:r w:rsidRPr="008A73CC">
              <w:rPr>
                <w:sz w:val="22"/>
                <w:szCs w:val="22"/>
              </w:rPr>
              <w:t xml:space="preserve">A sterile </w:t>
            </w:r>
            <w:proofErr w:type="spellStart"/>
            <w:r w:rsidRPr="008A73CC">
              <w:rPr>
                <w:sz w:val="22"/>
                <w:szCs w:val="22"/>
              </w:rPr>
              <w:t>apyrogenic</w:t>
            </w:r>
            <w:proofErr w:type="spellEnd"/>
            <w:r w:rsidRPr="008A73CC">
              <w:rPr>
                <w:sz w:val="22"/>
                <w:szCs w:val="22"/>
              </w:rPr>
              <w:t xml:space="preserve"> solution suitable for injection but not injected directly into the patient. The solutions are used for in vitro mixing with other sterile substance prior to injection and are used in the preparation of Radiopharmaceuticals</w:t>
            </w:r>
          </w:p>
        </w:tc>
        <w:tc>
          <w:tcPr>
            <w:tcW w:w="605" w:type="pct"/>
            <w:gridSpan w:val="2"/>
          </w:tcPr>
          <w:p w14:paraId="017F09F1" w14:textId="77777777" w:rsidR="00C655A6" w:rsidRPr="008A73CC" w:rsidRDefault="00C655A6" w:rsidP="000B190D">
            <w:pPr>
              <w:pStyle w:val="BodyText2"/>
              <w:spacing w:line="276" w:lineRule="auto"/>
              <w:rPr>
                <w:sz w:val="22"/>
                <w:szCs w:val="22"/>
              </w:rPr>
            </w:pPr>
            <w:r w:rsidRPr="008A73CC">
              <w:rPr>
                <w:sz w:val="22"/>
                <w:szCs w:val="22"/>
              </w:rPr>
              <w:t>Adapted</w:t>
            </w:r>
          </w:p>
        </w:tc>
        <w:tc>
          <w:tcPr>
            <w:tcW w:w="700" w:type="pct"/>
          </w:tcPr>
          <w:p w14:paraId="01AD1AD3" w14:textId="77777777" w:rsidR="00C655A6" w:rsidRPr="008A73CC" w:rsidRDefault="00C655A6" w:rsidP="000B190D">
            <w:pPr>
              <w:pStyle w:val="BodyText2"/>
              <w:spacing w:line="276" w:lineRule="auto"/>
              <w:rPr>
                <w:sz w:val="22"/>
                <w:szCs w:val="22"/>
              </w:rPr>
            </w:pPr>
          </w:p>
        </w:tc>
      </w:tr>
      <w:tr w:rsidR="00C655A6" w:rsidRPr="008A73CC" w14:paraId="090605D0" w14:textId="77777777" w:rsidTr="008E065E">
        <w:trPr>
          <w:trHeight w:val="1049"/>
        </w:trPr>
        <w:tc>
          <w:tcPr>
            <w:tcW w:w="1104" w:type="pct"/>
            <w:gridSpan w:val="2"/>
          </w:tcPr>
          <w:p w14:paraId="13D187E0" w14:textId="77777777" w:rsidR="00C655A6" w:rsidRPr="008A73CC" w:rsidRDefault="00C655A6" w:rsidP="000B190D">
            <w:pPr>
              <w:pStyle w:val="BodyText2"/>
              <w:spacing w:line="276" w:lineRule="auto"/>
              <w:rPr>
                <w:sz w:val="22"/>
                <w:szCs w:val="22"/>
              </w:rPr>
            </w:pPr>
            <w:r w:rsidRPr="008A73CC">
              <w:rPr>
                <w:sz w:val="22"/>
                <w:szCs w:val="22"/>
              </w:rPr>
              <w:t>Stick</w:t>
            </w:r>
          </w:p>
        </w:tc>
        <w:tc>
          <w:tcPr>
            <w:tcW w:w="2591" w:type="pct"/>
            <w:gridSpan w:val="2"/>
          </w:tcPr>
          <w:p w14:paraId="685653E5" w14:textId="77777777" w:rsidR="00C655A6" w:rsidRPr="008A73CC" w:rsidRDefault="00C655A6" w:rsidP="000B190D">
            <w:pPr>
              <w:pStyle w:val="BodyText2"/>
              <w:spacing w:line="276" w:lineRule="auto"/>
              <w:rPr>
                <w:sz w:val="22"/>
                <w:szCs w:val="22"/>
              </w:rPr>
            </w:pPr>
            <w:r w:rsidRPr="008A73CC">
              <w:rPr>
                <w:sz w:val="22"/>
                <w:szCs w:val="22"/>
              </w:rPr>
              <w:t>Sticks for medical uses are solid preparations intended for local application.  They are rod-shaped or conical preparations consisting of one or more active substances alone or which are dissolved or dispersed in a suitable basis which may dissolve or melt at body temperature.  Urethral sticks and sticks for insertion into wounds are sterile.</w:t>
            </w:r>
          </w:p>
        </w:tc>
        <w:tc>
          <w:tcPr>
            <w:tcW w:w="605" w:type="pct"/>
            <w:gridSpan w:val="2"/>
          </w:tcPr>
          <w:p w14:paraId="52DD68E2" w14:textId="77777777" w:rsidR="00C655A6" w:rsidRPr="008A73CC" w:rsidRDefault="00C655A6" w:rsidP="000B190D">
            <w:pPr>
              <w:pStyle w:val="BodyText2"/>
              <w:spacing w:line="276" w:lineRule="auto"/>
              <w:rPr>
                <w:sz w:val="22"/>
                <w:szCs w:val="22"/>
              </w:rPr>
            </w:pPr>
            <w:r w:rsidRPr="008A73CC">
              <w:rPr>
                <w:sz w:val="22"/>
                <w:szCs w:val="22"/>
              </w:rPr>
              <w:t>Adapted from EP.  Modified EDQM Term</w:t>
            </w:r>
          </w:p>
        </w:tc>
        <w:tc>
          <w:tcPr>
            <w:tcW w:w="700" w:type="pct"/>
          </w:tcPr>
          <w:p w14:paraId="130D8723" w14:textId="77777777" w:rsidR="00C655A6" w:rsidRPr="008A73CC" w:rsidRDefault="00C655A6" w:rsidP="000B190D">
            <w:pPr>
              <w:pStyle w:val="BodyText2"/>
              <w:spacing w:line="276" w:lineRule="auto"/>
              <w:rPr>
                <w:sz w:val="22"/>
                <w:szCs w:val="22"/>
              </w:rPr>
            </w:pPr>
            <w:r w:rsidRPr="008A73CC">
              <w:rPr>
                <w:sz w:val="22"/>
                <w:szCs w:val="22"/>
              </w:rPr>
              <w:t>Dental stick</w:t>
            </w:r>
          </w:p>
        </w:tc>
      </w:tr>
      <w:tr w:rsidR="00C655A6" w:rsidRPr="008A73CC" w14:paraId="2C15659C" w14:textId="77777777" w:rsidTr="008E065E">
        <w:trPr>
          <w:trHeight w:val="263"/>
        </w:trPr>
        <w:tc>
          <w:tcPr>
            <w:tcW w:w="1104" w:type="pct"/>
            <w:gridSpan w:val="2"/>
          </w:tcPr>
          <w:p w14:paraId="4719A39A" w14:textId="77777777" w:rsidR="00C655A6" w:rsidRPr="008A73CC" w:rsidRDefault="00C655A6" w:rsidP="000B190D">
            <w:pPr>
              <w:pStyle w:val="BodyText2"/>
              <w:spacing w:line="276" w:lineRule="auto"/>
              <w:rPr>
                <w:sz w:val="22"/>
                <w:szCs w:val="22"/>
              </w:rPr>
            </w:pPr>
            <w:r w:rsidRPr="008A73CC">
              <w:rPr>
                <w:sz w:val="22"/>
                <w:szCs w:val="22"/>
              </w:rPr>
              <w:t>Sublingual spray</w:t>
            </w:r>
          </w:p>
        </w:tc>
        <w:tc>
          <w:tcPr>
            <w:tcW w:w="2591" w:type="pct"/>
            <w:gridSpan w:val="2"/>
          </w:tcPr>
          <w:p w14:paraId="3DA616C6" w14:textId="77777777" w:rsidR="00C655A6" w:rsidRPr="008A73CC" w:rsidRDefault="00C655A6" w:rsidP="000B190D">
            <w:pPr>
              <w:pStyle w:val="BodyText2"/>
              <w:spacing w:line="276" w:lineRule="auto"/>
              <w:rPr>
                <w:sz w:val="22"/>
                <w:szCs w:val="22"/>
              </w:rPr>
            </w:pPr>
            <w:r w:rsidRPr="008A73CC">
              <w:rPr>
                <w:sz w:val="22"/>
                <w:szCs w:val="22"/>
              </w:rPr>
              <w:t>Solution to be sprayed under the tongue.</w:t>
            </w:r>
          </w:p>
        </w:tc>
        <w:tc>
          <w:tcPr>
            <w:tcW w:w="605" w:type="pct"/>
            <w:gridSpan w:val="2"/>
          </w:tcPr>
          <w:p w14:paraId="27C47CE1" w14:textId="77777777" w:rsidR="00C655A6" w:rsidRPr="008A73CC" w:rsidRDefault="00C655A6" w:rsidP="000B190D">
            <w:pPr>
              <w:pStyle w:val="BodyText2"/>
              <w:spacing w:line="276" w:lineRule="auto"/>
              <w:rPr>
                <w:sz w:val="22"/>
                <w:szCs w:val="22"/>
              </w:rPr>
            </w:pPr>
            <w:r w:rsidRPr="008A73CC">
              <w:rPr>
                <w:sz w:val="22"/>
                <w:szCs w:val="22"/>
              </w:rPr>
              <w:t>EDQM Term</w:t>
            </w:r>
          </w:p>
        </w:tc>
        <w:tc>
          <w:tcPr>
            <w:tcW w:w="700" w:type="pct"/>
          </w:tcPr>
          <w:p w14:paraId="37F77A23" w14:textId="77777777" w:rsidR="00C655A6" w:rsidRPr="008A73CC" w:rsidRDefault="00C655A6" w:rsidP="000B190D">
            <w:pPr>
              <w:pStyle w:val="BodyText2"/>
              <w:spacing w:line="276" w:lineRule="auto"/>
              <w:rPr>
                <w:sz w:val="22"/>
                <w:szCs w:val="22"/>
              </w:rPr>
            </w:pPr>
          </w:p>
        </w:tc>
      </w:tr>
      <w:tr w:rsidR="00C655A6" w:rsidRPr="008A73CC" w14:paraId="3796A2A4" w14:textId="77777777" w:rsidTr="008E065E">
        <w:trPr>
          <w:trHeight w:val="263"/>
        </w:trPr>
        <w:tc>
          <w:tcPr>
            <w:tcW w:w="1104" w:type="pct"/>
            <w:gridSpan w:val="2"/>
          </w:tcPr>
          <w:p w14:paraId="4BE7E3CB" w14:textId="77777777" w:rsidR="00C655A6" w:rsidRPr="008A73CC" w:rsidRDefault="00C655A6" w:rsidP="000B190D">
            <w:pPr>
              <w:pStyle w:val="BodyText2"/>
              <w:spacing w:line="276" w:lineRule="auto"/>
              <w:rPr>
                <w:sz w:val="22"/>
                <w:szCs w:val="22"/>
              </w:rPr>
            </w:pPr>
            <w:r w:rsidRPr="008A73CC">
              <w:rPr>
                <w:sz w:val="22"/>
                <w:szCs w:val="22"/>
              </w:rPr>
              <w:t>Sublingual tablet</w:t>
            </w:r>
          </w:p>
        </w:tc>
        <w:tc>
          <w:tcPr>
            <w:tcW w:w="2591" w:type="pct"/>
            <w:gridSpan w:val="2"/>
          </w:tcPr>
          <w:p w14:paraId="1A1ABF96" w14:textId="77777777" w:rsidR="00C655A6" w:rsidRPr="008A73CC" w:rsidRDefault="00C655A6" w:rsidP="000B190D">
            <w:pPr>
              <w:pStyle w:val="BodyText2"/>
              <w:spacing w:line="276" w:lineRule="auto"/>
              <w:rPr>
                <w:sz w:val="22"/>
                <w:szCs w:val="22"/>
              </w:rPr>
            </w:pPr>
            <w:r w:rsidRPr="008A73CC">
              <w:rPr>
                <w:sz w:val="22"/>
                <w:szCs w:val="22"/>
              </w:rPr>
              <w:t>Tablet intended to be held under the tongue</w:t>
            </w:r>
          </w:p>
        </w:tc>
        <w:tc>
          <w:tcPr>
            <w:tcW w:w="605" w:type="pct"/>
            <w:gridSpan w:val="2"/>
          </w:tcPr>
          <w:p w14:paraId="0F3492FF" w14:textId="77777777" w:rsidR="00C655A6" w:rsidRPr="008A73CC" w:rsidRDefault="00C655A6" w:rsidP="000B190D">
            <w:pPr>
              <w:pStyle w:val="BodyText2"/>
              <w:spacing w:line="276" w:lineRule="auto"/>
              <w:rPr>
                <w:sz w:val="22"/>
                <w:szCs w:val="22"/>
              </w:rPr>
            </w:pPr>
            <w:r w:rsidRPr="008A73CC">
              <w:rPr>
                <w:sz w:val="22"/>
                <w:szCs w:val="22"/>
              </w:rPr>
              <w:t>Pharm. Codex</w:t>
            </w:r>
          </w:p>
        </w:tc>
        <w:tc>
          <w:tcPr>
            <w:tcW w:w="700" w:type="pct"/>
          </w:tcPr>
          <w:p w14:paraId="6EF7E845" w14:textId="77777777" w:rsidR="00C655A6" w:rsidRPr="008A73CC" w:rsidRDefault="00C655A6" w:rsidP="000B190D">
            <w:pPr>
              <w:pStyle w:val="BodyText2"/>
              <w:spacing w:line="276" w:lineRule="auto"/>
              <w:rPr>
                <w:sz w:val="22"/>
                <w:szCs w:val="22"/>
              </w:rPr>
            </w:pPr>
          </w:p>
        </w:tc>
      </w:tr>
      <w:tr w:rsidR="00C655A6" w:rsidRPr="008A73CC" w14:paraId="70A3D6AC" w14:textId="77777777" w:rsidTr="008E065E">
        <w:trPr>
          <w:trHeight w:val="1312"/>
        </w:trPr>
        <w:tc>
          <w:tcPr>
            <w:tcW w:w="1104" w:type="pct"/>
            <w:gridSpan w:val="2"/>
          </w:tcPr>
          <w:p w14:paraId="28EA45EC" w14:textId="77777777" w:rsidR="00C655A6" w:rsidRPr="008A73CC" w:rsidRDefault="00C655A6" w:rsidP="000B190D">
            <w:pPr>
              <w:pStyle w:val="BodyText2"/>
              <w:spacing w:line="276" w:lineRule="auto"/>
              <w:rPr>
                <w:sz w:val="22"/>
                <w:szCs w:val="22"/>
              </w:rPr>
            </w:pPr>
            <w:r w:rsidRPr="008A73CC">
              <w:rPr>
                <w:sz w:val="22"/>
                <w:szCs w:val="22"/>
              </w:rPr>
              <w:t>Suppository</w:t>
            </w:r>
          </w:p>
        </w:tc>
        <w:tc>
          <w:tcPr>
            <w:tcW w:w="2591" w:type="pct"/>
            <w:gridSpan w:val="2"/>
          </w:tcPr>
          <w:p w14:paraId="3E892821" w14:textId="77777777" w:rsidR="00C655A6" w:rsidRPr="008A73CC" w:rsidRDefault="00C655A6" w:rsidP="000B190D">
            <w:pPr>
              <w:pStyle w:val="BodyText2"/>
              <w:spacing w:line="276" w:lineRule="auto"/>
              <w:rPr>
                <w:sz w:val="22"/>
                <w:szCs w:val="22"/>
              </w:rPr>
            </w:pPr>
            <w:r w:rsidRPr="008A73CC">
              <w:rPr>
                <w:sz w:val="22"/>
                <w:szCs w:val="22"/>
              </w:rPr>
              <w:t>A solid, single-dose preparation with a shape, volume and consistency suitable for rectal administration.  It contains one or more active substances dispersed or dissolved in a suitable basis which may be soluble or dispersible in water or may melt at body temperature.  It can be used to obtain a systemic or local effect for protective, therapeutic or prophylactic purposes.</w:t>
            </w:r>
          </w:p>
        </w:tc>
        <w:tc>
          <w:tcPr>
            <w:tcW w:w="605" w:type="pct"/>
            <w:gridSpan w:val="2"/>
          </w:tcPr>
          <w:p w14:paraId="2ED55913" w14:textId="77777777" w:rsidR="00C655A6" w:rsidRPr="008A73CC" w:rsidRDefault="00C655A6" w:rsidP="000B190D">
            <w:pPr>
              <w:pStyle w:val="BodyText2"/>
              <w:spacing w:line="276" w:lineRule="auto"/>
              <w:rPr>
                <w:sz w:val="22"/>
                <w:szCs w:val="22"/>
              </w:rPr>
            </w:pPr>
            <w:r w:rsidRPr="008A73CC">
              <w:rPr>
                <w:sz w:val="22"/>
                <w:szCs w:val="22"/>
              </w:rPr>
              <w:t>EP</w:t>
            </w:r>
          </w:p>
        </w:tc>
        <w:tc>
          <w:tcPr>
            <w:tcW w:w="700" w:type="pct"/>
          </w:tcPr>
          <w:p w14:paraId="49C6F4A2" w14:textId="77777777" w:rsidR="00C655A6" w:rsidRPr="008A73CC" w:rsidRDefault="00C655A6" w:rsidP="000B190D">
            <w:pPr>
              <w:pStyle w:val="BodyText2"/>
              <w:spacing w:line="276" w:lineRule="auto"/>
              <w:rPr>
                <w:sz w:val="22"/>
                <w:szCs w:val="22"/>
              </w:rPr>
            </w:pPr>
          </w:p>
        </w:tc>
      </w:tr>
      <w:tr w:rsidR="00C655A6" w:rsidRPr="008A73CC" w14:paraId="684EC135" w14:textId="77777777" w:rsidTr="008E065E">
        <w:trPr>
          <w:trHeight w:val="412"/>
        </w:trPr>
        <w:tc>
          <w:tcPr>
            <w:tcW w:w="1104" w:type="pct"/>
            <w:gridSpan w:val="2"/>
          </w:tcPr>
          <w:p w14:paraId="586F6CEF" w14:textId="77777777" w:rsidR="00C655A6" w:rsidRPr="008A73CC" w:rsidRDefault="00C655A6" w:rsidP="000B190D">
            <w:pPr>
              <w:pStyle w:val="BodyText2"/>
              <w:spacing w:line="276" w:lineRule="auto"/>
              <w:rPr>
                <w:sz w:val="22"/>
                <w:szCs w:val="22"/>
              </w:rPr>
            </w:pPr>
            <w:r w:rsidRPr="008A73CC">
              <w:rPr>
                <w:sz w:val="22"/>
                <w:szCs w:val="22"/>
              </w:rPr>
              <w:t>Tablet</w:t>
            </w:r>
          </w:p>
        </w:tc>
        <w:tc>
          <w:tcPr>
            <w:tcW w:w="2591" w:type="pct"/>
            <w:gridSpan w:val="2"/>
          </w:tcPr>
          <w:p w14:paraId="45B2EEC1" w14:textId="77777777" w:rsidR="00C655A6" w:rsidRPr="008A73CC" w:rsidRDefault="00C655A6" w:rsidP="000B190D">
            <w:pPr>
              <w:pStyle w:val="BodyText2"/>
              <w:spacing w:line="276" w:lineRule="auto"/>
              <w:rPr>
                <w:sz w:val="22"/>
                <w:szCs w:val="22"/>
              </w:rPr>
            </w:pPr>
            <w:r w:rsidRPr="008A73CC">
              <w:rPr>
                <w:sz w:val="22"/>
                <w:szCs w:val="22"/>
              </w:rPr>
              <w:t>Tablets are solid preparations each containing a single dose of one or more active substances and usually obtained by compressing uniform volume of particles.  For oral administration, this term is used to cover both uncoated and coated tablets as well as film-coated tablets.  The excipients used are not specifically intended to modify the release of the active substance in the digestive fluids.  Tablets can also be formulated for use via other administration routes (e.g. vaginal) to obtain a systemic or local effect for protective, therapeutic or prophylactic purposes.</w:t>
            </w:r>
          </w:p>
        </w:tc>
        <w:tc>
          <w:tcPr>
            <w:tcW w:w="605" w:type="pct"/>
            <w:gridSpan w:val="2"/>
          </w:tcPr>
          <w:p w14:paraId="7C7E4B76" w14:textId="77777777" w:rsidR="00C655A6" w:rsidRPr="008A73CC" w:rsidRDefault="00C655A6" w:rsidP="000B190D">
            <w:pPr>
              <w:pStyle w:val="BodyText2"/>
              <w:spacing w:line="276" w:lineRule="auto"/>
              <w:rPr>
                <w:sz w:val="22"/>
                <w:szCs w:val="22"/>
              </w:rPr>
            </w:pPr>
            <w:r w:rsidRPr="008A73CC">
              <w:rPr>
                <w:sz w:val="22"/>
                <w:szCs w:val="22"/>
              </w:rPr>
              <w:t>EP</w:t>
            </w:r>
          </w:p>
        </w:tc>
        <w:tc>
          <w:tcPr>
            <w:tcW w:w="700" w:type="pct"/>
          </w:tcPr>
          <w:p w14:paraId="1421D68C" w14:textId="77777777" w:rsidR="00C655A6" w:rsidRPr="008A73CC" w:rsidRDefault="00C655A6" w:rsidP="000B190D">
            <w:pPr>
              <w:pStyle w:val="BodyText2"/>
              <w:spacing w:line="276" w:lineRule="auto"/>
              <w:rPr>
                <w:sz w:val="22"/>
                <w:szCs w:val="22"/>
              </w:rPr>
            </w:pPr>
            <w:r w:rsidRPr="008A73CC">
              <w:rPr>
                <w:sz w:val="22"/>
                <w:szCs w:val="22"/>
              </w:rPr>
              <w:t xml:space="preserve">Coated tablet, film-coated </w:t>
            </w:r>
          </w:p>
          <w:p w14:paraId="713062E4" w14:textId="77777777" w:rsidR="00C655A6" w:rsidRPr="008A73CC" w:rsidRDefault="00C655A6" w:rsidP="000B190D">
            <w:pPr>
              <w:pStyle w:val="BodyText2"/>
              <w:spacing w:line="276" w:lineRule="auto"/>
              <w:rPr>
                <w:sz w:val="22"/>
                <w:szCs w:val="22"/>
              </w:rPr>
            </w:pPr>
            <w:r w:rsidRPr="008A73CC">
              <w:rPr>
                <w:sz w:val="22"/>
                <w:szCs w:val="22"/>
              </w:rPr>
              <w:t>tablet</w:t>
            </w:r>
          </w:p>
        </w:tc>
      </w:tr>
      <w:tr w:rsidR="00C655A6" w:rsidRPr="008A73CC" w14:paraId="4E0AE92F" w14:textId="77777777" w:rsidTr="008E065E">
        <w:trPr>
          <w:trHeight w:val="412"/>
        </w:trPr>
        <w:tc>
          <w:tcPr>
            <w:tcW w:w="1104" w:type="pct"/>
            <w:gridSpan w:val="2"/>
          </w:tcPr>
          <w:p w14:paraId="3056FC2D" w14:textId="77777777" w:rsidR="00C655A6" w:rsidRPr="008A73CC" w:rsidRDefault="00C655A6" w:rsidP="000B190D">
            <w:pPr>
              <w:pStyle w:val="BodyText2"/>
              <w:spacing w:line="276" w:lineRule="auto"/>
              <w:rPr>
                <w:sz w:val="22"/>
                <w:szCs w:val="22"/>
              </w:rPr>
            </w:pPr>
            <w:r w:rsidRPr="008A73CC">
              <w:rPr>
                <w:sz w:val="22"/>
                <w:szCs w:val="22"/>
              </w:rPr>
              <w:t>Tablet for cutaneous solution</w:t>
            </w:r>
          </w:p>
        </w:tc>
        <w:tc>
          <w:tcPr>
            <w:tcW w:w="2591" w:type="pct"/>
            <w:gridSpan w:val="2"/>
          </w:tcPr>
          <w:p w14:paraId="14150FBC" w14:textId="77777777" w:rsidR="00C655A6" w:rsidRPr="008A73CC" w:rsidRDefault="00C655A6" w:rsidP="000B190D">
            <w:pPr>
              <w:pStyle w:val="BodyText2"/>
              <w:spacing w:line="276" w:lineRule="auto"/>
              <w:rPr>
                <w:sz w:val="22"/>
                <w:szCs w:val="22"/>
              </w:rPr>
            </w:pPr>
            <w:r w:rsidRPr="008A73CC">
              <w:rPr>
                <w:sz w:val="22"/>
                <w:szCs w:val="22"/>
              </w:rPr>
              <w:t>Tablet to be made into a solution for cutaneous use only</w:t>
            </w:r>
          </w:p>
        </w:tc>
        <w:tc>
          <w:tcPr>
            <w:tcW w:w="605" w:type="pct"/>
            <w:gridSpan w:val="2"/>
          </w:tcPr>
          <w:p w14:paraId="07095A6B" w14:textId="77777777" w:rsidR="00C655A6" w:rsidRPr="008A73CC" w:rsidRDefault="00C655A6" w:rsidP="000B190D">
            <w:pPr>
              <w:pStyle w:val="BodyText2"/>
              <w:spacing w:line="276" w:lineRule="auto"/>
              <w:rPr>
                <w:sz w:val="22"/>
                <w:szCs w:val="22"/>
              </w:rPr>
            </w:pPr>
          </w:p>
        </w:tc>
        <w:tc>
          <w:tcPr>
            <w:tcW w:w="700" w:type="pct"/>
          </w:tcPr>
          <w:p w14:paraId="0CDE7A6A" w14:textId="77777777" w:rsidR="00C655A6" w:rsidRPr="008A73CC" w:rsidRDefault="00C655A6" w:rsidP="000B190D">
            <w:pPr>
              <w:pStyle w:val="BodyText2"/>
              <w:spacing w:line="276" w:lineRule="auto"/>
              <w:rPr>
                <w:sz w:val="22"/>
                <w:szCs w:val="22"/>
              </w:rPr>
            </w:pPr>
          </w:p>
        </w:tc>
      </w:tr>
      <w:tr w:rsidR="00C655A6" w:rsidRPr="008A73CC" w14:paraId="4F7DF7CE" w14:textId="77777777" w:rsidTr="008E065E">
        <w:trPr>
          <w:trHeight w:val="1312"/>
        </w:trPr>
        <w:tc>
          <w:tcPr>
            <w:tcW w:w="1104" w:type="pct"/>
            <w:gridSpan w:val="2"/>
          </w:tcPr>
          <w:p w14:paraId="13A07E27" w14:textId="77777777" w:rsidR="00C655A6" w:rsidRPr="008A73CC" w:rsidRDefault="00C655A6" w:rsidP="000B190D">
            <w:pPr>
              <w:pStyle w:val="BodyText2"/>
              <w:spacing w:line="276" w:lineRule="auto"/>
              <w:rPr>
                <w:sz w:val="22"/>
                <w:szCs w:val="22"/>
              </w:rPr>
            </w:pPr>
            <w:r w:rsidRPr="008A73CC">
              <w:rPr>
                <w:sz w:val="22"/>
                <w:szCs w:val="22"/>
              </w:rPr>
              <w:lastRenderedPageBreak/>
              <w:t>Tampon</w:t>
            </w:r>
          </w:p>
        </w:tc>
        <w:tc>
          <w:tcPr>
            <w:tcW w:w="2591" w:type="pct"/>
            <w:gridSpan w:val="2"/>
          </w:tcPr>
          <w:p w14:paraId="0F145BFD" w14:textId="77777777" w:rsidR="00C655A6" w:rsidRPr="008A73CC" w:rsidRDefault="00C655A6" w:rsidP="000B190D">
            <w:pPr>
              <w:pStyle w:val="BodyText2"/>
              <w:spacing w:line="276" w:lineRule="auto"/>
              <w:rPr>
                <w:sz w:val="22"/>
                <w:szCs w:val="22"/>
              </w:rPr>
            </w:pPr>
            <w:r w:rsidRPr="008A73CC">
              <w:rPr>
                <w:sz w:val="22"/>
                <w:szCs w:val="22"/>
              </w:rPr>
              <w:t>A solid dosage form intended to be used to plug a cavity or canal in order to absorb blood or secretions or to deliver active substance(s) to obtain a systemic or local effect for protective, therapeutic or prophylactic purposes.  Medicated tampons are intended to be inserted for a limited time and usually consist of a suitable material such as cellulose, collagen or silicone impregnated with one or more active substances.</w:t>
            </w:r>
          </w:p>
        </w:tc>
        <w:tc>
          <w:tcPr>
            <w:tcW w:w="605" w:type="pct"/>
            <w:gridSpan w:val="2"/>
          </w:tcPr>
          <w:p w14:paraId="1B19A6C5" w14:textId="77777777" w:rsidR="00C655A6" w:rsidRPr="008A73CC" w:rsidRDefault="00C655A6" w:rsidP="000B190D">
            <w:pPr>
              <w:pStyle w:val="BodyText2"/>
              <w:spacing w:line="276" w:lineRule="auto"/>
              <w:rPr>
                <w:sz w:val="22"/>
                <w:szCs w:val="22"/>
              </w:rPr>
            </w:pPr>
            <w:r w:rsidRPr="008A73CC">
              <w:rPr>
                <w:sz w:val="22"/>
                <w:szCs w:val="22"/>
              </w:rPr>
              <w:t>Adapted from various sources.  Modified EDQM Term</w:t>
            </w:r>
          </w:p>
        </w:tc>
        <w:tc>
          <w:tcPr>
            <w:tcW w:w="700" w:type="pct"/>
          </w:tcPr>
          <w:p w14:paraId="421F8D56" w14:textId="77777777" w:rsidR="00C655A6" w:rsidRPr="008A73CC" w:rsidRDefault="00C655A6" w:rsidP="000B190D">
            <w:pPr>
              <w:pStyle w:val="BodyText2"/>
              <w:spacing w:line="276" w:lineRule="auto"/>
              <w:rPr>
                <w:sz w:val="22"/>
                <w:szCs w:val="22"/>
              </w:rPr>
            </w:pPr>
            <w:r w:rsidRPr="008A73CC">
              <w:rPr>
                <w:sz w:val="22"/>
                <w:szCs w:val="22"/>
              </w:rPr>
              <w:t>Ear tampon, rectal tampon, medicated vaginal tampon.</w:t>
            </w:r>
          </w:p>
        </w:tc>
      </w:tr>
      <w:tr w:rsidR="00C655A6" w:rsidRPr="008A73CC" w14:paraId="0E26354C" w14:textId="77777777" w:rsidTr="008E065E">
        <w:trPr>
          <w:trHeight w:val="1049"/>
        </w:trPr>
        <w:tc>
          <w:tcPr>
            <w:tcW w:w="1104" w:type="pct"/>
            <w:gridSpan w:val="2"/>
          </w:tcPr>
          <w:p w14:paraId="2E987254" w14:textId="77777777" w:rsidR="00C655A6" w:rsidRPr="008A73CC" w:rsidRDefault="00C655A6" w:rsidP="000B190D">
            <w:pPr>
              <w:pStyle w:val="BodyText2"/>
              <w:spacing w:line="276" w:lineRule="auto"/>
              <w:rPr>
                <w:sz w:val="22"/>
                <w:szCs w:val="22"/>
              </w:rPr>
            </w:pPr>
            <w:r w:rsidRPr="008A73CC">
              <w:rPr>
                <w:sz w:val="22"/>
                <w:szCs w:val="22"/>
              </w:rPr>
              <w:t>Transdermal patch</w:t>
            </w:r>
          </w:p>
        </w:tc>
        <w:tc>
          <w:tcPr>
            <w:tcW w:w="2591" w:type="pct"/>
            <w:gridSpan w:val="2"/>
          </w:tcPr>
          <w:p w14:paraId="2966C7D9" w14:textId="77777777" w:rsidR="00C655A6" w:rsidRPr="008A73CC" w:rsidRDefault="00C655A6" w:rsidP="000B190D">
            <w:pPr>
              <w:pStyle w:val="BodyText2"/>
              <w:spacing w:line="276" w:lineRule="auto"/>
              <w:rPr>
                <w:sz w:val="22"/>
                <w:szCs w:val="22"/>
              </w:rPr>
            </w:pPr>
            <w:r w:rsidRPr="008A73CC">
              <w:rPr>
                <w:sz w:val="22"/>
                <w:szCs w:val="22"/>
              </w:rPr>
              <w:t>Transdermal patches are flexible pharmaceutical preparations of varying sizes, containing one or more active substances.  They are intended to be applied to the unbroken skin in order to deliver the active substance(s) to the systemic circulation after passing through the skin barrier.</w:t>
            </w:r>
          </w:p>
        </w:tc>
        <w:tc>
          <w:tcPr>
            <w:tcW w:w="605" w:type="pct"/>
            <w:gridSpan w:val="2"/>
          </w:tcPr>
          <w:p w14:paraId="670DA6AC" w14:textId="77777777" w:rsidR="00C655A6" w:rsidRPr="008A73CC" w:rsidRDefault="00C655A6" w:rsidP="000B190D">
            <w:pPr>
              <w:pStyle w:val="BodyText2"/>
              <w:spacing w:line="276" w:lineRule="auto"/>
              <w:rPr>
                <w:sz w:val="22"/>
                <w:szCs w:val="22"/>
              </w:rPr>
            </w:pPr>
            <w:r w:rsidRPr="008A73CC">
              <w:rPr>
                <w:sz w:val="22"/>
                <w:szCs w:val="22"/>
              </w:rPr>
              <w:t>EP</w:t>
            </w:r>
          </w:p>
        </w:tc>
        <w:tc>
          <w:tcPr>
            <w:tcW w:w="700" w:type="pct"/>
          </w:tcPr>
          <w:p w14:paraId="11C00255" w14:textId="77777777" w:rsidR="00C655A6" w:rsidRPr="008A73CC" w:rsidRDefault="00C655A6" w:rsidP="000B190D">
            <w:pPr>
              <w:pStyle w:val="BodyText2"/>
              <w:spacing w:line="276" w:lineRule="auto"/>
              <w:rPr>
                <w:sz w:val="22"/>
                <w:szCs w:val="22"/>
              </w:rPr>
            </w:pPr>
          </w:p>
        </w:tc>
      </w:tr>
      <w:tr w:rsidR="00C655A6" w:rsidRPr="008A73CC" w14:paraId="4A65C1A0" w14:textId="77777777" w:rsidTr="008E065E">
        <w:trPr>
          <w:trHeight w:val="1049"/>
        </w:trPr>
        <w:tc>
          <w:tcPr>
            <w:tcW w:w="1104" w:type="pct"/>
            <w:gridSpan w:val="2"/>
          </w:tcPr>
          <w:p w14:paraId="6AD763D9" w14:textId="77777777" w:rsidR="00C655A6" w:rsidRPr="008A73CC" w:rsidRDefault="00C655A6" w:rsidP="000B190D">
            <w:pPr>
              <w:pStyle w:val="BodyText2"/>
              <w:spacing w:line="276" w:lineRule="auto"/>
              <w:rPr>
                <w:sz w:val="22"/>
                <w:szCs w:val="22"/>
              </w:rPr>
            </w:pPr>
            <w:r w:rsidRPr="008A73CC">
              <w:rPr>
                <w:sz w:val="22"/>
                <w:szCs w:val="22"/>
              </w:rPr>
              <w:t>Transdermal system</w:t>
            </w:r>
          </w:p>
        </w:tc>
        <w:tc>
          <w:tcPr>
            <w:tcW w:w="2591" w:type="pct"/>
            <w:gridSpan w:val="2"/>
          </w:tcPr>
          <w:p w14:paraId="641E615C" w14:textId="77777777" w:rsidR="00C655A6" w:rsidRPr="008A73CC" w:rsidRDefault="00C655A6" w:rsidP="000B190D">
            <w:pPr>
              <w:pStyle w:val="BodyText2"/>
              <w:spacing w:line="276" w:lineRule="auto"/>
              <w:rPr>
                <w:sz w:val="22"/>
                <w:szCs w:val="22"/>
              </w:rPr>
            </w:pPr>
            <w:r w:rsidRPr="008A73CC">
              <w:rPr>
                <w:sz w:val="22"/>
                <w:szCs w:val="22"/>
              </w:rPr>
              <w:t>Assembly of components intended for transdermal delivery driven by external forces (e.g. electric current, chemical reaction). Transdermal patch is excluded.</w:t>
            </w:r>
          </w:p>
        </w:tc>
        <w:tc>
          <w:tcPr>
            <w:tcW w:w="605" w:type="pct"/>
            <w:gridSpan w:val="2"/>
          </w:tcPr>
          <w:p w14:paraId="7C89E50E" w14:textId="77777777" w:rsidR="00C655A6" w:rsidRPr="008A73CC" w:rsidRDefault="00C655A6" w:rsidP="000B190D">
            <w:pPr>
              <w:pStyle w:val="BodyText2"/>
              <w:spacing w:line="276" w:lineRule="auto"/>
              <w:rPr>
                <w:sz w:val="22"/>
                <w:szCs w:val="22"/>
              </w:rPr>
            </w:pPr>
            <w:r w:rsidRPr="008A73CC">
              <w:rPr>
                <w:sz w:val="22"/>
                <w:szCs w:val="22"/>
              </w:rPr>
              <w:t>EDQM</w:t>
            </w:r>
          </w:p>
          <w:p w14:paraId="512533BC" w14:textId="77777777" w:rsidR="00C655A6" w:rsidRPr="008A73CC" w:rsidRDefault="00C655A6" w:rsidP="000B190D">
            <w:pPr>
              <w:pStyle w:val="BodyText2"/>
              <w:spacing w:line="276" w:lineRule="auto"/>
              <w:rPr>
                <w:sz w:val="22"/>
                <w:szCs w:val="22"/>
              </w:rPr>
            </w:pPr>
            <w:r w:rsidRPr="008A73CC">
              <w:rPr>
                <w:sz w:val="22"/>
                <w:szCs w:val="22"/>
              </w:rPr>
              <w:t>Term</w:t>
            </w:r>
          </w:p>
        </w:tc>
        <w:tc>
          <w:tcPr>
            <w:tcW w:w="700" w:type="pct"/>
          </w:tcPr>
          <w:p w14:paraId="1B3E91A2" w14:textId="77777777" w:rsidR="00C655A6" w:rsidRPr="008A73CC" w:rsidRDefault="00C655A6" w:rsidP="000B190D">
            <w:pPr>
              <w:pStyle w:val="BodyText2"/>
              <w:spacing w:line="276" w:lineRule="auto"/>
              <w:rPr>
                <w:sz w:val="22"/>
                <w:szCs w:val="22"/>
              </w:rPr>
            </w:pPr>
          </w:p>
        </w:tc>
      </w:tr>
      <w:tr w:rsidR="00C655A6" w:rsidRPr="008A73CC" w14:paraId="37AA29CD" w14:textId="77777777" w:rsidTr="008E065E">
        <w:trPr>
          <w:trHeight w:val="1049"/>
        </w:trPr>
        <w:tc>
          <w:tcPr>
            <w:tcW w:w="1104" w:type="pct"/>
            <w:gridSpan w:val="2"/>
          </w:tcPr>
          <w:p w14:paraId="3CC205CB" w14:textId="77777777" w:rsidR="00C655A6" w:rsidRPr="008A73CC" w:rsidRDefault="00C655A6" w:rsidP="000B190D">
            <w:pPr>
              <w:pStyle w:val="BodyText2"/>
              <w:spacing w:line="276" w:lineRule="auto"/>
              <w:rPr>
                <w:sz w:val="22"/>
                <w:szCs w:val="22"/>
              </w:rPr>
            </w:pPr>
            <w:r w:rsidRPr="008A73CC">
              <w:rPr>
                <w:sz w:val="22"/>
                <w:szCs w:val="22"/>
              </w:rPr>
              <w:t>Vaginal delivery system</w:t>
            </w:r>
          </w:p>
        </w:tc>
        <w:tc>
          <w:tcPr>
            <w:tcW w:w="2591" w:type="pct"/>
            <w:gridSpan w:val="2"/>
          </w:tcPr>
          <w:p w14:paraId="7A652172" w14:textId="77777777" w:rsidR="00C655A6" w:rsidRPr="008A73CC" w:rsidRDefault="00C655A6" w:rsidP="000B190D">
            <w:pPr>
              <w:pStyle w:val="BodyText2"/>
              <w:spacing w:line="276" w:lineRule="auto"/>
              <w:rPr>
                <w:color w:val="auto"/>
                <w:sz w:val="22"/>
                <w:szCs w:val="22"/>
              </w:rPr>
            </w:pPr>
            <w:r w:rsidRPr="008A73CC">
              <w:rPr>
                <w:sz w:val="22"/>
                <w:szCs w:val="22"/>
              </w:rPr>
              <w:t>Drug delivery system intended to be inserted in the vagina where it releases its contents over an extended period of time. Note: vaginal sponge and medicated vaginal tampon are excluded.</w:t>
            </w:r>
          </w:p>
        </w:tc>
        <w:tc>
          <w:tcPr>
            <w:tcW w:w="605" w:type="pct"/>
            <w:gridSpan w:val="2"/>
          </w:tcPr>
          <w:p w14:paraId="14C1176A" w14:textId="77777777" w:rsidR="00C655A6" w:rsidRPr="008A73CC" w:rsidRDefault="00C655A6" w:rsidP="000B190D">
            <w:pPr>
              <w:pStyle w:val="BodyText2"/>
              <w:spacing w:line="276" w:lineRule="auto"/>
              <w:rPr>
                <w:sz w:val="22"/>
                <w:szCs w:val="22"/>
              </w:rPr>
            </w:pPr>
            <w:r w:rsidRPr="008A73CC">
              <w:rPr>
                <w:sz w:val="22"/>
                <w:szCs w:val="22"/>
              </w:rPr>
              <w:t>EDQM Term</w:t>
            </w:r>
          </w:p>
        </w:tc>
        <w:tc>
          <w:tcPr>
            <w:tcW w:w="700" w:type="pct"/>
          </w:tcPr>
          <w:p w14:paraId="4EAC00DE" w14:textId="77777777" w:rsidR="00C655A6" w:rsidRPr="008A73CC" w:rsidRDefault="00C655A6" w:rsidP="000B190D">
            <w:pPr>
              <w:pStyle w:val="BodyText2"/>
              <w:spacing w:line="276" w:lineRule="auto"/>
              <w:rPr>
                <w:sz w:val="22"/>
                <w:szCs w:val="22"/>
              </w:rPr>
            </w:pPr>
          </w:p>
        </w:tc>
      </w:tr>
      <w:tr w:rsidR="00C655A6" w:rsidRPr="008A73CC" w14:paraId="7E857199" w14:textId="77777777" w:rsidTr="008E065E">
        <w:trPr>
          <w:trHeight w:val="556"/>
        </w:trPr>
        <w:tc>
          <w:tcPr>
            <w:tcW w:w="1104" w:type="pct"/>
            <w:gridSpan w:val="2"/>
          </w:tcPr>
          <w:p w14:paraId="16127F8F" w14:textId="77777777" w:rsidR="00C655A6" w:rsidRPr="008A73CC" w:rsidRDefault="00C655A6" w:rsidP="000B190D">
            <w:pPr>
              <w:pStyle w:val="BodyText2"/>
              <w:spacing w:line="276" w:lineRule="auto"/>
              <w:rPr>
                <w:sz w:val="22"/>
                <w:szCs w:val="22"/>
              </w:rPr>
            </w:pPr>
            <w:r w:rsidRPr="008A73CC">
              <w:rPr>
                <w:sz w:val="22"/>
                <w:szCs w:val="22"/>
              </w:rPr>
              <w:t>Vaginal device</w:t>
            </w:r>
          </w:p>
        </w:tc>
        <w:tc>
          <w:tcPr>
            <w:tcW w:w="2591" w:type="pct"/>
            <w:gridSpan w:val="2"/>
          </w:tcPr>
          <w:p w14:paraId="5EB43B82" w14:textId="77777777" w:rsidR="00C655A6" w:rsidRPr="008A73CC" w:rsidRDefault="00C655A6" w:rsidP="000B190D">
            <w:pPr>
              <w:pStyle w:val="BodyText2"/>
              <w:spacing w:line="276" w:lineRule="auto"/>
              <w:rPr>
                <w:sz w:val="22"/>
                <w:szCs w:val="22"/>
              </w:rPr>
            </w:pPr>
            <w:r w:rsidRPr="008A73CC">
              <w:rPr>
                <w:sz w:val="22"/>
                <w:szCs w:val="22"/>
              </w:rPr>
              <w:t>Vaginal insert intended to release its content over extended period of time.</w:t>
            </w:r>
          </w:p>
        </w:tc>
        <w:tc>
          <w:tcPr>
            <w:tcW w:w="605" w:type="pct"/>
            <w:gridSpan w:val="2"/>
          </w:tcPr>
          <w:p w14:paraId="435BCAA9" w14:textId="77777777" w:rsidR="00C655A6" w:rsidRPr="008A73CC" w:rsidRDefault="00C655A6" w:rsidP="00BD6DE4">
            <w:pPr>
              <w:pStyle w:val="BodyText2"/>
              <w:spacing w:line="276" w:lineRule="auto"/>
              <w:rPr>
                <w:sz w:val="22"/>
                <w:szCs w:val="22"/>
              </w:rPr>
            </w:pPr>
            <w:r w:rsidRPr="008A73CC">
              <w:rPr>
                <w:sz w:val="22"/>
                <w:szCs w:val="22"/>
              </w:rPr>
              <w:t>EDQM Term</w:t>
            </w:r>
          </w:p>
        </w:tc>
        <w:tc>
          <w:tcPr>
            <w:tcW w:w="700" w:type="pct"/>
          </w:tcPr>
          <w:p w14:paraId="337A8678" w14:textId="77777777" w:rsidR="00C655A6" w:rsidRPr="008A73CC" w:rsidRDefault="00C655A6" w:rsidP="000B190D">
            <w:pPr>
              <w:pStyle w:val="BodyText2"/>
              <w:spacing w:line="276" w:lineRule="auto"/>
              <w:rPr>
                <w:sz w:val="22"/>
                <w:szCs w:val="22"/>
              </w:rPr>
            </w:pPr>
          </w:p>
        </w:tc>
      </w:tr>
      <w:tr w:rsidR="00C655A6" w:rsidRPr="008A73CC" w14:paraId="40E1B2C6" w14:textId="77777777" w:rsidTr="008E065E">
        <w:trPr>
          <w:trHeight w:val="263"/>
        </w:trPr>
        <w:tc>
          <w:tcPr>
            <w:tcW w:w="1104" w:type="pct"/>
            <w:gridSpan w:val="2"/>
          </w:tcPr>
          <w:p w14:paraId="6063E9C6" w14:textId="77777777" w:rsidR="00C655A6" w:rsidRPr="008A73CC" w:rsidRDefault="00C655A6" w:rsidP="000B190D">
            <w:pPr>
              <w:pStyle w:val="BodyText2"/>
              <w:spacing w:line="276" w:lineRule="auto"/>
              <w:rPr>
                <w:sz w:val="22"/>
                <w:szCs w:val="22"/>
              </w:rPr>
            </w:pPr>
            <w:r w:rsidRPr="008A73CC">
              <w:rPr>
                <w:sz w:val="22"/>
                <w:szCs w:val="22"/>
              </w:rPr>
              <w:t>Vaginal gel</w:t>
            </w:r>
          </w:p>
        </w:tc>
        <w:tc>
          <w:tcPr>
            <w:tcW w:w="2591" w:type="pct"/>
            <w:gridSpan w:val="2"/>
          </w:tcPr>
          <w:p w14:paraId="740C400C" w14:textId="77777777" w:rsidR="00C655A6" w:rsidRPr="008A73CC" w:rsidRDefault="00C655A6" w:rsidP="000B190D">
            <w:pPr>
              <w:pStyle w:val="BodyText2"/>
              <w:spacing w:line="276" w:lineRule="auto"/>
              <w:rPr>
                <w:color w:val="auto"/>
                <w:sz w:val="22"/>
                <w:szCs w:val="22"/>
              </w:rPr>
            </w:pPr>
            <w:r w:rsidRPr="008A73CC">
              <w:rPr>
                <w:sz w:val="22"/>
                <w:szCs w:val="22"/>
              </w:rPr>
              <w:t>Semi-solid preparation consisting of a gel usually presented in a single-dose container provided with a suitable applicator. Vaginal gels are intended for vaginal use to obtain a local effect.</w:t>
            </w:r>
          </w:p>
        </w:tc>
        <w:tc>
          <w:tcPr>
            <w:tcW w:w="605" w:type="pct"/>
            <w:gridSpan w:val="2"/>
          </w:tcPr>
          <w:p w14:paraId="1501F483" w14:textId="77777777" w:rsidR="00C655A6" w:rsidRPr="008A73CC" w:rsidRDefault="00C655A6" w:rsidP="000B190D">
            <w:pPr>
              <w:pStyle w:val="BodyText2"/>
              <w:spacing w:line="276" w:lineRule="auto"/>
              <w:rPr>
                <w:sz w:val="22"/>
                <w:szCs w:val="22"/>
              </w:rPr>
            </w:pPr>
            <w:r w:rsidRPr="008A73CC">
              <w:rPr>
                <w:sz w:val="22"/>
                <w:szCs w:val="22"/>
              </w:rPr>
              <w:t>EDQM Term</w:t>
            </w:r>
          </w:p>
        </w:tc>
        <w:tc>
          <w:tcPr>
            <w:tcW w:w="700" w:type="pct"/>
          </w:tcPr>
          <w:p w14:paraId="070E0BA7" w14:textId="77777777" w:rsidR="00C655A6" w:rsidRPr="008A73CC" w:rsidRDefault="00C655A6" w:rsidP="000B190D">
            <w:pPr>
              <w:pStyle w:val="BodyText2"/>
              <w:spacing w:line="276" w:lineRule="auto"/>
              <w:rPr>
                <w:sz w:val="22"/>
                <w:szCs w:val="22"/>
              </w:rPr>
            </w:pPr>
          </w:p>
        </w:tc>
      </w:tr>
      <w:tr w:rsidR="00C655A6" w:rsidRPr="008A73CC" w14:paraId="647D5136" w14:textId="77777777" w:rsidTr="008E065E">
        <w:trPr>
          <w:trHeight w:val="263"/>
        </w:trPr>
        <w:tc>
          <w:tcPr>
            <w:tcW w:w="1104" w:type="pct"/>
            <w:gridSpan w:val="2"/>
          </w:tcPr>
          <w:p w14:paraId="2D943D1B" w14:textId="77777777" w:rsidR="00C655A6" w:rsidRPr="008A73CC" w:rsidRDefault="00C655A6" w:rsidP="000B190D">
            <w:pPr>
              <w:pStyle w:val="BodyText2"/>
              <w:spacing w:line="276" w:lineRule="auto"/>
              <w:rPr>
                <w:sz w:val="22"/>
                <w:szCs w:val="22"/>
              </w:rPr>
            </w:pPr>
            <w:r w:rsidRPr="008A73CC">
              <w:rPr>
                <w:sz w:val="22"/>
                <w:szCs w:val="22"/>
              </w:rPr>
              <w:t>Vaginal sponge</w:t>
            </w:r>
          </w:p>
        </w:tc>
        <w:tc>
          <w:tcPr>
            <w:tcW w:w="2591" w:type="pct"/>
            <w:gridSpan w:val="2"/>
          </w:tcPr>
          <w:p w14:paraId="2AF91338" w14:textId="77777777" w:rsidR="00C655A6" w:rsidRPr="008A73CC" w:rsidRDefault="00C655A6" w:rsidP="000B190D">
            <w:pPr>
              <w:pStyle w:val="BodyText2"/>
              <w:spacing w:line="276" w:lineRule="auto"/>
              <w:rPr>
                <w:sz w:val="22"/>
                <w:szCs w:val="22"/>
              </w:rPr>
            </w:pPr>
            <w:r w:rsidRPr="008A73CC">
              <w:rPr>
                <w:sz w:val="22"/>
                <w:szCs w:val="22"/>
              </w:rPr>
              <w:t>Sponge impregnated with an active substance intended for vaginal use.</w:t>
            </w:r>
          </w:p>
        </w:tc>
        <w:tc>
          <w:tcPr>
            <w:tcW w:w="605" w:type="pct"/>
            <w:gridSpan w:val="2"/>
          </w:tcPr>
          <w:p w14:paraId="30632017" w14:textId="77777777" w:rsidR="00C655A6" w:rsidRPr="008A73CC" w:rsidRDefault="00C655A6" w:rsidP="000B190D">
            <w:pPr>
              <w:pStyle w:val="BodyText2"/>
              <w:spacing w:line="276" w:lineRule="auto"/>
              <w:rPr>
                <w:sz w:val="22"/>
                <w:szCs w:val="22"/>
              </w:rPr>
            </w:pPr>
            <w:r w:rsidRPr="008A73CC">
              <w:rPr>
                <w:sz w:val="22"/>
                <w:szCs w:val="22"/>
              </w:rPr>
              <w:t>EDQM Term</w:t>
            </w:r>
          </w:p>
        </w:tc>
        <w:tc>
          <w:tcPr>
            <w:tcW w:w="700" w:type="pct"/>
          </w:tcPr>
          <w:p w14:paraId="65D2D68A" w14:textId="77777777" w:rsidR="00C655A6" w:rsidRPr="008A73CC" w:rsidRDefault="00C655A6" w:rsidP="000B190D">
            <w:pPr>
              <w:pStyle w:val="BodyText2"/>
              <w:spacing w:line="276" w:lineRule="auto"/>
              <w:rPr>
                <w:sz w:val="22"/>
                <w:szCs w:val="22"/>
              </w:rPr>
            </w:pPr>
          </w:p>
        </w:tc>
      </w:tr>
      <w:tr w:rsidR="00C655A6" w:rsidRPr="008A73CC" w14:paraId="18E1CC91" w14:textId="77777777" w:rsidTr="008E065E">
        <w:trPr>
          <w:trHeight w:val="787"/>
        </w:trPr>
        <w:tc>
          <w:tcPr>
            <w:tcW w:w="1104" w:type="pct"/>
            <w:gridSpan w:val="2"/>
          </w:tcPr>
          <w:p w14:paraId="36A15FBB" w14:textId="77777777" w:rsidR="00C655A6" w:rsidRPr="008A73CC" w:rsidRDefault="00C655A6" w:rsidP="000B190D">
            <w:pPr>
              <w:pStyle w:val="BodyText2"/>
              <w:spacing w:line="276" w:lineRule="auto"/>
              <w:rPr>
                <w:sz w:val="22"/>
                <w:szCs w:val="22"/>
              </w:rPr>
            </w:pPr>
            <w:r w:rsidRPr="008A73CC">
              <w:rPr>
                <w:sz w:val="22"/>
                <w:szCs w:val="22"/>
              </w:rPr>
              <w:t>Wash</w:t>
            </w:r>
          </w:p>
        </w:tc>
        <w:tc>
          <w:tcPr>
            <w:tcW w:w="2591" w:type="pct"/>
            <w:gridSpan w:val="2"/>
          </w:tcPr>
          <w:p w14:paraId="67E25DFA" w14:textId="77777777" w:rsidR="00C655A6" w:rsidRPr="008A73CC" w:rsidRDefault="00C655A6" w:rsidP="000B190D">
            <w:pPr>
              <w:pStyle w:val="BodyText2"/>
              <w:spacing w:line="276" w:lineRule="auto"/>
              <w:rPr>
                <w:sz w:val="22"/>
                <w:szCs w:val="22"/>
              </w:rPr>
            </w:pPr>
            <w:r w:rsidRPr="008A73CC">
              <w:rPr>
                <w:sz w:val="22"/>
                <w:szCs w:val="22"/>
              </w:rPr>
              <w:t>A preparation intended to cleanse the skin or certain mucosal membranes or body cavities or canals.  It is usually an aqueous solution with a pH within physiological limits. The term also covers solid and liquid preparations which have to be dissolved or reconstituted or diluted using a suitable liquid diluent before use.</w:t>
            </w:r>
          </w:p>
        </w:tc>
        <w:tc>
          <w:tcPr>
            <w:tcW w:w="605" w:type="pct"/>
            <w:gridSpan w:val="2"/>
          </w:tcPr>
          <w:p w14:paraId="723C1FE0" w14:textId="77777777" w:rsidR="00C655A6" w:rsidRPr="008A73CC" w:rsidRDefault="00C655A6" w:rsidP="000B190D">
            <w:pPr>
              <w:pStyle w:val="BodyText2"/>
              <w:spacing w:line="276" w:lineRule="auto"/>
              <w:rPr>
                <w:sz w:val="22"/>
                <w:szCs w:val="22"/>
              </w:rPr>
            </w:pPr>
            <w:r w:rsidRPr="008A73CC">
              <w:rPr>
                <w:sz w:val="22"/>
                <w:szCs w:val="22"/>
              </w:rPr>
              <w:t>EP</w:t>
            </w:r>
          </w:p>
        </w:tc>
        <w:tc>
          <w:tcPr>
            <w:tcW w:w="700" w:type="pct"/>
          </w:tcPr>
          <w:p w14:paraId="079FCF56" w14:textId="77777777" w:rsidR="00C655A6" w:rsidRPr="008A73CC" w:rsidRDefault="00C655A6" w:rsidP="000B190D">
            <w:pPr>
              <w:pStyle w:val="BodyText2"/>
              <w:spacing w:line="276" w:lineRule="auto"/>
              <w:rPr>
                <w:sz w:val="22"/>
                <w:szCs w:val="22"/>
              </w:rPr>
            </w:pPr>
            <w:r w:rsidRPr="008A73CC">
              <w:rPr>
                <w:sz w:val="22"/>
                <w:szCs w:val="22"/>
              </w:rPr>
              <w:t>Ear wash, solution; Ear wash, emulsion</w:t>
            </w:r>
          </w:p>
        </w:tc>
      </w:tr>
      <w:tr w:rsidR="00C655A6" w:rsidRPr="008A73CC" w14:paraId="48C4C2CB" w14:textId="77777777" w:rsidTr="008E065E">
        <w:trPr>
          <w:trHeight w:val="295"/>
        </w:trPr>
        <w:tc>
          <w:tcPr>
            <w:tcW w:w="1104" w:type="pct"/>
            <w:gridSpan w:val="2"/>
          </w:tcPr>
          <w:p w14:paraId="2971A49A" w14:textId="77777777" w:rsidR="00C655A6" w:rsidRPr="008A73CC" w:rsidRDefault="00C655A6" w:rsidP="000B190D">
            <w:pPr>
              <w:pStyle w:val="BodyText2"/>
              <w:spacing w:line="276" w:lineRule="auto"/>
              <w:rPr>
                <w:sz w:val="22"/>
                <w:szCs w:val="22"/>
              </w:rPr>
            </w:pPr>
            <w:r w:rsidRPr="008A73CC">
              <w:rPr>
                <w:sz w:val="22"/>
                <w:szCs w:val="22"/>
              </w:rPr>
              <w:t>Not applicable</w:t>
            </w:r>
          </w:p>
        </w:tc>
        <w:tc>
          <w:tcPr>
            <w:tcW w:w="2591" w:type="pct"/>
            <w:gridSpan w:val="2"/>
          </w:tcPr>
          <w:p w14:paraId="07C47E31" w14:textId="77777777" w:rsidR="00C655A6" w:rsidRPr="008A73CC" w:rsidRDefault="00C655A6" w:rsidP="000B190D">
            <w:pPr>
              <w:pStyle w:val="BodyText2"/>
              <w:spacing w:line="276" w:lineRule="auto"/>
              <w:rPr>
                <w:sz w:val="22"/>
                <w:szCs w:val="22"/>
              </w:rPr>
            </w:pPr>
            <w:r w:rsidRPr="008A73CC">
              <w:rPr>
                <w:sz w:val="22"/>
                <w:szCs w:val="22"/>
              </w:rPr>
              <w:t>Applies to products where it is not possible to assign a form in particular combination products where there is a mixture of forms e.g. tablets and capsules or cream and pessaries.</w:t>
            </w:r>
          </w:p>
        </w:tc>
        <w:tc>
          <w:tcPr>
            <w:tcW w:w="605" w:type="pct"/>
            <w:gridSpan w:val="2"/>
          </w:tcPr>
          <w:p w14:paraId="1829D3E7" w14:textId="77777777" w:rsidR="00C655A6" w:rsidRPr="008A73CC" w:rsidRDefault="00C655A6" w:rsidP="000B190D">
            <w:pPr>
              <w:pStyle w:val="BodyText2"/>
              <w:spacing w:line="276" w:lineRule="auto"/>
              <w:rPr>
                <w:sz w:val="22"/>
                <w:szCs w:val="22"/>
              </w:rPr>
            </w:pPr>
          </w:p>
        </w:tc>
        <w:tc>
          <w:tcPr>
            <w:tcW w:w="700" w:type="pct"/>
          </w:tcPr>
          <w:p w14:paraId="17B2FDF1" w14:textId="77777777" w:rsidR="00C655A6" w:rsidRPr="008A73CC" w:rsidRDefault="00C655A6" w:rsidP="000B190D">
            <w:pPr>
              <w:pStyle w:val="BodyText2"/>
              <w:spacing w:line="276" w:lineRule="auto"/>
              <w:rPr>
                <w:sz w:val="22"/>
                <w:szCs w:val="22"/>
              </w:rPr>
            </w:pPr>
          </w:p>
        </w:tc>
      </w:tr>
      <w:tr w:rsidR="00C655A6" w:rsidRPr="008A73CC" w14:paraId="0297E58B" w14:textId="77777777" w:rsidTr="008E065E">
        <w:trPr>
          <w:trHeight w:val="295"/>
        </w:trPr>
        <w:tc>
          <w:tcPr>
            <w:tcW w:w="1104" w:type="pct"/>
            <w:gridSpan w:val="2"/>
          </w:tcPr>
          <w:p w14:paraId="3F71C116" w14:textId="77777777" w:rsidR="00C655A6" w:rsidRPr="008A73CC" w:rsidRDefault="00C655A6" w:rsidP="000B190D">
            <w:pPr>
              <w:pStyle w:val="BodyText2"/>
              <w:spacing w:line="276" w:lineRule="auto"/>
              <w:rPr>
                <w:b/>
                <w:bCs/>
                <w:sz w:val="22"/>
                <w:szCs w:val="22"/>
              </w:rPr>
            </w:pPr>
            <w:r w:rsidRPr="008A73CC">
              <w:rPr>
                <w:b/>
                <w:bCs/>
                <w:sz w:val="22"/>
                <w:szCs w:val="22"/>
              </w:rPr>
              <w:t>HOMEOPATHIC FORMS:</w:t>
            </w:r>
          </w:p>
        </w:tc>
        <w:tc>
          <w:tcPr>
            <w:tcW w:w="2591" w:type="pct"/>
            <w:gridSpan w:val="2"/>
          </w:tcPr>
          <w:p w14:paraId="0A092C95" w14:textId="77777777" w:rsidR="00C655A6" w:rsidRPr="008A73CC" w:rsidRDefault="00C655A6" w:rsidP="000B190D">
            <w:pPr>
              <w:pStyle w:val="BodyText2"/>
              <w:spacing w:line="276" w:lineRule="auto"/>
              <w:rPr>
                <w:sz w:val="22"/>
                <w:szCs w:val="22"/>
              </w:rPr>
            </w:pPr>
          </w:p>
        </w:tc>
        <w:tc>
          <w:tcPr>
            <w:tcW w:w="605" w:type="pct"/>
            <w:gridSpan w:val="2"/>
          </w:tcPr>
          <w:p w14:paraId="1CFFFD77" w14:textId="77777777" w:rsidR="00C655A6" w:rsidRPr="008A73CC" w:rsidRDefault="00C655A6" w:rsidP="000B190D">
            <w:pPr>
              <w:pStyle w:val="BodyText2"/>
              <w:spacing w:line="276" w:lineRule="auto"/>
              <w:rPr>
                <w:sz w:val="22"/>
                <w:szCs w:val="22"/>
              </w:rPr>
            </w:pPr>
          </w:p>
        </w:tc>
        <w:tc>
          <w:tcPr>
            <w:tcW w:w="700" w:type="pct"/>
          </w:tcPr>
          <w:p w14:paraId="23AB6D96" w14:textId="77777777" w:rsidR="00C655A6" w:rsidRPr="008A73CC" w:rsidRDefault="00C655A6" w:rsidP="000B190D">
            <w:pPr>
              <w:pStyle w:val="BodyText2"/>
              <w:spacing w:line="276" w:lineRule="auto"/>
              <w:rPr>
                <w:sz w:val="22"/>
                <w:szCs w:val="22"/>
              </w:rPr>
            </w:pPr>
          </w:p>
        </w:tc>
      </w:tr>
      <w:tr w:rsidR="00C655A6" w:rsidRPr="008A73CC" w14:paraId="0FFBC6BC" w14:textId="77777777" w:rsidTr="008E065E">
        <w:trPr>
          <w:trHeight w:val="295"/>
        </w:trPr>
        <w:tc>
          <w:tcPr>
            <w:tcW w:w="1104" w:type="pct"/>
            <w:gridSpan w:val="2"/>
          </w:tcPr>
          <w:p w14:paraId="184DB501" w14:textId="77777777" w:rsidR="00C655A6" w:rsidRPr="008A73CC" w:rsidRDefault="00C655A6" w:rsidP="000B190D">
            <w:pPr>
              <w:pStyle w:val="NormalWeb"/>
              <w:spacing w:line="276" w:lineRule="auto"/>
              <w:rPr>
                <w:rFonts w:cs="Arial"/>
                <w:b/>
                <w:bCs/>
                <w:sz w:val="22"/>
                <w:szCs w:val="22"/>
              </w:rPr>
            </w:pPr>
            <w:r w:rsidRPr="008A73CC">
              <w:rPr>
                <w:rFonts w:cs="Arial"/>
                <w:sz w:val="22"/>
                <w:szCs w:val="22"/>
              </w:rPr>
              <w:t xml:space="preserve">Homeopathic Cream </w:t>
            </w:r>
          </w:p>
        </w:tc>
        <w:tc>
          <w:tcPr>
            <w:tcW w:w="2591" w:type="pct"/>
            <w:gridSpan w:val="2"/>
          </w:tcPr>
          <w:p w14:paraId="7825A0FB" w14:textId="77777777" w:rsidR="00C655A6" w:rsidRPr="008A73CC" w:rsidRDefault="00C655A6" w:rsidP="000B190D">
            <w:pPr>
              <w:pStyle w:val="PlainText"/>
              <w:spacing w:line="276" w:lineRule="auto"/>
              <w:rPr>
                <w:rFonts w:ascii="Arial" w:hAnsi="Arial" w:cs="Arial"/>
                <w:sz w:val="22"/>
                <w:szCs w:val="22"/>
              </w:rPr>
            </w:pPr>
            <w:r w:rsidRPr="008A73CC">
              <w:rPr>
                <w:rFonts w:ascii="Arial" w:hAnsi="Arial" w:cs="Arial"/>
                <w:sz w:val="22"/>
                <w:szCs w:val="22"/>
              </w:rPr>
              <w:t xml:space="preserve">A preparation for application to the skin consisting </w:t>
            </w:r>
            <w:r w:rsidRPr="008A73CC">
              <w:rPr>
                <w:rFonts w:ascii="Arial" w:hAnsi="Arial" w:cs="Arial"/>
                <w:sz w:val="22"/>
                <w:szCs w:val="22"/>
              </w:rPr>
              <w:lastRenderedPageBreak/>
              <w:t>of a lipophilic phase and an aqueous phase in which may be dispersed one or more homeopathic mother tinctures or high strength alcohol preparations of a homeopathic potency to the required concentration. The concentration of homeopathic ingredient is not defined by a pharmacopoeia and may vary by manufacturer and/or prescriber.</w:t>
            </w:r>
          </w:p>
        </w:tc>
        <w:tc>
          <w:tcPr>
            <w:tcW w:w="605" w:type="pct"/>
            <w:gridSpan w:val="2"/>
          </w:tcPr>
          <w:p w14:paraId="569DC82D" w14:textId="77777777" w:rsidR="00C655A6" w:rsidRPr="008A73CC" w:rsidRDefault="00C655A6" w:rsidP="000B190D">
            <w:pPr>
              <w:pStyle w:val="BodyText2"/>
              <w:spacing w:line="276" w:lineRule="auto"/>
              <w:rPr>
                <w:sz w:val="22"/>
                <w:szCs w:val="22"/>
              </w:rPr>
            </w:pPr>
          </w:p>
        </w:tc>
        <w:tc>
          <w:tcPr>
            <w:tcW w:w="700" w:type="pct"/>
          </w:tcPr>
          <w:p w14:paraId="7E153E16" w14:textId="77777777" w:rsidR="00C655A6" w:rsidRPr="008A73CC" w:rsidRDefault="00C655A6" w:rsidP="000B190D">
            <w:pPr>
              <w:pStyle w:val="BodyText2"/>
              <w:spacing w:line="276" w:lineRule="auto"/>
              <w:rPr>
                <w:sz w:val="22"/>
                <w:szCs w:val="22"/>
              </w:rPr>
            </w:pPr>
          </w:p>
        </w:tc>
      </w:tr>
      <w:tr w:rsidR="00C655A6" w:rsidRPr="008A73CC" w14:paraId="6392DD4F" w14:textId="77777777" w:rsidTr="008E065E">
        <w:trPr>
          <w:trHeight w:val="295"/>
        </w:trPr>
        <w:tc>
          <w:tcPr>
            <w:tcW w:w="1104" w:type="pct"/>
            <w:gridSpan w:val="2"/>
          </w:tcPr>
          <w:p w14:paraId="4903CDC6" w14:textId="77777777" w:rsidR="00C655A6" w:rsidRPr="008A73CC" w:rsidRDefault="00C655A6" w:rsidP="000B190D">
            <w:pPr>
              <w:pStyle w:val="PlainText"/>
              <w:spacing w:line="276" w:lineRule="auto"/>
              <w:rPr>
                <w:rFonts w:ascii="Arial" w:hAnsi="Arial" w:cs="Arial"/>
                <w:sz w:val="22"/>
                <w:szCs w:val="22"/>
              </w:rPr>
            </w:pPr>
            <w:r w:rsidRPr="008A73CC">
              <w:rPr>
                <w:rFonts w:ascii="Arial" w:hAnsi="Arial" w:cs="Arial"/>
                <w:sz w:val="22"/>
                <w:szCs w:val="22"/>
              </w:rPr>
              <w:t>Homeopathic Crystals</w:t>
            </w:r>
          </w:p>
          <w:p w14:paraId="31F9F69A" w14:textId="77777777" w:rsidR="00C655A6" w:rsidRPr="008A73CC" w:rsidRDefault="00C655A6" w:rsidP="000B190D">
            <w:pPr>
              <w:pStyle w:val="BodyText2"/>
              <w:spacing w:line="276" w:lineRule="auto"/>
              <w:rPr>
                <w:sz w:val="22"/>
                <w:szCs w:val="22"/>
              </w:rPr>
            </w:pPr>
          </w:p>
        </w:tc>
        <w:tc>
          <w:tcPr>
            <w:tcW w:w="2591" w:type="pct"/>
            <w:gridSpan w:val="2"/>
          </w:tcPr>
          <w:p w14:paraId="5D764B55" w14:textId="77777777" w:rsidR="00C655A6" w:rsidRPr="008A73CC" w:rsidRDefault="00C655A6" w:rsidP="000B190D">
            <w:pPr>
              <w:pStyle w:val="PlainText"/>
              <w:spacing w:line="276" w:lineRule="auto"/>
              <w:rPr>
                <w:rFonts w:ascii="Arial" w:hAnsi="Arial" w:cs="Arial"/>
                <w:sz w:val="22"/>
                <w:szCs w:val="22"/>
              </w:rPr>
            </w:pPr>
            <w:r w:rsidRPr="008A73CC">
              <w:rPr>
                <w:rFonts w:ascii="Arial" w:hAnsi="Arial" w:cs="Arial"/>
                <w:sz w:val="22"/>
                <w:szCs w:val="22"/>
              </w:rPr>
              <w:t>Solid preparations composed of sucrose, resembling granulated sugar and intended for oral or sublingual use. Coated ('medicated') with a high strength alcohol preparation of one or more homeopathic potencies and usually administered by measuring the prescribed amount of crystals as a dose. Sometimes dispensed in a single dose sachet, similar to homeopathic oral powder.</w:t>
            </w:r>
          </w:p>
        </w:tc>
        <w:tc>
          <w:tcPr>
            <w:tcW w:w="605" w:type="pct"/>
            <w:gridSpan w:val="2"/>
          </w:tcPr>
          <w:p w14:paraId="1E34F078" w14:textId="77777777" w:rsidR="00C655A6" w:rsidRPr="008A73CC" w:rsidRDefault="00C655A6" w:rsidP="000B190D">
            <w:pPr>
              <w:pStyle w:val="BodyText2"/>
              <w:spacing w:line="276" w:lineRule="auto"/>
              <w:rPr>
                <w:sz w:val="22"/>
                <w:szCs w:val="22"/>
              </w:rPr>
            </w:pPr>
          </w:p>
        </w:tc>
        <w:tc>
          <w:tcPr>
            <w:tcW w:w="700" w:type="pct"/>
          </w:tcPr>
          <w:p w14:paraId="6FF9F758" w14:textId="77777777" w:rsidR="00C655A6" w:rsidRPr="008A73CC" w:rsidRDefault="00C655A6" w:rsidP="000B190D">
            <w:pPr>
              <w:pStyle w:val="BodyText2"/>
              <w:spacing w:line="276" w:lineRule="auto"/>
              <w:rPr>
                <w:sz w:val="22"/>
                <w:szCs w:val="22"/>
              </w:rPr>
            </w:pPr>
          </w:p>
        </w:tc>
      </w:tr>
      <w:tr w:rsidR="00C655A6" w:rsidRPr="008A73CC" w14:paraId="20E968C8" w14:textId="77777777" w:rsidTr="008E065E">
        <w:trPr>
          <w:trHeight w:val="295"/>
        </w:trPr>
        <w:tc>
          <w:tcPr>
            <w:tcW w:w="1104" w:type="pct"/>
            <w:gridSpan w:val="2"/>
          </w:tcPr>
          <w:p w14:paraId="144100BC" w14:textId="77777777" w:rsidR="00C655A6" w:rsidRPr="008A73CC" w:rsidRDefault="00C655A6" w:rsidP="000B190D">
            <w:pPr>
              <w:pStyle w:val="PlainText"/>
              <w:spacing w:line="276" w:lineRule="auto"/>
              <w:rPr>
                <w:rFonts w:ascii="Arial" w:hAnsi="Arial" w:cs="Arial"/>
                <w:sz w:val="22"/>
                <w:szCs w:val="22"/>
              </w:rPr>
            </w:pPr>
            <w:r w:rsidRPr="008A73CC">
              <w:rPr>
                <w:rFonts w:ascii="Arial" w:hAnsi="Arial" w:cs="Arial"/>
                <w:sz w:val="22"/>
                <w:szCs w:val="22"/>
              </w:rPr>
              <w:t xml:space="preserve">Homeopathic Drops </w:t>
            </w:r>
          </w:p>
          <w:p w14:paraId="1CC5E864" w14:textId="77777777" w:rsidR="00C655A6" w:rsidRPr="008A73CC" w:rsidRDefault="00C655A6" w:rsidP="000B190D">
            <w:pPr>
              <w:pStyle w:val="BodyText2"/>
              <w:spacing w:line="276" w:lineRule="auto"/>
              <w:rPr>
                <w:sz w:val="22"/>
                <w:szCs w:val="22"/>
              </w:rPr>
            </w:pPr>
          </w:p>
        </w:tc>
        <w:tc>
          <w:tcPr>
            <w:tcW w:w="2591" w:type="pct"/>
            <w:gridSpan w:val="2"/>
          </w:tcPr>
          <w:p w14:paraId="6F7111BA" w14:textId="77777777" w:rsidR="00C655A6" w:rsidRPr="008A73CC" w:rsidRDefault="00C655A6" w:rsidP="000B190D">
            <w:pPr>
              <w:pStyle w:val="PlainText"/>
              <w:spacing w:line="276" w:lineRule="auto"/>
              <w:rPr>
                <w:rFonts w:ascii="Arial" w:hAnsi="Arial" w:cs="Arial"/>
                <w:sz w:val="22"/>
                <w:szCs w:val="22"/>
              </w:rPr>
            </w:pPr>
            <w:r w:rsidRPr="008A73CC">
              <w:rPr>
                <w:rFonts w:ascii="Arial" w:hAnsi="Arial" w:cs="Arial"/>
                <w:sz w:val="22"/>
                <w:szCs w:val="22"/>
              </w:rPr>
              <w:t xml:space="preserve">Liquid dosage form, composed of a low strength alcohol solution (typically 15-30%) in purified water combined with the high strength alcohol preparation of one or more homeopathic potencies. Intended for oral use, directly or in water, via a dropper mechanism contained within the bottle. Also sometimes termed ‘homeopathic liquid potency’. </w:t>
            </w:r>
          </w:p>
        </w:tc>
        <w:tc>
          <w:tcPr>
            <w:tcW w:w="605" w:type="pct"/>
            <w:gridSpan w:val="2"/>
          </w:tcPr>
          <w:p w14:paraId="5FC1FEC2" w14:textId="77777777" w:rsidR="00C655A6" w:rsidRPr="008A73CC" w:rsidRDefault="00C655A6" w:rsidP="000B190D">
            <w:pPr>
              <w:pStyle w:val="BodyText2"/>
              <w:spacing w:line="276" w:lineRule="auto"/>
              <w:rPr>
                <w:sz w:val="22"/>
                <w:szCs w:val="22"/>
              </w:rPr>
            </w:pPr>
          </w:p>
        </w:tc>
        <w:tc>
          <w:tcPr>
            <w:tcW w:w="700" w:type="pct"/>
          </w:tcPr>
          <w:p w14:paraId="305751C9" w14:textId="77777777" w:rsidR="00C655A6" w:rsidRPr="008A73CC" w:rsidRDefault="00C655A6" w:rsidP="000B190D">
            <w:pPr>
              <w:pStyle w:val="BodyText2"/>
              <w:spacing w:line="276" w:lineRule="auto"/>
              <w:rPr>
                <w:sz w:val="22"/>
                <w:szCs w:val="22"/>
              </w:rPr>
            </w:pPr>
          </w:p>
        </w:tc>
      </w:tr>
      <w:tr w:rsidR="00C655A6" w:rsidRPr="008A73CC" w14:paraId="2CE7C475" w14:textId="77777777" w:rsidTr="008E065E">
        <w:trPr>
          <w:trHeight w:val="295"/>
        </w:trPr>
        <w:tc>
          <w:tcPr>
            <w:tcW w:w="1104" w:type="pct"/>
            <w:gridSpan w:val="2"/>
          </w:tcPr>
          <w:p w14:paraId="3565958D" w14:textId="77777777" w:rsidR="00C655A6" w:rsidRPr="008A73CC" w:rsidRDefault="00C655A6" w:rsidP="000B190D">
            <w:pPr>
              <w:pStyle w:val="PlainText"/>
              <w:spacing w:line="276" w:lineRule="auto"/>
              <w:rPr>
                <w:rFonts w:ascii="Arial" w:hAnsi="Arial" w:cs="Arial"/>
                <w:sz w:val="22"/>
                <w:szCs w:val="22"/>
              </w:rPr>
            </w:pPr>
            <w:r w:rsidRPr="008A73CC">
              <w:rPr>
                <w:rFonts w:ascii="Arial" w:hAnsi="Arial" w:cs="Arial"/>
                <w:sz w:val="22"/>
                <w:szCs w:val="22"/>
              </w:rPr>
              <w:t>Homeopathic Elixir</w:t>
            </w:r>
          </w:p>
        </w:tc>
        <w:tc>
          <w:tcPr>
            <w:tcW w:w="2591" w:type="pct"/>
            <w:gridSpan w:val="2"/>
          </w:tcPr>
          <w:p w14:paraId="15271459" w14:textId="77777777" w:rsidR="00C655A6" w:rsidRPr="008A73CC" w:rsidRDefault="00C655A6" w:rsidP="000B190D">
            <w:pPr>
              <w:pStyle w:val="PlainText"/>
              <w:spacing w:line="276" w:lineRule="auto"/>
              <w:rPr>
                <w:rFonts w:ascii="Arial" w:hAnsi="Arial" w:cs="Arial"/>
                <w:sz w:val="22"/>
                <w:szCs w:val="22"/>
              </w:rPr>
            </w:pPr>
            <w:r w:rsidRPr="008A73CC">
              <w:rPr>
                <w:rFonts w:ascii="Arial" w:hAnsi="Arial" w:cs="Arial"/>
                <w:sz w:val="22"/>
                <w:szCs w:val="22"/>
              </w:rPr>
              <w:t>A viscous liquid preparation, composed of a honey or syrup base in which may be dispersed one or more homeopathic mother tinctures or high strength alcohol preparations of a homeopathic potency to the required concentration. Intended for oral use in the treatment of coughs and acute throat pain. Sometimes termed ‘homeopathic linctus’.</w:t>
            </w:r>
          </w:p>
        </w:tc>
        <w:tc>
          <w:tcPr>
            <w:tcW w:w="605" w:type="pct"/>
            <w:gridSpan w:val="2"/>
          </w:tcPr>
          <w:p w14:paraId="174450CF" w14:textId="77777777" w:rsidR="00C655A6" w:rsidRPr="008A73CC" w:rsidRDefault="00C655A6" w:rsidP="000B190D">
            <w:pPr>
              <w:pStyle w:val="BodyText2"/>
              <w:spacing w:line="276" w:lineRule="auto"/>
              <w:rPr>
                <w:sz w:val="22"/>
                <w:szCs w:val="22"/>
              </w:rPr>
            </w:pPr>
          </w:p>
        </w:tc>
        <w:tc>
          <w:tcPr>
            <w:tcW w:w="700" w:type="pct"/>
          </w:tcPr>
          <w:p w14:paraId="32DCCAB3" w14:textId="77777777" w:rsidR="00C655A6" w:rsidRPr="008A73CC" w:rsidRDefault="00C655A6" w:rsidP="000B190D">
            <w:pPr>
              <w:pStyle w:val="PlainText"/>
              <w:spacing w:line="276" w:lineRule="auto"/>
              <w:rPr>
                <w:rFonts w:ascii="Arial" w:hAnsi="Arial" w:cs="Arial"/>
                <w:sz w:val="22"/>
                <w:szCs w:val="22"/>
              </w:rPr>
            </w:pPr>
            <w:r w:rsidRPr="008A73CC">
              <w:rPr>
                <w:rFonts w:ascii="Arial" w:hAnsi="Arial" w:cs="Arial"/>
                <w:sz w:val="22"/>
                <w:szCs w:val="22"/>
              </w:rPr>
              <w:t>Homeopathic Elixir,</w:t>
            </w:r>
          </w:p>
          <w:p w14:paraId="5B590307" w14:textId="77777777" w:rsidR="00C655A6" w:rsidRPr="008A73CC" w:rsidRDefault="00C655A6" w:rsidP="000B190D">
            <w:pPr>
              <w:pStyle w:val="PlainText"/>
              <w:spacing w:line="276" w:lineRule="auto"/>
              <w:rPr>
                <w:rFonts w:ascii="Arial" w:hAnsi="Arial" w:cs="Arial"/>
                <w:sz w:val="22"/>
                <w:szCs w:val="22"/>
              </w:rPr>
            </w:pPr>
            <w:r w:rsidRPr="008A73CC">
              <w:rPr>
                <w:rFonts w:ascii="Arial" w:hAnsi="Arial" w:cs="Arial"/>
                <w:sz w:val="22"/>
                <w:szCs w:val="22"/>
              </w:rPr>
              <w:t>Homeopathic Linctus</w:t>
            </w:r>
          </w:p>
          <w:p w14:paraId="00D600C2" w14:textId="77777777" w:rsidR="00C655A6" w:rsidRPr="008A73CC" w:rsidRDefault="00C655A6" w:rsidP="000B190D">
            <w:pPr>
              <w:pStyle w:val="BodyText2"/>
              <w:spacing w:line="276" w:lineRule="auto"/>
              <w:rPr>
                <w:sz w:val="22"/>
                <w:szCs w:val="22"/>
              </w:rPr>
            </w:pPr>
          </w:p>
        </w:tc>
      </w:tr>
      <w:tr w:rsidR="00C655A6" w:rsidRPr="008A73CC" w14:paraId="6E8D79D5" w14:textId="77777777" w:rsidTr="008E065E">
        <w:trPr>
          <w:trHeight w:val="295"/>
        </w:trPr>
        <w:tc>
          <w:tcPr>
            <w:tcW w:w="1104" w:type="pct"/>
            <w:gridSpan w:val="2"/>
          </w:tcPr>
          <w:p w14:paraId="526875E6" w14:textId="77777777" w:rsidR="00C655A6" w:rsidRPr="008A73CC" w:rsidRDefault="00C655A6" w:rsidP="000B190D">
            <w:pPr>
              <w:pStyle w:val="PlainText"/>
              <w:spacing w:line="276" w:lineRule="auto"/>
              <w:rPr>
                <w:rFonts w:ascii="Arial" w:hAnsi="Arial" w:cs="Arial"/>
                <w:sz w:val="22"/>
                <w:szCs w:val="22"/>
              </w:rPr>
            </w:pPr>
            <w:r w:rsidRPr="008A73CC">
              <w:rPr>
                <w:rFonts w:ascii="Arial" w:hAnsi="Arial" w:cs="Arial"/>
                <w:sz w:val="22"/>
                <w:szCs w:val="22"/>
              </w:rPr>
              <w:t>Homeopathic Eye Drops</w:t>
            </w:r>
          </w:p>
        </w:tc>
        <w:tc>
          <w:tcPr>
            <w:tcW w:w="2591" w:type="pct"/>
            <w:gridSpan w:val="2"/>
          </w:tcPr>
          <w:p w14:paraId="0C7FE325" w14:textId="77777777" w:rsidR="00C655A6" w:rsidRPr="008A73CC" w:rsidRDefault="00C655A6" w:rsidP="000B190D">
            <w:pPr>
              <w:pStyle w:val="PlainText"/>
              <w:spacing w:line="276" w:lineRule="auto"/>
              <w:rPr>
                <w:rFonts w:ascii="Arial" w:hAnsi="Arial" w:cs="Arial"/>
                <w:sz w:val="22"/>
                <w:szCs w:val="22"/>
              </w:rPr>
            </w:pPr>
            <w:r w:rsidRPr="008A73CC">
              <w:rPr>
                <w:rFonts w:ascii="Arial" w:hAnsi="Arial" w:cs="Arial"/>
                <w:sz w:val="22"/>
                <w:szCs w:val="22"/>
              </w:rPr>
              <w:t>A sterile solution containing a homeopathic dilution intended to be applied to the eye by means of a suitable dropper mechanism.</w:t>
            </w:r>
          </w:p>
        </w:tc>
        <w:tc>
          <w:tcPr>
            <w:tcW w:w="605" w:type="pct"/>
            <w:gridSpan w:val="2"/>
          </w:tcPr>
          <w:p w14:paraId="2139B180" w14:textId="77777777" w:rsidR="00C655A6" w:rsidRPr="008A73CC" w:rsidRDefault="00C655A6" w:rsidP="000B190D">
            <w:pPr>
              <w:pStyle w:val="BodyText2"/>
              <w:spacing w:line="276" w:lineRule="auto"/>
              <w:rPr>
                <w:sz w:val="22"/>
                <w:szCs w:val="22"/>
              </w:rPr>
            </w:pPr>
          </w:p>
        </w:tc>
        <w:tc>
          <w:tcPr>
            <w:tcW w:w="700" w:type="pct"/>
          </w:tcPr>
          <w:p w14:paraId="3D5B31AC" w14:textId="77777777" w:rsidR="00C655A6" w:rsidRPr="008A73CC" w:rsidRDefault="00C655A6" w:rsidP="000B190D">
            <w:pPr>
              <w:pStyle w:val="BodyText2"/>
              <w:spacing w:line="276" w:lineRule="auto"/>
              <w:rPr>
                <w:sz w:val="22"/>
                <w:szCs w:val="22"/>
              </w:rPr>
            </w:pPr>
          </w:p>
        </w:tc>
      </w:tr>
      <w:tr w:rsidR="00C655A6" w:rsidRPr="008A73CC" w14:paraId="21BF5684" w14:textId="77777777" w:rsidTr="008E065E">
        <w:trPr>
          <w:trHeight w:val="295"/>
        </w:trPr>
        <w:tc>
          <w:tcPr>
            <w:tcW w:w="1104" w:type="pct"/>
            <w:gridSpan w:val="2"/>
          </w:tcPr>
          <w:p w14:paraId="4487E53A" w14:textId="77777777" w:rsidR="00C655A6" w:rsidRPr="008A73CC" w:rsidRDefault="00C655A6" w:rsidP="000B190D">
            <w:pPr>
              <w:pStyle w:val="PlainText"/>
              <w:spacing w:line="276" w:lineRule="auto"/>
              <w:rPr>
                <w:rFonts w:ascii="Arial" w:hAnsi="Arial" w:cs="Arial"/>
                <w:sz w:val="22"/>
                <w:szCs w:val="22"/>
              </w:rPr>
            </w:pPr>
            <w:r w:rsidRPr="008A73CC">
              <w:rPr>
                <w:rFonts w:ascii="Arial" w:hAnsi="Arial" w:cs="Arial"/>
                <w:sz w:val="22"/>
                <w:szCs w:val="22"/>
              </w:rPr>
              <w:t xml:space="preserve">Homeopathic Gel </w:t>
            </w:r>
          </w:p>
          <w:p w14:paraId="2C71BDDC" w14:textId="77777777" w:rsidR="00C655A6" w:rsidRPr="008A73CC" w:rsidRDefault="00C655A6" w:rsidP="000B190D">
            <w:pPr>
              <w:pStyle w:val="PlainText"/>
              <w:spacing w:line="276" w:lineRule="auto"/>
              <w:rPr>
                <w:rFonts w:ascii="Arial" w:hAnsi="Arial" w:cs="Arial"/>
                <w:sz w:val="22"/>
                <w:szCs w:val="22"/>
              </w:rPr>
            </w:pPr>
          </w:p>
        </w:tc>
        <w:tc>
          <w:tcPr>
            <w:tcW w:w="2591" w:type="pct"/>
            <w:gridSpan w:val="2"/>
          </w:tcPr>
          <w:p w14:paraId="228D67F5" w14:textId="77777777" w:rsidR="00C655A6" w:rsidRPr="008A73CC" w:rsidRDefault="00C655A6" w:rsidP="00BD6DE4">
            <w:pPr>
              <w:pStyle w:val="PlainText"/>
              <w:spacing w:line="276" w:lineRule="auto"/>
              <w:rPr>
                <w:rFonts w:ascii="Arial" w:hAnsi="Arial" w:cs="Arial"/>
                <w:sz w:val="22"/>
                <w:szCs w:val="22"/>
              </w:rPr>
            </w:pPr>
            <w:r w:rsidRPr="008A73CC">
              <w:rPr>
                <w:rFonts w:ascii="Arial" w:hAnsi="Arial" w:cs="Arial"/>
                <w:sz w:val="22"/>
                <w:szCs w:val="22"/>
              </w:rPr>
              <w:t>A semi-solid preparation for application to the skin consisting of liquids gelled by means of a suitable gelling agent in which may be dispersed one or more homeopathic mother tinctures or high strength alcohol preparations of a homeopathic potency to the required concentration. The concentration of homeopathic ingredient is not defined by a pharmacopoeia and may vary by manufacturer and/or prescriber.</w:t>
            </w:r>
          </w:p>
        </w:tc>
        <w:tc>
          <w:tcPr>
            <w:tcW w:w="605" w:type="pct"/>
            <w:gridSpan w:val="2"/>
          </w:tcPr>
          <w:p w14:paraId="25D9DCF9" w14:textId="77777777" w:rsidR="00C655A6" w:rsidRPr="008A73CC" w:rsidRDefault="00C655A6" w:rsidP="000B190D">
            <w:pPr>
              <w:pStyle w:val="BodyText2"/>
              <w:spacing w:line="276" w:lineRule="auto"/>
              <w:rPr>
                <w:sz w:val="22"/>
                <w:szCs w:val="22"/>
              </w:rPr>
            </w:pPr>
          </w:p>
        </w:tc>
        <w:tc>
          <w:tcPr>
            <w:tcW w:w="700" w:type="pct"/>
          </w:tcPr>
          <w:p w14:paraId="31FF146D" w14:textId="77777777" w:rsidR="00C655A6" w:rsidRPr="008A73CC" w:rsidRDefault="00C655A6" w:rsidP="000B190D">
            <w:pPr>
              <w:pStyle w:val="BodyText2"/>
              <w:spacing w:line="276" w:lineRule="auto"/>
              <w:rPr>
                <w:sz w:val="22"/>
                <w:szCs w:val="22"/>
              </w:rPr>
            </w:pPr>
          </w:p>
        </w:tc>
      </w:tr>
      <w:tr w:rsidR="00C655A6" w:rsidRPr="008A73CC" w14:paraId="2939726F" w14:textId="77777777" w:rsidTr="008E065E">
        <w:trPr>
          <w:trHeight w:val="295"/>
        </w:trPr>
        <w:tc>
          <w:tcPr>
            <w:tcW w:w="1104" w:type="pct"/>
            <w:gridSpan w:val="2"/>
          </w:tcPr>
          <w:p w14:paraId="4466D347" w14:textId="77777777" w:rsidR="00C655A6" w:rsidRPr="008A73CC" w:rsidRDefault="00C655A6" w:rsidP="000B190D">
            <w:pPr>
              <w:pStyle w:val="PlainText"/>
              <w:spacing w:line="276" w:lineRule="auto"/>
              <w:rPr>
                <w:rFonts w:ascii="Arial" w:hAnsi="Arial" w:cs="Arial"/>
                <w:sz w:val="22"/>
                <w:szCs w:val="22"/>
              </w:rPr>
            </w:pPr>
            <w:r w:rsidRPr="008A73CC">
              <w:rPr>
                <w:rFonts w:ascii="Arial" w:hAnsi="Arial" w:cs="Arial"/>
                <w:sz w:val="22"/>
                <w:szCs w:val="22"/>
              </w:rPr>
              <w:t xml:space="preserve">Homeopathic Granules </w:t>
            </w:r>
          </w:p>
          <w:p w14:paraId="37C43604" w14:textId="77777777" w:rsidR="00C655A6" w:rsidRPr="008A73CC" w:rsidRDefault="00C655A6" w:rsidP="000B190D">
            <w:pPr>
              <w:pStyle w:val="PlainText"/>
              <w:spacing w:line="276" w:lineRule="auto"/>
              <w:rPr>
                <w:rFonts w:ascii="Arial" w:hAnsi="Arial" w:cs="Arial"/>
                <w:sz w:val="22"/>
                <w:szCs w:val="22"/>
              </w:rPr>
            </w:pPr>
          </w:p>
        </w:tc>
        <w:tc>
          <w:tcPr>
            <w:tcW w:w="2591" w:type="pct"/>
            <w:gridSpan w:val="2"/>
          </w:tcPr>
          <w:p w14:paraId="7D590E84" w14:textId="77777777" w:rsidR="00C655A6" w:rsidRPr="008A73CC" w:rsidRDefault="00C655A6" w:rsidP="000B190D">
            <w:pPr>
              <w:pStyle w:val="PlainText"/>
              <w:spacing w:line="276" w:lineRule="auto"/>
              <w:rPr>
                <w:rFonts w:ascii="Arial" w:hAnsi="Arial" w:cs="Arial"/>
                <w:sz w:val="22"/>
                <w:szCs w:val="22"/>
              </w:rPr>
            </w:pPr>
            <w:r w:rsidRPr="008A73CC">
              <w:rPr>
                <w:rFonts w:ascii="Arial" w:hAnsi="Arial" w:cs="Arial"/>
                <w:sz w:val="22"/>
                <w:szCs w:val="22"/>
              </w:rPr>
              <w:lastRenderedPageBreak/>
              <w:t xml:space="preserve">Very small solid spherical preparations composed of sucrose, lactose or a compound of the two </w:t>
            </w:r>
            <w:r w:rsidRPr="008A73CC">
              <w:rPr>
                <w:rFonts w:ascii="Arial" w:hAnsi="Arial" w:cs="Arial"/>
                <w:sz w:val="22"/>
                <w:szCs w:val="22"/>
              </w:rPr>
              <w:lastRenderedPageBreak/>
              <w:t>intended for oral or sublingual use. Coated ('medicated') with a high strength alcohol preparation of one or more homeopathic potencies and usually administered by measuring the prescribed amount of granules as a dose. Size and composition are not defined by a pharmacopoeia and may vary by manufacturer. Sometimes dispensed in a single dose sachet, similar to homeopathic oral powder.</w:t>
            </w:r>
          </w:p>
        </w:tc>
        <w:tc>
          <w:tcPr>
            <w:tcW w:w="605" w:type="pct"/>
            <w:gridSpan w:val="2"/>
          </w:tcPr>
          <w:p w14:paraId="5C8EE0B4" w14:textId="77777777" w:rsidR="00C655A6" w:rsidRPr="008A73CC" w:rsidRDefault="00C655A6" w:rsidP="000B190D">
            <w:pPr>
              <w:pStyle w:val="BodyText2"/>
              <w:spacing w:line="276" w:lineRule="auto"/>
              <w:rPr>
                <w:sz w:val="22"/>
                <w:szCs w:val="22"/>
              </w:rPr>
            </w:pPr>
          </w:p>
        </w:tc>
        <w:tc>
          <w:tcPr>
            <w:tcW w:w="700" w:type="pct"/>
          </w:tcPr>
          <w:p w14:paraId="704F31E1" w14:textId="77777777" w:rsidR="00C655A6" w:rsidRPr="008A73CC" w:rsidRDefault="00C655A6" w:rsidP="000B190D">
            <w:pPr>
              <w:pStyle w:val="BodyText2"/>
              <w:spacing w:line="276" w:lineRule="auto"/>
              <w:rPr>
                <w:sz w:val="22"/>
                <w:szCs w:val="22"/>
              </w:rPr>
            </w:pPr>
          </w:p>
        </w:tc>
      </w:tr>
      <w:tr w:rsidR="00C655A6" w:rsidRPr="008A73CC" w14:paraId="4AA46DA1" w14:textId="77777777" w:rsidTr="008E065E">
        <w:trPr>
          <w:trHeight w:val="295"/>
        </w:trPr>
        <w:tc>
          <w:tcPr>
            <w:tcW w:w="1104" w:type="pct"/>
            <w:gridSpan w:val="2"/>
          </w:tcPr>
          <w:p w14:paraId="1BE7E32B" w14:textId="77777777" w:rsidR="00C655A6" w:rsidRPr="008A73CC" w:rsidRDefault="00C655A6" w:rsidP="000B190D">
            <w:pPr>
              <w:pStyle w:val="PlainText"/>
              <w:spacing w:line="276" w:lineRule="auto"/>
              <w:rPr>
                <w:rFonts w:ascii="Arial" w:hAnsi="Arial" w:cs="Arial"/>
                <w:sz w:val="22"/>
                <w:szCs w:val="22"/>
              </w:rPr>
            </w:pPr>
            <w:r w:rsidRPr="008A73CC">
              <w:rPr>
                <w:rFonts w:ascii="Arial" w:hAnsi="Arial" w:cs="Arial"/>
                <w:sz w:val="22"/>
                <w:szCs w:val="22"/>
              </w:rPr>
              <w:t>Homeopathic Injection</w:t>
            </w:r>
          </w:p>
          <w:p w14:paraId="2A02B01B" w14:textId="77777777" w:rsidR="00C655A6" w:rsidRPr="008A73CC" w:rsidRDefault="00C655A6" w:rsidP="000B190D">
            <w:pPr>
              <w:pStyle w:val="PlainText"/>
              <w:spacing w:line="276" w:lineRule="auto"/>
              <w:rPr>
                <w:rFonts w:ascii="Arial" w:hAnsi="Arial" w:cs="Arial"/>
                <w:sz w:val="22"/>
                <w:szCs w:val="22"/>
              </w:rPr>
            </w:pPr>
          </w:p>
        </w:tc>
        <w:tc>
          <w:tcPr>
            <w:tcW w:w="2591" w:type="pct"/>
            <w:gridSpan w:val="2"/>
          </w:tcPr>
          <w:p w14:paraId="442ABA39" w14:textId="77777777" w:rsidR="00C655A6" w:rsidRPr="008A73CC" w:rsidRDefault="00C655A6" w:rsidP="000B190D">
            <w:pPr>
              <w:pStyle w:val="PlainText"/>
              <w:spacing w:line="276" w:lineRule="auto"/>
              <w:rPr>
                <w:rFonts w:ascii="Arial" w:hAnsi="Arial" w:cs="Arial"/>
                <w:sz w:val="22"/>
                <w:szCs w:val="22"/>
              </w:rPr>
            </w:pPr>
            <w:r w:rsidRPr="008A73CC">
              <w:rPr>
                <w:rFonts w:ascii="Arial" w:hAnsi="Arial" w:cs="Arial"/>
                <w:sz w:val="22"/>
                <w:szCs w:val="22"/>
              </w:rPr>
              <w:t>A sterile solution, presented in an ampoule, containing a homeopathic dilution or appropriately prepared aqueous plant extract intended for parenteral use.</w:t>
            </w:r>
          </w:p>
        </w:tc>
        <w:tc>
          <w:tcPr>
            <w:tcW w:w="605" w:type="pct"/>
            <w:gridSpan w:val="2"/>
          </w:tcPr>
          <w:p w14:paraId="36370250" w14:textId="77777777" w:rsidR="00C655A6" w:rsidRPr="008A73CC" w:rsidRDefault="00C655A6" w:rsidP="000B190D">
            <w:pPr>
              <w:pStyle w:val="BodyText2"/>
              <w:spacing w:line="276" w:lineRule="auto"/>
              <w:rPr>
                <w:sz w:val="22"/>
                <w:szCs w:val="22"/>
              </w:rPr>
            </w:pPr>
          </w:p>
        </w:tc>
        <w:tc>
          <w:tcPr>
            <w:tcW w:w="700" w:type="pct"/>
          </w:tcPr>
          <w:p w14:paraId="77607639" w14:textId="77777777" w:rsidR="00C655A6" w:rsidRPr="008A73CC" w:rsidRDefault="00C655A6" w:rsidP="000B190D">
            <w:pPr>
              <w:pStyle w:val="BodyText2"/>
              <w:spacing w:line="276" w:lineRule="auto"/>
              <w:rPr>
                <w:sz w:val="22"/>
                <w:szCs w:val="22"/>
              </w:rPr>
            </w:pPr>
          </w:p>
        </w:tc>
      </w:tr>
      <w:tr w:rsidR="00C655A6" w:rsidRPr="008A73CC" w14:paraId="1313668C" w14:textId="77777777" w:rsidTr="008E065E">
        <w:trPr>
          <w:trHeight w:val="295"/>
        </w:trPr>
        <w:tc>
          <w:tcPr>
            <w:tcW w:w="1104" w:type="pct"/>
            <w:gridSpan w:val="2"/>
          </w:tcPr>
          <w:p w14:paraId="210E9C52" w14:textId="77777777" w:rsidR="00C655A6" w:rsidRPr="008A73CC" w:rsidRDefault="00C655A6" w:rsidP="000B190D">
            <w:pPr>
              <w:pStyle w:val="PlainText"/>
              <w:spacing w:line="276" w:lineRule="auto"/>
              <w:rPr>
                <w:rFonts w:ascii="Arial" w:hAnsi="Arial" w:cs="Arial"/>
                <w:sz w:val="22"/>
                <w:szCs w:val="22"/>
              </w:rPr>
            </w:pPr>
            <w:r w:rsidRPr="008A73CC">
              <w:rPr>
                <w:rFonts w:ascii="Arial" w:hAnsi="Arial" w:cs="Arial"/>
                <w:sz w:val="22"/>
                <w:szCs w:val="22"/>
              </w:rPr>
              <w:t>Homeopathic Liniment</w:t>
            </w:r>
          </w:p>
          <w:p w14:paraId="488FBFAB" w14:textId="77777777" w:rsidR="00C655A6" w:rsidRPr="008A73CC" w:rsidRDefault="00C655A6" w:rsidP="000B190D">
            <w:pPr>
              <w:pStyle w:val="PlainText"/>
              <w:spacing w:line="276" w:lineRule="auto"/>
              <w:rPr>
                <w:rFonts w:ascii="Arial" w:hAnsi="Arial" w:cs="Arial"/>
                <w:sz w:val="22"/>
                <w:szCs w:val="22"/>
              </w:rPr>
            </w:pPr>
          </w:p>
        </w:tc>
        <w:tc>
          <w:tcPr>
            <w:tcW w:w="2591" w:type="pct"/>
            <w:gridSpan w:val="2"/>
          </w:tcPr>
          <w:p w14:paraId="4DB8E0B5" w14:textId="77777777" w:rsidR="00C655A6" w:rsidRPr="008A73CC" w:rsidRDefault="00C655A6" w:rsidP="000B190D">
            <w:pPr>
              <w:pStyle w:val="PlainText"/>
              <w:spacing w:line="276" w:lineRule="auto"/>
              <w:rPr>
                <w:rFonts w:ascii="Arial" w:hAnsi="Arial" w:cs="Arial"/>
                <w:sz w:val="22"/>
                <w:szCs w:val="22"/>
              </w:rPr>
            </w:pPr>
            <w:r w:rsidRPr="008A73CC">
              <w:rPr>
                <w:rFonts w:ascii="Arial" w:hAnsi="Arial" w:cs="Arial"/>
                <w:sz w:val="22"/>
                <w:szCs w:val="22"/>
              </w:rPr>
              <w:t>An oil based preparation for application to the skin in which may be dispersed one or more homeopathic mother tinctures or high strength alcohol preparations of a homeopathic potency to the required concentration. The concentration of homeopathic ingredient is not defined by a pharmacopoeia and may vary by manufacturer and/or prescriber.</w:t>
            </w:r>
          </w:p>
        </w:tc>
        <w:tc>
          <w:tcPr>
            <w:tcW w:w="605" w:type="pct"/>
            <w:gridSpan w:val="2"/>
          </w:tcPr>
          <w:p w14:paraId="48915493" w14:textId="77777777" w:rsidR="00C655A6" w:rsidRPr="008A73CC" w:rsidRDefault="00C655A6" w:rsidP="000B190D">
            <w:pPr>
              <w:pStyle w:val="BodyText2"/>
              <w:spacing w:line="276" w:lineRule="auto"/>
              <w:rPr>
                <w:sz w:val="22"/>
                <w:szCs w:val="22"/>
              </w:rPr>
            </w:pPr>
          </w:p>
        </w:tc>
        <w:tc>
          <w:tcPr>
            <w:tcW w:w="700" w:type="pct"/>
          </w:tcPr>
          <w:p w14:paraId="0A66568F" w14:textId="77777777" w:rsidR="00C655A6" w:rsidRPr="008A73CC" w:rsidRDefault="00C655A6" w:rsidP="000B190D">
            <w:pPr>
              <w:pStyle w:val="BodyText2"/>
              <w:spacing w:line="276" w:lineRule="auto"/>
              <w:rPr>
                <w:sz w:val="22"/>
                <w:szCs w:val="22"/>
              </w:rPr>
            </w:pPr>
          </w:p>
        </w:tc>
      </w:tr>
      <w:tr w:rsidR="00C655A6" w:rsidRPr="008A73CC" w14:paraId="62943890" w14:textId="77777777" w:rsidTr="008E065E">
        <w:trPr>
          <w:trHeight w:val="295"/>
        </w:trPr>
        <w:tc>
          <w:tcPr>
            <w:tcW w:w="1104" w:type="pct"/>
            <w:gridSpan w:val="2"/>
          </w:tcPr>
          <w:p w14:paraId="6A51BDFB" w14:textId="77777777" w:rsidR="00C655A6" w:rsidRPr="008A73CC" w:rsidRDefault="00C655A6" w:rsidP="000B190D">
            <w:pPr>
              <w:pStyle w:val="PlainText"/>
              <w:spacing w:line="276" w:lineRule="auto"/>
              <w:rPr>
                <w:rFonts w:ascii="Arial" w:hAnsi="Arial" w:cs="Arial"/>
                <w:sz w:val="22"/>
                <w:szCs w:val="22"/>
              </w:rPr>
            </w:pPr>
            <w:r w:rsidRPr="008A73CC">
              <w:rPr>
                <w:rFonts w:ascii="Arial" w:hAnsi="Arial" w:cs="Arial"/>
                <w:sz w:val="22"/>
                <w:szCs w:val="22"/>
              </w:rPr>
              <w:t xml:space="preserve">Homeopathic Liquid Potency </w:t>
            </w:r>
          </w:p>
          <w:p w14:paraId="5CF23E11" w14:textId="77777777" w:rsidR="00C655A6" w:rsidRPr="008A73CC" w:rsidRDefault="00C655A6" w:rsidP="000B190D">
            <w:pPr>
              <w:pStyle w:val="PlainText"/>
              <w:spacing w:line="276" w:lineRule="auto"/>
              <w:rPr>
                <w:rFonts w:ascii="Arial" w:hAnsi="Arial" w:cs="Arial"/>
                <w:sz w:val="22"/>
                <w:szCs w:val="22"/>
              </w:rPr>
            </w:pPr>
          </w:p>
        </w:tc>
        <w:tc>
          <w:tcPr>
            <w:tcW w:w="2591" w:type="pct"/>
            <w:gridSpan w:val="2"/>
          </w:tcPr>
          <w:p w14:paraId="544403FE" w14:textId="77777777" w:rsidR="00C655A6" w:rsidRPr="008A73CC" w:rsidRDefault="00C655A6" w:rsidP="000B190D">
            <w:pPr>
              <w:pStyle w:val="PlainText"/>
              <w:spacing w:line="276" w:lineRule="auto"/>
              <w:rPr>
                <w:rFonts w:ascii="Arial" w:hAnsi="Arial" w:cs="Arial"/>
                <w:sz w:val="22"/>
                <w:szCs w:val="22"/>
              </w:rPr>
            </w:pPr>
            <w:r w:rsidRPr="008A73CC">
              <w:rPr>
                <w:rFonts w:ascii="Arial" w:hAnsi="Arial" w:cs="Arial"/>
                <w:sz w:val="22"/>
                <w:szCs w:val="22"/>
              </w:rPr>
              <w:t xml:space="preserve">Liquid dosage form, composed of a low strength alcohol solution (typically 15-30%) in purified water combined with the high strength alcohol preparation of one or more homeopathic potencies. Intended for oral use, directly or in water. When used via a dropper mechanism contained within the bottle termed ‘homeopathic drops’. </w:t>
            </w:r>
          </w:p>
        </w:tc>
        <w:tc>
          <w:tcPr>
            <w:tcW w:w="605" w:type="pct"/>
            <w:gridSpan w:val="2"/>
          </w:tcPr>
          <w:p w14:paraId="5059FDBD" w14:textId="77777777" w:rsidR="00C655A6" w:rsidRPr="008A73CC" w:rsidRDefault="00C655A6" w:rsidP="000B190D">
            <w:pPr>
              <w:pStyle w:val="BodyText2"/>
              <w:spacing w:line="276" w:lineRule="auto"/>
              <w:rPr>
                <w:sz w:val="22"/>
                <w:szCs w:val="22"/>
              </w:rPr>
            </w:pPr>
          </w:p>
        </w:tc>
        <w:tc>
          <w:tcPr>
            <w:tcW w:w="700" w:type="pct"/>
          </w:tcPr>
          <w:p w14:paraId="27682D07" w14:textId="77777777" w:rsidR="00C655A6" w:rsidRPr="008A73CC" w:rsidRDefault="00C655A6" w:rsidP="000B190D">
            <w:pPr>
              <w:pStyle w:val="BodyText2"/>
              <w:spacing w:line="276" w:lineRule="auto"/>
              <w:rPr>
                <w:sz w:val="22"/>
                <w:szCs w:val="22"/>
              </w:rPr>
            </w:pPr>
          </w:p>
        </w:tc>
      </w:tr>
      <w:tr w:rsidR="00C655A6" w:rsidRPr="008A73CC" w14:paraId="15F5A608" w14:textId="77777777" w:rsidTr="008E065E">
        <w:trPr>
          <w:trHeight w:val="295"/>
        </w:trPr>
        <w:tc>
          <w:tcPr>
            <w:tcW w:w="1104" w:type="pct"/>
            <w:gridSpan w:val="2"/>
          </w:tcPr>
          <w:p w14:paraId="6B4AD00A" w14:textId="77777777" w:rsidR="00C655A6" w:rsidRPr="008A73CC" w:rsidRDefault="00C655A6" w:rsidP="000B190D">
            <w:pPr>
              <w:pStyle w:val="PlainText"/>
              <w:spacing w:line="276" w:lineRule="auto"/>
              <w:rPr>
                <w:rFonts w:ascii="Arial" w:hAnsi="Arial" w:cs="Arial"/>
                <w:sz w:val="22"/>
                <w:szCs w:val="22"/>
              </w:rPr>
            </w:pPr>
            <w:r w:rsidRPr="008A73CC">
              <w:rPr>
                <w:rFonts w:ascii="Arial" w:hAnsi="Arial" w:cs="Arial"/>
                <w:sz w:val="22"/>
                <w:szCs w:val="22"/>
              </w:rPr>
              <w:t>Homeopathic Lotion</w:t>
            </w:r>
          </w:p>
        </w:tc>
        <w:tc>
          <w:tcPr>
            <w:tcW w:w="2591" w:type="pct"/>
            <w:gridSpan w:val="2"/>
          </w:tcPr>
          <w:p w14:paraId="301C06C5" w14:textId="77777777" w:rsidR="00C655A6" w:rsidRPr="008A73CC" w:rsidRDefault="00C655A6" w:rsidP="000B190D">
            <w:pPr>
              <w:pStyle w:val="PlainText"/>
              <w:spacing w:line="276" w:lineRule="auto"/>
              <w:rPr>
                <w:rFonts w:ascii="Arial" w:hAnsi="Arial" w:cs="Arial"/>
                <w:sz w:val="22"/>
                <w:szCs w:val="22"/>
              </w:rPr>
            </w:pPr>
            <w:r w:rsidRPr="008A73CC">
              <w:rPr>
                <w:rFonts w:ascii="Arial" w:hAnsi="Arial" w:cs="Arial"/>
                <w:sz w:val="22"/>
                <w:szCs w:val="22"/>
              </w:rPr>
              <w:t>An aqueous preparation for application to the skin in which may be dispersed one or more homeopathic mother tinctures or high strength alcohol preparations of a homeopathic potency to the required concentration. The concentration of homeopathic ingredient is not defined by a pharmacopoeia and may vary by manufacturer and/or prescriber.</w:t>
            </w:r>
          </w:p>
        </w:tc>
        <w:tc>
          <w:tcPr>
            <w:tcW w:w="605" w:type="pct"/>
            <w:gridSpan w:val="2"/>
          </w:tcPr>
          <w:p w14:paraId="3E3C8636" w14:textId="77777777" w:rsidR="00C655A6" w:rsidRPr="008A73CC" w:rsidRDefault="00C655A6" w:rsidP="000B190D">
            <w:pPr>
              <w:pStyle w:val="BodyText2"/>
              <w:spacing w:line="276" w:lineRule="auto"/>
              <w:rPr>
                <w:sz w:val="22"/>
                <w:szCs w:val="22"/>
              </w:rPr>
            </w:pPr>
          </w:p>
        </w:tc>
        <w:tc>
          <w:tcPr>
            <w:tcW w:w="700" w:type="pct"/>
          </w:tcPr>
          <w:p w14:paraId="32F5ACDF" w14:textId="77777777" w:rsidR="00C655A6" w:rsidRPr="008A73CC" w:rsidRDefault="00C655A6" w:rsidP="000B190D">
            <w:pPr>
              <w:pStyle w:val="BodyText2"/>
              <w:spacing w:line="276" w:lineRule="auto"/>
              <w:rPr>
                <w:sz w:val="22"/>
                <w:szCs w:val="22"/>
              </w:rPr>
            </w:pPr>
          </w:p>
        </w:tc>
      </w:tr>
      <w:tr w:rsidR="00C655A6" w:rsidRPr="008A73CC" w14:paraId="244E1A06" w14:textId="77777777" w:rsidTr="008E065E">
        <w:trPr>
          <w:trHeight w:val="295"/>
        </w:trPr>
        <w:tc>
          <w:tcPr>
            <w:tcW w:w="1104" w:type="pct"/>
            <w:gridSpan w:val="2"/>
          </w:tcPr>
          <w:p w14:paraId="0BEF2B2B" w14:textId="77777777" w:rsidR="00C655A6" w:rsidRPr="008A73CC" w:rsidRDefault="00C655A6" w:rsidP="000B190D">
            <w:pPr>
              <w:pStyle w:val="PlainText"/>
              <w:spacing w:line="276" w:lineRule="auto"/>
              <w:rPr>
                <w:rFonts w:ascii="Arial" w:hAnsi="Arial" w:cs="Arial"/>
                <w:sz w:val="22"/>
                <w:szCs w:val="22"/>
              </w:rPr>
            </w:pPr>
            <w:r w:rsidRPr="008A73CC">
              <w:rPr>
                <w:rFonts w:ascii="Arial" w:hAnsi="Arial" w:cs="Arial"/>
                <w:sz w:val="22"/>
                <w:szCs w:val="22"/>
              </w:rPr>
              <w:t xml:space="preserve">Homeopathic Mother Tincture </w:t>
            </w:r>
          </w:p>
          <w:p w14:paraId="7157D52E" w14:textId="77777777" w:rsidR="00C655A6" w:rsidRPr="008A73CC" w:rsidRDefault="00C655A6" w:rsidP="000B190D">
            <w:pPr>
              <w:pStyle w:val="PlainText"/>
              <w:spacing w:line="276" w:lineRule="auto"/>
              <w:rPr>
                <w:rFonts w:ascii="Arial" w:hAnsi="Arial" w:cs="Arial"/>
                <w:sz w:val="22"/>
                <w:szCs w:val="22"/>
              </w:rPr>
            </w:pPr>
          </w:p>
        </w:tc>
        <w:tc>
          <w:tcPr>
            <w:tcW w:w="2591" w:type="pct"/>
            <w:gridSpan w:val="2"/>
          </w:tcPr>
          <w:p w14:paraId="519A2744" w14:textId="77777777" w:rsidR="00C655A6" w:rsidRPr="008A73CC" w:rsidRDefault="00C655A6" w:rsidP="000B190D">
            <w:pPr>
              <w:pStyle w:val="PlainText"/>
              <w:spacing w:line="276" w:lineRule="auto"/>
              <w:rPr>
                <w:rFonts w:ascii="Arial" w:hAnsi="Arial" w:cs="Arial"/>
                <w:sz w:val="22"/>
                <w:szCs w:val="22"/>
              </w:rPr>
            </w:pPr>
            <w:r w:rsidRPr="008A73CC">
              <w:rPr>
                <w:rFonts w:ascii="Arial" w:hAnsi="Arial" w:cs="Arial"/>
                <w:sz w:val="22"/>
                <w:szCs w:val="22"/>
              </w:rPr>
              <w:t xml:space="preserve">Alcoholic primary plant extract, where applicable prepared to the standards of a national homeopathic pharmacopoeia. Forms the basis for preparation of subsequent potencies of a homeopathic remedy by the process of </w:t>
            </w:r>
            <w:proofErr w:type="spellStart"/>
            <w:r w:rsidRPr="008A73CC">
              <w:rPr>
                <w:rFonts w:ascii="Arial" w:hAnsi="Arial" w:cs="Arial"/>
                <w:sz w:val="22"/>
                <w:szCs w:val="22"/>
              </w:rPr>
              <w:t>potentisation</w:t>
            </w:r>
            <w:proofErr w:type="spellEnd"/>
            <w:r w:rsidRPr="008A73CC">
              <w:rPr>
                <w:rFonts w:ascii="Arial" w:hAnsi="Arial" w:cs="Arial"/>
                <w:sz w:val="22"/>
                <w:szCs w:val="22"/>
              </w:rPr>
              <w:t xml:space="preserve">. The mother tincture may also be a medicinal product in its own right to be used as an external application to the skin. Diluted in water, a mother tincture may also be used for direct oral </w:t>
            </w:r>
            <w:r w:rsidRPr="008A73CC">
              <w:rPr>
                <w:rFonts w:ascii="Arial" w:hAnsi="Arial" w:cs="Arial"/>
                <w:sz w:val="22"/>
                <w:szCs w:val="22"/>
              </w:rPr>
              <w:lastRenderedPageBreak/>
              <w:t xml:space="preserve">administration or as a gargle/mouthwash. </w:t>
            </w:r>
          </w:p>
        </w:tc>
        <w:tc>
          <w:tcPr>
            <w:tcW w:w="605" w:type="pct"/>
            <w:gridSpan w:val="2"/>
          </w:tcPr>
          <w:p w14:paraId="21E148BA" w14:textId="77777777" w:rsidR="00C655A6" w:rsidRPr="008A73CC" w:rsidRDefault="00C655A6" w:rsidP="000B190D">
            <w:pPr>
              <w:pStyle w:val="BodyText2"/>
              <w:spacing w:line="276" w:lineRule="auto"/>
              <w:rPr>
                <w:sz w:val="22"/>
                <w:szCs w:val="22"/>
              </w:rPr>
            </w:pPr>
          </w:p>
        </w:tc>
        <w:tc>
          <w:tcPr>
            <w:tcW w:w="700" w:type="pct"/>
          </w:tcPr>
          <w:p w14:paraId="5AAFC60F" w14:textId="77777777" w:rsidR="00C655A6" w:rsidRPr="008A73CC" w:rsidRDefault="00C655A6" w:rsidP="000B190D">
            <w:pPr>
              <w:pStyle w:val="BodyText2"/>
              <w:spacing w:line="276" w:lineRule="auto"/>
              <w:rPr>
                <w:sz w:val="22"/>
                <w:szCs w:val="22"/>
              </w:rPr>
            </w:pPr>
          </w:p>
        </w:tc>
      </w:tr>
      <w:tr w:rsidR="00C655A6" w:rsidRPr="008A73CC" w14:paraId="11138517" w14:textId="77777777" w:rsidTr="008E065E">
        <w:trPr>
          <w:trHeight w:val="295"/>
        </w:trPr>
        <w:tc>
          <w:tcPr>
            <w:tcW w:w="1104" w:type="pct"/>
            <w:gridSpan w:val="2"/>
          </w:tcPr>
          <w:p w14:paraId="63491339" w14:textId="77777777" w:rsidR="00C655A6" w:rsidRPr="008A73CC" w:rsidRDefault="00C655A6" w:rsidP="000B190D">
            <w:pPr>
              <w:pStyle w:val="PlainText"/>
              <w:spacing w:line="276" w:lineRule="auto"/>
              <w:rPr>
                <w:rFonts w:ascii="Arial" w:hAnsi="Arial" w:cs="Arial"/>
                <w:sz w:val="22"/>
                <w:szCs w:val="22"/>
              </w:rPr>
            </w:pPr>
            <w:r w:rsidRPr="008A73CC">
              <w:rPr>
                <w:rFonts w:ascii="Arial" w:hAnsi="Arial" w:cs="Arial"/>
                <w:sz w:val="22"/>
                <w:szCs w:val="22"/>
              </w:rPr>
              <w:t xml:space="preserve">Homeopathic Ointment </w:t>
            </w:r>
          </w:p>
          <w:p w14:paraId="057350A5" w14:textId="77777777" w:rsidR="00C655A6" w:rsidRPr="008A73CC" w:rsidRDefault="00C655A6" w:rsidP="000B190D">
            <w:pPr>
              <w:pStyle w:val="PlainText"/>
              <w:spacing w:line="276" w:lineRule="auto"/>
              <w:rPr>
                <w:rFonts w:ascii="Arial" w:hAnsi="Arial" w:cs="Arial"/>
                <w:sz w:val="22"/>
                <w:szCs w:val="22"/>
              </w:rPr>
            </w:pPr>
          </w:p>
        </w:tc>
        <w:tc>
          <w:tcPr>
            <w:tcW w:w="2591" w:type="pct"/>
            <w:gridSpan w:val="2"/>
          </w:tcPr>
          <w:p w14:paraId="33E982BD" w14:textId="77777777" w:rsidR="00C655A6" w:rsidRPr="008A73CC" w:rsidRDefault="00C655A6" w:rsidP="000B190D">
            <w:pPr>
              <w:pStyle w:val="PlainText"/>
              <w:spacing w:line="276" w:lineRule="auto"/>
              <w:rPr>
                <w:rFonts w:ascii="Arial" w:hAnsi="Arial" w:cs="Arial"/>
                <w:sz w:val="22"/>
                <w:szCs w:val="22"/>
              </w:rPr>
            </w:pPr>
            <w:r w:rsidRPr="008A73CC">
              <w:rPr>
                <w:rFonts w:ascii="Arial" w:hAnsi="Arial" w:cs="Arial"/>
                <w:sz w:val="22"/>
                <w:szCs w:val="22"/>
              </w:rPr>
              <w:t>A semi-solid single-phase preparation for application to the skin in which may be dispersed one or more homeopathic mother tinctures or high strength alcohol preparations of a homeopathic potency to the required concentration. The concentration of homeopathic ingredient is not defined by a pharmacopoeia and may vary by manufacturer and/or prescriber.</w:t>
            </w:r>
          </w:p>
        </w:tc>
        <w:tc>
          <w:tcPr>
            <w:tcW w:w="605" w:type="pct"/>
            <w:gridSpan w:val="2"/>
          </w:tcPr>
          <w:p w14:paraId="20495A5D" w14:textId="77777777" w:rsidR="00C655A6" w:rsidRPr="008A73CC" w:rsidRDefault="00C655A6" w:rsidP="000B190D">
            <w:pPr>
              <w:pStyle w:val="BodyText2"/>
              <w:spacing w:line="276" w:lineRule="auto"/>
              <w:rPr>
                <w:sz w:val="22"/>
                <w:szCs w:val="22"/>
              </w:rPr>
            </w:pPr>
          </w:p>
        </w:tc>
        <w:tc>
          <w:tcPr>
            <w:tcW w:w="700" w:type="pct"/>
          </w:tcPr>
          <w:p w14:paraId="391C6320" w14:textId="77777777" w:rsidR="00C655A6" w:rsidRPr="008A73CC" w:rsidRDefault="00C655A6" w:rsidP="000B190D">
            <w:pPr>
              <w:pStyle w:val="BodyText2"/>
              <w:spacing w:line="276" w:lineRule="auto"/>
              <w:rPr>
                <w:sz w:val="22"/>
                <w:szCs w:val="22"/>
              </w:rPr>
            </w:pPr>
          </w:p>
        </w:tc>
      </w:tr>
      <w:tr w:rsidR="00C655A6" w:rsidRPr="008A73CC" w14:paraId="6266E6AD" w14:textId="77777777" w:rsidTr="008E065E">
        <w:trPr>
          <w:trHeight w:val="295"/>
        </w:trPr>
        <w:tc>
          <w:tcPr>
            <w:tcW w:w="1104" w:type="pct"/>
            <w:gridSpan w:val="2"/>
          </w:tcPr>
          <w:p w14:paraId="34E57B41" w14:textId="77777777" w:rsidR="00C655A6" w:rsidRPr="008A73CC" w:rsidRDefault="00C655A6" w:rsidP="000B190D">
            <w:pPr>
              <w:pStyle w:val="PlainText"/>
              <w:spacing w:line="276" w:lineRule="auto"/>
              <w:rPr>
                <w:rFonts w:ascii="Arial" w:hAnsi="Arial" w:cs="Arial"/>
                <w:sz w:val="22"/>
                <w:szCs w:val="22"/>
              </w:rPr>
            </w:pPr>
            <w:r w:rsidRPr="008A73CC">
              <w:rPr>
                <w:rFonts w:ascii="Arial" w:hAnsi="Arial" w:cs="Arial"/>
                <w:sz w:val="22"/>
                <w:szCs w:val="22"/>
              </w:rPr>
              <w:t>Homeopathic Oral Powder</w:t>
            </w:r>
          </w:p>
          <w:p w14:paraId="62B6336B" w14:textId="77777777" w:rsidR="00C655A6" w:rsidRPr="008A73CC" w:rsidRDefault="00C655A6" w:rsidP="000B190D">
            <w:pPr>
              <w:pStyle w:val="PlainText"/>
              <w:spacing w:line="276" w:lineRule="auto"/>
              <w:rPr>
                <w:rFonts w:ascii="Arial" w:hAnsi="Arial" w:cs="Arial"/>
                <w:sz w:val="22"/>
                <w:szCs w:val="22"/>
              </w:rPr>
            </w:pPr>
          </w:p>
        </w:tc>
        <w:tc>
          <w:tcPr>
            <w:tcW w:w="2591" w:type="pct"/>
            <w:gridSpan w:val="2"/>
          </w:tcPr>
          <w:p w14:paraId="02DF82AA" w14:textId="77777777" w:rsidR="00C655A6" w:rsidRPr="008A73CC" w:rsidRDefault="00C655A6" w:rsidP="000B190D">
            <w:pPr>
              <w:pStyle w:val="PlainText"/>
              <w:spacing w:line="276" w:lineRule="auto"/>
              <w:rPr>
                <w:rFonts w:ascii="Arial" w:hAnsi="Arial" w:cs="Arial"/>
                <w:sz w:val="22"/>
                <w:szCs w:val="22"/>
              </w:rPr>
            </w:pPr>
            <w:r w:rsidRPr="008A73CC">
              <w:rPr>
                <w:rFonts w:ascii="Arial" w:hAnsi="Arial" w:cs="Arial"/>
                <w:sz w:val="22"/>
                <w:szCs w:val="22"/>
              </w:rPr>
              <w:t>A solid preparation composed of lactose and intended for oral (directly or dissolved in water) or sublingual use. The appropriate amount of powder is coated ('medicated') with a high strength alcohol preparation of one or more homeopathic potencies and enclosed in a paper sachet to form a single dose unit.</w:t>
            </w:r>
          </w:p>
        </w:tc>
        <w:tc>
          <w:tcPr>
            <w:tcW w:w="605" w:type="pct"/>
            <w:gridSpan w:val="2"/>
          </w:tcPr>
          <w:p w14:paraId="53A471B9" w14:textId="77777777" w:rsidR="00C655A6" w:rsidRPr="008A73CC" w:rsidRDefault="00C655A6" w:rsidP="000B190D">
            <w:pPr>
              <w:pStyle w:val="BodyText2"/>
              <w:spacing w:line="276" w:lineRule="auto"/>
              <w:rPr>
                <w:sz w:val="22"/>
                <w:szCs w:val="22"/>
              </w:rPr>
            </w:pPr>
          </w:p>
        </w:tc>
        <w:tc>
          <w:tcPr>
            <w:tcW w:w="700" w:type="pct"/>
          </w:tcPr>
          <w:p w14:paraId="66ABA85D" w14:textId="77777777" w:rsidR="00C655A6" w:rsidRPr="008A73CC" w:rsidRDefault="00C655A6" w:rsidP="000B190D">
            <w:pPr>
              <w:pStyle w:val="BodyText2"/>
              <w:spacing w:line="276" w:lineRule="auto"/>
              <w:rPr>
                <w:sz w:val="22"/>
                <w:szCs w:val="22"/>
              </w:rPr>
            </w:pPr>
          </w:p>
        </w:tc>
      </w:tr>
      <w:tr w:rsidR="00C655A6" w:rsidRPr="008A73CC" w14:paraId="0B7CF6D8" w14:textId="77777777" w:rsidTr="008E065E">
        <w:trPr>
          <w:trHeight w:val="295"/>
        </w:trPr>
        <w:tc>
          <w:tcPr>
            <w:tcW w:w="1104" w:type="pct"/>
            <w:gridSpan w:val="2"/>
          </w:tcPr>
          <w:p w14:paraId="20AC7475" w14:textId="77777777" w:rsidR="00C655A6" w:rsidRPr="008A73CC" w:rsidRDefault="00C655A6" w:rsidP="000B190D">
            <w:pPr>
              <w:pStyle w:val="PlainText"/>
              <w:spacing w:line="276" w:lineRule="auto"/>
              <w:rPr>
                <w:rFonts w:ascii="Arial" w:hAnsi="Arial" w:cs="Arial"/>
                <w:sz w:val="22"/>
                <w:szCs w:val="22"/>
              </w:rPr>
            </w:pPr>
            <w:r w:rsidRPr="008A73CC">
              <w:rPr>
                <w:rFonts w:ascii="Arial" w:hAnsi="Arial" w:cs="Arial"/>
                <w:sz w:val="22"/>
                <w:szCs w:val="22"/>
              </w:rPr>
              <w:t>Homeopathic Oral Solution</w:t>
            </w:r>
          </w:p>
        </w:tc>
        <w:tc>
          <w:tcPr>
            <w:tcW w:w="2591" w:type="pct"/>
            <w:gridSpan w:val="2"/>
          </w:tcPr>
          <w:p w14:paraId="12FC7EC7" w14:textId="77777777" w:rsidR="00C655A6" w:rsidRPr="008A73CC" w:rsidRDefault="00C655A6" w:rsidP="000B190D">
            <w:pPr>
              <w:pStyle w:val="PlainText"/>
              <w:spacing w:line="276" w:lineRule="auto"/>
              <w:rPr>
                <w:rFonts w:ascii="Arial" w:hAnsi="Arial" w:cs="Arial"/>
                <w:sz w:val="22"/>
                <w:szCs w:val="22"/>
              </w:rPr>
            </w:pPr>
            <w:r w:rsidRPr="008A73CC">
              <w:rPr>
                <w:rFonts w:ascii="Arial" w:hAnsi="Arial" w:cs="Arial"/>
                <w:sz w:val="22"/>
                <w:szCs w:val="22"/>
              </w:rPr>
              <w:t xml:space="preserve">Liquid dosage form, composed of a low strength alcohol solution (typically 10%) in purified water combined with the high strength alcohol preparation of one or more homeopathic potencies intended for direct oral use. </w:t>
            </w:r>
          </w:p>
        </w:tc>
        <w:tc>
          <w:tcPr>
            <w:tcW w:w="605" w:type="pct"/>
            <w:gridSpan w:val="2"/>
          </w:tcPr>
          <w:p w14:paraId="7B985CB3" w14:textId="77777777" w:rsidR="00C655A6" w:rsidRPr="008A73CC" w:rsidRDefault="00C655A6" w:rsidP="000B190D">
            <w:pPr>
              <w:pStyle w:val="BodyText2"/>
              <w:spacing w:line="276" w:lineRule="auto"/>
              <w:rPr>
                <w:sz w:val="22"/>
                <w:szCs w:val="22"/>
              </w:rPr>
            </w:pPr>
          </w:p>
        </w:tc>
        <w:tc>
          <w:tcPr>
            <w:tcW w:w="700" w:type="pct"/>
          </w:tcPr>
          <w:p w14:paraId="1F293903" w14:textId="77777777" w:rsidR="00C655A6" w:rsidRPr="008A73CC" w:rsidRDefault="00C655A6" w:rsidP="000B190D">
            <w:pPr>
              <w:pStyle w:val="BodyText2"/>
              <w:spacing w:line="276" w:lineRule="auto"/>
              <w:rPr>
                <w:sz w:val="22"/>
                <w:szCs w:val="22"/>
              </w:rPr>
            </w:pPr>
          </w:p>
        </w:tc>
      </w:tr>
      <w:tr w:rsidR="00C655A6" w:rsidRPr="008A73CC" w14:paraId="5D4081C7" w14:textId="77777777" w:rsidTr="008E065E">
        <w:trPr>
          <w:trHeight w:val="295"/>
        </w:trPr>
        <w:tc>
          <w:tcPr>
            <w:tcW w:w="1104" w:type="pct"/>
            <w:gridSpan w:val="2"/>
          </w:tcPr>
          <w:p w14:paraId="54166C46" w14:textId="77777777" w:rsidR="00C655A6" w:rsidRPr="008A73CC" w:rsidRDefault="00C655A6" w:rsidP="000B190D">
            <w:pPr>
              <w:pStyle w:val="PlainText"/>
              <w:spacing w:line="276" w:lineRule="auto"/>
              <w:rPr>
                <w:rFonts w:ascii="Arial" w:hAnsi="Arial" w:cs="Arial"/>
                <w:sz w:val="22"/>
                <w:szCs w:val="22"/>
              </w:rPr>
            </w:pPr>
            <w:r w:rsidRPr="008A73CC">
              <w:rPr>
                <w:rFonts w:ascii="Arial" w:hAnsi="Arial" w:cs="Arial"/>
                <w:sz w:val="22"/>
                <w:szCs w:val="22"/>
              </w:rPr>
              <w:t xml:space="preserve">Homeopathic </w:t>
            </w:r>
            <w:proofErr w:type="spellStart"/>
            <w:r w:rsidRPr="008A73CC">
              <w:rPr>
                <w:rFonts w:ascii="Arial" w:hAnsi="Arial" w:cs="Arial"/>
                <w:sz w:val="22"/>
                <w:szCs w:val="22"/>
              </w:rPr>
              <w:t>Pillules</w:t>
            </w:r>
            <w:proofErr w:type="spellEnd"/>
          </w:p>
          <w:p w14:paraId="7B448EEB" w14:textId="77777777" w:rsidR="00C655A6" w:rsidRPr="008A73CC" w:rsidRDefault="00C655A6" w:rsidP="000B190D">
            <w:pPr>
              <w:pStyle w:val="PlainText"/>
              <w:spacing w:line="276" w:lineRule="auto"/>
              <w:rPr>
                <w:rFonts w:ascii="Arial" w:hAnsi="Arial" w:cs="Arial"/>
                <w:sz w:val="22"/>
                <w:szCs w:val="22"/>
              </w:rPr>
            </w:pPr>
          </w:p>
        </w:tc>
        <w:tc>
          <w:tcPr>
            <w:tcW w:w="2591" w:type="pct"/>
            <w:gridSpan w:val="2"/>
          </w:tcPr>
          <w:p w14:paraId="102BD73E" w14:textId="77777777" w:rsidR="00C655A6" w:rsidRPr="008A73CC" w:rsidRDefault="00C655A6" w:rsidP="000B190D">
            <w:pPr>
              <w:pStyle w:val="PlainText"/>
              <w:spacing w:line="276" w:lineRule="auto"/>
              <w:rPr>
                <w:rFonts w:ascii="Arial" w:hAnsi="Arial" w:cs="Arial"/>
                <w:sz w:val="22"/>
                <w:szCs w:val="22"/>
              </w:rPr>
            </w:pPr>
            <w:r w:rsidRPr="008A73CC">
              <w:rPr>
                <w:rFonts w:ascii="Arial" w:hAnsi="Arial" w:cs="Arial"/>
                <w:sz w:val="22"/>
                <w:szCs w:val="22"/>
              </w:rPr>
              <w:t>Sometimes termed 'pills' or ‘globules’, these are spherical solid dose unit preparations composed of sucrose, lactose or a compound of the two intended for oral or sublingual use. Coated ('medicated') with a high strength alcohol preparation of one or more homeopathic potencies. Size and composition are not defined by a pharmacopoeia and may vary by manufacturer.</w:t>
            </w:r>
          </w:p>
        </w:tc>
        <w:tc>
          <w:tcPr>
            <w:tcW w:w="605" w:type="pct"/>
            <w:gridSpan w:val="2"/>
          </w:tcPr>
          <w:p w14:paraId="7CED2163" w14:textId="77777777" w:rsidR="00C655A6" w:rsidRPr="008A73CC" w:rsidRDefault="00C655A6" w:rsidP="000B190D">
            <w:pPr>
              <w:pStyle w:val="BodyText2"/>
              <w:spacing w:line="276" w:lineRule="auto"/>
              <w:rPr>
                <w:sz w:val="22"/>
                <w:szCs w:val="22"/>
              </w:rPr>
            </w:pPr>
          </w:p>
        </w:tc>
        <w:tc>
          <w:tcPr>
            <w:tcW w:w="700" w:type="pct"/>
          </w:tcPr>
          <w:p w14:paraId="3026D830" w14:textId="77777777" w:rsidR="00C655A6" w:rsidRPr="008A73CC" w:rsidRDefault="00C655A6" w:rsidP="000B190D">
            <w:pPr>
              <w:pStyle w:val="BodyText2"/>
              <w:spacing w:line="276" w:lineRule="auto"/>
              <w:rPr>
                <w:sz w:val="22"/>
                <w:szCs w:val="22"/>
              </w:rPr>
            </w:pPr>
          </w:p>
        </w:tc>
      </w:tr>
      <w:tr w:rsidR="00C655A6" w:rsidRPr="008A73CC" w14:paraId="5C0D8717" w14:textId="77777777" w:rsidTr="008E065E">
        <w:trPr>
          <w:trHeight w:val="295"/>
        </w:trPr>
        <w:tc>
          <w:tcPr>
            <w:tcW w:w="1104" w:type="pct"/>
            <w:gridSpan w:val="2"/>
          </w:tcPr>
          <w:p w14:paraId="0EBF8F0E" w14:textId="77777777" w:rsidR="00C655A6" w:rsidRPr="008A73CC" w:rsidRDefault="00C655A6" w:rsidP="000B190D">
            <w:pPr>
              <w:pStyle w:val="PlainText"/>
              <w:spacing w:line="276" w:lineRule="auto"/>
              <w:rPr>
                <w:rFonts w:ascii="Arial" w:hAnsi="Arial" w:cs="Arial"/>
                <w:sz w:val="22"/>
                <w:szCs w:val="22"/>
              </w:rPr>
            </w:pPr>
            <w:r w:rsidRPr="008A73CC">
              <w:rPr>
                <w:rFonts w:ascii="Arial" w:hAnsi="Arial" w:cs="Arial"/>
                <w:sz w:val="22"/>
                <w:szCs w:val="22"/>
              </w:rPr>
              <w:t>Homeopathic Soft Tablets</w:t>
            </w:r>
          </w:p>
          <w:p w14:paraId="65DFC4CE" w14:textId="77777777" w:rsidR="00C655A6" w:rsidRPr="008A73CC" w:rsidRDefault="00C655A6" w:rsidP="000B190D">
            <w:pPr>
              <w:pStyle w:val="PlainText"/>
              <w:spacing w:line="276" w:lineRule="auto"/>
              <w:rPr>
                <w:rFonts w:ascii="Arial" w:hAnsi="Arial" w:cs="Arial"/>
                <w:sz w:val="22"/>
                <w:szCs w:val="22"/>
              </w:rPr>
            </w:pPr>
          </w:p>
        </w:tc>
        <w:tc>
          <w:tcPr>
            <w:tcW w:w="2591" w:type="pct"/>
            <w:gridSpan w:val="2"/>
          </w:tcPr>
          <w:p w14:paraId="548DFFEE" w14:textId="77777777" w:rsidR="00C655A6" w:rsidRPr="008A73CC" w:rsidRDefault="00C655A6" w:rsidP="000B190D">
            <w:pPr>
              <w:pStyle w:val="PlainText"/>
              <w:spacing w:line="276" w:lineRule="auto"/>
              <w:rPr>
                <w:rFonts w:ascii="Arial" w:hAnsi="Arial" w:cs="Arial"/>
                <w:sz w:val="22"/>
                <w:szCs w:val="22"/>
              </w:rPr>
            </w:pPr>
            <w:r w:rsidRPr="008A73CC">
              <w:rPr>
                <w:rFonts w:ascii="Arial" w:hAnsi="Arial" w:cs="Arial"/>
                <w:sz w:val="22"/>
                <w:szCs w:val="22"/>
              </w:rPr>
              <w:t>Solid dosage form preparations, composed of a loose aggregate of lactose, intended to dissolve readily when administered by the oral or sublingual routes. Coated ('medicated') with a high strength alcohol preparation of one or more homeopathic potencies. Size and composition are not defined by a pharmacopoeia and may vary by manufacturer.</w:t>
            </w:r>
          </w:p>
        </w:tc>
        <w:tc>
          <w:tcPr>
            <w:tcW w:w="605" w:type="pct"/>
            <w:gridSpan w:val="2"/>
          </w:tcPr>
          <w:p w14:paraId="66A03948" w14:textId="77777777" w:rsidR="00C655A6" w:rsidRPr="008A73CC" w:rsidRDefault="00C655A6" w:rsidP="000B190D">
            <w:pPr>
              <w:pStyle w:val="BodyText2"/>
              <w:spacing w:line="276" w:lineRule="auto"/>
              <w:rPr>
                <w:sz w:val="22"/>
                <w:szCs w:val="22"/>
              </w:rPr>
            </w:pPr>
          </w:p>
        </w:tc>
        <w:tc>
          <w:tcPr>
            <w:tcW w:w="700" w:type="pct"/>
          </w:tcPr>
          <w:p w14:paraId="2BC2679C" w14:textId="77777777" w:rsidR="00C655A6" w:rsidRPr="008A73CC" w:rsidRDefault="00C655A6" w:rsidP="000B190D">
            <w:pPr>
              <w:pStyle w:val="BodyText2"/>
              <w:spacing w:line="276" w:lineRule="auto"/>
              <w:rPr>
                <w:sz w:val="22"/>
                <w:szCs w:val="22"/>
              </w:rPr>
            </w:pPr>
          </w:p>
        </w:tc>
      </w:tr>
      <w:tr w:rsidR="00C655A6" w:rsidRPr="008A73CC" w14:paraId="0B664745" w14:textId="77777777" w:rsidTr="008E065E">
        <w:trPr>
          <w:trHeight w:val="295"/>
        </w:trPr>
        <w:tc>
          <w:tcPr>
            <w:tcW w:w="1104" w:type="pct"/>
            <w:gridSpan w:val="2"/>
          </w:tcPr>
          <w:p w14:paraId="0E0458C5" w14:textId="77777777" w:rsidR="00C655A6" w:rsidRPr="008A73CC" w:rsidRDefault="00C655A6" w:rsidP="000B190D">
            <w:pPr>
              <w:pStyle w:val="PlainText"/>
              <w:spacing w:line="276" w:lineRule="auto"/>
              <w:rPr>
                <w:rFonts w:ascii="Arial" w:hAnsi="Arial" w:cs="Arial"/>
                <w:sz w:val="22"/>
                <w:szCs w:val="22"/>
              </w:rPr>
            </w:pPr>
            <w:r w:rsidRPr="008A73CC">
              <w:rPr>
                <w:rFonts w:ascii="Arial" w:hAnsi="Arial" w:cs="Arial"/>
                <w:sz w:val="22"/>
                <w:szCs w:val="22"/>
              </w:rPr>
              <w:t>Homeopathic Tablets</w:t>
            </w:r>
          </w:p>
        </w:tc>
        <w:tc>
          <w:tcPr>
            <w:tcW w:w="2591" w:type="pct"/>
            <w:gridSpan w:val="2"/>
          </w:tcPr>
          <w:p w14:paraId="57CE481E" w14:textId="77777777" w:rsidR="00C655A6" w:rsidRPr="008A73CC" w:rsidRDefault="00C655A6" w:rsidP="000B190D">
            <w:pPr>
              <w:pStyle w:val="PlainText"/>
              <w:spacing w:line="276" w:lineRule="auto"/>
              <w:rPr>
                <w:rFonts w:ascii="Arial" w:hAnsi="Arial" w:cs="Arial"/>
                <w:sz w:val="22"/>
                <w:szCs w:val="22"/>
              </w:rPr>
            </w:pPr>
            <w:r w:rsidRPr="008A73CC">
              <w:rPr>
                <w:rFonts w:ascii="Arial" w:hAnsi="Arial" w:cs="Arial"/>
                <w:sz w:val="22"/>
                <w:szCs w:val="22"/>
              </w:rPr>
              <w:t xml:space="preserve">Solid dose unit preparations, typically white and biconvex in nature, composed of lactose or a compound of lactose/sucrose intended for oral or sublingual use. Usually prepared by compression of a uniform volume of the excipients and then coated ('medicated') with a high strength alcohol preparation of one or more homeopathic potencies, although an alternative method of </w:t>
            </w:r>
            <w:r w:rsidRPr="008A73CC">
              <w:rPr>
                <w:rFonts w:ascii="Arial" w:hAnsi="Arial" w:cs="Arial"/>
                <w:sz w:val="22"/>
                <w:szCs w:val="22"/>
              </w:rPr>
              <w:lastRenderedPageBreak/>
              <w:t>preparation exists whereby homeopathic granules are medicated and then compressed to form the tablets. Size and composition are not defined by a pharmacopoeia and may vary by manufacturer.</w:t>
            </w:r>
          </w:p>
        </w:tc>
        <w:tc>
          <w:tcPr>
            <w:tcW w:w="605" w:type="pct"/>
            <w:gridSpan w:val="2"/>
          </w:tcPr>
          <w:p w14:paraId="1FB19CD6" w14:textId="77777777" w:rsidR="00C655A6" w:rsidRPr="008A73CC" w:rsidRDefault="00C655A6" w:rsidP="000B190D">
            <w:pPr>
              <w:pStyle w:val="BodyText2"/>
              <w:spacing w:line="276" w:lineRule="auto"/>
              <w:rPr>
                <w:sz w:val="22"/>
                <w:szCs w:val="22"/>
              </w:rPr>
            </w:pPr>
          </w:p>
        </w:tc>
        <w:tc>
          <w:tcPr>
            <w:tcW w:w="700" w:type="pct"/>
          </w:tcPr>
          <w:p w14:paraId="7BDA93D5" w14:textId="77777777" w:rsidR="00C655A6" w:rsidRPr="008A73CC" w:rsidRDefault="00C655A6" w:rsidP="000B190D">
            <w:pPr>
              <w:pStyle w:val="BodyText2"/>
              <w:spacing w:line="276" w:lineRule="auto"/>
              <w:rPr>
                <w:sz w:val="22"/>
                <w:szCs w:val="22"/>
              </w:rPr>
            </w:pPr>
          </w:p>
        </w:tc>
      </w:tr>
      <w:tr w:rsidR="00C655A6" w:rsidRPr="008A73CC" w14:paraId="4B539DFA" w14:textId="77777777" w:rsidTr="008E065E">
        <w:trPr>
          <w:trHeight w:val="295"/>
        </w:trPr>
        <w:tc>
          <w:tcPr>
            <w:tcW w:w="1104" w:type="pct"/>
            <w:gridSpan w:val="2"/>
          </w:tcPr>
          <w:p w14:paraId="6DC8E354" w14:textId="77777777" w:rsidR="00C655A6" w:rsidRPr="008A73CC" w:rsidRDefault="00C655A6" w:rsidP="000B190D">
            <w:pPr>
              <w:pStyle w:val="PlainText"/>
              <w:spacing w:line="276" w:lineRule="auto"/>
              <w:rPr>
                <w:rFonts w:ascii="Arial" w:hAnsi="Arial" w:cs="Arial"/>
                <w:sz w:val="22"/>
                <w:szCs w:val="22"/>
              </w:rPr>
            </w:pPr>
            <w:r w:rsidRPr="008A73CC">
              <w:rPr>
                <w:rFonts w:ascii="Arial" w:hAnsi="Arial" w:cs="Arial"/>
                <w:sz w:val="22"/>
                <w:szCs w:val="22"/>
              </w:rPr>
              <w:t>Homeopathic Medicating Potency</w:t>
            </w:r>
          </w:p>
          <w:p w14:paraId="4EC5EF5F" w14:textId="77777777" w:rsidR="00C655A6" w:rsidRPr="008A73CC" w:rsidRDefault="00C655A6" w:rsidP="000B190D">
            <w:pPr>
              <w:pStyle w:val="PlainText"/>
              <w:spacing w:line="276" w:lineRule="auto"/>
              <w:rPr>
                <w:rFonts w:ascii="Arial" w:hAnsi="Arial" w:cs="Arial"/>
                <w:sz w:val="22"/>
                <w:szCs w:val="22"/>
              </w:rPr>
            </w:pPr>
          </w:p>
        </w:tc>
        <w:tc>
          <w:tcPr>
            <w:tcW w:w="2591" w:type="pct"/>
            <w:gridSpan w:val="2"/>
          </w:tcPr>
          <w:p w14:paraId="1A7CF20C" w14:textId="77777777" w:rsidR="00C655A6" w:rsidRPr="008A73CC" w:rsidRDefault="00C655A6" w:rsidP="000B190D">
            <w:pPr>
              <w:pStyle w:val="PlainText"/>
              <w:spacing w:line="276" w:lineRule="auto"/>
              <w:rPr>
                <w:rFonts w:ascii="Arial" w:hAnsi="Arial" w:cs="Arial"/>
                <w:sz w:val="22"/>
                <w:szCs w:val="22"/>
              </w:rPr>
            </w:pPr>
            <w:r w:rsidRPr="008A73CC">
              <w:rPr>
                <w:rFonts w:ascii="Arial" w:hAnsi="Arial" w:cs="Arial"/>
                <w:sz w:val="22"/>
                <w:szCs w:val="22"/>
              </w:rPr>
              <w:t xml:space="preserve">Liquid form of a remedy, composed of a high strength alcohol solution (typically 70-96%) in purified water, used to prepare the final dosage form of a homeopathic medicine by the process of ‘medicating’. </w:t>
            </w:r>
          </w:p>
          <w:p w14:paraId="465E645E" w14:textId="77777777" w:rsidR="00C655A6" w:rsidRPr="008A73CC" w:rsidRDefault="00C655A6" w:rsidP="00BD6DE4">
            <w:pPr>
              <w:pStyle w:val="PlainText"/>
              <w:spacing w:line="276" w:lineRule="auto"/>
              <w:rPr>
                <w:rFonts w:ascii="Arial" w:hAnsi="Arial" w:cs="Arial"/>
                <w:sz w:val="22"/>
                <w:szCs w:val="22"/>
              </w:rPr>
            </w:pPr>
            <w:r w:rsidRPr="008A73CC">
              <w:rPr>
                <w:rFonts w:ascii="Arial" w:hAnsi="Arial" w:cs="Arial"/>
                <w:sz w:val="22"/>
                <w:szCs w:val="22"/>
              </w:rPr>
              <w:t>Not for administration as a medicine.</w:t>
            </w:r>
          </w:p>
        </w:tc>
        <w:tc>
          <w:tcPr>
            <w:tcW w:w="605" w:type="pct"/>
            <w:gridSpan w:val="2"/>
          </w:tcPr>
          <w:p w14:paraId="2E3D31DB" w14:textId="77777777" w:rsidR="00C655A6" w:rsidRPr="008A73CC" w:rsidRDefault="00C655A6" w:rsidP="000B190D">
            <w:pPr>
              <w:pStyle w:val="BodyText2"/>
              <w:spacing w:line="276" w:lineRule="auto"/>
              <w:rPr>
                <w:sz w:val="22"/>
                <w:szCs w:val="22"/>
              </w:rPr>
            </w:pPr>
          </w:p>
        </w:tc>
        <w:tc>
          <w:tcPr>
            <w:tcW w:w="700" w:type="pct"/>
          </w:tcPr>
          <w:p w14:paraId="7CAE71E0" w14:textId="77777777" w:rsidR="00C655A6" w:rsidRPr="008A73CC" w:rsidRDefault="00C655A6" w:rsidP="000B190D">
            <w:pPr>
              <w:pStyle w:val="BodyText2"/>
              <w:spacing w:line="276" w:lineRule="auto"/>
              <w:rPr>
                <w:sz w:val="22"/>
                <w:szCs w:val="22"/>
              </w:rPr>
            </w:pPr>
          </w:p>
        </w:tc>
      </w:tr>
      <w:tr w:rsidR="00C655A6" w:rsidRPr="008A73CC" w14:paraId="22441403" w14:textId="77777777" w:rsidTr="008E065E">
        <w:trPr>
          <w:trHeight w:val="295"/>
        </w:trPr>
        <w:tc>
          <w:tcPr>
            <w:tcW w:w="1104" w:type="pct"/>
            <w:gridSpan w:val="2"/>
          </w:tcPr>
          <w:p w14:paraId="61E0668C" w14:textId="77777777" w:rsidR="00C655A6" w:rsidRPr="008A73CC" w:rsidRDefault="00C655A6" w:rsidP="000B190D">
            <w:pPr>
              <w:pStyle w:val="BodyText2"/>
              <w:spacing w:line="276" w:lineRule="auto"/>
              <w:rPr>
                <w:b/>
                <w:bCs/>
                <w:sz w:val="22"/>
                <w:szCs w:val="22"/>
              </w:rPr>
            </w:pPr>
            <w:r w:rsidRPr="008A73CC">
              <w:rPr>
                <w:b/>
                <w:bCs/>
                <w:sz w:val="22"/>
                <w:szCs w:val="22"/>
              </w:rPr>
              <w:t>INFUSION FORMS</w:t>
            </w:r>
          </w:p>
        </w:tc>
        <w:tc>
          <w:tcPr>
            <w:tcW w:w="2591" w:type="pct"/>
            <w:gridSpan w:val="2"/>
          </w:tcPr>
          <w:p w14:paraId="78CAE3D2" w14:textId="77777777" w:rsidR="00C655A6" w:rsidRPr="008A73CC" w:rsidRDefault="00C655A6" w:rsidP="000B190D">
            <w:pPr>
              <w:pStyle w:val="BodyText2"/>
              <w:spacing w:line="276" w:lineRule="auto"/>
              <w:rPr>
                <w:sz w:val="22"/>
                <w:szCs w:val="22"/>
              </w:rPr>
            </w:pPr>
          </w:p>
        </w:tc>
        <w:tc>
          <w:tcPr>
            <w:tcW w:w="605" w:type="pct"/>
            <w:gridSpan w:val="2"/>
          </w:tcPr>
          <w:p w14:paraId="1A92DCC3" w14:textId="77777777" w:rsidR="00C655A6" w:rsidRPr="008A73CC" w:rsidRDefault="00C655A6" w:rsidP="000B190D">
            <w:pPr>
              <w:pStyle w:val="BodyText2"/>
              <w:spacing w:line="276" w:lineRule="auto"/>
              <w:rPr>
                <w:sz w:val="22"/>
                <w:szCs w:val="22"/>
              </w:rPr>
            </w:pPr>
          </w:p>
        </w:tc>
        <w:tc>
          <w:tcPr>
            <w:tcW w:w="700" w:type="pct"/>
          </w:tcPr>
          <w:p w14:paraId="0F2BE6DB" w14:textId="77777777" w:rsidR="00C655A6" w:rsidRPr="008A73CC" w:rsidRDefault="00C655A6" w:rsidP="000B190D">
            <w:pPr>
              <w:pStyle w:val="BodyText2"/>
              <w:spacing w:line="276" w:lineRule="auto"/>
              <w:rPr>
                <w:sz w:val="22"/>
                <w:szCs w:val="22"/>
              </w:rPr>
            </w:pPr>
          </w:p>
        </w:tc>
      </w:tr>
      <w:tr w:rsidR="00C655A6" w:rsidRPr="008A73CC" w14:paraId="7AAE7610" w14:textId="77777777" w:rsidTr="008E065E">
        <w:trPr>
          <w:trHeight w:val="295"/>
        </w:trPr>
        <w:tc>
          <w:tcPr>
            <w:tcW w:w="1104" w:type="pct"/>
            <w:gridSpan w:val="2"/>
          </w:tcPr>
          <w:p w14:paraId="28C07043" w14:textId="77777777" w:rsidR="00C655A6" w:rsidRPr="008A73CC" w:rsidRDefault="00C655A6" w:rsidP="000B190D">
            <w:pPr>
              <w:pStyle w:val="BodyText2"/>
              <w:spacing w:line="276" w:lineRule="auto"/>
              <w:rPr>
                <w:sz w:val="22"/>
                <w:szCs w:val="22"/>
              </w:rPr>
            </w:pPr>
            <w:r w:rsidRPr="008A73CC">
              <w:rPr>
                <w:sz w:val="22"/>
                <w:szCs w:val="22"/>
              </w:rPr>
              <w:t>Emulsion for infusion</w:t>
            </w:r>
          </w:p>
        </w:tc>
        <w:tc>
          <w:tcPr>
            <w:tcW w:w="2591" w:type="pct"/>
            <w:gridSpan w:val="2"/>
          </w:tcPr>
          <w:p w14:paraId="799F8484" w14:textId="77777777" w:rsidR="00C655A6" w:rsidRPr="008A73CC" w:rsidRDefault="00C655A6" w:rsidP="000B190D">
            <w:pPr>
              <w:pStyle w:val="BodyText2"/>
              <w:spacing w:line="276" w:lineRule="auto"/>
              <w:rPr>
                <w:sz w:val="22"/>
                <w:szCs w:val="22"/>
              </w:rPr>
            </w:pPr>
            <w:r w:rsidRPr="008A73CC">
              <w:rPr>
                <w:sz w:val="22"/>
                <w:szCs w:val="22"/>
              </w:rPr>
              <w:t>An emulsion for infusion is a sterile emulsion suitable for parenteral use.</w:t>
            </w:r>
          </w:p>
        </w:tc>
        <w:tc>
          <w:tcPr>
            <w:tcW w:w="605" w:type="pct"/>
            <w:gridSpan w:val="2"/>
          </w:tcPr>
          <w:p w14:paraId="77ABB569" w14:textId="77777777" w:rsidR="00C655A6" w:rsidRPr="008A73CC" w:rsidRDefault="00C655A6" w:rsidP="000B190D">
            <w:pPr>
              <w:pStyle w:val="BodyText2"/>
              <w:spacing w:line="276" w:lineRule="auto"/>
              <w:rPr>
                <w:sz w:val="22"/>
                <w:szCs w:val="22"/>
              </w:rPr>
            </w:pPr>
            <w:r w:rsidRPr="008A73CC">
              <w:rPr>
                <w:sz w:val="22"/>
                <w:szCs w:val="22"/>
              </w:rPr>
              <w:t>EDQM Term</w:t>
            </w:r>
          </w:p>
        </w:tc>
        <w:tc>
          <w:tcPr>
            <w:tcW w:w="700" w:type="pct"/>
          </w:tcPr>
          <w:p w14:paraId="115B67EC" w14:textId="77777777" w:rsidR="00C655A6" w:rsidRPr="008A73CC" w:rsidRDefault="00C655A6" w:rsidP="000B190D">
            <w:pPr>
              <w:pStyle w:val="BodyText2"/>
              <w:spacing w:line="276" w:lineRule="auto"/>
              <w:rPr>
                <w:sz w:val="22"/>
                <w:szCs w:val="22"/>
              </w:rPr>
            </w:pPr>
          </w:p>
        </w:tc>
      </w:tr>
      <w:tr w:rsidR="00C655A6" w:rsidRPr="008A73CC" w14:paraId="060F2CAC" w14:textId="77777777" w:rsidTr="008E065E">
        <w:trPr>
          <w:trHeight w:val="295"/>
        </w:trPr>
        <w:tc>
          <w:tcPr>
            <w:tcW w:w="1104" w:type="pct"/>
            <w:gridSpan w:val="2"/>
          </w:tcPr>
          <w:p w14:paraId="11F43FE6" w14:textId="77777777" w:rsidR="00C655A6" w:rsidRPr="008A73CC" w:rsidRDefault="00C655A6" w:rsidP="000B190D">
            <w:pPr>
              <w:pStyle w:val="BodyText2"/>
              <w:spacing w:line="276" w:lineRule="auto"/>
              <w:rPr>
                <w:sz w:val="22"/>
                <w:szCs w:val="22"/>
              </w:rPr>
            </w:pPr>
            <w:r w:rsidRPr="008A73CC">
              <w:rPr>
                <w:sz w:val="22"/>
                <w:szCs w:val="22"/>
              </w:rPr>
              <w:t>Infusion</w:t>
            </w:r>
          </w:p>
        </w:tc>
        <w:tc>
          <w:tcPr>
            <w:tcW w:w="2591" w:type="pct"/>
            <w:gridSpan w:val="2"/>
          </w:tcPr>
          <w:p w14:paraId="6244063C" w14:textId="77777777" w:rsidR="00C655A6" w:rsidRPr="008A73CC" w:rsidRDefault="00C655A6" w:rsidP="000B190D">
            <w:pPr>
              <w:pStyle w:val="BodyText2"/>
              <w:spacing w:line="276" w:lineRule="auto"/>
              <w:rPr>
                <w:sz w:val="22"/>
                <w:szCs w:val="22"/>
              </w:rPr>
            </w:pPr>
            <w:r w:rsidRPr="008A73CC">
              <w:rPr>
                <w:sz w:val="22"/>
                <w:szCs w:val="22"/>
              </w:rPr>
              <w:t>A sterile solution, suspension or emulsion intended for infusion.</w:t>
            </w:r>
          </w:p>
        </w:tc>
        <w:tc>
          <w:tcPr>
            <w:tcW w:w="605" w:type="pct"/>
            <w:gridSpan w:val="2"/>
          </w:tcPr>
          <w:p w14:paraId="66B02807" w14:textId="77777777" w:rsidR="00C655A6" w:rsidRPr="008A73CC" w:rsidRDefault="00C655A6" w:rsidP="000B190D">
            <w:pPr>
              <w:pStyle w:val="BodyText2"/>
              <w:spacing w:line="276" w:lineRule="auto"/>
              <w:rPr>
                <w:sz w:val="22"/>
                <w:szCs w:val="22"/>
              </w:rPr>
            </w:pPr>
            <w:r w:rsidRPr="008A73CC">
              <w:rPr>
                <w:sz w:val="22"/>
                <w:szCs w:val="22"/>
              </w:rPr>
              <w:t>EDQM Term</w:t>
            </w:r>
          </w:p>
        </w:tc>
        <w:tc>
          <w:tcPr>
            <w:tcW w:w="700" w:type="pct"/>
          </w:tcPr>
          <w:p w14:paraId="0EFC7488" w14:textId="77777777" w:rsidR="00C655A6" w:rsidRPr="008A73CC" w:rsidRDefault="00C655A6" w:rsidP="000B190D">
            <w:pPr>
              <w:pStyle w:val="BodyText2"/>
              <w:spacing w:line="276" w:lineRule="auto"/>
              <w:rPr>
                <w:sz w:val="22"/>
                <w:szCs w:val="22"/>
              </w:rPr>
            </w:pPr>
          </w:p>
        </w:tc>
      </w:tr>
      <w:tr w:rsidR="00C655A6" w:rsidRPr="008A73CC" w14:paraId="57014707" w14:textId="77777777" w:rsidTr="008E065E">
        <w:trPr>
          <w:trHeight w:val="295"/>
        </w:trPr>
        <w:tc>
          <w:tcPr>
            <w:tcW w:w="1104" w:type="pct"/>
            <w:gridSpan w:val="2"/>
          </w:tcPr>
          <w:p w14:paraId="0F317CDB" w14:textId="77777777" w:rsidR="00C655A6" w:rsidRPr="008A73CC" w:rsidRDefault="00C655A6" w:rsidP="000B190D">
            <w:pPr>
              <w:pStyle w:val="BodyText2"/>
              <w:spacing w:line="276" w:lineRule="auto"/>
              <w:rPr>
                <w:sz w:val="22"/>
                <w:szCs w:val="22"/>
              </w:rPr>
            </w:pPr>
            <w:r w:rsidRPr="008A73CC">
              <w:rPr>
                <w:sz w:val="22"/>
                <w:szCs w:val="22"/>
              </w:rPr>
              <w:t>Powder and solvent for solution for infusion</w:t>
            </w:r>
          </w:p>
        </w:tc>
        <w:tc>
          <w:tcPr>
            <w:tcW w:w="2591" w:type="pct"/>
            <w:gridSpan w:val="2"/>
          </w:tcPr>
          <w:p w14:paraId="788FA423" w14:textId="77777777" w:rsidR="00C655A6" w:rsidRPr="008A73CC" w:rsidRDefault="00C655A6" w:rsidP="000B190D">
            <w:pPr>
              <w:pStyle w:val="BodyText2"/>
              <w:spacing w:line="276" w:lineRule="auto"/>
              <w:rPr>
                <w:sz w:val="22"/>
                <w:szCs w:val="22"/>
              </w:rPr>
            </w:pPr>
            <w:r w:rsidRPr="008A73CC">
              <w:rPr>
                <w:sz w:val="22"/>
                <w:szCs w:val="22"/>
              </w:rPr>
              <w:t>A powder and solvent for solution for injection is a solid, sterile substance distributed in its final container with a specified volume of a specific sterile liquid or solvent. When shaken together it rapidly forms a clear solution. After dissolution it complies with the requirements for infusions.</w:t>
            </w:r>
          </w:p>
          <w:p w14:paraId="3998D6F7" w14:textId="77777777" w:rsidR="00C655A6" w:rsidRPr="008A73CC" w:rsidRDefault="00C655A6" w:rsidP="000B190D">
            <w:pPr>
              <w:pStyle w:val="BodyText2"/>
              <w:spacing w:line="276" w:lineRule="auto"/>
              <w:rPr>
                <w:sz w:val="22"/>
                <w:szCs w:val="22"/>
              </w:rPr>
            </w:pPr>
            <w:r w:rsidRPr="008A73CC">
              <w:rPr>
                <w:sz w:val="22"/>
                <w:szCs w:val="22"/>
              </w:rPr>
              <w:t>Freeze-dried products for parenteral use are considered as powder and solvent for solution for infusion.</w:t>
            </w:r>
          </w:p>
        </w:tc>
        <w:tc>
          <w:tcPr>
            <w:tcW w:w="605" w:type="pct"/>
            <w:gridSpan w:val="2"/>
          </w:tcPr>
          <w:p w14:paraId="377B8C23" w14:textId="77777777" w:rsidR="00C655A6" w:rsidRPr="008A73CC" w:rsidRDefault="00C655A6" w:rsidP="000B190D">
            <w:pPr>
              <w:pStyle w:val="BodyText2"/>
              <w:spacing w:line="276" w:lineRule="auto"/>
              <w:rPr>
                <w:sz w:val="22"/>
                <w:szCs w:val="22"/>
              </w:rPr>
            </w:pPr>
            <w:r w:rsidRPr="008A73CC">
              <w:rPr>
                <w:sz w:val="22"/>
                <w:szCs w:val="22"/>
              </w:rPr>
              <w:t>EDQM Term</w:t>
            </w:r>
          </w:p>
        </w:tc>
        <w:tc>
          <w:tcPr>
            <w:tcW w:w="700" w:type="pct"/>
          </w:tcPr>
          <w:p w14:paraId="19BBDC5B" w14:textId="77777777" w:rsidR="00C655A6" w:rsidRPr="008A73CC" w:rsidRDefault="00C655A6" w:rsidP="000B190D">
            <w:pPr>
              <w:pStyle w:val="BodyText2"/>
              <w:spacing w:line="276" w:lineRule="auto"/>
              <w:rPr>
                <w:sz w:val="22"/>
                <w:szCs w:val="22"/>
              </w:rPr>
            </w:pPr>
          </w:p>
        </w:tc>
      </w:tr>
      <w:tr w:rsidR="00C655A6" w:rsidRPr="008A73CC" w14:paraId="5078D839" w14:textId="77777777" w:rsidTr="008E065E">
        <w:trPr>
          <w:trHeight w:val="295"/>
        </w:trPr>
        <w:tc>
          <w:tcPr>
            <w:tcW w:w="1104" w:type="pct"/>
            <w:gridSpan w:val="2"/>
          </w:tcPr>
          <w:p w14:paraId="670ECBAE" w14:textId="77777777" w:rsidR="00C655A6" w:rsidRPr="008A73CC" w:rsidRDefault="00C655A6" w:rsidP="000B190D">
            <w:pPr>
              <w:pStyle w:val="BodyText2"/>
              <w:spacing w:line="276" w:lineRule="auto"/>
              <w:rPr>
                <w:sz w:val="22"/>
                <w:szCs w:val="22"/>
              </w:rPr>
            </w:pPr>
            <w:r w:rsidRPr="008A73CC">
              <w:rPr>
                <w:sz w:val="22"/>
                <w:szCs w:val="22"/>
              </w:rPr>
              <w:t>Powder and solvent for suspension for infusion</w:t>
            </w:r>
          </w:p>
        </w:tc>
        <w:tc>
          <w:tcPr>
            <w:tcW w:w="2591" w:type="pct"/>
            <w:gridSpan w:val="2"/>
          </w:tcPr>
          <w:p w14:paraId="3DA8C0E1" w14:textId="77777777" w:rsidR="00C655A6" w:rsidRPr="008A73CC" w:rsidRDefault="00C655A6" w:rsidP="000B190D">
            <w:pPr>
              <w:pStyle w:val="BodyText2"/>
              <w:spacing w:line="276" w:lineRule="auto"/>
              <w:rPr>
                <w:sz w:val="22"/>
                <w:szCs w:val="22"/>
              </w:rPr>
            </w:pPr>
            <w:r w:rsidRPr="008A73CC">
              <w:rPr>
                <w:sz w:val="22"/>
                <w:szCs w:val="22"/>
              </w:rPr>
              <w:t>See the note before the start of the table</w:t>
            </w:r>
          </w:p>
        </w:tc>
        <w:tc>
          <w:tcPr>
            <w:tcW w:w="605" w:type="pct"/>
            <w:gridSpan w:val="2"/>
          </w:tcPr>
          <w:p w14:paraId="0DFC5C72" w14:textId="77777777" w:rsidR="00C655A6" w:rsidRPr="008A73CC" w:rsidRDefault="00C655A6" w:rsidP="000B190D">
            <w:pPr>
              <w:pStyle w:val="BodyText2"/>
              <w:spacing w:line="276" w:lineRule="auto"/>
              <w:rPr>
                <w:sz w:val="22"/>
                <w:szCs w:val="22"/>
              </w:rPr>
            </w:pPr>
          </w:p>
        </w:tc>
        <w:tc>
          <w:tcPr>
            <w:tcW w:w="700" w:type="pct"/>
          </w:tcPr>
          <w:p w14:paraId="257339B0" w14:textId="77777777" w:rsidR="00C655A6" w:rsidRPr="008A73CC" w:rsidRDefault="00C655A6" w:rsidP="000B190D">
            <w:pPr>
              <w:pStyle w:val="BodyText2"/>
              <w:spacing w:line="276" w:lineRule="auto"/>
              <w:rPr>
                <w:sz w:val="22"/>
                <w:szCs w:val="22"/>
              </w:rPr>
            </w:pPr>
          </w:p>
        </w:tc>
      </w:tr>
      <w:tr w:rsidR="00CA20EE" w:rsidRPr="008A73CC" w14:paraId="5EB07C65" w14:textId="77777777" w:rsidTr="008E065E">
        <w:trPr>
          <w:trHeight w:val="295"/>
        </w:trPr>
        <w:tc>
          <w:tcPr>
            <w:tcW w:w="1104" w:type="pct"/>
            <w:gridSpan w:val="2"/>
          </w:tcPr>
          <w:p w14:paraId="470BE0E4" w14:textId="77777777" w:rsidR="00CA20EE" w:rsidRPr="00CA20EE" w:rsidRDefault="00CA20EE" w:rsidP="000B190D">
            <w:pPr>
              <w:pStyle w:val="BodyText2"/>
              <w:spacing w:line="276" w:lineRule="auto"/>
              <w:rPr>
                <w:sz w:val="22"/>
                <w:szCs w:val="22"/>
              </w:rPr>
            </w:pPr>
            <w:r w:rsidRPr="00CA20EE">
              <w:rPr>
                <w:sz w:val="22"/>
                <w:szCs w:val="22"/>
              </w:rPr>
              <w:t>Powder for dispersion for infusion</w:t>
            </w:r>
          </w:p>
        </w:tc>
        <w:tc>
          <w:tcPr>
            <w:tcW w:w="2591" w:type="pct"/>
            <w:gridSpan w:val="2"/>
          </w:tcPr>
          <w:p w14:paraId="2DBF7108" w14:textId="77777777" w:rsidR="00CA20EE" w:rsidRPr="00CA20EE" w:rsidRDefault="00CA20EE" w:rsidP="00CA20EE">
            <w:pPr>
              <w:pStyle w:val="BodyText2"/>
              <w:spacing w:line="276" w:lineRule="auto"/>
              <w:rPr>
                <w:sz w:val="22"/>
                <w:szCs w:val="22"/>
              </w:rPr>
            </w:pPr>
            <w:r w:rsidRPr="00CA20EE">
              <w:rPr>
                <w:sz w:val="22"/>
                <w:szCs w:val="22"/>
              </w:rPr>
              <w:t>Solid sterile preparation consisting of one or more powders, including freeze-dried powders, intended to be dispersed in the specified liquid to obtain a</w:t>
            </w:r>
            <w:r>
              <w:rPr>
                <w:sz w:val="22"/>
                <w:szCs w:val="22"/>
              </w:rPr>
              <w:t xml:space="preserve"> </w:t>
            </w:r>
            <w:r w:rsidRPr="00CA20EE">
              <w:rPr>
                <w:sz w:val="22"/>
                <w:szCs w:val="22"/>
              </w:rPr>
              <w:t>dispersion for infusion.</w:t>
            </w:r>
          </w:p>
        </w:tc>
        <w:tc>
          <w:tcPr>
            <w:tcW w:w="605" w:type="pct"/>
            <w:gridSpan w:val="2"/>
          </w:tcPr>
          <w:p w14:paraId="24601075" w14:textId="77777777" w:rsidR="00CA20EE" w:rsidRPr="00CA20EE" w:rsidRDefault="00CA20EE" w:rsidP="00102119">
            <w:pPr>
              <w:pStyle w:val="BodyText2"/>
              <w:spacing w:line="276" w:lineRule="auto"/>
              <w:rPr>
                <w:sz w:val="22"/>
                <w:szCs w:val="22"/>
              </w:rPr>
            </w:pPr>
            <w:r w:rsidRPr="00CA20EE">
              <w:rPr>
                <w:sz w:val="22"/>
                <w:szCs w:val="22"/>
              </w:rPr>
              <w:t>EDQM Term</w:t>
            </w:r>
          </w:p>
        </w:tc>
        <w:tc>
          <w:tcPr>
            <w:tcW w:w="700" w:type="pct"/>
          </w:tcPr>
          <w:p w14:paraId="14641619" w14:textId="77777777" w:rsidR="00CA20EE" w:rsidRPr="00CA20EE" w:rsidRDefault="00CA20EE" w:rsidP="000B190D">
            <w:pPr>
              <w:pStyle w:val="BodyText2"/>
              <w:spacing w:line="276" w:lineRule="auto"/>
              <w:rPr>
                <w:sz w:val="22"/>
                <w:szCs w:val="22"/>
              </w:rPr>
            </w:pPr>
          </w:p>
        </w:tc>
      </w:tr>
      <w:tr w:rsidR="00CA20EE" w:rsidRPr="008A73CC" w14:paraId="2B9BCE9E" w14:textId="77777777" w:rsidTr="008E065E">
        <w:trPr>
          <w:trHeight w:val="295"/>
        </w:trPr>
        <w:tc>
          <w:tcPr>
            <w:tcW w:w="1104" w:type="pct"/>
            <w:gridSpan w:val="2"/>
          </w:tcPr>
          <w:p w14:paraId="33A11B30" w14:textId="77777777" w:rsidR="00CA20EE" w:rsidRPr="008A73CC" w:rsidRDefault="00CA20EE" w:rsidP="000B190D">
            <w:pPr>
              <w:pStyle w:val="BodyText2"/>
              <w:spacing w:line="276" w:lineRule="auto"/>
              <w:rPr>
                <w:sz w:val="22"/>
                <w:szCs w:val="22"/>
              </w:rPr>
            </w:pPr>
            <w:r w:rsidRPr="008A73CC">
              <w:rPr>
                <w:sz w:val="22"/>
                <w:szCs w:val="22"/>
              </w:rPr>
              <w:t>Powder for solution for infusion</w:t>
            </w:r>
          </w:p>
        </w:tc>
        <w:tc>
          <w:tcPr>
            <w:tcW w:w="2591" w:type="pct"/>
            <w:gridSpan w:val="2"/>
          </w:tcPr>
          <w:p w14:paraId="469CDAE0" w14:textId="77777777" w:rsidR="00CA20EE" w:rsidRPr="008A73CC" w:rsidRDefault="00CA20EE" w:rsidP="000B190D">
            <w:pPr>
              <w:pStyle w:val="BodyText2"/>
              <w:spacing w:line="276" w:lineRule="auto"/>
              <w:rPr>
                <w:sz w:val="22"/>
                <w:szCs w:val="22"/>
              </w:rPr>
            </w:pPr>
            <w:r w:rsidRPr="008A73CC">
              <w:rPr>
                <w:sz w:val="22"/>
                <w:szCs w:val="22"/>
              </w:rPr>
              <w:t>A powder for solution for infusion is a solid, sterile substance distributed in its final container and which, when shaken with the prescribed volume of a prescribed sterile liquid rapidly forms a clear solution. After dissolution it complies with the requirements for infusions.</w:t>
            </w:r>
          </w:p>
          <w:p w14:paraId="0A85A66F" w14:textId="77777777" w:rsidR="00CA20EE" w:rsidRPr="008A73CC" w:rsidRDefault="00CA20EE" w:rsidP="000B190D">
            <w:pPr>
              <w:pStyle w:val="BodyText2"/>
              <w:spacing w:line="276" w:lineRule="auto"/>
              <w:rPr>
                <w:sz w:val="22"/>
                <w:szCs w:val="22"/>
              </w:rPr>
            </w:pPr>
            <w:r w:rsidRPr="008A73CC">
              <w:rPr>
                <w:sz w:val="22"/>
                <w:szCs w:val="22"/>
              </w:rPr>
              <w:t>Freeze-dried products for parenteral use are considered as powders for solution for infusion.</w:t>
            </w:r>
          </w:p>
        </w:tc>
        <w:tc>
          <w:tcPr>
            <w:tcW w:w="605" w:type="pct"/>
            <w:gridSpan w:val="2"/>
          </w:tcPr>
          <w:p w14:paraId="444EA8BF" w14:textId="77777777" w:rsidR="00CA20EE" w:rsidRPr="008A73CC" w:rsidRDefault="00CA20EE" w:rsidP="000B190D">
            <w:pPr>
              <w:pStyle w:val="BodyText2"/>
              <w:spacing w:line="276" w:lineRule="auto"/>
              <w:rPr>
                <w:sz w:val="22"/>
                <w:szCs w:val="22"/>
              </w:rPr>
            </w:pPr>
            <w:r w:rsidRPr="008A73CC">
              <w:rPr>
                <w:sz w:val="22"/>
                <w:szCs w:val="22"/>
              </w:rPr>
              <w:t>EDQM Term</w:t>
            </w:r>
          </w:p>
        </w:tc>
        <w:tc>
          <w:tcPr>
            <w:tcW w:w="700" w:type="pct"/>
          </w:tcPr>
          <w:p w14:paraId="18AC789D" w14:textId="77777777" w:rsidR="00CA20EE" w:rsidRPr="008A73CC" w:rsidRDefault="00CA20EE" w:rsidP="000B190D">
            <w:pPr>
              <w:pStyle w:val="BodyText2"/>
              <w:spacing w:line="276" w:lineRule="auto"/>
              <w:rPr>
                <w:sz w:val="22"/>
                <w:szCs w:val="22"/>
              </w:rPr>
            </w:pPr>
          </w:p>
        </w:tc>
      </w:tr>
      <w:tr w:rsidR="00CA20EE" w:rsidRPr="008A73CC" w14:paraId="4E7A7526" w14:textId="77777777" w:rsidTr="008E065E">
        <w:trPr>
          <w:trHeight w:val="295"/>
        </w:trPr>
        <w:tc>
          <w:tcPr>
            <w:tcW w:w="1104" w:type="pct"/>
            <w:gridSpan w:val="2"/>
          </w:tcPr>
          <w:p w14:paraId="135243FD" w14:textId="77777777" w:rsidR="00CA20EE" w:rsidRPr="008A73CC" w:rsidRDefault="00CA20EE" w:rsidP="000B190D">
            <w:pPr>
              <w:pStyle w:val="BodyText2"/>
              <w:spacing w:line="276" w:lineRule="auto"/>
              <w:rPr>
                <w:sz w:val="22"/>
                <w:szCs w:val="22"/>
              </w:rPr>
            </w:pPr>
            <w:r w:rsidRPr="008A73CC">
              <w:rPr>
                <w:sz w:val="22"/>
                <w:szCs w:val="22"/>
              </w:rPr>
              <w:t>Powder for suspension for infusion</w:t>
            </w:r>
          </w:p>
        </w:tc>
        <w:tc>
          <w:tcPr>
            <w:tcW w:w="2591" w:type="pct"/>
            <w:gridSpan w:val="2"/>
          </w:tcPr>
          <w:p w14:paraId="56070A6A" w14:textId="77777777" w:rsidR="00CA20EE" w:rsidRPr="008A73CC" w:rsidRDefault="00CA20EE" w:rsidP="000B190D">
            <w:pPr>
              <w:pStyle w:val="BodyText2"/>
              <w:spacing w:line="276" w:lineRule="auto"/>
              <w:rPr>
                <w:sz w:val="22"/>
                <w:szCs w:val="22"/>
              </w:rPr>
            </w:pPr>
            <w:r w:rsidRPr="008A73CC">
              <w:rPr>
                <w:sz w:val="22"/>
                <w:szCs w:val="22"/>
              </w:rPr>
              <w:t>Similar to ‘Powder for solution for infusion’ except this is a suspension</w:t>
            </w:r>
          </w:p>
        </w:tc>
        <w:tc>
          <w:tcPr>
            <w:tcW w:w="605" w:type="pct"/>
            <w:gridSpan w:val="2"/>
          </w:tcPr>
          <w:p w14:paraId="6727659D" w14:textId="77777777" w:rsidR="00CA20EE" w:rsidRPr="008A73CC" w:rsidRDefault="00CA20EE" w:rsidP="000B190D">
            <w:pPr>
              <w:pStyle w:val="BodyText2"/>
              <w:spacing w:line="276" w:lineRule="auto"/>
              <w:rPr>
                <w:sz w:val="22"/>
                <w:szCs w:val="22"/>
              </w:rPr>
            </w:pPr>
            <w:r w:rsidRPr="008A73CC">
              <w:rPr>
                <w:sz w:val="22"/>
                <w:szCs w:val="22"/>
              </w:rPr>
              <w:t>Adapted</w:t>
            </w:r>
          </w:p>
        </w:tc>
        <w:tc>
          <w:tcPr>
            <w:tcW w:w="700" w:type="pct"/>
          </w:tcPr>
          <w:p w14:paraId="6D722175" w14:textId="77777777" w:rsidR="00CA20EE" w:rsidRPr="008A73CC" w:rsidRDefault="00CA20EE" w:rsidP="000B190D">
            <w:pPr>
              <w:pStyle w:val="BodyText2"/>
              <w:spacing w:line="276" w:lineRule="auto"/>
              <w:rPr>
                <w:sz w:val="22"/>
                <w:szCs w:val="22"/>
              </w:rPr>
            </w:pPr>
          </w:p>
        </w:tc>
      </w:tr>
      <w:tr w:rsidR="00CA20EE" w:rsidRPr="008A73CC" w14:paraId="61FAA173" w14:textId="77777777" w:rsidTr="008E065E">
        <w:trPr>
          <w:trHeight w:val="295"/>
        </w:trPr>
        <w:tc>
          <w:tcPr>
            <w:tcW w:w="1104" w:type="pct"/>
            <w:gridSpan w:val="2"/>
          </w:tcPr>
          <w:p w14:paraId="4AECFF28" w14:textId="77777777" w:rsidR="00CA20EE" w:rsidRPr="008A73CC" w:rsidRDefault="00CA20EE" w:rsidP="000B190D">
            <w:pPr>
              <w:pStyle w:val="BodyText2"/>
              <w:spacing w:line="276" w:lineRule="auto"/>
              <w:rPr>
                <w:sz w:val="22"/>
                <w:szCs w:val="22"/>
              </w:rPr>
            </w:pPr>
            <w:r w:rsidRPr="008A73CC">
              <w:rPr>
                <w:sz w:val="22"/>
                <w:szCs w:val="22"/>
              </w:rPr>
              <w:t>Solution for infusion</w:t>
            </w:r>
          </w:p>
        </w:tc>
        <w:tc>
          <w:tcPr>
            <w:tcW w:w="2591" w:type="pct"/>
            <w:gridSpan w:val="2"/>
          </w:tcPr>
          <w:p w14:paraId="01057EE5" w14:textId="77777777" w:rsidR="00CA20EE" w:rsidRPr="008A73CC" w:rsidRDefault="00CA20EE" w:rsidP="000B190D">
            <w:pPr>
              <w:pStyle w:val="BodyText2"/>
              <w:spacing w:line="276" w:lineRule="auto"/>
              <w:rPr>
                <w:sz w:val="22"/>
                <w:szCs w:val="22"/>
              </w:rPr>
            </w:pPr>
            <w:r w:rsidRPr="008A73CC">
              <w:rPr>
                <w:sz w:val="22"/>
                <w:szCs w:val="22"/>
              </w:rPr>
              <w:t>A solution for infusion is a sterile solution suitable for parenteral use.</w:t>
            </w:r>
          </w:p>
        </w:tc>
        <w:tc>
          <w:tcPr>
            <w:tcW w:w="605" w:type="pct"/>
            <w:gridSpan w:val="2"/>
          </w:tcPr>
          <w:p w14:paraId="4AE1D71B" w14:textId="77777777" w:rsidR="00CA20EE" w:rsidRPr="008A73CC" w:rsidRDefault="00CA20EE" w:rsidP="000B190D">
            <w:pPr>
              <w:pStyle w:val="BodyText2"/>
              <w:spacing w:line="276" w:lineRule="auto"/>
              <w:rPr>
                <w:sz w:val="22"/>
                <w:szCs w:val="22"/>
              </w:rPr>
            </w:pPr>
            <w:r w:rsidRPr="008A73CC">
              <w:rPr>
                <w:sz w:val="22"/>
                <w:szCs w:val="22"/>
              </w:rPr>
              <w:t>EDQM Term</w:t>
            </w:r>
          </w:p>
        </w:tc>
        <w:tc>
          <w:tcPr>
            <w:tcW w:w="700" w:type="pct"/>
          </w:tcPr>
          <w:p w14:paraId="5505FE53" w14:textId="77777777" w:rsidR="00CA20EE" w:rsidRPr="008A73CC" w:rsidRDefault="00CA20EE" w:rsidP="000B190D">
            <w:pPr>
              <w:pStyle w:val="BodyText2"/>
              <w:spacing w:line="276" w:lineRule="auto"/>
              <w:rPr>
                <w:sz w:val="22"/>
                <w:szCs w:val="22"/>
              </w:rPr>
            </w:pPr>
          </w:p>
        </w:tc>
      </w:tr>
      <w:tr w:rsidR="00CA20EE" w:rsidRPr="008A73CC" w14:paraId="55C8C75B" w14:textId="77777777" w:rsidTr="008E065E">
        <w:trPr>
          <w:trHeight w:val="295"/>
        </w:trPr>
        <w:tc>
          <w:tcPr>
            <w:tcW w:w="1104" w:type="pct"/>
            <w:gridSpan w:val="2"/>
          </w:tcPr>
          <w:p w14:paraId="671096CF" w14:textId="77777777" w:rsidR="00CA20EE" w:rsidRPr="008A73CC" w:rsidRDefault="00CA20EE" w:rsidP="000B190D">
            <w:pPr>
              <w:pStyle w:val="BodyText2"/>
              <w:spacing w:line="276" w:lineRule="auto"/>
              <w:rPr>
                <w:sz w:val="22"/>
                <w:szCs w:val="22"/>
              </w:rPr>
            </w:pPr>
            <w:r w:rsidRPr="008A73CC">
              <w:rPr>
                <w:sz w:val="22"/>
                <w:szCs w:val="22"/>
              </w:rPr>
              <w:lastRenderedPageBreak/>
              <w:t>Suspension for infusion</w:t>
            </w:r>
          </w:p>
        </w:tc>
        <w:tc>
          <w:tcPr>
            <w:tcW w:w="2591" w:type="pct"/>
            <w:gridSpan w:val="2"/>
          </w:tcPr>
          <w:p w14:paraId="027681D5" w14:textId="77777777" w:rsidR="00CA20EE" w:rsidRPr="008A73CC" w:rsidRDefault="00CA20EE" w:rsidP="000B190D">
            <w:pPr>
              <w:pStyle w:val="BodyText2"/>
              <w:spacing w:line="276" w:lineRule="auto"/>
              <w:rPr>
                <w:sz w:val="22"/>
                <w:szCs w:val="22"/>
              </w:rPr>
            </w:pPr>
            <w:r w:rsidRPr="008A73CC">
              <w:rPr>
                <w:sz w:val="22"/>
                <w:szCs w:val="22"/>
              </w:rPr>
              <w:t>Similar to ‘Solution for infusion’ except this is a suspension</w:t>
            </w:r>
          </w:p>
        </w:tc>
        <w:tc>
          <w:tcPr>
            <w:tcW w:w="605" w:type="pct"/>
            <w:gridSpan w:val="2"/>
          </w:tcPr>
          <w:p w14:paraId="175F7ACF" w14:textId="77777777" w:rsidR="00CA20EE" w:rsidRPr="008A73CC" w:rsidRDefault="00CA20EE" w:rsidP="000B190D">
            <w:pPr>
              <w:pStyle w:val="BodyText2"/>
              <w:spacing w:line="276" w:lineRule="auto"/>
              <w:rPr>
                <w:sz w:val="22"/>
                <w:szCs w:val="22"/>
              </w:rPr>
            </w:pPr>
            <w:r w:rsidRPr="008A73CC">
              <w:rPr>
                <w:sz w:val="22"/>
                <w:szCs w:val="22"/>
              </w:rPr>
              <w:t>EDQM combined term</w:t>
            </w:r>
          </w:p>
        </w:tc>
        <w:tc>
          <w:tcPr>
            <w:tcW w:w="700" w:type="pct"/>
          </w:tcPr>
          <w:p w14:paraId="44F7140B" w14:textId="77777777" w:rsidR="00CA20EE" w:rsidRPr="008A73CC" w:rsidRDefault="00CA20EE" w:rsidP="000B190D">
            <w:pPr>
              <w:pStyle w:val="BodyText2"/>
              <w:spacing w:line="276" w:lineRule="auto"/>
              <w:rPr>
                <w:sz w:val="22"/>
                <w:szCs w:val="22"/>
              </w:rPr>
            </w:pPr>
          </w:p>
        </w:tc>
      </w:tr>
      <w:tr w:rsidR="00CA20EE" w:rsidRPr="008A73CC" w14:paraId="74479298" w14:textId="77777777" w:rsidTr="008E065E">
        <w:trPr>
          <w:trHeight w:val="295"/>
        </w:trPr>
        <w:tc>
          <w:tcPr>
            <w:tcW w:w="1104" w:type="pct"/>
            <w:gridSpan w:val="2"/>
          </w:tcPr>
          <w:p w14:paraId="1294D457" w14:textId="77777777" w:rsidR="00CA20EE" w:rsidRPr="008A73CC" w:rsidRDefault="00CA20EE" w:rsidP="000B190D">
            <w:pPr>
              <w:pStyle w:val="BodyText2"/>
              <w:spacing w:line="276" w:lineRule="auto"/>
              <w:rPr>
                <w:sz w:val="22"/>
                <w:szCs w:val="22"/>
              </w:rPr>
            </w:pPr>
            <w:r w:rsidRPr="008A73CC">
              <w:rPr>
                <w:sz w:val="22"/>
                <w:szCs w:val="22"/>
              </w:rPr>
              <w:t>Obsolete – Intravenous infusion</w:t>
            </w:r>
          </w:p>
        </w:tc>
        <w:tc>
          <w:tcPr>
            <w:tcW w:w="2591" w:type="pct"/>
            <w:gridSpan w:val="2"/>
          </w:tcPr>
          <w:p w14:paraId="72A2BEC1" w14:textId="77777777" w:rsidR="00CA20EE" w:rsidRPr="008A73CC" w:rsidRDefault="00CA20EE" w:rsidP="000B190D">
            <w:pPr>
              <w:pStyle w:val="BodyText2"/>
              <w:spacing w:line="276" w:lineRule="auto"/>
              <w:rPr>
                <w:sz w:val="22"/>
                <w:szCs w:val="22"/>
              </w:rPr>
            </w:pPr>
            <w:r w:rsidRPr="008A73CC">
              <w:rPr>
                <w:sz w:val="22"/>
                <w:szCs w:val="22"/>
              </w:rPr>
              <w:t>This form has now been superseded by the injection forms above</w:t>
            </w:r>
          </w:p>
        </w:tc>
        <w:tc>
          <w:tcPr>
            <w:tcW w:w="605" w:type="pct"/>
            <w:gridSpan w:val="2"/>
          </w:tcPr>
          <w:p w14:paraId="687CF84F" w14:textId="77777777" w:rsidR="00CA20EE" w:rsidRPr="008A73CC" w:rsidRDefault="00CA20EE" w:rsidP="000B190D">
            <w:pPr>
              <w:pStyle w:val="BodyText2"/>
              <w:spacing w:line="276" w:lineRule="auto"/>
              <w:rPr>
                <w:sz w:val="22"/>
                <w:szCs w:val="22"/>
              </w:rPr>
            </w:pPr>
          </w:p>
        </w:tc>
        <w:tc>
          <w:tcPr>
            <w:tcW w:w="700" w:type="pct"/>
          </w:tcPr>
          <w:p w14:paraId="1D4ED4D4" w14:textId="77777777" w:rsidR="00CA20EE" w:rsidRPr="008A73CC" w:rsidRDefault="00CA20EE" w:rsidP="000B190D">
            <w:pPr>
              <w:pStyle w:val="BodyText2"/>
              <w:spacing w:line="276" w:lineRule="auto"/>
              <w:rPr>
                <w:sz w:val="22"/>
                <w:szCs w:val="22"/>
              </w:rPr>
            </w:pPr>
          </w:p>
        </w:tc>
      </w:tr>
      <w:tr w:rsidR="00CA20EE" w:rsidRPr="008A73CC" w14:paraId="7E049125" w14:textId="77777777" w:rsidTr="008E065E">
        <w:trPr>
          <w:trHeight w:val="295"/>
        </w:trPr>
        <w:tc>
          <w:tcPr>
            <w:tcW w:w="1104" w:type="pct"/>
            <w:gridSpan w:val="2"/>
          </w:tcPr>
          <w:p w14:paraId="78CFB94A" w14:textId="77777777" w:rsidR="00CA20EE" w:rsidRPr="008A73CC" w:rsidRDefault="00CA20EE" w:rsidP="000B190D">
            <w:pPr>
              <w:pStyle w:val="BodyText2"/>
              <w:spacing w:line="276" w:lineRule="auto"/>
              <w:rPr>
                <w:b/>
                <w:bCs/>
                <w:sz w:val="22"/>
                <w:szCs w:val="22"/>
              </w:rPr>
            </w:pPr>
            <w:r w:rsidRPr="008A73CC">
              <w:rPr>
                <w:b/>
                <w:bCs/>
                <w:sz w:val="22"/>
                <w:szCs w:val="22"/>
              </w:rPr>
              <w:t>INJECTION FORMS</w:t>
            </w:r>
            <w:r w:rsidRPr="008A73CC">
              <w:rPr>
                <w:sz w:val="22"/>
                <w:szCs w:val="22"/>
                <w:vertAlign w:val="superscript"/>
              </w:rPr>
              <w:t>*</w:t>
            </w:r>
          </w:p>
        </w:tc>
        <w:tc>
          <w:tcPr>
            <w:tcW w:w="2591" w:type="pct"/>
            <w:gridSpan w:val="2"/>
          </w:tcPr>
          <w:p w14:paraId="540457A0" w14:textId="77777777" w:rsidR="00CA20EE" w:rsidRPr="008A73CC" w:rsidRDefault="00CA20EE" w:rsidP="000B190D">
            <w:pPr>
              <w:pStyle w:val="PlainText"/>
              <w:spacing w:line="276" w:lineRule="auto"/>
              <w:rPr>
                <w:rFonts w:ascii="Arial" w:hAnsi="Arial" w:cs="Arial"/>
                <w:sz w:val="22"/>
                <w:szCs w:val="22"/>
              </w:rPr>
            </w:pPr>
          </w:p>
        </w:tc>
        <w:tc>
          <w:tcPr>
            <w:tcW w:w="605" w:type="pct"/>
            <w:gridSpan w:val="2"/>
          </w:tcPr>
          <w:p w14:paraId="45A265D3" w14:textId="77777777" w:rsidR="00CA20EE" w:rsidRPr="008A73CC" w:rsidRDefault="00CA20EE" w:rsidP="000B190D">
            <w:pPr>
              <w:pStyle w:val="BodyText2"/>
              <w:spacing w:line="276" w:lineRule="auto"/>
              <w:rPr>
                <w:sz w:val="22"/>
                <w:szCs w:val="22"/>
              </w:rPr>
            </w:pPr>
          </w:p>
        </w:tc>
        <w:tc>
          <w:tcPr>
            <w:tcW w:w="700" w:type="pct"/>
          </w:tcPr>
          <w:p w14:paraId="02291B2F" w14:textId="77777777" w:rsidR="00CA20EE" w:rsidRPr="008A73CC" w:rsidRDefault="00CA20EE" w:rsidP="000B190D">
            <w:pPr>
              <w:pStyle w:val="BodyText2"/>
              <w:spacing w:line="276" w:lineRule="auto"/>
              <w:rPr>
                <w:sz w:val="22"/>
                <w:szCs w:val="22"/>
              </w:rPr>
            </w:pPr>
          </w:p>
        </w:tc>
      </w:tr>
      <w:tr w:rsidR="001511FC" w:rsidRPr="008A73CC" w14:paraId="6D599680" w14:textId="77777777" w:rsidTr="008E065E">
        <w:trPr>
          <w:trHeight w:val="295"/>
        </w:trPr>
        <w:tc>
          <w:tcPr>
            <w:tcW w:w="1104" w:type="pct"/>
            <w:gridSpan w:val="2"/>
          </w:tcPr>
          <w:p w14:paraId="104125B1" w14:textId="77777777" w:rsidR="001511FC" w:rsidRPr="001511FC" w:rsidRDefault="001511FC" w:rsidP="000B190D">
            <w:pPr>
              <w:pStyle w:val="BodyText2"/>
              <w:spacing w:line="276" w:lineRule="auto"/>
              <w:rPr>
                <w:sz w:val="22"/>
                <w:szCs w:val="22"/>
              </w:rPr>
            </w:pPr>
            <w:r w:rsidRPr="001511FC">
              <w:rPr>
                <w:sz w:val="22"/>
                <w:szCs w:val="22"/>
              </w:rPr>
              <w:t>Concentrate and solvent for solution for injection</w:t>
            </w:r>
          </w:p>
        </w:tc>
        <w:tc>
          <w:tcPr>
            <w:tcW w:w="2591" w:type="pct"/>
            <w:gridSpan w:val="2"/>
          </w:tcPr>
          <w:p w14:paraId="2E4FBB69" w14:textId="77777777" w:rsidR="001511FC" w:rsidRPr="008A73CC" w:rsidRDefault="001511FC" w:rsidP="000B190D">
            <w:pPr>
              <w:pStyle w:val="BodyText2"/>
              <w:spacing w:line="276" w:lineRule="auto"/>
              <w:rPr>
                <w:sz w:val="22"/>
                <w:szCs w:val="22"/>
              </w:rPr>
            </w:pPr>
            <w:r>
              <w:rPr>
                <w:sz w:val="22"/>
                <w:szCs w:val="22"/>
              </w:rPr>
              <w:t>Sterile concentrate and sterile solvent intended for the preparation of a solution for injection by diluting the concentrate with the solvent.</w:t>
            </w:r>
          </w:p>
        </w:tc>
        <w:tc>
          <w:tcPr>
            <w:tcW w:w="605" w:type="pct"/>
            <w:gridSpan w:val="2"/>
          </w:tcPr>
          <w:p w14:paraId="43D58941" w14:textId="77777777" w:rsidR="001511FC" w:rsidRPr="008A73CC" w:rsidRDefault="001511FC" w:rsidP="00102119">
            <w:pPr>
              <w:pStyle w:val="BodyText2"/>
              <w:spacing w:line="276" w:lineRule="auto"/>
              <w:rPr>
                <w:sz w:val="22"/>
                <w:szCs w:val="22"/>
              </w:rPr>
            </w:pPr>
            <w:r w:rsidRPr="008A73CC">
              <w:rPr>
                <w:sz w:val="22"/>
                <w:szCs w:val="22"/>
              </w:rPr>
              <w:t>EDQM Term</w:t>
            </w:r>
          </w:p>
        </w:tc>
        <w:tc>
          <w:tcPr>
            <w:tcW w:w="700" w:type="pct"/>
          </w:tcPr>
          <w:p w14:paraId="71FF61D8" w14:textId="77777777" w:rsidR="001511FC" w:rsidRPr="008A73CC" w:rsidRDefault="001511FC" w:rsidP="000B190D">
            <w:pPr>
              <w:pStyle w:val="BodyText2"/>
              <w:spacing w:line="276" w:lineRule="auto"/>
              <w:rPr>
                <w:sz w:val="22"/>
                <w:szCs w:val="22"/>
              </w:rPr>
            </w:pPr>
          </w:p>
        </w:tc>
      </w:tr>
      <w:tr w:rsidR="001511FC" w:rsidRPr="008A73CC" w14:paraId="6F8959A2" w14:textId="77777777" w:rsidTr="008E065E">
        <w:trPr>
          <w:trHeight w:val="295"/>
        </w:trPr>
        <w:tc>
          <w:tcPr>
            <w:tcW w:w="1104" w:type="pct"/>
            <w:gridSpan w:val="2"/>
          </w:tcPr>
          <w:p w14:paraId="20EF903B" w14:textId="77777777" w:rsidR="001511FC" w:rsidRPr="008A73CC" w:rsidRDefault="001511FC" w:rsidP="00823F91">
            <w:pPr>
              <w:pStyle w:val="BodyText2"/>
              <w:spacing w:line="276" w:lineRule="auto"/>
              <w:rPr>
                <w:sz w:val="22"/>
                <w:szCs w:val="22"/>
              </w:rPr>
            </w:pPr>
            <w:r w:rsidRPr="008A73CC">
              <w:rPr>
                <w:sz w:val="22"/>
                <w:szCs w:val="22"/>
              </w:rPr>
              <w:t>Emulsion for injection</w:t>
            </w:r>
          </w:p>
        </w:tc>
        <w:tc>
          <w:tcPr>
            <w:tcW w:w="2591" w:type="pct"/>
            <w:gridSpan w:val="2"/>
          </w:tcPr>
          <w:p w14:paraId="217CF849" w14:textId="77777777" w:rsidR="001511FC" w:rsidRPr="008A73CC" w:rsidRDefault="001511FC" w:rsidP="00823F91">
            <w:pPr>
              <w:pStyle w:val="BodyText2"/>
              <w:spacing w:line="276" w:lineRule="auto"/>
              <w:rPr>
                <w:sz w:val="22"/>
                <w:szCs w:val="22"/>
              </w:rPr>
            </w:pPr>
            <w:r w:rsidRPr="008A73CC">
              <w:rPr>
                <w:sz w:val="22"/>
                <w:szCs w:val="22"/>
              </w:rPr>
              <w:t>An emulsion for injection is a sterile emulsion suitable for parenteral use.</w:t>
            </w:r>
          </w:p>
        </w:tc>
        <w:tc>
          <w:tcPr>
            <w:tcW w:w="605" w:type="pct"/>
            <w:gridSpan w:val="2"/>
          </w:tcPr>
          <w:p w14:paraId="524DBB9F" w14:textId="77777777" w:rsidR="001511FC" w:rsidRPr="008A73CC" w:rsidRDefault="001511FC" w:rsidP="00823F91">
            <w:pPr>
              <w:pStyle w:val="BodyText2"/>
              <w:spacing w:line="276" w:lineRule="auto"/>
              <w:rPr>
                <w:sz w:val="22"/>
                <w:szCs w:val="22"/>
              </w:rPr>
            </w:pPr>
            <w:r w:rsidRPr="008A73CC">
              <w:rPr>
                <w:sz w:val="22"/>
                <w:szCs w:val="22"/>
              </w:rPr>
              <w:t>EDQM Term</w:t>
            </w:r>
          </w:p>
        </w:tc>
        <w:tc>
          <w:tcPr>
            <w:tcW w:w="700" w:type="pct"/>
          </w:tcPr>
          <w:p w14:paraId="0B2397F5" w14:textId="77777777" w:rsidR="001511FC" w:rsidRPr="008A73CC" w:rsidRDefault="001511FC" w:rsidP="00823F91">
            <w:pPr>
              <w:pStyle w:val="BodyText2"/>
              <w:spacing w:line="276" w:lineRule="auto"/>
              <w:rPr>
                <w:sz w:val="22"/>
                <w:szCs w:val="22"/>
              </w:rPr>
            </w:pPr>
          </w:p>
        </w:tc>
      </w:tr>
      <w:tr w:rsidR="001511FC" w:rsidRPr="008A73CC" w14:paraId="7D44B234" w14:textId="77777777" w:rsidTr="008E065E">
        <w:trPr>
          <w:trHeight w:val="295"/>
        </w:trPr>
        <w:tc>
          <w:tcPr>
            <w:tcW w:w="1104" w:type="pct"/>
            <w:gridSpan w:val="2"/>
          </w:tcPr>
          <w:p w14:paraId="03408E92" w14:textId="77777777" w:rsidR="001511FC" w:rsidRPr="008A73CC" w:rsidRDefault="001511FC" w:rsidP="000B190D">
            <w:pPr>
              <w:pStyle w:val="BodyText2"/>
              <w:spacing w:line="276" w:lineRule="auto"/>
              <w:rPr>
                <w:sz w:val="22"/>
                <w:szCs w:val="22"/>
              </w:rPr>
            </w:pPr>
            <w:r w:rsidRPr="008A73CC">
              <w:rPr>
                <w:sz w:val="22"/>
                <w:szCs w:val="22"/>
              </w:rPr>
              <w:t>Gel for injection</w:t>
            </w:r>
          </w:p>
        </w:tc>
        <w:tc>
          <w:tcPr>
            <w:tcW w:w="2591" w:type="pct"/>
            <w:gridSpan w:val="2"/>
          </w:tcPr>
          <w:p w14:paraId="5EAA2E1C" w14:textId="77777777" w:rsidR="001511FC" w:rsidRPr="008A73CC" w:rsidRDefault="001511FC" w:rsidP="000B190D">
            <w:pPr>
              <w:pStyle w:val="BodyText2"/>
              <w:spacing w:line="276" w:lineRule="auto"/>
              <w:rPr>
                <w:color w:val="auto"/>
                <w:sz w:val="22"/>
                <w:szCs w:val="22"/>
              </w:rPr>
            </w:pPr>
            <w:r w:rsidRPr="008A73CC">
              <w:rPr>
                <w:sz w:val="22"/>
                <w:szCs w:val="22"/>
              </w:rPr>
              <w:t>Sterile single-dose preparation consisting of a hydrophilic gel intended for injection into a specific tissue or organ.</w:t>
            </w:r>
          </w:p>
        </w:tc>
        <w:tc>
          <w:tcPr>
            <w:tcW w:w="605" w:type="pct"/>
            <w:gridSpan w:val="2"/>
          </w:tcPr>
          <w:p w14:paraId="41B7D56B" w14:textId="77777777" w:rsidR="001511FC" w:rsidRPr="008A73CC" w:rsidRDefault="001511FC" w:rsidP="000B190D">
            <w:pPr>
              <w:pStyle w:val="BodyText2"/>
              <w:spacing w:line="276" w:lineRule="auto"/>
              <w:rPr>
                <w:sz w:val="22"/>
                <w:szCs w:val="22"/>
              </w:rPr>
            </w:pPr>
            <w:r w:rsidRPr="008A73CC">
              <w:rPr>
                <w:sz w:val="22"/>
                <w:szCs w:val="22"/>
              </w:rPr>
              <w:t>EDQM Term</w:t>
            </w:r>
          </w:p>
        </w:tc>
        <w:tc>
          <w:tcPr>
            <w:tcW w:w="700" w:type="pct"/>
          </w:tcPr>
          <w:p w14:paraId="44835445" w14:textId="77777777" w:rsidR="001511FC" w:rsidRPr="008A73CC" w:rsidRDefault="001511FC" w:rsidP="000B190D">
            <w:pPr>
              <w:pStyle w:val="BodyText2"/>
              <w:spacing w:line="276" w:lineRule="auto"/>
              <w:rPr>
                <w:sz w:val="22"/>
                <w:szCs w:val="22"/>
              </w:rPr>
            </w:pPr>
          </w:p>
        </w:tc>
      </w:tr>
      <w:tr w:rsidR="001511FC" w:rsidRPr="008A73CC" w14:paraId="00B907A3" w14:textId="77777777" w:rsidTr="008E065E">
        <w:trPr>
          <w:trHeight w:val="295"/>
        </w:trPr>
        <w:tc>
          <w:tcPr>
            <w:tcW w:w="1104" w:type="pct"/>
            <w:gridSpan w:val="2"/>
          </w:tcPr>
          <w:p w14:paraId="4F757E9C" w14:textId="77777777" w:rsidR="001511FC" w:rsidRPr="008A73CC" w:rsidRDefault="001511FC" w:rsidP="000B190D">
            <w:pPr>
              <w:pStyle w:val="BodyText2"/>
              <w:spacing w:line="276" w:lineRule="auto"/>
              <w:rPr>
                <w:sz w:val="22"/>
                <w:szCs w:val="22"/>
              </w:rPr>
            </w:pPr>
            <w:r w:rsidRPr="008A73CC">
              <w:rPr>
                <w:sz w:val="22"/>
                <w:szCs w:val="22"/>
              </w:rPr>
              <w:t>Powder and solvent for dispersion for injection</w:t>
            </w:r>
          </w:p>
        </w:tc>
        <w:tc>
          <w:tcPr>
            <w:tcW w:w="2591" w:type="pct"/>
            <w:gridSpan w:val="2"/>
          </w:tcPr>
          <w:p w14:paraId="6986FB1D" w14:textId="77777777" w:rsidR="001511FC" w:rsidRPr="008A73CC" w:rsidRDefault="001511FC" w:rsidP="000B190D">
            <w:pPr>
              <w:pStyle w:val="BodyText2"/>
              <w:spacing w:line="276" w:lineRule="auto"/>
              <w:rPr>
                <w:sz w:val="22"/>
                <w:szCs w:val="22"/>
              </w:rPr>
            </w:pPr>
            <w:r w:rsidRPr="008A73CC">
              <w:rPr>
                <w:sz w:val="22"/>
                <w:szCs w:val="22"/>
              </w:rPr>
              <w:t>A powder and solvent for dispersion for injection is a solid, sterile substance distributed in its final container with a specified volume of a specific sterile liquid or solvent. When shaken together it rapidly forms dispersion. A dispersion is a system consisting of two or more phases, and is used only when suspension and emulsion are not appropriate.</w:t>
            </w:r>
          </w:p>
        </w:tc>
        <w:tc>
          <w:tcPr>
            <w:tcW w:w="605" w:type="pct"/>
            <w:gridSpan w:val="2"/>
          </w:tcPr>
          <w:p w14:paraId="7A5C7C92" w14:textId="77777777" w:rsidR="001511FC" w:rsidRPr="008A73CC" w:rsidRDefault="001511FC" w:rsidP="000B190D">
            <w:pPr>
              <w:pStyle w:val="BodyText2"/>
              <w:spacing w:line="276" w:lineRule="auto"/>
              <w:rPr>
                <w:sz w:val="22"/>
                <w:szCs w:val="22"/>
              </w:rPr>
            </w:pPr>
            <w:r w:rsidRPr="008A73CC">
              <w:rPr>
                <w:sz w:val="22"/>
                <w:szCs w:val="22"/>
              </w:rPr>
              <w:t>Adapted from EDQM</w:t>
            </w:r>
          </w:p>
        </w:tc>
        <w:tc>
          <w:tcPr>
            <w:tcW w:w="700" w:type="pct"/>
          </w:tcPr>
          <w:p w14:paraId="4923E29A" w14:textId="77777777" w:rsidR="001511FC" w:rsidRPr="008A73CC" w:rsidRDefault="001511FC" w:rsidP="000B190D">
            <w:pPr>
              <w:pStyle w:val="BodyText2"/>
              <w:spacing w:line="276" w:lineRule="auto"/>
              <w:rPr>
                <w:sz w:val="22"/>
                <w:szCs w:val="22"/>
              </w:rPr>
            </w:pPr>
          </w:p>
        </w:tc>
      </w:tr>
      <w:tr w:rsidR="001511FC" w:rsidRPr="008A73CC" w14:paraId="1546898C" w14:textId="77777777" w:rsidTr="008E065E">
        <w:trPr>
          <w:trHeight w:val="295"/>
        </w:trPr>
        <w:tc>
          <w:tcPr>
            <w:tcW w:w="1104" w:type="pct"/>
            <w:gridSpan w:val="2"/>
          </w:tcPr>
          <w:p w14:paraId="5566BBF3" w14:textId="77777777" w:rsidR="001511FC" w:rsidRPr="004542DC" w:rsidRDefault="001511FC" w:rsidP="003D44EB">
            <w:pPr>
              <w:pStyle w:val="BodyText2"/>
              <w:spacing w:line="276" w:lineRule="auto"/>
              <w:rPr>
                <w:sz w:val="22"/>
                <w:szCs w:val="22"/>
              </w:rPr>
            </w:pPr>
            <w:r w:rsidRPr="004542DC">
              <w:rPr>
                <w:sz w:val="22"/>
                <w:szCs w:val="22"/>
              </w:rPr>
              <w:t>Powder and solvent for prolonged-release suspension for injection</w:t>
            </w:r>
          </w:p>
        </w:tc>
        <w:tc>
          <w:tcPr>
            <w:tcW w:w="2591" w:type="pct"/>
            <w:gridSpan w:val="2"/>
          </w:tcPr>
          <w:p w14:paraId="61453AE9" w14:textId="77777777" w:rsidR="001511FC" w:rsidRPr="004542DC" w:rsidRDefault="001511FC" w:rsidP="000B190D">
            <w:pPr>
              <w:pStyle w:val="BodyText2"/>
              <w:spacing w:line="276" w:lineRule="auto"/>
              <w:rPr>
                <w:sz w:val="22"/>
                <w:szCs w:val="22"/>
              </w:rPr>
            </w:pPr>
            <w:r w:rsidRPr="004542DC">
              <w:rPr>
                <w:rStyle w:val="span6"/>
                <w:sz w:val="22"/>
                <w:szCs w:val="22"/>
              </w:rPr>
              <w:t>Sterile powder (including freeze-dried powder) and sterile solvent intended for the preparation of a prolonged-release suspension for injection by dispersing the powder in the solvent.</w:t>
            </w:r>
          </w:p>
        </w:tc>
        <w:tc>
          <w:tcPr>
            <w:tcW w:w="605" w:type="pct"/>
            <w:gridSpan w:val="2"/>
          </w:tcPr>
          <w:p w14:paraId="37F1D596" w14:textId="77777777" w:rsidR="001511FC" w:rsidRPr="004542DC" w:rsidRDefault="001511FC" w:rsidP="000B190D">
            <w:pPr>
              <w:pStyle w:val="BodyText2"/>
              <w:spacing w:line="276" w:lineRule="auto"/>
              <w:rPr>
                <w:sz w:val="22"/>
                <w:szCs w:val="22"/>
              </w:rPr>
            </w:pPr>
            <w:r w:rsidRPr="004542DC">
              <w:rPr>
                <w:sz w:val="22"/>
                <w:szCs w:val="22"/>
              </w:rPr>
              <w:t>EDQM Term</w:t>
            </w:r>
          </w:p>
        </w:tc>
        <w:tc>
          <w:tcPr>
            <w:tcW w:w="700" w:type="pct"/>
          </w:tcPr>
          <w:p w14:paraId="539BA645" w14:textId="77777777" w:rsidR="001511FC" w:rsidRPr="004542DC" w:rsidRDefault="001511FC" w:rsidP="000B190D">
            <w:pPr>
              <w:pStyle w:val="BodyText2"/>
              <w:spacing w:line="276" w:lineRule="auto"/>
              <w:rPr>
                <w:sz w:val="22"/>
                <w:szCs w:val="22"/>
              </w:rPr>
            </w:pPr>
          </w:p>
        </w:tc>
      </w:tr>
      <w:tr w:rsidR="001511FC" w:rsidRPr="008A73CC" w14:paraId="7769569D" w14:textId="77777777" w:rsidTr="008E065E">
        <w:trPr>
          <w:trHeight w:val="295"/>
        </w:trPr>
        <w:tc>
          <w:tcPr>
            <w:tcW w:w="1104" w:type="pct"/>
            <w:gridSpan w:val="2"/>
          </w:tcPr>
          <w:p w14:paraId="4E178997" w14:textId="77777777" w:rsidR="001511FC" w:rsidRPr="008A73CC" w:rsidRDefault="001511FC" w:rsidP="000B190D">
            <w:pPr>
              <w:pStyle w:val="BodyText2"/>
              <w:spacing w:line="276" w:lineRule="auto"/>
              <w:rPr>
                <w:sz w:val="22"/>
                <w:szCs w:val="22"/>
              </w:rPr>
            </w:pPr>
            <w:r w:rsidRPr="008A73CC">
              <w:rPr>
                <w:sz w:val="22"/>
                <w:szCs w:val="22"/>
              </w:rPr>
              <w:t>Powder and solvent for solution for injection</w:t>
            </w:r>
          </w:p>
        </w:tc>
        <w:tc>
          <w:tcPr>
            <w:tcW w:w="2591" w:type="pct"/>
            <w:gridSpan w:val="2"/>
          </w:tcPr>
          <w:p w14:paraId="78063580" w14:textId="77777777" w:rsidR="001511FC" w:rsidRPr="008A73CC" w:rsidRDefault="001511FC" w:rsidP="000B190D">
            <w:pPr>
              <w:pStyle w:val="BodyText2"/>
              <w:spacing w:line="276" w:lineRule="auto"/>
              <w:rPr>
                <w:sz w:val="22"/>
                <w:szCs w:val="22"/>
              </w:rPr>
            </w:pPr>
            <w:r w:rsidRPr="008A73CC">
              <w:rPr>
                <w:sz w:val="22"/>
                <w:szCs w:val="22"/>
              </w:rPr>
              <w:t>A powder and solvent for solution for injection is a solid, sterile substance distributed in its final container with a specified volume of a specific sterile liquid or solvent. When shaken together it rapidly forms a clear solution. After dissolution it complies with the requirements for injections.</w:t>
            </w:r>
          </w:p>
          <w:p w14:paraId="213F72ED" w14:textId="77777777" w:rsidR="001511FC" w:rsidRPr="008A73CC" w:rsidRDefault="001511FC" w:rsidP="000B190D">
            <w:pPr>
              <w:pStyle w:val="BodyText2"/>
              <w:spacing w:line="276" w:lineRule="auto"/>
              <w:rPr>
                <w:sz w:val="22"/>
                <w:szCs w:val="22"/>
              </w:rPr>
            </w:pPr>
            <w:r w:rsidRPr="008A73CC">
              <w:rPr>
                <w:sz w:val="22"/>
                <w:szCs w:val="22"/>
              </w:rPr>
              <w:t>Freeze-dried products for parenteral use are considered as powder and solvent for solution for injection</w:t>
            </w:r>
          </w:p>
        </w:tc>
        <w:tc>
          <w:tcPr>
            <w:tcW w:w="605" w:type="pct"/>
            <w:gridSpan w:val="2"/>
          </w:tcPr>
          <w:p w14:paraId="1A28B8A7" w14:textId="77777777" w:rsidR="001511FC" w:rsidRPr="008A73CC" w:rsidRDefault="001511FC" w:rsidP="000B190D">
            <w:pPr>
              <w:pStyle w:val="BodyText2"/>
              <w:spacing w:line="276" w:lineRule="auto"/>
              <w:rPr>
                <w:sz w:val="22"/>
                <w:szCs w:val="22"/>
              </w:rPr>
            </w:pPr>
            <w:r w:rsidRPr="008A73CC">
              <w:rPr>
                <w:sz w:val="22"/>
                <w:szCs w:val="22"/>
              </w:rPr>
              <w:t>EDQM Term</w:t>
            </w:r>
          </w:p>
        </w:tc>
        <w:tc>
          <w:tcPr>
            <w:tcW w:w="700" w:type="pct"/>
          </w:tcPr>
          <w:p w14:paraId="2740AE3E" w14:textId="77777777" w:rsidR="001511FC" w:rsidRPr="008A73CC" w:rsidRDefault="001511FC" w:rsidP="000B190D">
            <w:pPr>
              <w:pStyle w:val="BodyText2"/>
              <w:spacing w:line="276" w:lineRule="auto"/>
              <w:rPr>
                <w:sz w:val="22"/>
                <w:szCs w:val="22"/>
              </w:rPr>
            </w:pPr>
          </w:p>
        </w:tc>
      </w:tr>
      <w:tr w:rsidR="001511FC" w:rsidRPr="008A73CC" w14:paraId="2C7DD7C8" w14:textId="77777777" w:rsidTr="008E065E">
        <w:trPr>
          <w:trHeight w:val="295"/>
        </w:trPr>
        <w:tc>
          <w:tcPr>
            <w:tcW w:w="1104" w:type="pct"/>
            <w:gridSpan w:val="2"/>
          </w:tcPr>
          <w:p w14:paraId="1F2CB9ED" w14:textId="77777777" w:rsidR="001511FC" w:rsidRPr="008A73CC" w:rsidRDefault="001511FC" w:rsidP="000B190D">
            <w:pPr>
              <w:pStyle w:val="BodyText2"/>
              <w:spacing w:line="276" w:lineRule="auto"/>
              <w:rPr>
                <w:sz w:val="22"/>
                <w:szCs w:val="22"/>
              </w:rPr>
            </w:pPr>
            <w:r w:rsidRPr="008A73CC">
              <w:rPr>
                <w:sz w:val="22"/>
                <w:szCs w:val="22"/>
              </w:rPr>
              <w:t>Powder and solvent for suspension for injection</w:t>
            </w:r>
          </w:p>
        </w:tc>
        <w:tc>
          <w:tcPr>
            <w:tcW w:w="2591" w:type="pct"/>
            <w:gridSpan w:val="2"/>
          </w:tcPr>
          <w:p w14:paraId="11E57A5D" w14:textId="77777777" w:rsidR="001511FC" w:rsidRPr="008A73CC" w:rsidRDefault="001511FC" w:rsidP="000B190D">
            <w:pPr>
              <w:pStyle w:val="BodyText2"/>
              <w:spacing w:line="276" w:lineRule="auto"/>
              <w:rPr>
                <w:sz w:val="22"/>
                <w:szCs w:val="22"/>
              </w:rPr>
            </w:pPr>
            <w:r w:rsidRPr="008A73CC">
              <w:rPr>
                <w:sz w:val="22"/>
                <w:szCs w:val="22"/>
              </w:rPr>
              <w:t>A powder and solvent for suspension for injection is a solid, sterile substance distributed in its final container with a specified volume of a specific sterile liquid or solvent. When shaken together it rapidly forms a suspension. After dissolution it complies with the requirements for injections. Freeze-dried products for parenteral use are considered as powder and solvent for suspension for injection</w:t>
            </w:r>
          </w:p>
        </w:tc>
        <w:tc>
          <w:tcPr>
            <w:tcW w:w="605" w:type="pct"/>
            <w:gridSpan w:val="2"/>
          </w:tcPr>
          <w:p w14:paraId="2B93FD48" w14:textId="77777777" w:rsidR="001511FC" w:rsidRPr="008A73CC" w:rsidRDefault="001511FC" w:rsidP="000B190D">
            <w:pPr>
              <w:pStyle w:val="BodyText2"/>
              <w:spacing w:line="276" w:lineRule="auto"/>
              <w:rPr>
                <w:sz w:val="22"/>
                <w:szCs w:val="22"/>
              </w:rPr>
            </w:pPr>
            <w:r w:rsidRPr="008A73CC">
              <w:rPr>
                <w:sz w:val="22"/>
                <w:szCs w:val="22"/>
              </w:rPr>
              <w:t>EDQM Term</w:t>
            </w:r>
          </w:p>
        </w:tc>
        <w:tc>
          <w:tcPr>
            <w:tcW w:w="700" w:type="pct"/>
          </w:tcPr>
          <w:p w14:paraId="67686F2C" w14:textId="77777777" w:rsidR="001511FC" w:rsidRPr="008A73CC" w:rsidRDefault="001511FC" w:rsidP="000B190D">
            <w:pPr>
              <w:pStyle w:val="BodyText2"/>
              <w:spacing w:line="276" w:lineRule="auto"/>
              <w:rPr>
                <w:sz w:val="22"/>
                <w:szCs w:val="22"/>
              </w:rPr>
            </w:pPr>
          </w:p>
        </w:tc>
      </w:tr>
      <w:tr w:rsidR="001511FC" w:rsidRPr="008A73CC" w14:paraId="403E03FF" w14:textId="77777777" w:rsidTr="008E065E">
        <w:trPr>
          <w:trHeight w:val="295"/>
        </w:trPr>
        <w:tc>
          <w:tcPr>
            <w:tcW w:w="1104" w:type="pct"/>
            <w:gridSpan w:val="2"/>
          </w:tcPr>
          <w:p w14:paraId="72CBE39A" w14:textId="77777777" w:rsidR="001511FC" w:rsidRPr="008A73CC" w:rsidRDefault="001511FC" w:rsidP="000B190D">
            <w:pPr>
              <w:pStyle w:val="BodyText2"/>
              <w:spacing w:line="276" w:lineRule="auto"/>
              <w:rPr>
                <w:sz w:val="22"/>
                <w:szCs w:val="22"/>
              </w:rPr>
            </w:pPr>
            <w:r w:rsidRPr="008A73CC">
              <w:rPr>
                <w:sz w:val="22"/>
                <w:szCs w:val="22"/>
              </w:rPr>
              <w:lastRenderedPageBreak/>
              <w:t>Powder and suspension for suspension for injection</w:t>
            </w:r>
          </w:p>
        </w:tc>
        <w:tc>
          <w:tcPr>
            <w:tcW w:w="2591" w:type="pct"/>
            <w:gridSpan w:val="2"/>
          </w:tcPr>
          <w:p w14:paraId="12E783E2" w14:textId="77777777" w:rsidR="001511FC" w:rsidRPr="008A73CC" w:rsidRDefault="001511FC" w:rsidP="000B190D">
            <w:pPr>
              <w:pStyle w:val="BodyText2"/>
              <w:spacing w:line="276" w:lineRule="auto"/>
              <w:rPr>
                <w:sz w:val="22"/>
                <w:szCs w:val="22"/>
              </w:rPr>
            </w:pPr>
            <w:r w:rsidRPr="008A73CC">
              <w:rPr>
                <w:sz w:val="22"/>
                <w:szCs w:val="22"/>
              </w:rPr>
              <w:t>A powder and suspension, plus see the definition for suspension for injection below.</w:t>
            </w:r>
          </w:p>
          <w:p w14:paraId="56BB2F2C" w14:textId="77777777" w:rsidR="001511FC" w:rsidRPr="008A73CC" w:rsidRDefault="001511FC" w:rsidP="000B190D">
            <w:pPr>
              <w:pStyle w:val="BodyText2"/>
              <w:spacing w:line="276" w:lineRule="auto"/>
              <w:rPr>
                <w:sz w:val="22"/>
                <w:szCs w:val="22"/>
              </w:rPr>
            </w:pPr>
          </w:p>
          <w:p w14:paraId="660D7C0E" w14:textId="77777777" w:rsidR="001511FC" w:rsidRPr="008A73CC" w:rsidRDefault="001511FC" w:rsidP="000B190D">
            <w:pPr>
              <w:pStyle w:val="BodyText2"/>
              <w:spacing w:line="276" w:lineRule="auto"/>
              <w:rPr>
                <w:sz w:val="22"/>
                <w:szCs w:val="22"/>
              </w:rPr>
            </w:pPr>
          </w:p>
        </w:tc>
        <w:tc>
          <w:tcPr>
            <w:tcW w:w="605" w:type="pct"/>
            <w:gridSpan w:val="2"/>
          </w:tcPr>
          <w:p w14:paraId="2E5D1375" w14:textId="77777777" w:rsidR="001511FC" w:rsidRPr="008A73CC" w:rsidRDefault="001511FC" w:rsidP="000B190D">
            <w:pPr>
              <w:pStyle w:val="BodyText2"/>
              <w:spacing w:line="276" w:lineRule="auto"/>
              <w:rPr>
                <w:sz w:val="22"/>
                <w:szCs w:val="22"/>
              </w:rPr>
            </w:pPr>
            <w:r w:rsidRPr="008A73CC">
              <w:rPr>
                <w:sz w:val="22"/>
                <w:szCs w:val="22"/>
              </w:rPr>
              <w:t>EDQM combined term</w:t>
            </w:r>
          </w:p>
        </w:tc>
        <w:tc>
          <w:tcPr>
            <w:tcW w:w="700" w:type="pct"/>
          </w:tcPr>
          <w:p w14:paraId="43C03856" w14:textId="77777777" w:rsidR="001511FC" w:rsidRPr="008A73CC" w:rsidRDefault="001511FC" w:rsidP="000B190D">
            <w:pPr>
              <w:pStyle w:val="BodyText2"/>
              <w:spacing w:line="276" w:lineRule="auto"/>
              <w:rPr>
                <w:sz w:val="22"/>
                <w:szCs w:val="22"/>
              </w:rPr>
            </w:pPr>
          </w:p>
        </w:tc>
      </w:tr>
      <w:tr w:rsidR="001511FC" w:rsidRPr="008A73CC" w14:paraId="74720414" w14:textId="77777777" w:rsidTr="008E065E">
        <w:trPr>
          <w:trHeight w:val="295"/>
        </w:trPr>
        <w:tc>
          <w:tcPr>
            <w:tcW w:w="1104" w:type="pct"/>
            <w:gridSpan w:val="2"/>
          </w:tcPr>
          <w:p w14:paraId="262C35CA" w14:textId="77777777" w:rsidR="001511FC" w:rsidRPr="008A73CC" w:rsidRDefault="001511FC" w:rsidP="000B190D">
            <w:pPr>
              <w:pStyle w:val="BodyText2"/>
              <w:spacing w:line="276" w:lineRule="auto"/>
              <w:rPr>
                <w:sz w:val="22"/>
                <w:szCs w:val="22"/>
              </w:rPr>
            </w:pPr>
            <w:r w:rsidRPr="008A73CC">
              <w:rPr>
                <w:sz w:val="22"/>
                <w:szCs w:val="22"/>
              </w:rPr>
              <w:t>Powder for injection</w:t>
            </w:r>
          </w:p>
        </w:tc>
        <w:tc>
          <w:tcPr>
            <w:tcW w:w="2591" w:type="pct"/>
            <w:gridSpan w:val="2"/>
          </w:tcPr>
          <w:p w14:paraId="09184C4B" w14:textId="77777777" w:rsidR="001511FC" w:rsidRPr="008A73CC" w:rsidRDefault="001511FC" w:rsidP="000B190D">
            <w:pPr>
              <w:pStyle w:val="BodyText2"/>
              <w:spacing w:line="276" w:lineRule="auto"/>
              <w:rPr>
                <w:i/>
                <w:iCs/>
                <w:sz w:val="22"/>
                <w:szCs w:val="22"/>
              </w:rPr>
            </w:pPr>
            <w:r w:rsidRPr="008A73CC">
              <w:rPr>
                <w:i/>
                <w:iCs/>
                <w:sz w:val="22"/>
                <w:szCs w:val="22"/>
              </w:rPr>
              <w:t>Restricted use:</w:t>
            </w:r>
          </w:p>
          <w:p w14:paraId="04339EC9" w14:textId="77777777" w:rsidR="001511FC" w:rsidRPr="008A73CC" w:rsidRDefault="001511FC" w:rsidP="000B190D">
            <w:pPr>
              <w:pStyle w:val="BodyText2"/>
              <w:spacing w:line="276" w:lineRule="auto"/>
              <w:rPr>
                <w:sz w:val="22"/>
                <w:szCs w:val="22"/>
              </w:rPr>
            </w:pPr>
            <w:r w:rsidRPr="008A73CC">
              <w:rPr>
                <w:sz w:val="22"/>
                <w:szCs w:val="22"/>
              </w:rPr>
              <w:t xml:space="preserve">The EDQM Short term of powder for injection is to be used only when the powder may be reconstituted to produce a solution or a suspension depending upon the volume of solvent added. Example </w:t>
            </w:r>
            <w:proofErr w:type="spellStart"/>
            <w:r w:rsidRPr="008A73CC">
              <w:rPr>
                <w:sz w:val="22"/>
                <w:szCs w:val="22"/>
              </w:rPr>
              <w:t>Zinacef</w:t>
            </w:r>
            <w:proofErr w:type="spellEnd"/>
            <w:r w:rsidRPr="008A73CC">
              <w:rPr>
                <w:sz w:val="22"/>
                <w:szCs w:val="22"/>
              </w:rPr>
              <w:t xml:space="preserve"> injection where you produce a suspension for IM use or a solution for IV use by adding a different volume of solvent.</w:t>
            </w:r>
          </w:p>
        </w:tc>
        <w:tc>
          <w:tcPr>
            <w:tcW w:w="605" w:type="pct"/>
            <w:gridSpan w:val="2"/>
          </w:tcPr>
          <w:p w14:paraId="4B5F27B6" w14:textId="77777777" w:rsidR="001511FC" w:rsidRPr="008A73CC" w:rsidRDefault="001511FC" w:rsidP="000B190D">
            <w:pPr>
              <w:pStyle w:val="BodyText2"/>
              <w:spacing w:line="276" w:lineRule="auto"/>
              <w:rPr>
                <w:sz w:val="22"/>
                <w:szCs w:val="22"/>
              </w:rPr>
            </w:pPr>
            <w:r w:rsidRPr="008A73CC">
              <w:rPr>
                <w:sz w:val="22"/>
                <w:szCs w:val="22"/>
              </w:rPr>
              <w:t>EDQM Term</w:t>
            </w:r>
          </w:p>
        </w:tc>
        <w:tc>
          <w:tcPr>
            <w:tcW w:w="700" w:type="pct"/>
          </w:tcPr>
          <w:p w14:paraId="1C834EC8" w14:textId="77777777" w:rsidR="001511FC" w:rsidRPr="008A73CC" w:rsidRDefault="001511FC" w:rsidP="000B190D">
            <w:pPr>
              <w:pStyle w:val="BodyText2"/>
              <w:spacing w:line="276" w:lineRule="auto"/>
              <w:rPr>
                <w:sz w:val="22"/>
                <w:szCs w:val="22"/>
              </w:rPr>
            </w:pPr>
          </w:p>
        </w:tc>
      </w:tr>
      <w:tr w:rsidR="001511FC" w:rsidRPr="008A73CC" w14:paraId="60766195" w14:textId="77777777" w:rsidTr="008E065E">
        <w:trPr>
          <w:trHeight w:val="295"/>
        </w:trPr>
        <w:tc>
          <w:tcPr>
            <w:tcW w:w="1104" w:type="pct"/>
            <w:gridSpan w:val="2"/>
          </w:tcPr>
          <w:p w14:paraId="551360A9" w14:textId="77777777" w:rsidR="001511FC" w:rsidRPr="008A73CC" w:rsidRDefault="001511FC" w:rsidP="000B190D">
            <w:pPr>
              <w:pStyle w:val="BodyText2"/>
              <w:spacing w:line="276" w:lineRule="auto"/>
              <w:rPr>
                <w:sz w:val="22"/>
                <w:szCs w:val="22"/>
              </w:rPr>
            </w:pPr>
            <w:r w:rsidRPr="008A73CC">
              <w:rPr>
                <w:sz w:val="22"/>
                <w:szCs w:val="22"/>
              </w:rPr>
              <w:t>Powder for solution for injection</w:t>
            </w:r>
          </w:p>
        </w:tc>
        <w:tc>
          <w:tcPr>
            <w:tcW w:w="2591" w:type="pct"/>
            <w:gridSpan w:val="2"/>
          </w:tcPr>
          <w:p w14:paraId="637014B9" w14:textId="77777777" w:rsidR="001511FC" w:rsidRPr="008A73CC" w:rsidRDefault="001511FC" w:rsidP="000B190D">
            <w:pPr>
              <w:pStyle w:val="BodyText2"/>
              <w:spacing w:line="276" w:lineRule="auto"/>
              <w:rPr>
                <w:sz w:val="22"/>
                <w:szCs w:val="22"/>
              </w:rPr>
            </w:pPr>
            <w:r w:rsidRPr="008A73CC">
              <w:rPr>
                <w:sz w:val="22"/>
                <w:szCs w:val="22"/>
              </w:rPr>
              <w:t>A powder for solution for injection is a solid, sterile substance distributed in its final container and which, when shaken with the prescribed volume of a prescribed sterile liquid rapidly forms a clear solution. After dissolution it complies with the requirements for injections.</w:t>
            </w:r>
          </w:p>
          <w:p w14:paraId="5DD7FB89" w14:textId="77777777" w:rsidR="001511FC" w:rsidRPr="008A73CC" w:rsidRDefault="001511FC" w:rsidP="000B190D">
            <w:pPr>
              <w:pStyle w:val="BodyText2"/>
              <w:spacing w:line="276" w:lineRule="auto"/>
              <w:rPr>
                <w:sz w:val="22"/>
                <w:szCs w:val="22"/>
              </w:rPr>
            </w:pPr>
            <w:r w:rsidRPr="008A73CC">
              <w:rPr>
                <w:sz w:val="22"/>
                <w:szCs w:val="22"/>
              </w:rPr>
              <w:t>Freeze-dried products for parenteral use are considered as powders for solution for injection.</w:t>
            </w:r>
          </w:p>
        </w:tc>
        <w:tc>
          <w:tcPr>
            <w:tcW w:w="605" w:type="pct"/>
            <w:gridSpan w:val="2"/>
          </w:tcPr>
          <w:p w14:paraId="41D99A0D" w14:textId="77777777" w:rsidR="001511FC" w:rsidRPr="008A73CC" w:rsidRDefault="001511FC" w:rsidP="000B190D">
            <w:pPr>
              <w:pStyle w:val="BodyText2"/>
              <w:spacing w:line="276" w:lineRule="auto"/>
              <w:rPr>
                <w:sz w:val="22"/>
                <w:szCs w:val="22"/>
              </w:rPr>
            </w:pPr>
            <w:r w:rsidRPr="008A73CC">
              <w:rPr>
                <w:sz w:val="22"/>
                <w:szCs w:val="22"/>
              </w:rPr>
              <w:t>EDQM Term</w:t>
            </w:r>
          </w:p>
        </w:tc>
        <w:tc>
          <w:tcPr>
            <w:tcW w:w="700" w:type="pct"/>
          </w:tcPr>
          <w:p w14:paraId="53F7B20C" w14:textId="77777777" w:rsidR="001511FC" w:rsidRPr="008A73CC" w:rsidRDefault="001511FC" w:rsidP="000B190D">
            <w:pPr>
              <w:pStyle w:val="BodyText2"/>
              <w:spacing w:line="276" w:lineRule="auto"/>
              <w:rPr>
                <w:sz w:val="22"/>
                <w:szCs w:val="22"/>
              </w:rPr>
            </w:pPr>
          </w:p>
        </w:tc>
      </w:tr>
      <w:tr w:rsidR="001511FC" w:rsidRPr="008A73CC" w14:paraId="11D77110" w14:textId="77777777" w:rsidTr="008E065E">
        <w:trPr>
          <w:trHeight w:val="295"/>
        </w:trPr>
        <w:tc>
          <w:tcPr>
            <w:tcW w:w="1104" w:type="pct"/>
            <w:gridSpan w:val="2"/>
          </w:tcPr>
          <w:p w14:paraId="388A6832" w14:textId="77777777" w:rsidR="001511FC" w:rsidRPr="008A73CC" w:rsidRDefault="001511FC" w:rsidP="000B190D">
            <w:pPr>
              <w:pStyle w:val="BodyText2"/>
              <w:spacing w:line="276" w:lineRule="auto"/>
              <w:rPr>
                <w:sz w:val="22"/>
                <w:szCs w:val="22"/>
              </w:rPr>
            </w:pPr>
            <w:r w:rsidRPr="008A73CC">
              <w:rPr>
                <w:sz w:val="22"/>
                <w:szCs w:val="22"/>
              </w:rPr>
              <w:t>Powder for suspension for injection</w:t>
            </w:r>
          </w:p>
        </w:tc>
        <w:tc>
          <w:tcPr>
            <w:tcW w:w="2591" w:type="pct"/>
            <w:gridSpan w:val="2"/>
          </w:tcPr>
          <w:p w14:paraId="30CC228D" w14:textId="77777777" w:rsidR="001511FC" w:rsidRPr="008A73CC" w:rsidRDefault="001511FC" w:rsidP="000B190D">
            <w:pPr>
              <w:pStyle w:val="BodyText2"/>
              <w:spacing w:line="276" w:lineRule="auto"/>
              <w:rPr>
                <w:sz w:val="22"/>
                <w:szCs w:val="22"/>
              </w:rPr>
            </w:pPr>
            <w:r w:rsidRPr="008A73CC">
              <w:rPr>
                <w:sz w:val="22"/>
                <w:szCs w:val="22"/>
              </w:rPr>
              <w:t>A powder for suspension for injection is a solid, sterile substance distributed in its final container and which, when shaken with the prescribed volume of a prescribed sterile liquid rapidly forms a uniform suspension. After suspension it conforms to the requirements for injections.</w:t>
            </w:r>
          </w:p>
          <w:p w14:paraId="225653A4" w14:textId="77777777" w:rsidR="001511FC" w:rsidRPr="008A73CC" w:rsidRDefault="001511FC" w:rsidP="000B190D">
            <w:pPr>
              <w:pStyle w:val="BodyText2"/>
              <w:spacing w:line="276" w:lineRule="auto"/>
              <w:rPr>
                <w:sz w:val="22"/>
                <w:szCs w:val="22"/>
              </w:rPr>
            </w:pPr>
            <w:r w:rsidRPr="008A73CC">
              <w:rPr>
                <w:sz w:val="22"/>
                <w:szCs w:val="22"/>
              </w:rPr>
              <w:t>Freeze-dried products for parenteral use are considered as powders for suspension for injection.</w:t>
            </w:r>
          </w:p>
        </w:tc>
        <w:tc>
          <w:tcPr>
            <w:tcW w:w="605" w:type="pct"/>
            <w:gridSpan w:val="2"/>
          </w:tcPr>
          <w:p w14:paraId="64D37AF1" w14:textId="77777777" w:rsidR="001511FC" w:rsidRPr="008A73CC" w:rsidRDefault="001511FC" w:rsidP="000B190D">
            <w:pPr>
              <w:pStyle w:val="BodyText2"/>
              <w:spacing w:line="276" w:lineRule="auto"/>
              <w:rPr>
                <w:sz w:val="22"/>
                <w:szCs w:val="22"/>
              </w:rPr>
            </w:pPr>
            <w:r w:rsidRPr="008A73CC">
              <w:rPr>
                <w:sz w:val="22"/>
                <w:szCs w:val="22"/>
              </w:rPr>
              <w:t>EDQM Term</w:t>
            </w:r>
          </w:p>
        </w:tc>
        <w:tc>
          <w:tcPr>
            <w:tcW w:w="700" w:type="pct"/>
          </w:tcPr>
          <w:p w14:paraId="20204A84" w14:textId="77777777" w:rsidR="001511FC" w:rsidRPr="008A73CC" w:rsidRDefault="001511FC" w:rsidP="000B190D">
            <w:pPr>
              <w:pStyle w:val="BodyText2"/>
              <w:spacing w:line="276" w:lineRule="auto"/>
              <w:rPr>
                <w:sz w:val="22"/>
                <w:szCs w:val="22"/>
              </w:rPr>
            </w:pPr>
          </w:p>
        </w:tc>
      </w:tr>
      <w:tr w:rsidR="001511FC" w:rsidRPr="008A73CC" w14:paraId="11C6B568" w14:textId="77777777" w:rsidTr="008E065E">
        <w:trPr>
          <w:trHeight w:val="295"/>
        </w:trPr>
        <w:tc>
          <w:tcPr>
            <w:tcW w:w="1104" w:type="pct"/>
            <w:gridSpan w:val="2"/>
          </w:tcPr>
          <w:p w14:paraId="111934C1" w14:textId="77777777" w:rsidR="001511FC" w:rsidRPr="00CA76C5" w:rsidRDefault="001511FC" w:rsidP="00AB2819">
            <w:pPr>
              <w:pStyle w:val="BodyText2"/>
              <w:spacing w:line="276" w:lineRule="auto"/>
              <w:rPr>
                <w:sz w:val="22"/>
                <w:szCs w:val="22"/>
              </w:rPr>
            </w:pPr>
            <w:r w:rsidRPr="00CA76C5">
              <w:rPr>
                <w:sz w:val="22"/>
                <w:szCs w:val="22"/>
              </w:rPr>
              <w:t>Prolonged-release solution for injection</w:t>
            </w:r>
          </w:p>
        </w:tc>
        <w:tc>
          <w:tcPr>
            <w:tcW w:w="2591" w:type="pct"/>
            <w:gridSpan w:val="2"/>
          </w:tcPr>
          <w:p w14:paraId="0F097D99" w14:textId="77777777" w:rsidR="001511FC" w:rsidRPr="00CA76C5" w:rsidRDefault="001511FC" w:rsidP="00AB2819">
            <w:pPr>
              <w:pStyle w:val="BodyText2"/>
              <w:spacing w:line="276" w:lineRule="auto"/>
              <w:rPr>
                <w:sz w:val="22"/>
                <w:szCs w:val="22"/>
              </w:rPr>
            </w:pPr>
            <w:r w:rsidRPr="00CA76C5">
              <w:rPr>
                <w:sz w:val="22"/>
                <w:szCs w:val="22"/>
              </w:rPr>
              <w:t>Liquid sterile preparation consisting of a solution intended for administration by injection; the active substance(s) are released over an extended period of time.</w:t>
            </w:r>
          </w:p>
        </w:tc>
        <w:tc>
          <w:tcPr>
            <w:tcW w:w="605" w:type="pct"/>
            <w:gridSpan w:val="2"/>
          </w:tcPr>
          <w:p w14:paraId="7A2413DF" w14:textId="77777777" w:rsidR="001511FC" w:rsidRPr="00CA76C5" w:rsidRDefault="001511FC" w:rsidP="00AB2819">
            <w:pPr>
              <w:pStyle w:val="BodyText2"/>
              <w:spacing w:line="276" w:lineRule="auto"/>
              <w:rPr>
                <w:sz w:val="22"/>
                <w:szCs w:val="22"/>
              </w:rPr>
            </w:pPr>
            <w:r w:rsidRPr="00CA76C5">
              <w:rPr>
                <w:sz w:val="22"/>
                <w:szCs w:val="22"/>
              </w:rPr>
              <w:t>EDQM Term</w:t>
            </w:r>
          </w:p>
        </w:tc>
        <w:tc>
          <w:tcPr>
            <w:tcW w:w="700" w:type="pct"/>
          </w:tcPr>
          <w:p w14:paraId="551B422E" w14:textId="77777777" w:rsidR="001511FC" w:rsidRPr="00CA76C5" w:rsidRDefault="001511FC" w:rsidP="00AB2819">
            <w:pPr>
              <w:pStyle w:val="BodyText2"/>
              <w:spacing w:line="276" w:lineRule="auto"/>
              <w:rPr>
                <w:sz w:val="22"/>
                <w:szCs w:val="22"/>
              </w:rPr>
            </w:pPr>
          </w:p>
        </w:tc>
      </w:tr>
      <w:tr w:rsidR="001511FC" w:rsidRPr="008A73CC" w14:paraId="1DEB6179" w14:textId="77777777" w:rsidTr="008E065E">
        <w:trPr>
          <w:trHeight w:val="295"/>
        </w:trPr>
        <w:tc>
          <w:tcPr>
            <w:tcW w:w="1104" w:type="pct"/>
            <w:gridSpan w:val="2"/>
          </w:tcPr>
          <w:p w14:paraId="0F2A1054" w14:textId="77777777" w:rsidR="001511FC" w:rsidRPr="004542DC" w:rsidRDefault="001511FC" w:rsidP="00130067">
            <w:pPr>
              <w:pStyle w:val="BodyText2"/>
              <w:spacing w:line="276" w:lineRule="auto"/>
              <w:rPr>
                <w:sz w:val="22"/>
                <w:szCs w:val="22"/>
              </w:rPr>
            </w:pPr>
            <w:r w:rsidRPr="004542DC">
              <w:rPr>
                <w:sz w:val="22"/>
                <w:szCs w:val="22"/>
              </w:rPr>
              <w:t>Prolonged-release suspension for injection</w:t>
            </w:r>
          </w:p>
        </w:tc>
        <w:tc>
          <w:tcPr>
            <w:tcW w:w="2591" w:type="pct"/>
            <w:gridSpan w:val="2"/>
          </w:tcPr>
          <w:p w14:paraId="5BC12D2C" w14:textId="77777777" w:rsidR="001511FC" w:rsidRPr="004542DC" w:rsidRDefault="001511FC" w:rsidP="000B190D">
            <w:pPr>
              <w:pStyle w:val="BodyText2"/>
              <w:spacing w:line="276" w:lineRule="auto"/>
              <w:rPr>
                <w:sz w:val="22"/>
                <w:szCs w:val="22"/>
              </w:rPr>
            </w:pPr>
            <w:r w:rsidRPr="004542DC">
              <w:rPr>
                <w:sz w:val="22"/>
                <w:szCs w:val="22"/>
              </w:rPr>
              <w:t>Liquid sterile preparation consisting of a suspension intended for administration by injection; the active substance(s) are released over an extended period of time.</w:t>
            </w:r>
          </w:p>
        </w:tc>
        <w:tc>
          <w:tcPr>
            <w:tcW w:w="605" w:type="pct"/>
            <w:gridSpan w:val="2"/>
          </w:tcPr>
          <w:p w14:paraId="1CEED5D7" w14:textId="77777777" w:rsidR="001511FC" w:rsidRPr="004542DC" w:rsidRDefault="001511FC" w:rsidP="00130067">
            <w:pPr>
              <w:pStyle w:val="BodyText2"/>
              <w:spacing w:line="276" w:lineRule="auto"/>
              <w:rPr>
                <w:sz w:val="22"/>
                <w:szCs w:val="22"/>
              </w:rPr>
            </w:pPr>
            <w:r w:rsidRPr="004542DC">
              <w:rPr>
                <w:sz w:val="22"/>
                <w:szCs w:val="22"/>
              </w:rPr>
              <w:t>EDQM Term</w:t>
            </w:r>
          </w:p>
        </w:tc>
        <w:tc>
          <w:tcPr>
            <w:tcW w:w="700" w:type="pct"/>
          </w:tcPr>
          <w:p w14:paraId="118E5F51" w14:textId="77777777" w:rsidR="001511FC" w:rsidRPr="008A73CC" w:rsidRDefault="001511FC" w:rsidP="000B190D">
            <w:pPr>
              <w:pStyle w:val="BodyText2"/>
              <w:spacing w:line="276" w:lineRule="auto"/>
              <w:rPr>
                <w:sz w:val="22"/>
                <w:szCs w:val="22"/>
              </w:rPr>
            </w:pPr>
          </w:p>
        </w:tc>
      </w:tr>
      <w:tr w:rsidR="001511FC" w:rsidRPr="008A73CC" w14:paraId="389E3969" w14:textId="77777777" w:rsidTr="008E065E">
        <w:trPr>
          <w:trHeight w:val="295"/>
        </w:trPr>
        <w:tc>
          <w:tcPr>
            <w:tcW w:w="1104" w:type="pct"/>
            <w:gridSpan w:val="2"/>
          </w:tcPr>
          <w:p w14:paraId="6A071787" w14:textId="77777777" w:rsidR="001511FC" w:rsidRPr="008A73CC" w:rsidRDefault="001511FC" w:rsidP="000B190D">
            <w:pPr>
              <w:pStyle w:val="BodyText2"/>
              <w:spacing w:line="276" w:lineRule="auto"/>
              <w:rPr>
                <w:sz w:val="22"/>
                <w:szCs w:val="22"/>
              </w:rPr>
            </w:pPr>
            <w:r w:rsidRPr="008A73CC">
              <w:rPr>
                <w:sz w:val="22"/>
                <w:szCs w:val="22"/>
              </w:rPr>
              <w:t>Solution for dispersion for injection</w:t>
            </w:r>
          </w:p>
        </w:tc>
        <w:tc>
          <w:tcPr>
            <w:tcW w:w="2591" w:type="pct"/>
            <w:gridSpan w:val="2"/>
          </w:tcPr>
          <w:p w14:paraId="2D1E7534" w14:textId="77777777" w:rsidR="001511FC" w:rsidRPr="008A73CC" w:rsidRDefault="001511FC" w:rsidP="000B190D">
            <w:pPr>
              <w:pStyle w:val="BodyText2"/>
              <w:spacing w:line="276" w:lineRule="auto"/>
              <w:rPr>
                <w:sz w:val="22"/>
                <w:szCs w:val="22"/>
              </w:rPr>
            </w:pPr>
            <w:r w:rsidRPr="008A73CC">
              <w:rPr>
                <w:sz w:val="22"/>
                <w:szCs w:val="22"/>
              </w:rPr>
              <w:t xml:space="preserve">A solution for dispersion for injection is a sterile solution that when shaken rapidly forms a dispersion suitable for injection or infusion. A dispersion is a system consisting of two or more phases, and is used only when suspension and emulsion are not appropriate. </w:t>
            </w:r>
          </w:p>
        </w:tc>
        <w:tc>
          <w:tcPr>
            <w:tcW w:w="605" w:type="pct"/>
            <w:gridSpan w:val="2"/>
          </w:tcPr>
          <w:p w14:paraId="04831998" w14:textId="77777777" w:rsidR="001511FC" w:rsidRPr="008A73CC" w:rsidRDefault="001511FC" w:rsidP="000B190D">
            <w:pPr>
              <w:pStyle w:val="BodyText2"/>
              <w:spacing w:line="276" w:lineRule="auto"/>
              <w:rPr>
                <w:sz w:val="22"/>
                <w:szCs w:val="22"/>
              </w:rPr>
            </w:pPr>
            <w:r w:rsidRPr="008A73CC">
              <w:rPr>
                <w:sz w:val="22"/>
                <w:szCs w:val="22"/>
              </w:rPr>
              <w:t>Adapted</w:t>
            </w:r>
          </w:p>
        </w:tc>
        <w:tc>
          <w:tcPr>
            <w:tcW w:w="700" w:type="pct"/>
          </w:tcPr>
          <w:p w14:paraId="34799D8F" w14:textId="77777777" w:rsidR="001511FC" w:rsidRPr="008A73CC" w:rsidRDefault="001511FC" w:rsidP="000B190D">
            <w:pPr>
              <w:pStyle w:val="BodyText2"/>
              <w:spacing w:line="276" w:lineRule="auto"/>
              <w:rPr>
                <w:sz w:val="22"/>
                <w:szCs w:val="22"/>
              </w:rPr>
            </w:pPr>
          </w:p>
        </w:tc>
      </w:tr>
      <w:tr w:rsidR="001511FC" w:rsidRPr="008A73CC" w14:paraId="01EB8D35" w14:textId="77777777" w:rsidTr="008E065E">
        <w:trPr>
          <w:trHeight w:val="295"/>
        </w:trPr>
        <w:tc>
          <w:tcPr>
            <w:tcW w:w="1104" w:type="pct"/>
            <w:gridSpan w:val="2"/>
          </w:tcPr>
          <w:p w14:paraId="290D4F68" w14:textId="77777777" w:rsidR="001511FC" w:rsidRPr="008A73CC" w:rsidRDefault="001511FC" w:rsidP="000B190D">
            <w:pPr>
              <w:pStyle w:val="BodyText2"/>
              <w:spacing w:line="276" w:lineRule="auto"/>
              <w:rPr>
                <w:sz w:val="22"/>
                <w:szCs w:val="22"/>
              </w:rPr>
            </w:pPr>
            <w:r w:rsidRPr="008A73CC">
              <w:rPr>
                <w:sz w:val="22"/>
                <w:szCs w:val="22"/>
              </w:rPr>
              <w:t>Solution for injection</w:t>
            </w:r>
          </w:p>
        </w:tc>
        <w:tc>
          <w:tcPr>
            <w:tcW w:w="2591" w:type="pct"/>
            <w:gridSpan w:val="2"/>
          </w:tcPr>
          <w:p w14:paraId="7EAC0F96" w14:textId="77777777" w:rsidR="001511FC" w:rsidRPr="008A73CC" w:rsidRDefault="001511FC" w:rsidP="000B190D">
            <w:pPr>
              <w:pStyle w:val="BodyText2"/>
              <w:spacing w:line="276" w:lineRule="auto"/>
              <w:rPr>
                <w:sz w:val="22"/>
                <w:szCs w:val="22"/>
              </w:rPr>
            </w:pPr>
            <w:r w:rsidRPr="008A73CC">
              <w:rPr>
                <w:sz w:val="22"/>
                <w:szCs w:val="22"/>
              </w:rPr>
              <w:t>A solution for injection is a sterile solution suitable for parenteral use.</w:t>
            </w:r>
          </w:p>
        </w:tc>
        <w:tc>
          <w:tcPr>
            <w:tcW w:w="605" w:type="pct"/>
            <w:gridSpan w:val="2"/>
          </w:tcPr>
          <w:p w14:paraId="29DEE049" w14:textId="77777777" w:rsidR="001511FC" w:rsidRPr="008A73CC" w:rsidRDefault="001511FC" w:rsidP="000B190D">
            <w:pPr>
              <w:pStyle w:val="BodyText2"/>
              <w:spacing w:line="276" w:lineRule="auto"/>
              <w:rPr>
                <w:sz w:val="22"/>
                <w:szCs w:val="22"/>
              </w:rPr>
            </w:pPr>
            <w:r w:rsidRPr="008A73CC">
              <w:rPr>
                <w:sz w:val="22"/>
                <w:szCs w:val="22"/>
              </w:rPr>
              <w:t>EDQM Term</w:t>
            </w:r>
          </w:p>
        </w:tc>
        <w:tc>
          <w:tcPr>
            <w:tcW w:w="700" w:type="pct"/>
          </w:tcPr>
          <w:p w14:paraId="664F0E7C" w14:textId="77777777" w:rsidR="001511FC" w:rsidRPr="008A73CC" w:rsidRDefault="001511FC" w:rsidP="000B190D">
            <w:pPr>
              <w:pStyle w:val="BodyText2"/>
              <w:spacing w:line="276" w:lineRule="auto"/>
              <w:rPr>
                <w:sz w:val="22"/>
                <w:szCs w:val="22"/>
              </w:rPr>
            </w:pPr>
          </w:p>
        </w:tc>
      </w:tr>
      <w:tr w:rsidR="001511FC" w:rsidRPr="008A73CC" w14:paraId="320EAE48" w14:textId="77777777" w:rsidTr="008E065E">
        <w:trPr>
          <w:trHeight w:val="295"/>
        </w:trPr>
        <w:tc>
          <w:tcPr>
            <w:tcW w:w="1104" w:type="pct"/>
            <w:gridSpan w:val="2"/>
          </w:tcPr>
          <w:p w14:paraId="4494DBC8" w14:textId="77777777" w:rsidR="001511FC" w:rsidRPr="008A73CC" w:rsidRDefault="001511FC" w:rsidP="000B190D">
            <w:pPr>
              <w:pStyle w:val="BodyText2"/>
              <w:spacing w:line="276" w:lineRule="auto"/>
              <w:rPr>
                <w:sz w:val="22"/>
                <w:szCs w:val="22"/>
              </w:rPr>
            </w:pPr>
            <w:r w:rsidRPr="008A73CC">
              <w:rPr>
                <w:sz w:val="22"/>
                <w:szCs w:val="22"/>
              </w:rPr>
              <w:lastRenderedPageBreak/>
              <w:t>Suspension and emulsion for emulsion for injection</w:t>
            </w:r>
          </w:p>
        </w:tc>
        <w:tc>
          <w:tcPr>
            <w:tcW w:w="2591" w:type="pct"/>
            <w:gridSpan w:val="2"/>
          </w:tcPr>
          <w:p w14:paraId="1DC063F9" w14:textId="77777777" w:rsidR="001511FC" w:rsidRPr="008A73CC" w:rsidRDefault="001511FC" w:rsidP="000B190D">
            <w:pPr>
              <w:pStyle w:val="BodyText2"/>
              <w:spacing w:line="276" w:lineRule="auto"/>
              <w:rPr>
                <w:sz w:val="22"/>
                <w:szCs w:val="22"/>
              </w:rPr>
            </w:pPr>
            <w:r w:rsidRPr="008A73CC">
              <w:rPr>
                <w:sz w:val="22"/>
                <w:szCs w:val="22"/>
              </w:rPr>
              <w:t xml:space="preserve">Combination of appropriate ‘suspension’ and ‘emulsion’ type terms within this ‘injection’ section. </w:t>
            </w:r>
          </w:p>
        </w:tc>
        <w:tc>
          <w:tcPr>
            <w:tcW w:w="605" w:type="pct"/>
            <w:gridSpan w:val="2"/>
          </w:tcPr>
          <w:p w14:paraId="78C8098A" w14:textId="77777777" w:rsidR="001511FC" w:rsidRPr="008A73CC" w:rsidRDefault="001511FC" w:rsidP="000B190D">
            <w:pPr>
              <w:pStyle w:val="BodyText2"/>
              <w:spacing w:line="276" w:lineRule="auto"/>
              <w:rPr>
                <w:sz w:val="22"/>
                <w:szCs w:val="22"/>
              </w:rPr>
            </w:pPr>
            <w:r w:rsidRPr="008A73CC">
              <w:rPr>
                <w:sz w:val="22"/>
                <w:szCs w:val="22"/>
              </w:rPr>
              <w:t>Combined EDQM term</w:t>
            </w:r>
          </w:p>
        </w:tc>
        <w:tc>
          <w:tcPr>
            <w:tcW w:w="700" w:type="pct"/>
          </w:tcPr>
          <w:p w14:paraId="2D22FB47" w14:textId="77777777" w:rsidR="001511FC" w:rsidRPr="008A73CC" w:rsidRDefault="001511FC" w:rsidP="000B190D">
            <w:pPr>
              <w:pStyle w:val="BodyText2"/>
              <w:spacing w:line="276" w:lineRule="auto"/>
              <w:rPr>
                <w:sz w:val="22"/>
                <w:szCs w:val="22"/>
              </w:rPr>
            </w:pPr>
          </w:p>
        </w:tc>
      </w:tr>
      <w:tr w:rsidR="001511FC" w:rsidRPr="008A73CC" w14:paraId="1AE4E8F7" w14:textId="77777777" w:rsidTr="008E065E">
        <w:trPr>
          <w:trHeight w:val="295"/>
        </w:trPr>
        <w:tc>
          <w:tcPr>
            <w:tcW w:w="1104" w:type="pct"/>
            <w:gridSpan w:val="2"/>
          </w:tcPr>
          <w:p w14:paraId="7840D1AD" w14:textId="77777777" w:rsidR="001511FC" w:rsidRPr="008A73CC" w:rsidRDefault="001511FC" w:rsidP="000B190D">
            <w:pPr>
              <w:pStyle w:val="BodyText2"/>
              <w:spacing w:line="276" w:lineRule="auto"/>
              <w:rPr>
                <w:sz w:val="22"/>
                <w:szCs w:val="22"/>
              </w:rPr>
            </w:pPr>
            <w:r w:rsidRPr="008A73CC">
              <w:rPr>
                <w:sz w:val="22"/>
                <w:szCs w:val="22"/>
              </w:rPr>
              <w:t>Suspension for injection</w:t>
            </w:r>
          </w:p>
        </w:tc>
        <w:tc>
          <w:tcPr>
            <w:tcW w:w="2591" w:type="pct"/>
            <w:gridSpan w:val="2"/>
          </w:tcPr>
          <w:p w14:paraId="69B8CBA9" w14:textId="77777777" w:rsidR="001511FC" w:rsidRPr="008A73CC" w:rsidRDefault="001511FC" w:rsidP="000B190D">
            <w:pPr>
              <w:pStyle w:val="BodyText2"/>
              <w:spacing w:line="276" w:lineRule="auto"/>
              <w:rPr>
                <w:sz w:val="22"/>
                <w:szCs w:val="22"/>
              </w:rPr>
            </w:pPr>
            <w:r w:rsidRPr="008A73CC">
              <w:rPr>
                <w:sz w:val="22"/>
                <w:szCs w:val="22"/>
              </w:rPr>
              <w:t>A suspension for injection is a sterile suspension suitable for parenteral use.</w:t>
            </w:r>
          </w:p>
        </w:tc>
        <w:tc>
          <w:tcPr>
            <w:tcW w:w="605" w:type="pct"/>
            <w:gridSpan w:val="2"/>
          </w:tcPr>
          <w:p w14:paraId="716A0F4C" w14:textId="77777777" w:rsidR="001511FC" w:rsidRPr="008A73CC" w:rsidRDefault="001511FC" w:rsidP="000B190D">
            <w:pPr>
              <w:pStyle w:val="BodyText2"/>
              <w:spacing w:line="276" w:lineRule="auto"/>
              <w:rPr>
                <w:sz w:val="22"/>
                <w:szCs w:val="22"/>
              </w:rPr>
            </w:pPr>
            <w:r w:rsidRPr="008A73CC">
              <w:rPr>
                <w:sz w:val="22"/>
                <w:szCs w:val="22"/>
              </w:rPr>
              <w:t>EDQM Term</w:t>
            </w:r>
          </w:p>
        </w:tc>
        <w:tc>
          <w:tcPr>
            <w:tcW w:w="700" w:type="pct"/>
          </w:tcPr>
          <w:p w14:paraId="0CD9CEF3" w14:textId="77777777" w:rsidR="001511FC" w:rsidRPr="008A73CC" w:rsidRDefault="001511FC" w:rsidP="000B190D">
            <w:pPr>
              <w:pStyle w:val="BodyText2"/>
              <w:spacing w:line="276" w:lineRule="auto"/>
              <w:rPr>
                <w:sz w:val="22"/>
                <w:szCs w:val="22"/>
              </w:rPr>
            </w:pPr>
          </w:p>
        </w:tc>
      </w:tr>
      <w:tr w:rsidR="001511FC" w:rsidRPr="008A73CC" w14:paraId="5AFBB827" w14:textId="77777777" w:rsidTr="008E065E">
        <w:trPr>
          <w:trHeight w:val="295"/>
        </w:trPr>
        <w:tc>
          <w:tcPr>
            <w:tcW w:w="1104" w:type="pct"/>
            <w:gridSpan w:val="2"/>
          </w:tcPr>
          <w:p w14:paraId="5ACA1768" w14:textId="77777777" w:rsidR="001511FC" w:rsidRPr="008A73CC" w:rsidRDefault="001511FC" w:rsidP="000B190D">
            <w:pPr>
              <w:pStyle w:val="BodyText2"/>
              <w:spacing w:line="276" w:lineRule="auto"/>
              <w:rPr>
                <w:sz w:val="22"/>
                <w:szCs w:val="22"/>
              </w:rPr>
            </w:pPr>
            <w:r w:rsidRPr="008A73CC">
              <w:rPr>
                <w:sz w:val="22"/>
                <w:szCs w:val="22"/>
              </w:rPr>
              <w:t>Obsolete - Injection</w:t>
            </w:r>
          </w:p>
        </w:tc>
        <w:tc>
          <w:tcPr>
            <w:tcW w:w="2591" w:type="pct"/>
            <w:gridSpan w:val="2"/>
          </w:tcPr>
          <w:p w14:paraId="15F0DC28" w14:textId="77777777" w:rsidR="001511FC" w:rsidRPr="008A73CC" w:rsidRDefault="001511FC" w:rsidP="000B190D">
            <w:pPr>
              <w:pStyle w:val="BodyText2"/>
              <w:spacing w:line="276" w:lineRule="auto"/>
              <w:rPr>
                <w:sz w:val="22"/>
                <w:szCs w:val="22"/>
              </w:rPr>
            </w:pPr>
            <w:r w:rsidRPr="008A73CC">
              <w:rPr>
                <w:sz w:val="22"/>
                <w:szCs w:val="22"/>
              </w:rPr>
              <w:t>This form has now been superseded by the injection forms above</w:t>
            </w:r>
          </w:p>
        </w:tc>
        <w:tc>
          <w:tcPr>
            <w:tcW w:w="605" w:type="pct"/>
            <w:gridSpan w:val="2"/>
          </w:tcPr>
          <w:p w14:paraId="543AA92C" w14:textId="77777777" w:rsidR="001511FC" w:rsidRPr="008A73CC" w:rsidRDefault="001511FC" w:rsidP="000B190D">
            <w:pPr>
              <w:pStyle w:val="BodyText2"/>
              <w:spacing w:line="276" w:lineRule="auto"/>
              <w:rPr>
                <w:sz w:val="22"/>
                <w:szCs w:val="22"/>
              </w:rPr>
            </w:pPr>
          </w:p>
        </w:tc>
        <w:tc>
          <w:tcPr>
            <w:tcW w:w="700" w:type="pct"/>
          </w:tcPr>
          <w:p w14:paraId="6978D120" w14:textId="77777777" w:rsidR="001511FC" w:rsidRPr="008A73CC" w:rsidRDefault="001511FC" w:rsidP="000B190D">
            <w:pPr>
              <w:pStyle w:val="BodyText2"/>
              <w:spacing w:line="276" w:lineRule="auto"/>
              <w:rPr>
                <w:sz w:val="22"/>
                <w:szCs w:val="22"/>
              </w:rPr>
            </w:pPr>
          </w:p>
        </w:tc>
      </w:tr>
    </w:tbl>
    <w:p w14:paraId="05D48FDB" w14:textId="77777777" w:rsidR="008A73CC" w:rsidRPr="008A73CC" w:rsidRDefault="008A73CC" w:rsidP="000B190D">
      <w:pPr>
        <w:tabs>
          <w:tab w:val="left" w:pos="2700"/>
        </w:tabs>
        <w:spacing w:line="276" w:lineRule="auto"/>
        <w:rPr>
          <w:b/>
          <w:bCs/>
          <w:sz w:val="22"/>
          <w:szCs w:val="22"/>
        </w:rPr>
      </w:pPr>
      <w:r w:rsidRPr="008A73CC">
        <w:rPr>
          <w:b/>
          <w:bCs/>
          <w:sz w:val="22"/>
          <w:szCs w:val="22"/>
        </w:rPr>
        <w:tab/>
      </w:r>
    </w:p>
    <w:p w14:paraId="469F7650" w14:textId="77777777" w:rsidR="008A73CC" w:rsidRPr="008A73CC" w:rsidRDefault="003119D2" w:rsidP="000B190D">
      <w:pPr>
        <w:spacing w:line="276" w:lineRule="auto"/>
        <w:rPr>
          <w:b/>
          <w:bCs/>
          <w:sz w:val="22"/>
          <w:szCs w:val="22"/>
        </w:rPr>
      </w:pPr>
      <w:r w:rsidRPr="008A73CC">
        <w:rPr>
          <w:b/>
          <w:bCs/>
          <w:sz w:val="22"/>
          <w:szCs w:val="22"/>
        </w:rPr>
        <w:t>Clarification of forms</w:t>
      </w:r>
    </w:p>
    <w:p w14:paraId="6E8AA5EA" w14:textId="77777777" w:rsidR="008A73CC" w:rsidRPr="008A73CC" w:rsidRDefault="008A73CC" w:rsidP="000B190D">
      <w:pPr>
        <w:spacing w:line="276" w:lineRule="auto"/>
        <w:jc w:val="center"/>
        <w:rPr>
          <w:sz w:val="22"/>
          <w:szCs w:val="22"/>
        </w:rPr>
      </w:pPr>
    </w:p>
    <w:tbl>
      <w:tblPr>
        <w:tblW w:w="5000" w:type="pct"/>
        <w:tblInd w:w="30" w:type="dxa"/>
        <w:tblCellMar>
          <w:top w:w="28" w:type="dxa"/>
          <w:left w:w="30" w:type="dxa"/>
          <w:bottom w:w="28" w:type="dxa"/>
          <w:right w:w="30" w:type="dxa"/>
        </w:tblCellMar>
        <w:tblLook w:val="0000" w:firstRow="0" w:lastRow="0" w:firstColumn="0" w:lastColumn="0" w:noHBand="0" w:noVBand="0"/>
      </w:tblPr>
      <w:tblGrid>
        <w:gridCol w:w="2160"/>
        <w:gridCol w:w="3816"/>
        <w:gridCol w:w="1308"/>
        <w:gridCol w:w="2415"/>
      </w:tblGrid>
      <w:tr w:rsidR="003119D2" w:rsidRPr="003119D2" w14:paraId="23556DFB" w14:textId="77777777" w:rsidTr="003119D2">
        <w:trPr>
          <w:trHeight w:val="503"/>
        </w:trPr>
        <w:tc>
          <w:tcPr>
            <w:tcW w:w="1119" w:type="pct"/>
            <w:tcBorders>
              <w:top w:val="single" w:sz="6" w:space="0" w:color="auto"/>
              <w:left w:val="single" w:sz="6" w:space="0" w:color="auto"/>
              <w:bottom w:val="single" w:sz="6" w:space="0" w:color="auto"/>
              <w:right w:val="single" w:sz="6" w:space="0" w:color="auto"/>
            </w:tcBorders>
            <w:shd w:val="clear" w:color="auto" w:fill="0072C6"/>
          </w:tcPr>
          <w:p w14:paraId="580BED74" w14:textId="77777777" w:rsidR="008A73CC" w:rsidRPr="003119D2" w:rsidRDefault="008A73CC" w:rsidP="000B190D">
            <w:pPr>
              <w:spacing w:line="276" w:lineRule="auto"/>
              <w:jc w:val="center"/>
              <w:rPr>
                <w:b/>
                <w:bCs/>
                <w:snapToGrid w:val="0"/>
                <w:color w:val="FFFFFF" w:themeColor="background1"/>
                <w:sz w:val="22"/>
                <w:szCs w:val="22"/>
              </w:rPr>
            </w:pPr>
            <w:r w:rsidRPr="003119D2">
              <w:rPr>
                <w:b/>
                <w:bCs/>
                <w:snapToGrid w:val="0"/>
                <w:color w:val="FFFFFF" w:themeColor="background1"/>
                <w:sz w:val="22"/>
                <w:szCs w:val="22"/>
              </w:rPr>
              <w:t xml:space="preserve">Preparations by </w:t>
            </w:r>
            <w:r w:rsidRPr="003119D2">
              <w:rPr>
                <w:b/>
                <w:bCs/>
                <w:color w:val="FFFFFF" w:themeColor="background1"/>
                <w:sz w:val="22"/>
                <w:szCs w:val="22"/>
              </w:rPr>
              <w:t>EDQM</w:t>
            </w:r>
            <w:r w:rsidRPr="003119D2">
              <w:rPr>
                <w:b/>
                <w:bCs/>
                <w:snapToGrid w:val="0"/>
                <w:color w:val="FFFFFF" w:themeColor="background1"/>
                <w:sz w:val="22"/>
                <w:szCs w:val="22"/>
              </w:rPr>
              <w:t xml:space="preserve"> Routes</w:t>
            </w:r>
          </w:p>
        </w:tc>
        <w:tc>
          <w:tcPr>
            <w:tcW w:w="1973" w:type="pct"/>
            <w:tcBorders>
              <w:top w:val="single" w:sz="6" w:space="0" w:color="auto"/>
              <w:left w:val="single" w:sz="6" w:space="0" w:color="auto"/>
              <w:bottom w:val="single" w:sz="6" w:space="0" w:color="auto"/>
              <w:right w:val="single" w:sz="6" w:space="0" w:color="auto"/>
            </w:tcBorders>
            <w:shd w:val="clear" w:color="auto" w:fill="0072C6"/>
          </w:tcPr>
          <w:p w14:paraId="5CA16743" w14:textId="77777777" w:rsidR="008A73CC" w:rsidRPr="003119D2" w:rsidRDefault="008A73CC" w:rsidP="000B190D">
            <w:pPr>
              <w:spacing w:line="276" w:lineRule="auto"/>
              <w:jc w:val="center"/>
              <w:rPr>
                <w:b/>
                <w:bCs/>
                <w:snapToGrid w:val="0"/>
                <w:color w:val="FFFFFF" w:themeColor="background1"/>
                <w:sz w:val="22"/>
                <w:szCs w:val="22"/>
              </w:rPr>
            </w:pPr>
            <w:r w:rsidRPr="003119D2">
              <w:rPr>
                <w:b/>
                <w:bCs/>
                <w:color w:val="FFFFFF" w:themeColor="background1"/>
                <w:sz w:val="22"/>
                <w:szCs w:val="22"/>
              </w:rPr>
              <w:t>EDQM</w:t>
            </w:r>
            <w:r w:rsidRPr="003119D2">
              <w:rPr>
                <w:b/>
                <w:bCs/>
                <w:snapToGrid w:val="0"/>
                <w:color w:val="FFFFFF" w:themeColor="background1"/>
                <w:sz w:val="22"/>
                <w:szCs w:val="22"/>
              </w:rPr>
              <w:t xml:space="preserve"> Standard Terms for Forms</w:t>
            </w:r>
          </w:p>
        </w:tc>
        <w:tc>
          <w:tcPr>
            <w:tcW w:w="658" w:type="pct"/>
            <w:tcBorders>
              <w:top w:val="single" w:sz="6" w:space="0" w:color="auto"/>
              <w:left w:val="single" w:sz="6" w:space="0" w:color="auto"/>
              <w:bottom w:val="single" w:sz="6" w:space="0" w:color="auto"/>
              <w:right w:val="single" w:sz="6" w:space="0" w:color="auto"/>
            </w:tcBorders>
            <w:shd w:val="clear" w:color="auto" w:fill="0072C6"/>
          </w:tcPr>
          <w:p w14:paraId="3703534D" w14:textId="77777777" w:rsidR="008A73CC" w:rsidRPr="003119D2" w:rsidRDefault="008A73CC" w:rsidP="000B190D">
            <w:pPr>
              <w:spacing w:line="276" w:lineRule="auto"/>
              <w:jc w:val="center"/>
              <w:rPr>
                <w:b/>
                <w:bCs/>
                <w:snapToGrid w:val="0"/>
                <w:color w:val="FFFFFF" w:themeColor="background1"/>
                <w:sz w:val="22"/>
                <w:szCs w:val="22"/>
              </w:rPr>
            </w:pPr>
            <w:r w:rsidRPr="003119D2">
              <w:rPr>
                <w:b/>
                <w:bCs/>
                <w:snapToGrid w:val="0"/>
                <w:color w:val="FFFFFF" w:themeColor="background1"/>
                <w:sz w:val="22"/>
                <w:szCs w:val="22"/>
              </w:rPr>
              <w:t>Route</w:t>
            </w:r>
          </w:p>
        </w:tc>
        <w:tc>
          <w:tcPr>
            <w:tcW w:w="1250" w:type="pct"/>
            <w:tcBorders>
              <w:top w:val="single" w:sz="6" w:space="0" w:color="auto"/>
              <w:left w:val="single" w:sz="6" w:space="0" w:color="auto"/>
              <w:bottom w:val="single" w:sz="6" w:space="0" w:color="auto"/>
              <w:right w:val="single" w:sz="6" w:space="0" w:color="auto"/>
            </w:tcBorders>
            <w:shd w:val="clear" w:color="auto" w:fill="0072C6"/>
          </w:tcPr>
          <w:p w14:paraId="159F8246" w14:textId="77777777" w:rsidR="008A73CC" w:rsidRPr="003119D2" w:rsidRDefault="008A73CC" w:rsidP="000B190D">
            <w:pPr>
              <w:spacing w:line="276" w:lineRule="auto"/>
              <w:jc w:val="center"/>
              <w:rPr>
                <w:b/>
                <w:bCs/>
                <w:snapToGrid w:val="0"/>
                <w:color w:val="FFFFFF" w:themeColor="background1"/>
                <w:sz w:val="22"/>
                <w:szCs w:val="22"/>
              </w:rPr>
            </w:pPr>
            <w:r w:rsidRPr="003119D2">
              <w:rPr>
                <w:b/>
                <w:bCs/>
                <w:snapToGrid w:val="0"/>
                <w:color w:val="FFFFFF" w:themeColor="background1"/>
                <w:sz w:val="22"/>
                <w:szCs w:val="22"/>
              </w:rPr>
              <w:t xml:space="preserve">Proposed </w:t>
            </w:r>
            <w:proofErr w:type="spellStart"/>
            <w:r w:rsidRPr="003119D2">
              <w:rPr>
                <w:b/>
                <w:bCs/>
                <w:snapToGrid w:val="0"/>
                <w:color w:val="FFFFFF" w:themeColor="background1"/>
                <w:sz w:val="22"/>
                <w:szCs w:val="22"/>
              </w:rPr>
              <w:t>dm+d</w:t>
            </w:r>
            <w:proofErr w:type="spellEnd"/>
            <w:r w:rsidRPr="003119D2">
              <w:rPr>
                <w:b/>
                <w:bCs/>
                <w:snapToGrid w:val="0"/>
                <w:color w:val="FFFFFF" w:themeColor="background1"/>
                <w:sz w:val="22"/>
                <w:szCs w:val="22"/>
              </w:rPr>
              <w:t xml:space="preserve"> Forms</w:t>
            </w:r>
          </w:p>
        </w:tc>
      </w:tr>
      <w:tr w:rsidR="008A73CC" w:rsidRPr="008A73CC" w14:paraId="780304F2" w14:textId="77777777" w:rsidTr="003119D2">
        <w:trPr>
          <w:trHeight w:val="265"/>
        </w:trPr>
        <w:tc>
          <w:tcPr>
            <w:tcW w:w="1119" w:type="pct"/>
            <w:tcBorders>
              <w:top w:val="single" w:sz="6" w:space="0" w:color="auto"/>
              <w:left w:val="single" w:sz="6" w:space="0" w:color="auto"/>
              <w:bottom w:val="single" w:sz="6" w:space="0" w:color="auto"/>
              <w:right w:val="single" w:sz="6" w:space="0" w:color="auto"/>
            </w:tcBorders>
          </w:tcPr>
          <w:p w14:paraId="1F68F2A7"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Oral Preparations</w:t>
            </w:r>
          </w:p>
        </w:tc>
        <w:tc>
          <w:tcPr>
            <w:tcW w:w="1973" w:type="pct"/>
            <w:tcBorders>
              <w:top w:val="single" w:sz="6" w:space="0" w:color="auto"/>
              <w:left w:val="single" w:sz="6" w:space="0" w:color="auto"/>
              <w:bottom w:val="single" w:sz="6" w:space="0" w:color="auto"/>
              <w:right w:val="single" w:sz="6" w:space="0" w:color="auto"/>
            </w:tcBorders>
          </w:tcPr>
          <w:p w14:paraId="1831BA8D"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Powder for syrup</w:t>
            </w:r>
          </w:p>
        </w:tc>
        <w:tc>
          <w:tcPr>
            <w:tcW w:w="658" w:type="pct"/>
            <w:tcBorders>
              <w:top w:val="single" w:sz="6" w:space="0" w:color="auto"/>
              <w:left w:val="single" w:sz="6" w:space="0" w:color="auto"/>
              <w:bottom w:val="single" w:sz="6" w:space="0" w:color="auto"/>
              <w:right w:val="single" w:sz="6" w:space="0" w:color="auto"/>
            </w:tcBorders>
          </w:tcPr>
          <w:p w14:paraId="46CE6A72"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Oral</w:t>
            </w:r>
          </w:p>
        </w:tc>
        <w:tc>
          <w:tcPr>
            <w:tcW w:w="1250" w:type="pct"/>
            <w:tcBorders>
              <w:top w:val="single" w:sz="6" w:space="0" w:color="auto"/>
              <w:left w:val="single" w:sz="6" w:space="0" w:color="auto"/>
              <w:bottom w:val="single" w:sz="6" w:space="0" w:color="auto"/>
              <w:right w:val="single" w:sz="6" w:space="0" w:color="auto"/>
            </w:tcBorders>
          </w:tcPr>
          <w:p w14:paraId="77D66C3B"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Oral solution or oral suspension  (product specific)</w:t>
            </w:r>
          </w:p>
        </w:tc>
      </w:tr>
      <w:tr w:rsidR="008A73CC" w:rsidRPr="008A73CC" w14:paraId="120CC4D2" w14:textId="77777777" w:rsidTr="003119D2">
        <w:trPr>
          <w:trHeight w:val="265"/>
        </w:trPr>
        <w:tc>
          <w:tcPr>
            <w:tcW w:w="1119" w:type="pct"/>
            <w:tcBorders>
              <w:top w:val="single" w:sz="6" w:space="0" w:color="auto"/>
              <w:left w:val="single" w:sz="6" w:space="0" w:color="auto"/>
              <w:bottom w:val="single" w:sz="6" w:space="0" w:color="auto"/>
              <w:right w:val="single" w:sz="6" w:space="0" w:color="auto"/>
            </w:tcBorders>
          </w:tcPr>
          <w:p w14:paraId="26E1BF50"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Oral Preparations</w:t>
            </w:r>
          </w:p>
        </w:tc>
        <w:tc>
          <w:tcPr>
            <w:tcW w:w="1973" w:type="pct"/>
            <w:tcBorders>
              <w:top w:val="single" w:sz="6" w:space="0" w:color="auto"/>
              <w:left w:val="single" w:sz="6" w:space="0" w:color="auto"/>
              <w:bottom w:val="single" w:sz="6" w:space="0" w:color="auto"/>
              <w:right w:val="single" w:sz="6" w:space="0" w:color="auto"/>
            </w:tcBorders>
          </w:tcPr>
          <w:p w14:paraId="3D751C3B"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Granules for syrup</w:t>
            </w:r>
          </w:p>
        </w:tc>
        <w:tc>
          <w:tcPr>
            <w:tcW w:w="658" w:type="pct"/>
            <w:tcBorders>
              <w:top w:val="single" w:sz="6" w:space="0" w:color="auto"/>
              <w:left w:val="single" w:sz="6" w:space="0" w:color="auto"/>
              <w:bottom w:val="single" w:sz="6" w:space="0" w:color="auto"/>
              <w:right w:val="single" w:sz="6" w:space="0" w:color="auto"/>
            </w:tcBorders>
          </w:tcPr>
          <w:p w14:paraId="50C8D7CD"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Oral</w:t>
            </w:r>
          </w:p>
        </w:tc>
        <w:tc>
          <w:tcPr>
            <w:tcW w:w="1250" w:type="pct"/>
            <w:tcBorders>
              <w:top w:val="single" w:sz="6" w:space="0" w:color="auto"/>
              <w:left w:val="single" w:sz="6" w:space="0" w:color="auto"/>
              <w:bottom w:val="single" w:sz="6" w:space="0" w:color="auto"/>
              <w:right w:val="single" w:sz="6" w:space="0" w:color="auto"/>
            </w:tcBorders>
          </w:tcPr>
          <w:p w14:paraId="440BC18B"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 xml:space="preserve">Oral solution or oral suspension  (product specific) </w:t>
            </w:r>
          </w:p>
        </w:tc>
      </w:tr>
      <w:tr w:rsidR="008A73CC" w:rsidRPr="008A73CC" w14:paraId="683A9EC2" w14:textId="77777777" w:rsidTr="003119D2">
        <w:trPr>
          <w:trHeight w:val="265"/>
        </w:trPr>
        <w:tc>
          <w:tcPr>
            <w:tcW w:w="1119" w:type="pct"/>
            <w:tcBorders>
              <w:top w:val="single" w:sz="6" w:space="0" w:color="auto"/>
              <w:left w:val="single" w:sz="6" w:space="0" w:color="auto"/>
              <w:bottom w:val="single" w:sz="6" w:space="0" w:color="auto"/>
              <w:right w:val="single" w:sz="6" w:space="0" w:color="auto"/>
            </w:tcBorders>
          </w:tcPr>
          <w:p w14:paraId="0EE75F2B"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Oral Preparations</w:t>
            </w:r>
          </w:p>
        </w:tc>
        <w:tc>
          <w:tcPr>
            <w:tcW w:w="1973" w:type="pct"/>
            <w:tcBorders>
              <w:top w:val="single" w:sz="6" w:space="0" w:color="auto"/>
              <w:left w:val="single" w:sz="6" w:space="0" w:color="auto"/>
              <w:bottom w:val="single" w:sz="6" w:space="0" w:color="auto"/>
              <w:right w:val="single" w:sz="6" w:space="0" w:color="auto"/>
            </w:tcBorders>
          </w:tcPr>
          <w:p w14:paraId="5D3AB4E8"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Powder for oral solution</w:t>
            </w:r>
            <w:r w:rsidRPr="008A73CC">
              <w:rPr>
                <w:sz w:val="22"/>
                <w:szCs w:val="22"/>
                <w:vertAlign w:val="superscript"/>
              </w:rPr>
              <w:t>*</w:t>
            </w:r>
          </w:p>
        </w:tc>
        <w:tc>
          <w:tcPr>
            <w:tcW w:w="658" w:type="pct"/>
            <w:tcBorders>
              <w:top w:val="single" w:sz="6" w:space="0" w:color="auto"/>
              <w:left w:val="single" w:sz="6" w:space="0" w:color="auto"/>
              <w:bottom w:val="single" w:sz="6" w:space="0" w:color="auto"/>
              <w:right w:val="single" w:sz="6" w:space="0" w:color="auto"/>
            </w:tcBorders>
          </w:tcPr>
          <w:p w14:paraId="303B22A4"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Oral</w:t>
            </w:r>
          </w:p>
        </w:tc>
        <w:tc>
          <w:tcPr>
            <w:tcW w:w="1250" w:type="pct"/>
            <w:tcBorders>
              <w:top w:val="single" w:sz="6" w:space="0" w:color="auto"/>
              <w:left w:val="single" w:sz="6" w:space="0" w:color="auto"/>
              <w:bottom w:val="single" w:sz="6" w:space="0" w:color="auto"/>
              <w:right w:val="single" w:sz="6" w:space="0" w:color="auto"/>
            </w:tcBorders>
          </w:tcPr>
          <w:p w14:paraId="67ACB8CE"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Oral solution</w:t>
            </w:r>
          </w:p>
        </w:tc>
      </w:tr>
      <w:tr w:rsidR="008A73CC" w:rsidRPr="008A73CC" w14:paraId="4B821393" w14:textId="77777777" w:rsidTr="003119D2">
        <w:trPr>
          <w:trHeight w:val="265"/>
        </w:trPr>
        <w:tc>
          <w:tcPr>
            <w:tcW w:w="1119" w:type="pct"/>
            <w:tcBorders>
              <w:top w:val="single" w:sz="6" w:space="0" w:color="auto"/>
              <w:left w:val="single" w:sz="6" w:space="0" w:color="auto"/>
              <w:bottom w:val="single" w:sz="6" w:space="0" w:color="auto"/>
              <w:right w:val="single" w:sz="6" w:space="0" w:color="auto"/>
            </w:tcBorders>
          </w:tcPr>
          <w:p w14:paraId="2BE97635"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Oral Preparations</w:t>
            </w:r>
          </w:p>
        </w:tc>
        <w:tc>
          <w:tcPr>
            <w:tcW w:w="1973" w:type="pct"/>
            <w:tcBorders>
              <w:top w:val="single" w:sz="6" w:space="0" w:color="auto"/>
              <w:left w:val="single" w:sz="6" w:space="0" w:color="auto"/>
              <w:bottom w:val="single" w:sz="6" w:space="0" w:color="auto"/>
              <w:right w:val="single" w:sz="6" w:space="0" w:color="auto"/>
            </w:tcBorders>
          </w:tcPr>
          <w:p w14:paraId="3668A127"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Powder for oral suspension</w:t>
            </w:r>
          </w:p>
        </w:tc>
        <w:tc>
          <w:tcPr>
            <w:tcW w:w="658" w:type="pct"/>
            <w:tcBorders>
              <w:top w:val="single" w:sz="6" w:space="0" w:color="auto"/>
              <w:left w:val="single" w:sz="6" w:space="0" w:color="auto"/>
              <w:bottom w:val="single" w:sz="6" w:space="0" w:color="auto"/>
              <w:right w:val="single" w:sz="6" w:space="0" w:color="auto"/>
            </w:tcBorders>
          </w:tcPr>
          <w:p w14:paraId="66FB1D19"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Oral</w:t>
            </w:r>
          </w:p>
        </w:tc>
        <w:tc>
          <w:tcPr>
            <w:tcW w:w="1250" w:type="pct"/>
            <w:tcBorders>
              <w:top w:val="single" w:sz="6" w:space="0" w:color="auto"/>
              <w:left w:val="single" w:sz="6" w:space="0" w:color="auto"/>
              <w:bottom w:val="single" w:sz="6" w:space="0" w:color="auto"/>
              <w:right w:val="single" w:sz="6" w:space="0" w:color="auto"/>
            </w:tcBorders>
          </w:tcPr>
          <w:p w14:paraId="4A98304F"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Oral suspension</w:t>
            </w:r>
          </w:p>
        </w:tc>
      </w:tr>
      <w:tr w:rsidR="008A73CC" w:rsidRPr="008A73CC" w14:paraId="0F6A35F4" w14:textId="77777777" w:rsidTr="003119D2">
        <w:trPr>
          <w:trHeight w:val="265"/>
        </w:trPr>
        <w:tc>
          <w:tcPr>
            <w:tcW w:w="1119" w:type="pct"/>
            <w:tcBorders>
              <w:top w:val="single" w:sz="6" w:space="0" w:color="auto"/>
              <w:left w:val="single" w:sz="6" w:space="0" w:color="auto"/>
              <w:bottom w:val="single" w:sz="6" w:space="0" w:color="auto"/>
              <w:right w:val="single" w:sz="6" w:space="0" w:color="auto"/>
            </w:tcBorders>
          </w:tcPr>
          <w:p w14:paraId="5835D62D"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Oral Preparations</w:t>
            </w:r>
          </w:p>
        </w:tc>
        <w:tc>
          <w:tcPr>
            <w:tcW w:w="1973" w:type="pct"/>
            <w:tcBorders>
              <w:top w:val="single" w:sz="6" w:space="0" w:color="auto"/>
              <w:left w:val="single" w:sz="6" w:space="0" w:color="auto"/>
              <w:bottom w:val="single" w:sz="6" w:space="0" w:color="auto"/>
              <w:right w:val="single" w:sz="6" w:space="0" w:color="auto"/>
            </w:tcBorders>
          </w:tcPr>
          <w:p w14:paraId="24666C25"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Granules for oral solution</w:t>
            </w:r>
          </w:p>
        </w:tc>
        <w:tc>
          <w:tcPr>
            <w:tcW w:w="658" w:type="pct"/>
            <w:tcBorders>
              <w:top w:val="single" w:sz="6" w:space="0" w:color="auto"/>
              <w:left w:val="single" w:sz="6" w:space="0" w:color="auto"/>
              <w:bottom w:val="single" w:sz="6" w:space="0" w:color="auto"/>
              <w:right w:val="single" w:sz="6" w:space="0" w:color="auto"/>
            </w:tcBorders>
          </w:tcPr>
          <w:p w14:paraId="084F7B38"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Oral</w:t>
            </w:r>
          </w:p>
        </w:tc>
        <w:tc>
          <w:tcPr>
            <w:tcW w:w="1250" w:type="pct"/>
            <w:tcBorders>
              <w:top w:val="single" w:sz="6" w:space="0" w:color="auto"/>
              <w:left w:val="single" w:sz="6" w:space="0" w:color="auto"/>
              <w:bottom w:val="single" w:sz="6" w:space="0" w:color="auto"/>
              <w:right w:val="single" w:sz="6" w:space="0" w:color="auto"/>
            </w:tcBorders>
          </w:tcPr>
          <w:p w14:paraId="6C36DA86"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Oral solution</w:t>
            </w:r>
          </w:p>
        </w:tc>
      </w:tr>
      <w:tr w:rsidR="008A73CC" w:rsidRPr="008A73CC" w14:paraId="5AC352BE" w14:textId="77777777" w:rsidTr="003119D2">
        <w:trPr>
          <w:trHeight w:val="265"/>
        </w:trPr>
        <w:tc>
          <w:tcPr>
            <w:tcW w:w="1119" w:type="pct"/>
            <w:tcBorders>
              <w:top w:val="single" w:sz="6" w:space="0" w:color="auto"/>
              <w:left w:val="single" w:sz="6" w:space="0" w:color="auto"/>
              <w:bottom w:val="single" w:sz="6" w:space="0" w:color="auto"/>
              <w:right w:val="single" w:sz="6" w:space="0" w:color="auto"/>
            </w:tcBorders>
          </w:tcPr>
          <w:p w14:paraId="78A47B13"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Oral Preparations</w:t>
            </w:r>
          </w:p>
        </w:tc>
        <w:tc>
          <w:tcPr>
            <w:tcW w:w="1973" w:type="pct"/>
            <w:tcBorders>
              <w:top w:val="single" w:sz="6" w:space="0" w:color="auto"/>
              <w:left w:val="single" w:sz="6" w:space="0" w:color="auto"/>
              <w:bottom w:val="single" w:sz="6" w:space="0" w:color="auto"/>
              <w:right w:val="single" w:sz="6" w:space="0" w:color="auto"/>
            </w:tcBorders>
          </w:tcPr>
          <w:p w14:paraId="591272E6"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Granules for oral suspension</w:t>
            </w:r>
          </w:p>
        </w:tc>
        <w:tc>
          <w:tcPr>
            <w:tcW w:w="658" w:type="pct"/>
            <w:tcBorders>
              <w:top w:val="single" w:sz="6" w:space="0" w:color="auto"/>
              <w:left w:val="single" w:sz="6" w:space="0" w:color="auto"/>
              <w:bottom w:val="single" w:sz="6" w:space="0" w:color="auto"/>
              <w:right w:val="single" w:sz="6" w:space="0" w:color="auto"/>
            </w:tcBorders>
          </w:tcPr>
          <w:p w14:paraId="33CECA15"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Oral</w:t>
            </w:r>
          </w:p>
        </w:tc>
        <w:tc>
          <w:tcPr>
            <w:tcW w:w="1250" w:type="pct"/>
            <w:tcBorders>
              <w:top w:val="single" w:sz="6" w:space="0" w:color="auto"/>
              <w:left w:val="single" w:sz="6" w:space="0" w:color="auto"/>
              <w:bottom w:val="single" w:sz="6" w:space="0" w:color="auto"/>
              <w:right w:val="single" w:sz="6" w:space="0" w:color="auto"/>
            </w:tcBorders>
          </w:tcPr>
          <w:p w14:paraId="1F2B4A05"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Oral suspension</w:t>
            </w:r>
          </w:p>
        </w:tc>
      </w:tr>
      <w:tr w:rsidR="008A73CC" w:rsidRPr="008A73CC" w14:paraId="3D3A1C9F" w14:textId="77777777" w:rsidTr="003119D2">
        <w:trPr>
          <w:trHeight w:val="265"/>
        </w:trPr>
        <w:tc>
          <w:tcPr>
            <w:tcW w:w="1119" w:type="pct"/>
            <w:tcBorders>
              <w:top w:val="single" w:sz="6" w:space="0" w:color="auto"/>
              <w:left w:val="single" w:sz="6" w:space="0" w:color="auto"/>
              <w:bottom w:val="single" w:sz="6" w:space="0" w:color="auto"/>
              <w:right w:val="single" w:sz="6" w:space="0" w:color="auto"/>
            </w:tcBorders>
          </w:tcPr>
          <w:p w14:paraId="124A3451"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Oral Preparations</w:t>
            </w:r>
          </w:p>
        </w:tc>
        <w:tc>
          <w:tcPr>
            <w:tcW w:w="1973" w:type="pct"/>
            <w:tcBorders>
              <w:top w:val="single" w:sz="6" w:space="0" w:color="auto"/>
              <w:left w:val="single" w:sz="6" w:space="0" w:color="auto"/>
              <w:bottom w:val="single" w:sz="6" w:space="0" w:color="auto"/>
              <w:right w:val="single" w:sz="6" w:space="0" w:color="auto"/>
            </w:tcBorders>
          </w:tcPr>
          <w:p w14:paraId="43C5D37A"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Powder and solvent for oral solution</w:t>
            </w:r>
          </w:p>
        </w:tc>
        <w:tc>
          <w:tcPr>
            <w:tcW w:w="658" w:type="pct"/>
            <w:tcBorders>
              <w:top w:val="single" w:sz="6" w:space="0" w:color="auto"/>
              <w:left w:val="single" w:sz="6" w:space="0" w:color="auto"/>
              <w:bottom w:val="single" w:sz="6" w:space="0" w:color="auto"/>
              <w:right w:val="single" w:sz="6" w:space="0" w:color="auto"/>
            </w:tcBorders>
          </w:tcPr>
          <w:p w14:paraId="174ED72C"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Oral</w:t>
            </w:r>
          </w:p>
        </w:tc>
        <w:tc>
          <w:tcPr>
            <w:tcW w:w="1250" w:type="pct"/>
            <w:tcBorders>
              <w:top w:val="single" w:sz="6" w:space="0" w:color="auto"/>
              <w:left w:val="single" w:sz="6" w:space="0" w:color="auto"/>
              <w:bottom w:val="single" w:sz="6" w:space="0" w:color="auto"/>
              <w:right w:val="single" w:sz="6" w:space="0" w:color="auto"/>
            </w:tcBorders>
          </w:tcPr>
          <w:p w14:paraId="46A18362"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Oral solution</w:t>
            </w:r>
          </w:p>
        </w:tc>
      </w:tr>
      <w:tr w:rsidR="008A73CC" w:rsidRPr="008A73CC" w14:paraId="69FA792B" w14:textId="77777777" w:rsidTr="003119D2">
        <w:trPr>
          <w:trHeight w:val="265"/>
        </w:trPr>
        <w:tc>
          <w:tcPr>
            <w:tcW w:w="1119" w:type="pct"/>
            <w:tcBorders>
              <w:top w:val="single" w:sz="6" w:space="0" w:color="auto"/>
              <w:left w:val="single" w:sz="6" w:space="0" w:color="auto"/>
              <w:bottom w:val="single" w:sz="6" w:space="0" w:color="auto"/>
              <w:right w:val="single" w:sz="6" w:space="0" w:color="auto"/>
            </w:tcBorders>
          </w:tcPr>
          <w:p w14:paraId="7968C751"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Oral Preparations</w:t>
            </w:r>
          </w:p>
        </w:tc>
        <w:tc>
          <w:tcPr>
            <w:tcW w:w="1973" w:type="pct"/>
            <w:tcBorders>
              <w:top w:val="single" w:sz="6" w:space="0" w:color="auto"/>
              <w:left w:val="single" w:sz="6" w:space="0" w:color="auto"/>
              <w:bottom w:val="single" w:sz="6" w:space="0" w:color="auto"/>
              <w:right w:val="single" w:sz="6" w:space="0" w:color="auto"/>
            </w:tcBorders>
          </w:tcPr>
          <w:p w14:paraId="43B35A2C"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Powder and solvent for oral suspension</w:t>
            </w:r>
          </w:p>
        </w:tc>
        <w:tc>
          <w:tcPr>
            <w:tcW w:w="658" w:type="pct"/>
            <w:tcBorders>
              <w:top w:val="single" w:sz="6" w:space="0" w:color="auto"/>
              <w:left w:val="single" w:sz="6" w:space="0" w:color="auto"/>
              <w:bottom w:val="single" w:sz="6" w:space="0" w:color="auto"/>
              <w:right w:val="single" w:sz="6" w:space="0" w:color="auto"/>
            </w:tcBorders>
          </w:tcPr>
          <w:p w14:paraId="52972B9D"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Oral</w:t>
            </w:r>
          </w:p>
        </w:tc>
        <w:tc>
          <w:tcPr>
            <w:tcW w:w="1250" w:type="pct"/>
            <w:tcBorders>
              <w:top w:val="single" w:sz="6" w:space="0" w:color="auto"/>
              <w:left w:val="single" w:sz="6" w:space="0" w:color="auto"/>
              <w:bottom w:val="single" w:sz="6" w:space="0" w:color="auto"/>
              <w:right w:val="single" w:sz="6" w:space="0" w:color="auto"/>
            </w:tcBorders>
          </w:tcPr>
          <w:p w14:paraId="0C7119E1"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Oral suspension</w:t>
            </w:r>
          </w:p>
        </w:tc>
      </w:tr>
      <w:tr w:rsidR="008A73CC" w:rsidRPr="008A73CC" w14:paraId="77427AB7" w14:textId="77777777" w:rsidTr="003119D2">
        <w:trPr>
          <w:trHeight w:val="528"/>
        </w:trPr>
        <w:tc>
          <w:tcPr>
            <w:tcW w:w="1119" w:type="pct"/>
            <w:tcBorders>
              <w:top w:val="single" w:sz="6" w:space="0" w:color="auto"/>
              <w:left w:val="single" w:sz="6" w:space="0" w:color="auto"/>
              <w:bottom w:val="single" w:sz="6" w:space="0" w:color="auto"/>
              <w:right w:val="single" w:sz="6" w:space="0" w:color="auto"/>
            </w:tcBorders>
          </w:tcPr>
          <w:p w14:paraId="49075BCF" w14:textId="77777777" w:rsidR="008A73CC" w:rsidRPr="008A73CC" w:rsidRDefault="008A73CC" w:rsidP="000B190D">
            <w:pPr>
              <w:spacing w:line="276" w:lineRule="auto"/>
              <w:rPr>
                <w:snapToGrid w:val="0"/>
                <w:color w:val="000000"/>
                <w:sz w:val="22"/>
                <w:szCs w:val="22"/>
              </w:rPr>
            </w:pPr>
            <w:proofErr w:type="spellStart"/>
            <w:r w:rsidRPr="008A73CC">
              <w:rPr>
                <w:snapToGrid w:val="0"/>
                <w:color w:val="000000"/>
                <w:sz w:val="22"/>
                <w:szCs w:val="22"/>
              </w:rPr>
              <w:t>Oromucosal</w:t>
            </w:r>
            <w:proofErr w:type="spellEnd"/>
            <w:r w:rsidRPr="008A73CC">
              <w:rPr>
                <w:snapToGrid w:val="0"/>
                <w:color w:val="000000"/>
                <w:sz w:val="22"/>
                <w:szCs w:val="22"/>
              </w:rPr>
              <w:t xml:space="preserve"> and gingival preparations</w:t>
            </w:r>
          </w:p>
        </w:tc>
        <w:tc>
          <w:tcPr>
            <w:tcW w:w="1973" w:type="pct"/>
            <w:tcBorders>
              <w:top w:val="single" w:sz="6" w:space="0" w:color="auto"/>
              <w:left w:val="single" w:sz="6" w:space="0" w:color="auto"/>
              <w:bottom w:val="single" w:sz="6" w:space="0" w:color="auto"/>
              <w:right w:val="single" w:sz="6" w:space="0" w:color="auto"/>
            </w:tcBorders>
          </w:tcPr>
          <w:p w14:paraId="3A59F156"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Concentrate for gargle</w:t>
            </w:r>
          </w:p>
        </w:tc>
        <w:tc>
          <w:tcPr>
            <w:tcW w:w="658" w:type="pct"/>
            <w:tcBorders>
              <w:top w:val="single" w:sz="6" w:space="0" w:color="auto"/>
              <w:left w:val="single" w:sz="6" w:space="0" w:color="auto"/>
              <w:bottom w:val="single" w:sz="6" w:space="0" w:color="auto"/>
              <w:right w:val="single" w:sz="6" w:space="0" w:color="auto"/>
            </w:tcBorders>
          </w:tcPr>
          <w:p w14:paraId="278C419E" w14:textId="77777777" w:rsidR="008A73CC" w:rsidRPr="008A73CC" w:rsidRDefault="008A73CC" w:rsidP="000B190D">
            <w:pPr>
              <w:spacing w:line="276" w:lineRule="auto"/>
              <w:rPr>
                <w:snapToGrid w:val="0"/>
                <w:color w:val="000000"/>
                <w:sz w:val="22"/>
                <w:szCs w:val="22"/>
              </w:rPr>
            </w:pPr>
            <w:proofErr w:type="spellStart"/>
            <w:r w:rsidRPr="008A73CC">
              <w:rPr>
                <w:snapToGrid w:val="0"/>
                <w:color w:val="000000"/>
                <w:sz w:val="22"/>
                <w:szCs w:val="22"/>
              </w:rPr>
              <w:t>Oromucosal</w:t>
            </w:r>
            <w:proofErr w:type="spellEnd"/>
            <w:r w:rsidRPr="008A73CC">
              <w:rPr>
                <w:snapToGrid w:val="0"/>
                <w:color w:val="000000"/>
                <w:sz w:val="22"/>
                <w:szCs w:val="22"/>
              </w:rPr>
              <w:t>, gingival, dental</w:t>
            </w:r>
          </w:p>
        </w:tc>
        <w:tc>
          <w:tcPr>
            <w:tcW w:w="1250" w:type="pct"/>
            <w:tcBorders>
              <w:top w:val="single" w:sz="6" w:space="0" w:color="auto"/>
              <w:left w:val="single" w:sz="6" w:space="0" w:color="auto"/>
              <w:bottom w:val="single" w:sz="6" w:space="0" w:color="auto"/>
              <w:right w:val="single" w:sz="6" w:space="0" w:color="auto"/>
            </w:tcBorders>
          </w:tcPr>
          <w:p w14:paraId="4ABE07EA"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Gargle</w:t>
            </w:r>
          </w:p>
        </w:tc>
      </w:tr>
      <w:tr w:rsidR="008A73CC" w:rsidRPr="008A73CC" w14:paraId="2C2FB806" w14:textId="77777777" w:rsidTr="003119D2">
        <w:trPr>
          <w:trHeight w:val="528"/>
        </w:trPr>
        <w:tc>
          <w:tcPr>
            <w:tcW w:w="1119" w:type="pct"/>
            <w:tcBorders>
              <w:top w:val="single" w:sz="6" w:space="0" w:color="auto"/>
              <w:left w:val="single" w:sz="6" w:space="0" w:color="auto"/>
              <w:bottom w:val="single" w:sz="6" w:space="0" w:color="auto"/>
              <w:right w:val="single" w:sz="6" w:space="0" w:color="auto"/>
            </w:tcBorders>
          </w:tcPr>
          <w:p w14:paraId="4C6AAF19" w14:textId="77777777" w:rsidR="008A73CC" w:rsidRPr="008A73CC" w:rsidRDefault="008A73CC" w:rsidP="000B190D">
            <w:pPr>
              <w:spacing w:line="276" w:lineRule="auto"/>
              <w:rPr>
                <w:snapToGrid w:val="0"/>
                <w:color w:val="000000"/>
                <w:sz w:val="22"/>
                <w:szCs w:val="22"/>
              </w:rPr>
            </w:pPr>
            <w:proofErr w:type="spellStart"/>
            <w:r w:rsidRPr="008A73CC">
              <w:rPr>
                <w:snapToGrid w:val="0"/>
                <w:color w:val="000000"/>
                <w:sz w:val="22"/>
                <w:szCs w:val="22"/>
              </w:rPr>
              <w:t>Oromucosal</w:t>
            </w:r>
            <w:proofErr w:type="spellEnd"/>
            <w:r w:rsidRPr="008A73CC">
              <w:rPr>
                <w:snapToGrid w:val="0"/>
                <w:color w:val="000000"/>
                <w:sz w:val="22"/>
                <w:szCs w:val="22"/>
              </w:rPr>
              <w:t xml:space="preserve"> and gingival preparations</w:t>
            </w:r>
          </w:p>
        </w:tc>
        <w:tc>
          <w:tcPr>
            <w:tcW w:w="1973" w:type="pct"/>
            <w:tcBorders>
              <w:top w:val="single" w:sz="6" w:space="0" w:color="auto"/>
              <w:left w:val="single" w:sz="6" w:space="0" w:color="auto"/>
              <w:bottom w:val="single" w:sz="6" w:space="0" w:color="auto"/>
              <w:right w:val="single" w:sz="6" w:space="0" w:color="auto"/>
            </w:tcBorders>
          </w:tcPr>
          <w:p w14:paraId="33CC2C39"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Gargle, powder for solution</w:t>
            </w:r>
          </w:p>
        </w:tc>
        <w:tc>
          <w:tcPr>
            <w:tcW w:w="658" w:type="pct"/>
            <w:tcBorders>
              <w:top w:val="single" w:sz="6" w:space="0" w:color="auto"/>
              <w:left w:val="single" w:sz="6" w:space="0" w:color="auto"/>
              <w:bottom w:val="single" w:sz="6" w:space="0" w:color="auto"/>
              <w:right w:val="single" w:sz="6" w:space="0" w:color="auto"/>
            </w:tcBorders>
          </w:tcPr>
          <w:p w14:paraId="3AC94DE4" w14:textId="77777777" w:rsidR="008A73CC" w:rsidRPr="008A73CC" w:rsidRDefault="008A73CC" w:rsidP="000B190D">
            <w:pPr>
              <w:spacing w:line="276" w:lineRule="auto"/>
              <w:rPr>
                <w:snapToGrid w:val="0"/>
                <w:color w:val="000000"/>
                <w:sz w:val="22"/>
                <w:szCs w:val="22"/>
              </w:rPr>
            </w:pPr>
            <w:proofErr w:type="spellStart"/>
            <w:r w:rsidRPr="008A73CC">
              <w:rPr>
                <w:snapToGrid w:val="0"/>
                <w:color w:val="000000"/>
                <w:sz w:val="22"/>
                <w:szCs w:val="22"/>
              </w:rPr>
              <w:t>Oromucosal</w:t>
            </w:r>
            <w:proofErr w:type="spellEnd"/>
            <w:r w:rsidRPr="008A73CC">
              <w:rPr>
                <w:snapToGrid w:val="0"/>
                <w:color w:val="000000"/>
                <w:sz w:val="22"/>
                <w:szCs w:val="22"/>
              </w:rPr>
              <w:t>, gingival, dental</w:t>
            </w:r>
          </w:p>
        </w:tc>
        <w:tc>
          <w:tcPr>
            <w:tcW w:w="1250" w:type="pct"/>
            <w:tcBorders>
              <w:top w:val="single" w:sz="6" w:space="0" w:color="auto"/>
              <w:left w:val="single" w:sz="6" w:space="0" w:color="auto"/>
              <w:bottom w:val="single" w:sz="6" w:space="0" w:color="auto"/>
              <w:right w:val="single" w:sz="6" w:space="0" w:color="auto"/>
            </w:tcBorders>
          </w:tcPr>
          <w:p w14:paraId="57BDECBB"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Gargle</w:t>
            </w:r>
          </w:p>
        </w:tc>
      </w:tr>
      <w:tr w:rsidR="008A73CC" w:rsidRPr="008A73CC" w14:paraId="01011B0B" w14:textId="77777777" w:rsidTr="003119D2">
        <w:trPr>
          <w:trHeight w:val="528"/>
        </w:trPr>
        <w:tc>
          <w:tcPr>
            <w:tcW w:w="1119" w:type="pct"/>
            <w:tcBorders>
              <w:top w:val="single" w:sz="6" w:space="0" w:color="auto"/>
              <w:left w:val="single" w:sz="6" w:space="0" w:color="auto"/>
              <w:bottom w:val="single" w:sz="6" w:space="0" w:color="auto"/>
              <w:right w:val="single" w:sz="6" w:space="0" w:color="auto"/>
            </w:tcBorders>
          </w:tcPr>
          <w:p w14:paraId="3DB37BD9" w14:textId="77777777" w:rsidR="008A73CC" w:rsidRPr="008A73CC" w:rsidRDefault="008A73CC" w:rsidP="000B190D">
            <w:pPr>
              <w:spacing w:line="276" w:lineRule="auto"/>
              <w:rPr>
                <w:snapToGrid w:val="0"/>
                <w:color w:val="000000"/>
                <w:sz w:val="22"/>
                <w:szCs w:val="22"/>
              </w:rPr>
            </w:pPr>
            <w:proofErr w:type="spellStart"/>
            <w:r w:rsidRPr="008A73CC">
              <w:rPr>
                <w:snapToGrid w:val="0"/>
                <w:color w:val="000000"/>
                <w:sz w:val="22"/>
                <w:szCs w:val="22"/>
              </w:rPr>
              <w:t>Oromucosal</w:t>
            </w:r>
            <w:proofErr w:type="spellEnd"/>
            <w:r w:rsidRPr="008A73CC">
              <w:rPr>
                <w:snapToGrid w:val="0"/>
                <w:color w:val="000000"/>
                <w:sz w:val="22"/>
                <w:szCs w:val="22"/>
              </w:rPr>
              <w:t xml:space="preserve"> and gingival preparations</w:t>
            </w:r>
          </w:p>
        </w:tc>
        <w:tc>
          <w:tcPr>
            <w:tcW w:w="1973" w:type="pct"/>
            <w:tcBorders>
              <w:top w:val="single" w:sz="6" w:space="0" w:color="auto"/>
              <w:left w:val="single" w:sz="6" w:space="0" w:color="auto"/>
              <w:bottom w:val="single" w:sz="6" w:space="0" w:color="auto"/>
              <w:right w:val="single" w:sz="6" w:space="0" w:color="auto"/>
            </w:tcBorders>
          </w:tcPr>
          <w:p w14:paraId="29A2FA1E"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Gargle, tablet for solution</w:t>
            </w:r>
          </w:p>
        </w:tc>
        <w:tc>
          <w:tcPr>
            <w:tcW w:w="658" w:type="pct"/>
            <w:tcBorders>
              <w:top w:val="single" w:sz="6" w:space="0" w:color="auto"/>
              <w:left w:val="single" w:sz="6" w:space="0" w:color="auto"/>
              <w:bottom w:val="single" w:sz="6" w:space="0" w:color="auto"/>
              <w:right w:val="single" w:sz="6" w:space="0" w:color="auto"/>
            </w:tcBorders>
          </w:tcPr>
          <w:p w14:paraId="6C6212E8" w14:textId="77777777" w:rsidR="008A73CC" w:rsidRPr="008A73CC" w:rsidRDefault="008A73CC" w:rsidP="000B190D">
            <w:pPr>
              <w:spacing w:line="276" w:lineRule="auto"/>
              <w:rPr>
                <w:snapToGrid w:val="0"/>
                <w:color w:val="000000"/>
                <w:sz w:val="22"/>
                <w:szCs w:val="22"/>
              </w:rPr>
            </w:pPr>
            <w:proofErr w:type="spellStart"/>
            <w:r w:rsidRPr="008A73CC">
              <w:rPr>
                <w:snapToGrid w:val="0"/>
                <w:color w:val="000000"/>
                <w:sz w:val="22"/>
                <w:szCs w:val="22"/>
              </w:rPr>
              <w:t>Oromucosal</w:t>
            </w:r>
            <w:proofErr w:type="spellEnd"/>
            <w:r w:rsidRPr="008A73CC">
              <w:rPr>
                <w:snapToGrid w:val="0"/>
                <w:color w:val="000000"/>
                <w:sz w:val="22"/>
                <w:szCs w:val="22"/>
              </w:rPr>
              <w:t>, gingival, dental</w:t>
            </w:r>
          </w:p>
        </w:tc>
        <w:tc>
          <w:tcPr>
            <w:tcW w:w="1250" w:type="pct"/>
            <w:tcBorders>
              <w:top w:val="single" w:sz="6" w:space="0" w:color="auto"/>
              <w:left w:val="single" w:sz="6" w:space="0" w:color="auto"/>
              <w:bottom w:val="single" w:sz="6" w:space="0" w:color="auto"/>
              <w:right w:val="single" w:sz="6" w:space="0" w:color="auto"/>
            </w:tcBorders>
          </w:tcPr>
          <w:p w14:paraId="097C4F76"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Gargle</w:t>
            </w:r>
          </w:p>
        </w:tc>
      </w:tr>
      <w:tr w:rsidR="008A73CC" w:rsidRPr="008A73CC" w14:paraId="0E6C42A6" w14:textId="77777777" w:rsidTr="003119D2">
        <w:trPr>
          <w:trHeight w:val="528"/>
        </w:trPr>
        <w:tc>
          <w:tcPr>
            <w:tcW w:w="1119" w:type="pct"/>
            <w:tcBorders>
              <w:top w:val="single" w:sz="6" w:space="0" w:color="auto"/>
              <w:left w:val="single" w:sz="6" w:space="0" w:color="auto"/>
              <w:bottom w:val="single" w:sz="6" w:space="0" w:color="auto"/>
              <w:right w:val="single" w:sz="6" w:space="0" w:color="auto"/>
            </w:tcBorders>
          </w:tcPr>
          <w:p w14:paraId="227718D0" w14:textId="77777777" w:rsidR="008A73CC" w:rsidRPr="008A73CC" w:rsidRDefault="008A73CC" w:rsidP="000B190D">
            <w:pPr>
              <w:spacing w:line="276" w:lineRule="auto"/>
              <w:rPr>
                <w:snapToGrid w:val="0"/>
                <w:color w:val="000000"/>
                <w:sz w:val="22"/>
                <w:szCs w:val="22"/>
              </w:rPr>
            </w:pPr>
            <w:proofErr w:type="spellStart"/>
            <w:r w:rsidRPr="008A73CC">
              <w:rPr>
                <w:snapToGrid w:val="0"/>
                <w:color w:val="000000"/>
                <w:sz w:val="22"/>
                <w:szCs w:val="22"/>
              </w:rPr>
              <w:t>Oromucosal</w:t>
            </w:r>
            <w:proofErr w:type="spellEnd"/>
            <w:r w:rsidRPr="008A73CC">
              <w:rPr>
                <w:snapToGrid w:val="0"/>
                <w:color w:val="000000"/>
                <w:sz w:val="22"/>
                <w:szCs w:val="22"/>
              </w:rPr>
              <w:t xml:space="preserve"> and gingival preparations</w:t>
            </w:r>
          </w:p>
        </w:tc>
        <w:tc>
          <w:tcPr>
            <w:tcW w:w="1973" w:type="pct"/>
            <w:tcBorders>
              <w:top w:val="single" w:sz="6" w:space="0" w:color="auto"/>
              <w:left w:val="single" w:sz="6" w:space="0" w:color="auto"/>
              <w:bottom w:val="single" w:sz="6" w:space="0" w:color="auto"/>
              <w:right w:val="single" w:sz="6" w:space="0" w:color="auto"/>
            </w:tcBorders>
          </w:tcPr>
          <w:p w14:paraId="4DFFB6A9"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Mouth wash, tablet for solution</w:t>
            </w:r>
          </w:p>
        </w:tc>
        <w:tc>
          <w:tcPr>
            <w:tcW w:w="658" w:type="pct"/>
            <w:tcBorders>
              <w:top w:val="single" w:sz="6" w:space="0" w:color="auto"/>
              <w:left w:val="single" w:sz="6" w:space="0" w:color="auto"/>
              <w:bottom w:val="single" w:sz="6" w:space="0" w:color="auto"/>
              <w:right w:val="single" w:sz="6" w:space="0" w:color="auto"/>
            </w:tcBorders>
          </w:tcPr>
          <w:p w14:paraId="660F413B" w14:textId="77777777" w:rsidR="008A73CC" w:rsidRPr="008A73CC" w:rsidRDefault="008A73CC" w:rsidP="000B190D">
            <w:pPr>
              <w:spacing w:line="276" w:lineRule="auto"/>
              <w:rPr>
                <w:snapToGrid w:val="0"/>
                <w:color w:val="000000"/>
                <w:sz w:val="22"/>
                <w:szCs w:val="22"/>
              </w:rPr>
            </w:pPr>
            <w:proofErr w:type="spellStart"/>
            <w:r w:rsidRPr="008A73CC">
              <w:rPr>
                <w:snapToGrid w:val="0"/>
                <w:color w:val="000000"/>
                <w:sz w:val="22"/>
                <w:szCs w:val="22"/>
              </w:rPr>
              <w:t>Oromucosal</w:t>
            </w:r>
            <w:proofErr w:type="spellEnd"/>
          </w:p>
        </w:tc>
        <w:tc>
          <w:tcPr>
            <w:tcW w:w="1250" w:type="pct"/>
            <w:tcBorders>
              <w:top w:val="single" w:sz="6" w:space="0" w:color="auto"/>
              <w:left w:val="single" w:sz="6" w:space="0" w:color="auto"/>
              <w:bottom w:val="single" w:sz="6" w:space="0" w:color="auto"/>
              <w:right w:val="single" w:sz="6" w:space="0" w:color="auto"/>
            </w:tcBorders>
          </w:tcPr>
          <w:p w14:paraId="72464FB2"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Mouthwash</w:t>
            </w:r>
          </w:p>
        </w:tc>
      </w:tr>
      <w:tr w:rsidR="008A73CC" w:rsidRPr="008A73CC" w14:paraId="0FD2A763" w14:textId="77777777" w:rsidTr="003119D2">
        <w:trPr>
          <w:trHeight w:val="528"/>
        </w:trPr>
        <w:tc>
          <w:tcPr>
            <w:tcW w:w="1119" w:type="pct"/>
            <w:tcBorders>
              <w:top w:val="single" w:sz="6" w:space="0" w:color="auto"/>
              <w:left w:val="single" w:sz="6" w:space="0" w:color="auto"/>
              <w:bottom w:val="single" w:sz="6" w:space="0" w:color="auto"/>
              <w:right w:val="single" w:sz="6" w:space="0" w:color="auto"/>
            </w:tcBorders>
          </w:tcPr>
          <w:p w14:paraId="6A458BD4"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Cutaneous &amp; transdermal preparations</w:t>
            </w:r>
          </w:p>
        </w:tc>
        <w:tc>
          <w:tcPr>
            <w:tcW w:w="1973" w:type="pct"/>
            <w:tcBorders>
              <w:top w:val="single" w:sz="6" w:space="0" w:color="auto"/>
              <w:left w:val="single" w:sz="6" w:space="0" w:color="auto"/>
              <w:bottom w:val="single" w:sz="6" w:space="0" w:color="auto"/>
              <w:right w:val="single" w:sz="6" w:space="0" w:color="auto"/>
            </w:tcBorders>
          </w:tcPr>
          <w:p w14:paraId="091246B2"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Concentrate for cutaneous solution</w:t>
            </w:r>
          </w:p>
        </w:tc>
        <w:tc>
          <w:tcPr>
            <w:tcW w:w="658" w:type="pct"/>
            <w:tcBorders>
              <w:top w:val="single" w:sz="6" w:space="0" w:color="auto"/>
              <w:left w:val="single" w:sz="6" w:space="0" w:color="auto"/>
              <w:bottom w:val="single" w:sz="6" w:space="0" w:color="auto"/>
              <w:right w:val="single" w:sz="6" w:space="0" w:color="auto"/>
            </w:tcBorders>
          </w:tcPr>
          <w:p w14:paraId="1D2EC5C0"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Cutaneous</w:t>
            </w:r>
          </w:p>
        </w:tc>
        <w:tc>
          <w:tcPr>
            <w:tcW w:w="1250" w:type="pct"/>
            <w:tcBorders>
              <w:top w:val="single" w:sz="6" w:space="0" w:color="auto"/>
              <w:left w:val="single" w:sz="6" w:space="0" w:color="auto"/>
              <w:bottom w:val="single" w:sz="6" w:space="0" w:color="auto"/>
              <w:right w:val="single" w:sz="6" w:space="0" w:color="auto"/>
            </w:tcBorders>
          </w:tcPr>
          <w:p w14:paraId="26651B3D"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Liquid</w:t>
            </w:r>
          </w:p>
        </w:tc>
      </w:tr>
      <w:tr w:rsidR="008A73CC" w:rsidRPr="008A73CC" w14:paraId="2F888AF9" w14:textId="77777777" w:rsidTr="003119D2">
        <w:trPr>
          <w:trHeight w:val="265"/>
        </w:trPr>
        <w:tc>
          <w:tcPr>
            <w:tcW w:w="1119" w:type="pct"/>
            <w:tcBorders>
              <w:top w:val="single" w:sz="6" w:space="0" w:color="auto"/>
              <w:left w:val="single" w:sz="6" w:space="0" w:color="auto"/>
              <w:bottom w:val="single" w:sz="6" w:space="0" w:color="auto"/>
              <w:right w:val="single" w:sz="6" w:space="0" w:color="auto"/>
            </w:tcBorders>
          </w:tcPr>
          <w:p w14:paraId="1F6C4B99"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Eye preparations</w:t>
            </w:r>
          </w:p>
        </w:tc>
        <w:tc>
          <w:tcPr>
            <w:tcW w:w="1973" w:type="pct"/>
            <w:tcBorders>
              <w:top w:val="single" w:sz="6" w:space="0" w:color="auto"/>
              <w:left w:val="single" w:sz="6" w:space="0" w:color="auto"/>
              <w:bottom w:val="single" w:sz="6" w:space="0" w:color="auto"/>
              <w:right w:val="single" w:sz="6" w:space="0" w:color="auto"/>
            </w:tcBorders>
          </w:tcPr>
          <w:p w14:paraId="189CDCC3"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Eye lotion, solvent for reconstitution</w:t>
            </w:r>
          </w:p>
        </w:tc>
        <w:tc>
          <w:tcPr>
            <w:tcW w:w="658" w:type="pct"/>
            <w:tcBorders>
              <w:top w:val="single" w:sz="6" w:space="0" w:color="auto"/>
              <w:left w:val="single" w:sz="6" w:space="0" w:color="auto"/>
              <w:bottom w:val="single" w:sz="6" w:space="0" w:color="auto"/>
              <w:right w:val="single" w:sz="6" w:space="0" w:color="auto"/>
            </w:tcBorders>
          </w:tcPr>
          <w:p w14:paraId="54CDF6CF"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Ocular</w:t>
            </w:r>
          </w:p>
        </w:tc>
        <w:tc>
          <w:tcPr>
            <w:tcW w:w="1250" w:type="pct"/>
            <w:tcBorders>
              <w:top w:val="single" w:sz="6" w:space="0" w:color="auto"/>
              <w:left w:val="single" w:sz="6" w:space="0" w:color="auto"/>
              <w:bottom w:val="single" w:sz="6" w:space="0" w:color="auto"/>
              <w:right w:val="single" w:sz="6" w:space="0" w:color="auto"/>
            </w:tcBorders>
          </w:tcPr>
          <w:p w14:paraId="7C825875"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Eye lotion</w:t>
            </w:r>
          </w:p>
        </w:tc>
      </w:tr>
      <w:tr w:rsidR="008A73CC" w:rsidRPr="008A73CC" w14:paraId="4BFFEDC2" w14:textId="77777777" w:rsidTr="003119D2">
        <w:trPr>
          <w:trHeight w:val="265"/>
        </w:trPr>
        <w:tc>
          <w:tcPr>
            <w:tcW w:w="1119" w:type="pct"/>
            <w:tcBorders>
              <w:top w:val="single" w:sz="6" w:space="0" w:color="auto"/>
              <w:left w:val="single" w:sz="6" w:space="0" w:color="auto"/>
              <w:bottom w:val="single" w:sz="6" w:space="0" w:color="auto"/>
              <w:right w:val="single" w:sz="6" w:space="0" w:color="auto"/>
            </w:tcBorders>
          </w:tcPr>
          <w:p w14:paraId="24483FB6"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Eye preparations</w:t>
            </w:r>
          </w:p>
        </w:tc>
        <w:tc>
          <w:tcPr>
            <w:tcW w:w="1973" w:type="pct"/>
            <w:tcBorders>
              <w:top w:val="single" w:sz="6" w:space="0" w:color="auto"/>
              <w:left w:val="single" w:sz="6" w:space="0" w:color="auto"/>
              <w:bottom w:val="single" w:sz="6" w:space="0" w:color="auto"/>
              <w:right w:val="single" w:sz="6" w:space="0" w:color="auto"/>
            </w:tcBorders>
          </w:tcPr>
          <w:p w14:paraId="02C0E703"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Eye drops, powder and solvent for solution</w:t>
            </w:r>
          </w:p>
        </w:tc>
        <w:tc>
          <w:tcPr>
            <w:tcW w:w="658" w:type="pct"/>
            <w:tcBorders>
              <w:top w:val="single" w:sz="6" w:space="0" w:color="auto"/>
              <w:left w:val="single" w:sz="6" w:space="0" w:color="auto"/>
              <w:bottom w:val="single" w:sz="6" w:space="0" w:color="auto"/>
              <w:right w:val="single" w:sz="6" w:space="0" w:color="auto"/>
            </w:tcBorders>
          </w:tcPr>
          <w:p w14:paraId="3D6B12EA"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Ocular</w:t>
            </w:r>
          </w:p>
        </w:tc>
        <w:tc>
          <w:tcPr>
            <w:tcW w:w="1250" w:type="pct"/>
            <w:tcBorders>
              <w:top w:val="single" w:sz="6" w:space="0" w:color="auto"/>
              <w:left w:val="single" w:sz="6" w:space="0" w:color="auto"/>
              <w:bottom w:val="single" w:sz="6" w:space="0" w:color="auto"/>
              <w:right w:val="single" w:sz="6" w:space="0" w:color="auto"/>
            </w:tcBorders>
          </w:tcPr>
          <w:p w14:paraId="4FC17705"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Drops</w:t>
            </w:r>
          </w:p>
        </w:tc>
      </w:tr>
      <w:tr w:rsidR="008A73CC" w:rsidRPr="008A73CC" w14:paraId="0960C232" w14:textId="77777777" w:rsidTr="003119D2">
        <w:trPr>
          <w:trHeight w:val="297"/>
        </w:trPr>
        <w:tc>
          <w:tcPr>
            <w:tcW w:w="1119" w:type="pct"/>
            <w:tcBorders>
              <w:top w:val="single" w:sz="6" w:space="0" w:color="auto"/>
              <w:left w:val="single" w:sz="6" w:space="0" w:color="auto"/>
              <w:bottom w:val="single" w:sz="6" w:space="0" w:color="auto"/>
              <w:right w:val="single" w:sz="6" w:space="0" w:color="auto"/>
            </w:tcBorders>
          </w:tcPr>
          <w:p w14:paraId="3450F761"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lastRenderedPageBreak/>
              <w:t>Eye preparations</w:t>
            </w:r>
          </w:p>
        </w:tc>
        <w:tc>
          <w:tcPr>
            <w:tcW w:w="1973" w:type="pct"/>
            <w:tcBorders>
              <w:top w:val="single" w:sz="6" w:space="0" w:color="auto"/>
              <w:left w:val="single" w:sz="6" w:space="0" w:color="auto"/>
              <w:bottom w:val="single" w:sz="6" w:space="0" w:color="auto"/>
              <w:right w:val="single" w:sz="6" w:space="0" w:color="auto"/>
            </w:tcBorders>
          </w:tcPr>
          <w:p w14:paraId="212F1E28"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Eye drops, powder and solvent for suspension</w:t>
            </w:r>
          </w:p>
        </w:tc>
        <w:tc>
          <w:tcPr>
            <w:tcW w:w="658" w:type="pct"/>
            <w:tcBorders>
              <w:top w:val="single" w:sz="6" w:space="0" w:color="auto"/>
              <w:left w:val="single" w:sz="6" w:space="0" w:color="auto"/>
              <w:bottom w:val="single" w:sz="6" w:space="0" w:color="auto"/>
              <w:right w:val="single" w:sz="6" w:space="0" w:color="auto"/>
            </w:tcBorders>
          </w:tcPr>
          <w:p w14:paraId="27A496CF"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Ocular</w:t>
            </w:r>
          </w:p>
        </w:tc>
        <w:tc>
          <w:tcPr>
            <w:tcW w:w="1250" w:type="pct"/>
            <w:tcBorders>
              <w:top w:val="single" w:sz="6" w:space="0" w:color="auto"/>
              <w:left w:val="single" w:sz="6" w:space="0" w:color="auto"/>
              <w:bottom w:val="single" w:sz="6" w:space="0" w:color="auto"/>
              <w:right w:val="single" w:sz="6" w:space="0" w:color="auto"/>
            </w:tcBorders>
          </w:tcPr>
          <w:p w14:paraId="703A5877"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Drops</w:t>
            </w:r>
          </w:p>
        </w:tc>
      </w:tr>
      <w:tr w:rsidR="008A73CC" w:rsidRPr="008A73CC" w14:paraId="0E022C0B" w14:textId="77777777" w:rsidTr="003119D2">
        <w:trPr>
          <w:trHeight w:val="265"/>
        </w:trPr>
        <w:tc>
          <w:tcPr>
            <w:tcW w:w="1119" w:type="pct"/>
            <w:tcBorders>
              <w:top w:val="single" w:sz="6" w:space="0" w:color="auto"/>
              <w:left w:val="single" w:sz="6" w:space="0" w:color="auto"/>
              <w:bottom w:val="single" w:sz="6" w:space="0" w:color="auto"/>
              <w:right w:val="single" w:sz="6" w:space="0" w:color="auto"/>
            </w:tcBorders>
          </w:tcPr>
          <w:p w14:paraId="6006C078"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Eye preparations</w:t>
            </w:r>
          </w:p>
        </w:tc>
        <w:tc>
          <w:tcPr>
            <w:tcW w:w="1973" w:type="pct"/>
            <w:tcBorders>
              <w:top w:val="single" w:sz="6" w:space="0" w:color="auto"/>
              <w:left w:val="single" w:sz="6" w:space="0" w:color="auto"/>
              <w:bottom w:val="single" w:sz="6" w:space="0" w:color="auto"/>
              <w:right w:val="single" w:sz="6" w:space="0" w:color="auto"/>
            </w:tcBorders>
          </w:tcPr>
          <w:p w14:paraId="7E12A04B"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Eye drops, solvent for reconstitution</w:t>
            </w:r>
          </w:p>
        </w:tc>
        <w:tc>
          <w:tcPr>
            <w:tcW w:w="658" w:type="pct"/>
            <w:tcBorders>
              <w:top w:val="single" w:sz="6" w:space="0" w:color="auto"/>
              <w:left w:val="single" w:sz="6" w:space="0" w:color="auto"/>
              <w:bottom w:val="single" w:sz="6" w:space="0" w:color="auto"/>
              <w:right w:val="single" w:sz="6" w:space="0" w:color="auto"/>
            </w:tcBorders>
          </w:tcPr>
          <w:p w14:paraId="2B9C623F"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Ocular</w:t>
            </w:r>
          </w:p>
        </w:tc>
        <w:tc>
          <w:tcPr>
            <w:tcW w:w="1250" w:type="pct"/>
            <w:tcBorders>
              <w:top w:val="single" w:sz="6" w:space="0" w:color="auto"/>
              <w:left w:val="single" w:sz="6" w:space="0" w:color="auto"/>
              <w:bottom w:val="single" w:sz="6" w:space="0" w:color="auto"/>
              <w:right w:val="single" w:sz="6" w:space="0" w:color="auto"/>
            </w:tcBorders>
          </w:tcPr>
          <w:p w14:paraId="2971CE40"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Drops</w:t>
            </w:r>
          </w:p>
        </w:tc>
      </w:tr>
      <w:tr w:rsidR="008A73CC" w:rsidRPr="008A73CC" w14:paraId="121D2FF2" w14:textId="77777777" w:rsidTr="003119D2">
        <w:trPr>
          <w:trHeight w:val="265"/>
        </w:trPr>
        <w:tc>
          <w:tcPr>
            <w:tcW w:w="1119" w:type="pct"/>
            <w:tcBorders>
              <w:top w:val="single" w:sz="6" w:space="0" w:color="auto"/>
              <w:left w:val="single" w:sz="6" w:space="0" w:color="auto"/>
              <w:bottom w:val="single" w:sz="6" w:space="0" w:color="auto"/>
              <w:right w:val="single" w:sz="6" w:space="0" w:color="auto"/>
            </w:tcBorders>
          </w:tcPr>
          <w:p w14:paraId="04605DB8"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Rectal preparations</w:t>
            </w:r>
          </w:p>
        </w:tc>
        <w:tc>
          <w:tcPr>
            <w:tcW w:w="1973" w:type="pct"/>
            <w:tcBorders>
              <w:top w:val="single" w:sz="6" w:space="0" w:color="auto"/>
              <w:left w:val="single" w:sz="6" w:space="0" w:color="auto"/>
              <w:bottom w:val="single" w:sz="6" w:space="0" w:color="auto"/>
              <w:right w:val="single" w:sz="6" w:space="0" w:color="auto"/>
            </w:tcBorders>
          </w:tcPr>
          <w:p w14:paraId="7FF80666"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Concentrate for rectal solution</w:t>
            </w:r>
          </w:p>
        </w:tc>
        <w:tc>
          <w:tcPr>
            <w:tcW w:w="658" w:type="pct"/>
            <w:tcBorders>
              <w:top w:val="single" w:sz="6" w:space="0" w:color="auto"/>
              <w:left w:val="single" w:sz="6" w:space="0" w:color="auto"/>
              <w:bottom w:val="single" w:sz="6" w:space="0" w:color="auto"/>
              <w:right w:val="single" w:sz="6" w:space="0" w:color="auto"/>
            </w:tcBorders>
          </w:tcPr>
          <w:p w14:paraId="691A7DD9"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Rectal</w:t>
            </w:r>
          </w:p>
        </w:tc>
        <w:tc>
          <w:tcPr>
            <w:tcW w:w="1250" w:type="pct"/>
            <w:tcBorders>
              <w:top w:val="single" w:sz="6" w:space="0" w:color="auto"/>
              <w:left w:val="single" w:sz="6" w:space="0" w:color="auto"/>
              <w:bottom w:val="single" w:sz="6" w:space="0" w:color="auto"/>
              <w:right w:val="single" w:sz="6" w:space="0" w:color="auto"/>
            </w:tcBorders>
          </w:tcPr>
          <w:p w14:paraId="385AE558"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Liquid</w:t>
            </w:r>
          </w:p>
        </w:tc>
      </w:tr>
      <w:tr w:rsidR="008A73CC" w:rsidRPr="008A73CC" w14:paraId="1F618536" w14:textId="77777777" w:rsidTr="003119D2">
        <w:trPr>
          <w:trHeight w:val="265"/>
        </w:trPr>
        <w:tc>
          <w:tcPr>
            <w:tcW w:w="1119" w:type="pct"/>
            <w:tcBorders>
              <w:top w:val="single" w:sz="6" w:space="0" w:color="auto"/>
              <w:left w:val="single" w:sz="6" w:space="0" w:color="auto"/>
              <w:bottom w:val="single" w:sz="6" w:space="0" w:color="auto"/>
              <w:right w:val="single" w:sz="6" w:space="0" w:color="auto"/>
            </w:tcBorders>
          </w:tcPr>
          <w:p w14:paraId="04C51BA1"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Rectal preparations</w:t>
            </w:r>
          </w:p>
        </w:tc>
        <w:tc>
          <w:tcPr>
            <w:tcW w:w="1973" w:type="pct"/>
            <w:tcBorders>
              <w:top w:val="single" w:sz="6" w:space="0" w:color="auto"/>
              <w:left w:val="single" w:sz="6" w:space="0" w:color="auto"/>
              <w:bottom w:val="single" w:sz="6" w:space="0" w:color="auto"/>
              <w:right w:val="single" w:sz="6" w:space="0" w:color="auto"/>
            </w:tcBorders>
          </w:tcPr>
          <w:p w14:paraId="18C19242"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Powder for rectal solution</w:t>
            </w:r>
          </w:p>
        </w:tc>
        <w:tc>
          <w:tcPr>
            <w:tcW w:w="658" w:type="pct"/>
            <w:tcBorders>
              <w:top w:val="single" w:sz="6" w:space="0" w:color="auto"/>
              <w:left w:val="single" w:sz="6" w:space="0" w:color="auto"/>
              <w:bottom w:val="single" w:sz="6" w:space="0" w:color="auto"/>
              <w:right w:val="single" w:sz="6" w:space="0" w:color="auto"/>
            </w:tcBorders>
          </w:tcPr>
          <w:p w14:paraId="5514AC3E"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Rectal</w:t>
            </w:r>
          </w:p>
        </w:tc>
        <w:tc>
          <w:tcPr>
            <w:tcW w:w="1250" w:type="pct"/>
            <w:tcBorders>
              <w:top w:val="single" w:sz="6" w:space="0" w:color="auto"/>
              <w:left w:val="single" w:sz="6" w:space="0" w:color="auto"/>
              <w:bottom w:val="single" w:sz="6" w:space="0" w:color="auto"/>
              <w:right w:val="single" w:sz="6" w:space="0" w:color="auto"/>
            </w:tcBorders>
          </w:tcPr>
          <w:p w14:paraId="15209E31"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Liquid</w:t>
            </w:r>
          </w:p>
        </w:tc>
      </w:tr>
      <w:tr w:rsidR="008A73CC" w:rsidRPr="008A73CC" w14:paraId="278BE6BE" w14:textId="77777777" w:rsidTr="003119D2">
        <w:trPr>
          <w:trHeight w:val="265"/>
        </w:trPr>
        <w:tc>
          <w:tcPr>
            <w:tcW w:w="1119" w:type="pct"/>
            <w:tcBorders>
              <w:top w:val="single" w:sz="6" w:space="0" w:color="auto"/>
              <w:left w:val="single" w:sz="6" w:space="0" w:color="auto"/>
              <w:bottom w:val="single" w:sz="6" w:space="0" w:color="auto"/>
              <w:right w:val="single" w:sz="6" w:space="0" w:color="auto"/>
            </w:tcBorders>
          </w:tcPr>
          <w:p w14:paraId="7B402010"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Rectal preparations</w:t>
            </w:r>
          </w:p>
        </w:tc>
        <w:tc>
          <w:tcPr>
            <w:tcW w:w="1973" w:type="pct"/>
            <w:tcBorders>
              <w:top w:val="single" w:sz="6" w:space="0" w:color="auto"/>
              <w:left w:val="single" w:sz="6" w:space="0" w:color="auto"/>
              <w:bottom w:val="single" w:sz="6" w:space="0" w:color="auto"/>
              <w:right w:val="single" w:sz="6" w:space="0" w:color="auto"/>
            </w:tcBorders>
          </w:tcPr>
          <w:p w14:paraId="661AEF89"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Powder for rectal suspension</w:t>
            </w:r>
          </w:p>
        </w:tc>
        <w:tc>
          <w:tcPr>
            <w:tcW w:w="658" w:type="pct"/>
            <w:tcBorders>
              <w:top w:val="single" w:sz="6" w:space="0" w:color="auto"/>
              <w:left w:val="single" w:sz="6" w:space="0" w:color="auto"/>
              <w:bottom w:val="single" w:sz="6" w:space="0" w:color="auto"/>
              <w:right w:val="single" w:sz="6" w:space="0" w:color="auto"/>
            </w:tcBorders>
          </w:tcPr>
          <w:p w14:paraId="32644000"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Rectal</w:t>
            </w:r>
          </w:p>
        </w:tc>
        <w:tc>
          <w:tcPr>
            <w:tcW w:w="1250" w:type="pct"/>
            <w:tcBorders>
              <w:top w:val="single" w:sz="6" w:space="0" w:color="auto"/>
              <w:left w:val="single" w:sz="6" w:space="0" w:color="auto"/>
              <w:bottom w:val="single" w:sz="6" w:space="0" w:color="auto"/>
              <w:right w:val="single" w:sz="6" w:space="0" w:color="auto"/>
            </w:tcBorders>
          </w:tcPr>
          <w:p w14:paraId="4AF802B0"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Liquid</w:t>
            </w:r>
          </w:p>
        </w:tc>
      </w:tr>
      <w:tr w:rsidR="008A73CC" w:rsidRPr="008A73CC" w14:paraId="43B34E97" w14:textId="77777777" w:rsidTr="003119D2">
        <w:trPr>
          <w:trHeight w:val="265"/>
        </w:trPr>
        <w:tc>
          <w:tcPr>
            <w:tcW w:w="1119" w:type="pct"/>
            <w:tcBorders>
              <w:top w:val="single" w:sz="6" w:space="0" w:color="auto"/>
              <w:left w:val="single" w:sz="6" w:space="0" w:color="auto"/>
              <w:bottom w:val="single" w:sz="6" w:space="0" w:color="auto"/>
              <w:right w:val="single" w:sz="6" w:space="0" w:color="auto"/>
            </w:tcBorders>
          </w:tcPr>
          <w:p w14:paraId="3D1FC178"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Rectal preparations</w:t>
            </w:r>
          </w:p>
        </w:tc>
        <w:tc>
          <w:tcPr>
            <w:tcW w:w="1973" w:type="pct"/>
            <w:tcBorders>
              <w:top w:val="single" w:sz="6" w:space="0" w:color="auto"/>
              <w:left w:val="single" w:sz="6" w:space="0" w:color="auto"/>
              <w:bottom w:val="single" w:sz="6" w:space="0" w:color="auto"/>
              <w:right w:val="single" w:sz="6" w:space="0" w:color="auto"/>
            </w:tcBorders>
          </w:tcPr>
          <w:p w14:paraId="064DE626"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Tablet for rectal solution</w:t>
            </w:r>
          </w:p>
        </w:tc>
        <w:tc>
          <w:tcPr>
            <w:tcW w:w="658" w:type="pct"/>
            <w:tcBorders>
              <w:top w:val="single" w:sz="6" w:space="0" w:color="auto"/>
              <w:left w:val="single" w:sz="6" w:space="0" w:color="auto"/>
              <w:bottom w:val="single" w:sz="6" w:space="0" w:color="auto"/>
              <w:right w:val="single" w:sz="6" w:space="0" w:color="auto"/>
            </w:tcBorders>
          </w:tcPr>
          <w:p w14:paraId="7582F334"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Rectal</w:t>
            </w:r>
          </w:p>
        </w:tc>
        <w:tc>
          <w:tcPr>
            <w:tcW w:w="1250" w:type="pct"/>
            <w:tcBorders>
              <w:top w:val="single" w:sz="6" w:space="0" w:color="auto"/>
              <w:left w:val="single" w:sz="6" w:space="0" w:color="auto"/>
              <w:bottom w:val="single" w:sz="6" w:space="0" w:color="auto"/>
              <w:right w:val="single" w:sz="6" w:space="0" w:color="auto"/>
            </w:tcBorders>
          </w:tcPr>
          <w:p w14:paraId="3BB902F5"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Liquid</w:t>
            </w:r>
          </w:p>
        </w:tc>
      </w:tr>
      <w:tr w:rsidR="008A73CC" w:rsidRPr="008A73CC" w14:paraId="101DB00A" w14:textId="77777777" w:rsidTr="003119D2">
        <w:trPr>
          <w:trHeight w:val="265"/>
        </w:trPr>
        <w:tc>
          <w:tcPr>
            <w:tcW w:w="1119" w:type="pct"/>
            <w:tcBorders>
              <w:top w:val="single" w:sz="6" w:space="0" w:color="auto"/>
              <w:left w:val="single" w:sz="6" w:space="0" w:color="auto"/>
              <w:bottom w:val="single" w:sz="6" w:space="0" w:color="auto"/>
              <w:right w:val="single" w:sz="6" w:space="0" w:color="auto"/>
            </w:tcBorders>
          </w:tcPr>
          <w:p w14:paraId="50DACBAC"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Rectal preparations</w:t>
            </w:r>
          </w:p>
        </w:tc>
        <w:tc>
          <w:tcPr>
            <w:tcW w:w="1973" w:type="pct"/>
            <w:tcBorders>
              <w:top w:val="single" w:sz="6" w:space="0" w:color="auto"/>
              <w:left w:val="single" w:sz="6" w:space="0" w:color="auto"/>
              <w:bottom w:val="single" w:sz="6" w:space="0" w:color="auto"/>
              <w:right w:val="single" w:sz="6" w:space="0" w:color="auto"/>
            </w:tcBorders>
          </w:tcPr>
          <w:p w14:paraId="74C476FF"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Tablet for rectal suspension</w:t>
            </w:r>
          </w:p>
        </w:tc>
        <w:tc>
          <w:tcPr>
            <w:tcW w:w="658" w:type="pct"/>
            <w:tcBorders>
              <w:top w:val="single" w:sz="6" w:space="0" w:color="auto"/>
              <w:left w:val="single" w:sz="6" w:space="0" w:color="auto"/>
              <w:bottom w:val="single" w:sz="6" w:space="0" w:color="auto"/>
              <w:right w:val="single" w:sz="6" w:space="0" w:color="auto"/>
            </w:tcBorders>
          </w:tcPr>
          <w:p w14:paraId="30161BF5"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Rectal</w:t>
            </w:r>
          </w:p>
        </w:tc>
        <w:tc>
          <w:tcPr>
            <w:tcW w:w="1250" w:type="pct"/>
            <w:tcBorders>
              <w:top w:val="single" w:sz="6" w:space="0" w:color="auto"/>
              <w:left w:val="single" w:sz="6" w:space="0" w:color="auto"/>
              <w:bottom w:val="single" w:sz="6" w:space="0" w:color="auto"/>
              <w:right w:val="single" w:sz="6" w:space="0" w:color="auto"/>
            </w:tcBorders>
          </w:tcPr>
          <w:p w14:paraId="5B3B61A4"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Liquid</w:t>
            </w:r>
          </w:p>
        </w:tc>
      </w:tr>
      <w:tr w:rsidR="008A73CC" w:rsidRPr="008A73CC" w14:paraId="47ABC7EB" w14:textId="77777777" w:rsidTr="003119D2">
        <w:trPr>
          <w:trHeight w:val="301"/>
        </w:trPr>
        <w:tc>
          <w:tcPr>
            <w:tcW w:w="1119" w:type="pct"/>
            <w:tcBorders>
              <w:top w:val="single" w:sz="6" w:space="0" w:color="auto"/>
              <w:left w:val="single" w:sz="6" w:space="0" w:color="auto"/>
              <w:bottom w:val="single" w:sz="6" w:space="0" w:color="auto"/>
              <w:right w:val="single" w:sz="6" w:space="0" w:color="auto"/>
            </w:tcBorders>
          </w:tcPr>
          <w:p w14:paraId="5DF732D8"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Preparations for inhalation</w:t>
            </w:r>
          </w:p>
        </w:tc>
        <w:tc>
          <w:tcPr>
            <w:tcW w:w="1973" w:type="pct"/>
            <w:tcBorders>
              <w:top w:val="single" w:sz="6" w:space="0" w:color="auto"/>
              <w:left w:val="single" w:sz="6" w:space="0" w:color="auto"/>
              <w:bottom w:val="single" w:sz="6" w:space="0" w:color="auto"/>
              <w:right w:val="single" w:sz="6" w:space="0" w:color="auto"/>
            </w:tcBorders>
          </w:tcPr>
          <w:p w14:paraId="6F665FAF"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Powder for nebuliser suspension</w:t>
            </w:r>
          </w:p>
        </w:tc>
        <w:tc>
          <w:tcPr>
            <w:tcW w:w="658" w:type="pct"/>
            <w:tcBorders>
              <w:top w:val="single" w:sz="6" w:space="0" w:color="auto"/>
              <w:left w:val="single" w:sz="6" w:space="0" w:color="auto"/>
              <w:bottom w:val="single" w:sz="6" w:space="0" w:color="auto"/>
              <w:right w:val="single" w:sz="6" w:space="0" w:color="auto"/>
            </w:tcBorders>
          </w:tcPr>
          <w:p w14:paraId="4571A6E6"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Inhalation</w:t>
            </w:r>
          </w:p>
        </w:tc>
        <w:tc>
          <w:tcPr>
            <w:tcW w:w="1250" w:type="pct"/>
            <w:tcBorders>
              <w:top w:val="single" w:sz="6" w:space="0" w:color="auto"/>
              <w:left w:val="single" w:sz="6" w:space="0" w:color="auto"/>
              <w:bottom w:val="single" w:sz="6" w:space="0" w:color="auto"/>
              <w:right w:val="single" w:sz="6" w:space="0" w:color="auto"/>
            </w:tcBorders>
          </w:tcPr>
          <w:p w14:paraId="341C95CE"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Nebuliser liquid</w:t>
            </w:r>
          </w:p>
        </w:tc>
      </w:tr>
      <w:tr w:rsidR="008A73CC" w:rsidRPr="008A73CC" w14:paraId="4539957D" w14:textId="77777777" w:rsidTr="003119D2">
        <w:trPr>
          <w:trHeight w:val="262"/>
        </w:trPr>
        <w:tc>
          <w:tcPr>
            <w:tcW w:w="1119" w:type="pct"/>
            <w:tcBorders>
              <w:top w:val="single" w:sz="6" w:space="0" w:color="auto"/>
              <w:left w:val="single" w:sz="6" w:space="0" w:color="auto"/>
              <w:bottom w:val="single" w:sz="6" w:space="0" w:color="auto"/>
              <w:right w:val="single" w:sz="6" w:space="0" w:color="auto"/>
            </w:tcBorders>
          </w:tcPr>
          <w:p w14:paraId="2421522C"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Preparations for inhalation</w:t>
            </w:r>
          </w:p>
        </w:tc>
        <w:tc>
          <w:tcPr>
            <w:tcW w:w="1973" w:type="pct"/>
            <w:tcBorders>
              <w:top w:val="single" w:sz="6" w:space="0" w:color="auto"/>
              <w:left w:val="single" w:sz="6" w:space="0" w:color="auto"/>
              <w:bottom w:val="single" w:sz="6" w:space="0" w:color="auto"/>
              <w:right w:val="single" w:sz="6" w:space="0" w:color="auto"/>
            </w:tcBorders>
          </w:tcPr>
          <w:p w14:paraId="2D5A269F"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Powder for nebuliser solution</w:t>
            </w:r>
          </w:p>
        </w:tc>
        <w:tc>
          <w:tcPr>
            <w:tcW w:w="658" w:type="pct"/>
            <w:tcBorders>
              <w:top w:val="single" w:sz="6" w:space="0" w:color="auto"/>
              <w:left w:val="single" w:sz="6" w:space="0" w:color="auto"/>
              <w:bottom w:val="single" w:sz="6" w:space="0" w:color="auto"/>
              <w:right w:val="single" w:sz="6" w:space="0" w:color="auto"/>
            </w:tcBorders>
          </w:tcPr>
          <w:p w14:paraId="768863EC"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Inhalation</w:t>
            </w:r>
          </w:p>
        </w:tc>
        <w:tc>
          <w:tcPr>
            <w:tcW w:w="1250" w:type="pct"/>
            <w:tcBorders>
              <w:top w:val="single" w:sz="6" w:space="0" w:color="auto"/>
              <w:left w:val="single" w:sz="6" w:space="0" w:color="auto"/>
              <w:bottom w:val="single" w:sz="6" w:space="0" w:color="auto"/>
              <w:right w:val="single" w:sz="6" w:space="0" w:color="auto"/>
            </w:tcBorders>
          </w:tcPr>
          <w:p w14:paraId="696E3D7B"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Nebuliser liquid</w:t>
            </w:r>
          </w:p>
        </w:tc>
      </w:tr>
      <w:tr w:rsidR="008A73CC" w:rsidRPr="008A73CC" w14:paraId="2DBF289B" w14:textId="77777777" w:rsidTr="003119D2">
        <w:trPr>
          <w:trHeight w:val="262"/>
        </w:trPr>
        <w:tc>
          <w:tcPr>
            <w:tcW w:w="5000" w:type="pct"/>
            <w:gridSpan w:val="4"/>
            <w:tcBorders>
              <w:top w:val="single" w:sz="6" w:space="0" w:color="auto"/>
              <w:left w:val="single" w:sz="6" w:space="0" w:color="auto"/>
              <w:bottom w:val="single" w:sz="6" w:space="0" w:color="auto"/>
              <w:right w:val="single" w:sz="6" w:space="0" w:color="auto"/>
            </w:tcBorders>
          </w:tcPr>
          <w:p w14:paraId="4D28B546" w14:textId="77777777" w:rsidR="008A73CC" w:rsidRPr="008A73CC" w:rsidRDefault="008A73CC" w:rsidP="000B190D">
            <w:pPr>
              <w:spacing w:line="276" w:lineRule="auto"/>
              <w:rPr>
                <w:snapToGrid w:val="0"/>
                <w:color w:val="000000"/>
                <w:sz w:val="22"/>
                <w:szCs w:val="22"/>
              </w:rPr>
            </w:pPr>
            <w:r w:rsidRPr="008A73CC">
              <w:rPr>
                <w:sz w:val="22"/>
                <w:szCs w:val="22"/>
                <w:vertAlign w:val="superscript"/>
              </w:rPr>
              <w:t xml:space="preserve">* </w:t>
            </w:r>
            <w:r w:rsidRPr="008A73CC">
              <w:rPr>
                <w:snapToGrid w:val="0"/>
                <w:color w:val="000000"/>
                <w:sz w:val="22"/>
                <w:szCs w:val="22"/>
              </w:rPr>
              <w:t xml:space="preserve">It is intended that the medicine be reconstituted prior to use by the patient. </w:t>
            </w:r>
          </w:p>
        </w:tc>
      </w:tr>
    </w:tbl>
    <w:p w14:paraId="1985848C" w14:textId="77777777" w:rsidR="008A73CC" w:rsidRPr="008A73CC" w:rsidRDefault="008A73CC" w:rsidP="000B190D">
      <w:pPr>
        <w:pStyle w:val="BodyText2"/>
        <w:spacing w:line="276" w:lineRule="auto"/>
        <w:rPr>
          <w:b/>
          <w:bCs/>
          <w:sz w:val="22"/>
          <w:szCs w:val="22"/>
        </w:rPr>
      </w:pPr>
    </w:p>
    <w:p w14:paraId="323AB837" w14:textId="77777777" w:rsidR="008A73CC" w:rsidRPr="008A73CC" w:rsidRDefault="008A73CC" w:rsidP="000B190D">
      <w:pPr>
        <w:spacing w:line="276" w:lineRule="auto"/>
        <w:rPr>
          <w:b/>
          <w:bCs/>
          <w:color w:val="000000"/>
          <w:sz w:val="22"/>
          <w:szCs w:val="22"/>
        </w:rPr>
      </w:pPr>
      <w:r w:rsidRPr="008A73CC">
        <w:rPr>
          <w:b/>
          <w:bCs/>
          <w:sz w:val="22"/>
          <w:szCs w:val="22"/>
        </w:rPr>
        <w:br w:type="page"/>
      </w:r>
    </w:p>
    <w:p w14:paraId="11B9E927" w14:textId="77777777" w:rsidR="008A73CC" w:rsidRPr="008A73CC" w:rsidRDefault="003119D2" w:rsidP="000B190D">
      <w:pPr>
        <w:pStyle w:val="Heading1"/>
        <w:spacing w:line="276" w:lineRule="auto"/>
      </w:pPr>
      <w:bookmarkStart w:id="30" w:name="_Toc45072166"/>
      <w:r w:rsidRPr="008A73CC">
        <w:lastRenderedPageBreak/>
        <w:t xml:space="preserve">Appendix </w:t>
      </w:r>
      <w:r w:rsidR="008A73CC" w:rsidRPr="008A73CC">
        <w:t>VI</w:t>
      </w:r>
      <w:bookmarkEnd w:id="30"/>
    </w:p>
    <w:p w14:paraId="24324879" w14:textId="77777777" w:rsidR="008A73CC" w:rsidRPr="008A73CC" w:rsidRDefault="008A73CC" w:rsidP="00546A4B">
      <w:pPr>
        <w:pStyle w:val="Heading2"/>
      </w:pPr>
      <w:bookmarkStart w:id="31" w:name="_Toc45072167"/>
      <w:r w:rsidRPr="008A73CC">
        <w:t>List D – Virtual Medicinal Product Route</w:t>
      </w:r>
      <w:bookmarkEnd w:id="31"/>
    </w:p>
    <w:p w14:paraId="3813127D" w14:textId="77777777" w:rsidR="008A73CC" w:rsidRPr="008A73CC" w:rsidRDefault="008A73CC" w:rsidP="000B190D">
      <w:pPr>
        <w:pStyle w:val="BodyText2"/>
        <w:spacing w:line="276" w:lineRule="auto"/>
        <w:jc w:val="center"/>
        <w:rPr>
          <w:b/>
          <w:bCs/>
          <w:sz w:val="22"/>
          <w:szCs w:val="22"/>
        </w:rPr>
      </w:pPr>
    </w:p>
    <w:p w14:paraId="4EB918A8" w14:textId="77777777" w:rsidR="008A73CC" w:rsidRPr="008A73CC" w:rsidRDefault="008A73CC" w:rsidP="000B190D">
      <w:pPr>
        <w:pStyle w:val="BodyText2"/>
        <w:spacing w:line="276" w:lineRule="auto"/>
        <w:ind w:right="-483"/>
        <w:jc w:val="both"/>
        <w:rPr>
          <w:sz w:val="22"/>
          <w:szCs w:val="22"/>
        </w:rPr>
      </w:pPr>
      <w:r w:rsidRPr="008A73CC">
        <w:rPr>
          <w:b/>
          <w:bCs/>
          <w:sz w:val="22"/>
          <w:szCs w:val="22"/>
        </w:rPr>
        <w:t>Editorial Policy:</w:t>
      </w:r>
      <w:r w:rsidRPr="008A73CC">
        <w:rPr>
          <w:sz w:val="22"/>
          <w:szCs w:val="22"/>
        </w:rPr>
        <w:t xml:space="preserve"> VMP route will consist of EDQM Standard Terms as amended below. </w:t>
      </w:r>
    </w:p>
    <w:p w14:paraId="2DF3B74E" w14:textId="77777777" w:rsidR="008A73CC" w:rsidRPr="008A73CC" w:rsidRDefault="008A73CC" w:rsidP="000B190D">
      <w:pPr>
        <w:pStyle w:val="BodyText2"/>
        <w:spacing w:line="276" w:lineRule="auto"/>
        <w:jc w:val="center"/>
        <w:rPr>
          <w:b/>
          <w:bCs/>
          <w:sz w:val="22"/>
          <w:szCs w:val="22"/>
        </w:rPr>
      </w:pPr>
    </w:p>
    <w:tbl>
      <w:tblPr>
        <w:tblW w:w="5271" w:type="pct"/>
        <w:tblInd w:w="30" w:type="dxa"/>
        <w:tblCellMar>
          <w:top w:w="28" w:type="dxa"/>
          <w:left w:w="30" w:type="dxa"/>
          <w:bottom w:w="28" w:type="dxa"/>
          <w:right w:w="30" w:type="dxa"/>
        </w:tblCellMar>
        <w:tblLook w:val="0000" w:firstRow="0" w:lastRow="0" w:firstColumn="0" w:lastColumn="0" w:noHBand="0" w:noVBand="0"/>
      </w:tblPr>
      <w:tblGrid>
        <w:gridCol w:w="2826"/>
        <w:gridCol w:w="7399"/>
      </w:tblGrid>
      <w:tr w:rsidR="003119D2" w:rsidRPr="003119D2" w14:paraId="21BF897A" w14:textId="77777777" w:rsidTr="003119D2">
        <w:trPr>
          <w:trHeight w:val="266"/>
        </w:trPr>
        <w:tc>
          <w:tcPr>
            <w:tcW w:w="1382" w:type="pct"/>
            <w:tcBorders>
              <w:top w:val="single" w:sz="6" w:space="0" w:color="auto"/>
              <w:left w:val="single" w:sz="6" w:space="0" w:color="auto"/>
              <w:bottom w:val="single" w:sz="6" w:space="0" w:color="auto"/>
              <w:right w:val="single" w:sz="6" w:space="0" w:color="auto"/>
            </w:tcBorders>
            <w:shd w:val="clear" w:color="FFFFFF" w:fill="0072C6"/>
          </w:tcPr>
          <w:p w14:paraId="79CBEFBE" w14:textId="77777777" w:rsidR="008A73CC" w:rsidRPr="003119D2" w:rsidRDefault="008A73CC" w:rsidP="000B190D">
            <w:pPr>
              <w:spacing w:line="276" w:lineRule="auto"/>
              <w:rPr>
                <w:b/>
                <w:bCs/>
                <w:snapToGrid w:val="0"/>
                <w:color w:val="FFFFFF" w:themeColor="background1"/>
                <w:sz w:val="22"/>
                <w:szCs w:val="22"/>
              </w:rPr>
            </w:pPr>
            <w:r w:rsidRPr="003119D2">
              <w:rPr>
                <w:b/>
                <w:bCs/>
                <w:snapToGrid w:val="0"/>
                <w:color w:val="FFFFFF" w:themeColor="background1"/>
                <w:sz w:val="22"/>
                <w:szCs w:val="22"/>
              </w:rPr>
              <w:t>Routes of administration</w:t>
            </w:r>
          </w:p>
        </w:tc>
        <w:tc>
          <w:tcPr>
            <w:tcW w:w="3618" w:type="pct"/>
            <w:tcBorders>
              <w:top w:val="single" w:sz="6" w:space="0" w:color="auto"/>
              <w:left w:val="single" w:sz="6" w:space="0" w:color="auto"/>
              <w:bottom w:val="single" w:sz="6" w:space="0" w:color="auto"/>
              <w:right w:val="single" w:sz="6" w:space="0" w:color="auto"/>
            </w:tcBorders>
            <w:shd w:val="clear" w:color="FFFFFF" w:fill="0072C6"/>
          </w:tcPr>
          <w:p w14:paraId="1FB94602" w14:textId="77777777" w:rsidR="008A73CC" w:rsidRPr="003119D2" w:rsidRDefault="008A73CC" w:rsidP="000B190D">
            <w:pPr>
              <w:spacing w:line="276" w:lineRule="auto"/>
              <w:rPr>
                <w:b/>
                <w:bCs/>
                <w:snapToGrid w:val="0"/>
                <w:color w:val="FFFFFF" w:themeColor="background1"/>
                <w:sz w:val="22"/>
                <w:szCs w:val="22"/>
              </w:rPr>
            </w:pPr>
            <w:r w:rsidRPr="003119D2">
              <w:rPr>
                <w:b/>
                <w:bCs/>
                <w:snapToGrid w:val="0"/>
                <w:color w:val="FFFFFF" w:themeColor="background1"/>
                <w:sz w:val="22"/>
                <w:szCs w:val="22"/>
              </w:rPr>
              <w:t>Definition</w:t>
            </w:r>
          </w:p>
        </w:tc>
      </w:tr>
      <w:tr w:rsidR="008A73CC" w:rsidRPr="008A73CC" w14:paraId="02610C6D" w14:textId="77777777" w:rsidTr="003119D2">
        <w:trPr>
          <w:trHeight w:val="266"/>
        </w:trPr>
        <w:tc>
          <w:tcPr>
            <w:tcW w:w="1382" w:type="pct"/>
            <w:tcBorders>
              <w:top w:val="single" w:sz="6" w:space="0" w:color="auto"/>
              <w:left w:val="single" w:sz="6" w:space="0" w:color="auto"/>
              <w:bottom w:val="single" w:sz="6" w:space="0" w:color="auto"/>
              <w:right w:val="single" w:sz="6" w:space="0" w:color="auto"/>
            </w:tcBorders>
          </w:tcPr>
          <w:p w14:paraId="4C09E37D"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Auricular</w:t>
            </w:r>
          </w:p>
        </w:tc>
        <w:tc>
          <w:tcPr>
            <w:tcW w:w="3618" w:type="pct"/>
            <w:tcBorders>
              <w:top w:val="single" w:sz="6" w:space="0" w:color="auto"/>
              <w:left w:val="single" w:sz="6" w:space="0" w:color="auto"/>
              <w:bottom w:val="single" w:sz="6" w:space="0" w:color="auto"/>
              <w:right w:val="single" w:sz="6" w:space="0" w:color="auto"/>
            </w:tcBorders>
          </w:tcPr>
          <w:p w14:paraId="326907E8"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Administration of a medicinal product to the ear.</w:t>
            </w:r>
          </w:p>
        </w:tc>
      </w:tr>
      <w:tr w:rsidR="008A73CC" w:rsidRPr="008A73CC" w14:paraId="33945A8D" w14:textId="77777777" w:rsidTr="003119D2">
        <w:trPr>
          <w:trHeight w:val="412"/>
        </w:trPr>
        <w:tc>
          <w:tcPr>
            <w:tcW w:w="1382" w:type="pct"/>
            <w:tcBorders>
              <w:top w:val="single" w:sz="6" w:space="0" w:color="auto"/>
              <w:left w:val="single" w:sz="6" w:space="0" w:color="auto"/>
              <w:bottom w:val="single" w:sz="6" w:space="0" w:color="auto"/>
              <w:right w:val="single" w:sz="6" w:space="0" w:color="auto"/>
            </w:tcBorders>
          </w:tcPr>
          <w:p w14:paraId="60266D77"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Body cavity use</w:t>
            </w:r>
          </w:p>
        </w:tc>
        <w:tc>
          <w:tcPr>
            <w:tcW w:w="3618" w:type="pct"/>
            <w:tcBorders>
              <w:top w:val="single" w:sz="6" w:space="0" w:color="auto"/>
              <w:left w:val="single" w:sz="6" w:space="0" w:color="auto"/>
              <w:bottom w:val="single" w:sz="6" w:space="0" w:color="auto"/>
              <w:right w:val="single" w:sz="6" w:space="0" w:color="auto"/>
            </w:tcBorders>
          </w:tcPr>
          <w:p w14:paraId="3D424D18"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Administration of a medicinal product to non-specified anatomical sites. This route is primarily intended for use with contrast media.</w:t>
            </w:r>
          </w:p>
        </w:tc>
      </w:tr>
      <w:tr w:rsidR="00454BFA" w:rsidRPr="00A750CD" w14:paraId="3487AEAF" w14:textId="77777777" w:rsidTr="003119D2">
        <w:trPr>
          <w:trHeight w:val="412"/>
        </w:trPr>
        <w:tc>
          <w:tcPr>
            <w:tcW w:w="1382" w:type="pct"/>
            <w:tcBorders>
              <w:top w:val="single" w:sz="6" w:space="0" w:color="auto"/>
              <w:left w:val="single" w:sz="6" w:space="0" w:color="auto"/>
              <w:bottom w:val="single" w:sz="6" w:space="0" w:color="auto"/>
              <w:right w:val="single" w:sz="6" w:space="0" w:color="auto"/>
            </w:tcBorders>
          </w:tcPr>
          <w:p w14:paraId="5D629BFA" w14:textId="77777777" w:rsidR="00454BFA" w:rsidRPr="00A750CD" w:rsidRDefault="00454BFA" w:rsidP="008E677F">
            <w:pPr>
              <w:spacing w:line="276" w:lineRule="auto"/>
              <w:rPr>
                <w:snapToGrid w:val="0"/>
                <w:color w:val="000000"/>
                <w:sz w:val="22"/>
                <w:szCs w:val="22"/>
              </w:rPr>
            </w:pPr>
            <w:r w:rsidRPr="00A750CD">
              <w:rPr>
                <w:snapToGrid w:val="0"/>
                <w:color w:val="000000"/>
                <w:sz w:val="22"/>
                <w:szCs w:val="22"/>
              </w:rPr>
              <w:t>Buccal</w:t>
            </w:r>
          </w:p>
          <w:p w14:paraId="2B06ADF9" w14:textId="77777777" w:rsidR="009332CA" w:rsidRPr="00A750CD" w:rsidRDefault="00EE60D1" w:rsidP="008E677F">
            <w:pPr>
              <w:spacing w:line="276" w:lineRule="auto"/>
              <w:rPr>
                <w:snapToGrid w:val="0"/>
                <w:color w:val="000000"/>
                <w:sz w:val="22"/>
                <w:szCs w:val="22"/>
              </w:rPr>
            </w:pPr>
            <w:r w:rsidRPr="00A750CD">
              <w:rPr>
                <w:snapToGrid w:val="0"/>
                <w:color w:val="000000"/>
                <w:sz w:val="22"/>
                <w:szCs w:val="22"/>
              </w:rPr>
              <w:t>REPLACED</w:t>
            </w:r>
            <w:r w:rsidR="009332CA" w:rsidRPr="00A750CD">
              <w:rPr>
                <w:snapToGrid w:val="0"/>
                <w:color w:val="000000"/>
                <w:sz w:val="22"/>
                <w:szCs w:val="22"/>
              </w:rPr>
              <w:t xml:space="preserve"> </w:t>
            </w:r>
            <w:proofErr w:type="spellStart"/>
            <w:r w:rsidR="009332CA" w:rsidRPr="00A750CD">
              <w:rPr>
                <w:snapToGrid w:val="0"/>
                <w:color w:val="000000"/>
                <w:sz w:val="22"/>
                <w:szCs w:val="22"/>
              </w:rPr>
              <w:t>Oromucosal</w:t>
            </w:r>
            <w:proofErr w:type="spellEnd"/>
            <w:r w:rsidR="009332CA" w:rsidRPr="00A750CD">
              <w:rPr>
                <w:snapToGrid w:val="0"/>
                <w:color w:val="000000"/>
                <w:sz w:val="22"/>
                <w:szCs w:val="22"/>
              </w:rPr>
              <w:t xml:space="preserve"> Buccal summer 2015</w:t>
            </w:r>
          </w:p>
        </w:tc>
        <w:tc>
          <w:tcPr>
            <w:tcW w:w="3618" w:type="pct"/>
            <w:tcBorders>
              <w:top w:val="single" w:sz="6" w:space="0" w:color="auto"/>
              <w:left w:val="single" w:sz="6" w:space="0" w:color="auto"/>
              <w:bottom w:val="single" w:sz="6" w:space="0" w:color="auto"/>
              <w:right w:val="single" w:sz="6" w:space="0" w:color="auto"/>
            </w:tcBorders>
          </w:tcPr>
          <w:p w14:paraId="3A4CEF5E" w14:textId="77777777" w:rsidR="00454BFA" w:rsidRPr="00A750CD" w:rsidRDefault="00454BFA" w:rsidP="008E677F">
            <w:pPr>
              <w:spacing w:line="276" w:lineRule="auto"/>
              <w:rPr>
                <w:snapToGrid w:val="0"/>
                <w:color w:val="000000"/>
                <w:sz w:val="22"/>
                <w:szCs w:val="22"/>
              </w:rPr>
            </w:pPr>
            <w:r w:rsidRPr="00A750CD">
              <w:rPr>
                <w:sz w:val="22"/>
                <w:szCs w:val="22"/>
                <w:lang w:val="en-US"/>
              </w:rPr>
              <w:t>Administration of a medicinal product to the buccal cavity (pouch located between the cheek and the gum) to obtain a systemic effect.</w:t>
            </w:r>
          </w:p>
        </w:tc>
      </w:tr>
      <w:tr w:rsidR="008A73CC" w:rsidRPr="008A73CC" w14:paraId="01E7CB99" w14:textId="77777777" w:rsidTr="003119D2">
        <w:trPr>
          <w:trHeight w:val="691"/>
        </w:trPr>
        <w:tc>
          <w:tcPr>
            <w:tcW w:w="1382" w:type="pct"/>
            <w:tcBorders>
              <w:top w:val="single" w:sz="6" w:space="0" w:color="auto"/>
              <w:left w:val="single" w:sz="6" w:space="0" w:color="auto"/>
              <w:bottom w:val="single" w:sz="6" w:space="0" w:color="auto"/>
              <w:right w:val="single" w:sz="6" w:space="0" w:color="auto"/>
            </w:tcBorders>
          </w:tcPr>
          <w:p w14:paraId="544538A1"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Cutaneous</w:t>
            </w:r>
          </w:p>
        </w:tc>
        <w:tc>
          <w:tcPr>
            <w:tcW w:w="3618" w:type="pct"/>
            <w:tcBorders>
              <w:top w:val="single" w:sz="6" w:space="0" w:color="auto"/>
              <w:left w:val="single" w:sz="6" w:space="0" w:color="auto"/>
              <w:bottom w:val="single" w:sz="6" w:space="0" w:color="auto"/>
              <w:right w:val="single" w:sz="6" w:space="0" w:color="auto"/>
            </w:tcBorders>
          </w:tcPr>
          <w:p w14:paraId="7E9A5625"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Administration of a medicinal product to the skin and/or cutaneous wounds and/or nails and/or hair in order to obtain a local effect.</w:t>
            </w:r>
          </w:p>
        </w:tc>
      </w:tr>
      <w:tr w:rsidR="008A73CC" w:rsidRPr="008A73CC" w14:paraId="2842B9FD" w14:textId="77777777" w:rsidTr="003119D2">
        <w:trPr>
          <w:trHeight w:val="266"/>
        </w:trPr>
        <w:tc>
          <w:tcPr>
            <w:tcW w:w="1382" w:type="pct"/>
            <w:tcBorders>
              <w:top w:val="single" w:sz="6" w:space="0" w:color="auto"/>
              <w:left w:val="single" w:sz="6" w:space="0" w:color="auto"/>
              <w:bottom w:val="single" w:sz="6" w:space="0" w:color="auto"/>
              <w:right w:val="single" w:sz="6" w:space="0" w:color="auto"/>
            </w:tcBorders>
          </w:tcPr>
          <w:p w14:paraId="347A4D54"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Dental</w:t>
            </w:r>
          </w:p>
        </w:tc>
        <w:tc>
          <w:tcPr>
            <w:tcW w:w="3618" w:type="pct"/>
            <w:tcBorders>
              <w:top w:val="single" w:sz="6" w:space="0" w:color="auto"/>
              <w:left w:val="single" w:sz="6" w:space="0" w:color="auto"/>
              <w:bottom w:val="single" w:sz="6" w:space="0" w:color="auto"/>
              <w:right w:val="single" w:sz="6" w:space="0" w:color="auto"/>
            </w:tcBorders>
          </w:tcPr>
          <w:p w14:paraId="52F55174"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Administration of a medicinal product to and in the teeth.</w:t>
            </w:r>
          </w:p>
        </w:tc>
      </w:tr>
      <w:tr w:rsidR="008A73CC" w:rsidRPr="008A73CC" w14:paraId="2B0ABE88" w14:textId="77777777" w:rsidTr="003119D2">
        <w:trPr>
          <w:trHeight w:val="266"/>
        </w:trPr>
        <w:tc>
          <w:tcPr>
            <w:tcW w:w="1382" w:type="pct"/>
            <w:tcBorders>
              <w:top w:val="single" w:sz="6" w:space="0" w:color="auto"/>
              <w:left w:val="single" w:sz="6" w:space="0" w:color="auto"/>
              <w:bottom w:val="single" w:sz="6" w:space="0" w:color="auto"/>
              <w:right w:val="single" w:sz="6" w:space="0" w:color="auto"/>
            </w:tcBorders>
          </w:tcPr>
          <w:p w14:paraId="22E5F980"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Endocervical</w:t>
            </w:r>
          </w:p>
        </w:tc>
        <w:tc>
          <w:tcPr>
            <w:tcW w:w="3618" w:type="pct"/>
            <w:tcBorders>
              <w:top w:val="single" w:sz="6" w:space="0" w:color="auto"/>
              <w:left w:val="single" w:sz="6" w:space="0" w:color="auto"/>
              <w:bottom w:val="single" w:sz="6" w:space="0" w:color="auto"/>
              <w:right w:val="single" w:sz="6" w:space="0" w:color="auto"/>
            </w:tcBorders>
          </w:tcPr>
          <w:p w14:paraId="6BA16E20"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Administration of a medicinal product to the cervix uteri.</w:t>
            </w:r>
          </w:p>
        </w:tc>
      </w:tr>
      <w:tr w:rsidR="008A73CC" w:rsidRPr="008A73CC" w14:paraId="23B545B6" w14:textId="77777777" w:rsidTr="003119D2">
        <w:trPr>
          <w:trHeight w:val="411"/>
        </w:trPr>
        <w:tc>
          <w:tcPr>
            <w:tcW w:w="1382" w:type="pct"/>
            <w:tcBorders>
              <w:top w:val="single" w:sz="6" w:space="0" w:color="auto"/>
              <w:left w:val="single" w:sz="6" w:space="0" w:color="auto"/>
              <w:bottom w:val="single" w:sz="6" w:space="0" w:color="auto"/>
              <w:right w:val="single" w:sz="6" w:space="0" w:color="auto"/>
            </w:tcBorders>
          </w:tcPr>
          <w:p w14:paraId="563C3974" w14:textId="77777777" w:rsidR="008A73CC" w:rsidRPr="008A73CC" w:rsidRDefault="008A73CC" w:rsidP="000B190D">
            <w:pPr>
              <w:spacing w:line="276" w:lineRule="auto"/>
              <w:rPr>
                <w:snapToGrid w:val="0"/>
                <w:color w:val="000000"/>
                <w:sz w:val="22"/>
                <w:szCs w:val="22"/>
              </w:rPr>
            </w:pPr>
            <w:proofErr w:type="spellStart"/>
            <w:r w:rsidRPr="008A73CC">
              <w:rPr>
                <w:snapToGrid w:val="0"/>
                <w:color w:val="000000"/>
                <w:sz w:val="22"/>
                <w:szCs w:val="22"/>
              </w:rPr>
              <w:t>Endosinusial</w:t>
            </w:r>
            <w:proofErr w:type="spellEnd"/>
          </w:p>
        </w:tc>
        <w:tc>
          <w:tcPr>
            <w:tcW w:w="3618" w:type="pct"/>
            <w:tcBorders>
              <w:top w:val="single" w:sz="6" w:space="0" w:color="auto"/>
              <w:left w:val="single" w:sz="6" w:space="0" w:color="auto"/>
              <w:bottom w:val="single" w:sz="6" w:space="0" w:color="auto"/>
              <w:right w:val="single" w:sz="6" w:space="0" w:color="auto"/>
            </w:tcBorders>
          </w:tcPr>
          <w:p w14:paraId="5F74ED02"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Administration of a medicinal product to the sinuses to obtain a local or systemic effect.</w:t>
            </w:r>
          </w:p>
        </w:tc>
      </w:tr>
      <w:tr w:rsidR="008A73CC" w:rsidRPr="008A73CC" w14:paraId="61557222" w14:textId="77777777" w:rsidTr="003119D2">
        <w:trPr>
          <w:trHeight w:val="797"/>
        </w:trPr>
        <w:tc>
          <w:tcPr>
            <w:tcW w:w="1382" w:type="pct"/>
            <w:tcBorders>
              <w:top w:val="single" w:sz="6" w:space="0" w:color="auto"/>
              <w:left w:val="single" w:sz="6" w:space="0" w:color="auto"/>
              <w:bottom w:val="single" w:sz="6" w:space="0" w:color="auto"/>
              <w:right w:val="single" w:sz="6" w:space="0" w:color="auto"/>
            </w:tcBorders>
          </w:tcPr>
          <w:p w14:paraId="7C4024BD" w14:textId="77777777" w:rsidR="008A73CC" w:rsidRPr="008A73CC" w:rsidRDefault="008A73CC" w:rsidP="000B190D">
            <w:pPr>
              <w:spacing w:line="276" w:lineRule="auto"/>
              <w:rPr>
                <w:snapToGrid w:val="0"/>
                <w:color w:val="000000"/>
                <w:sz w:val="22"/>
                <w:szCs w:val="22"/>
              </w:rPr>
            </w:pPr>
            <w:proofErr w:type="spellStart"/>
            <w:r w:rsidRPr="008A73CC">
              <w:rPr>
                <w:snapToGrid w:val="0"/>
                <w:color w:val="000000"/>
                <w:sz w:val="22"/>
                <w:szCs w:val="22"/>
              </w:rPr>
              <w:t>Endotracheopulmonary</w:t>
            </w:r>
            <w:proofErr w:type="spellEnd"/>
          </w:p>
        </w:tc>
        <w:tc>
          <w:tcPr>
            <w:tcW w:w="3618" w:type="pct"/>
            <w:tcBorders>
              <w:top w:val="single" w:sz="6" w:space="0" w:color="auto"/>
              <w:left w:val="single" w:sz="6" w:space="0" w:color="auto"/>
              <w:bottom w:val="single" w:sz="6" w:space="0" w:color="auto"/>
              <w:right w:val="single" w:sz="6" w:space="0" w:color="auto"/>
            </w:tcBorders>
          </w:tcPr>
          <w:p w14:paraId="43CE6DC2"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 xml:space="preserve">Administration of a medicinal product to the trachea and/or </w:t>
            </w:r>
            <w:proofErr w:type="spellStart"/>
            <w:r w:rsidRPr="008A73CC">
              <w:rPr>
                <w:snapToGrid w:val="0"/>
                <w:color w:val="000000"/>
                <w:sz w:val="22"/>
                <w:szCs w:val="22"/>
              </w:rPr>
              <w:t>bronchiae</w:t>
            </w:r>
            <w:proofErr w:type="spellEnd"/>
            <w:r w:rsidRPr="008A73CC">
              <w:rPr>
                <w:snapToGrid w:val="0"/>
                <w:color w:val="000000"/>
                <w:sz w:val="22"/>
                <w:szCs w:val="22"/>
              </w:rPr>
              <w:t xml:space="preserve"> by instillation (preparations for inhalation are excluded; see inhalation use).</w:t>
            </w:r>
          </w:p>
        </w:tc>
      </w:tr>
      <w:tr w:rsidR="008A73CC" w:rsidRPr="008A73CC" w14:paraId="6E72EA45" w14:textId="77777777" w:rsidTr="003119D2">
        <w:trPr>
          <w:trHeight w:val="266"/>
        </w:trPr>
        <w:tc>
          <w:tcPr>
            <w:tcW w:w="1382" w:type="pct"/>
            <w:tcBorders>
              <w:top w:val="single" w:sz="6" w:space="0" w:color="auto"/>
              <w:left w:val="single" w:sz="6" w:space="0" w:color="auto"/>
              <w:bottom w:val="single" w:sz="6" w:space="0" w:color="auto"/>
              <w:right w:val="single" w:sz="6" w:space="0" w:color="auto"/>
            </w:tcBorders>
          </w:tcPr>
          <w:p w14:paraId="26086735"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Epidural</w:t>
            </w:r>
          </w:p>
        </w:tc>
        <w:tc>
          <w:tcPr>
            <w:tcW w:w="3618" w:type="pct"/>
            <w:tcBorders>
              <w:top w:val="single" w:sz="6" w:space="0" w:color="auto"/>
              <w:left w:val="single" w:sz="6" w:space="0" w:color="auto"/>
              <w:bottom w:val="single" w:sz="6" w:space="0" w:color="auto"/>
              <w:right w:val="single" w:sz="6" w:space="0" w:color="auto"/>
            </w:tcBorders>
          </w:tcPr>
          <w:p w14:paraId="2B6C2277"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Injection of a medicinal product into the epidural space.</w:t>
            </w:r>
          </w:p>
        </w:tc>
      </w:tr>
      <w:tr w:rsidR="008A73CC" w:rsidRPr="008A73CC" w14:paraId="63D6957C" w14:textId="77777777" w:rsidTr="003119D2">
        <w:trPr>
          <w:trHeight w:val="266"/>
        </w:trPr>
        <w:tc>
          <w:tcPr>
            <w:tcW w:w="1382" w:type="pct"/>
            <w:tcBorders>
              <w:top w:val="single" w:sz="6" w:space="0" w:color="auto"/>
              <w:left w:val="single" w:sz="6" w:space="0" w:color="auto"/>
              <w:bottom w:val="single" w:sz="6" w:space="0" w:color="auto"/>
              <w:right w:val="single" w:sz="6" w:space="0" w:color="auto"/>
            </w:tcBorders>
          </w:tcPr>
          <w:p w14:paraId="49925E5D" w14:textId="77777777" w:rsidR="008A73CC" w:rsidRPr="008A73CC" w:rsidRDefault="008A73CC" w:rsidP="000B190D">
            <w:pPr>
              <w:spacing w:line="276" w:lineRule="auto"/>
              <w:rPr>
                <w:snapToGrid w:val="0"/>
                <w:color w:val="000000"/>
                <w:sz w:val="22"/>
                <w:szCs w:val="22"/>
              </w:rPr>
            </w:pPr>
            <w:proofErr w:type="spellStart"/>
            <w:r w:rsidRPr="008A73CC">
              <w:rPr>
                <w:snapToGrid w:val="0"/>
                <w:color w:val="000000"/>
                <w:sz w:val="22"/>
                <w:szCs w:val="22"/>
              </w:rPr>
              <w:t>Epilesional</w:t>
            </w:r>
            <w:proofErr w:type="spellEnd"/>
          </w:p>
        </w:tc>
        <w:tc>
          <w:tcPr>
            <w:tcW w:w="3618" w:type="pct"/>
            <w:tcBorders>
              <w:top w:val="single" w:sz="6" w:space="0" w:color="auto"/>
              <w:left w:val="single" w:sz="6" w:space="0" w:color="auto"/>
              <w:bottom w:val="single" w:sz="6" w:space="0" w:color="auto"/>
              <w:right w:val="single" w:sz="6" w:space="0" w:color="auto"/>
            </w:tcBorders>
          </w:tcPr>
          <w:p w14:paraId="0F3AF506"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Administration of a medicinal product into a lesion.</w:t>
            </w:r>
          </w:p>
        </w:tc>
      </w:tr>
      <w:tr w:rsidR="008A73CC" w:rsidRPr="008A73CC" w14:paraId="6717E2E3" w14:textId="77777777" w:rsidTr="003119D2">
        <w:trPr>
          <w:trHeight w:val="266"/>
        </w:trPr>
        <w:tc>
          <w:tcPr>
            <w:tcW w:w="1382" w:type="pct"/>
            <w:tcBorders>
              <w:top w:val="single" w:sz="6" w:space="0" w:color="auto"/>
              <w:left w:val="single" w:sz="6" w:space="0" w:color="auto"/>
              <w:bottom w:val="single" w:sz="6" w:space="0" w:color="auto"/>
              <w:right w:val="single" w:sz="6" w:space="0" w:color="auto"/>
            </w:tcBorders>
          </w:tcPr>
          <w:p w14:paraId="3A3199A1"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Extra-amniotic</w:t>
            </w:r>
          </w:p>
        </w:tc>
        <w:tc>
          <w:tcPr>
            <w:tcW w:w="3618" w:type="pct"/>
            <w:tcBorders>
              <w:top w:val="single" w:sz="6" w:space="0" w:color="auto"/>
              <w:left w:val="single" w:sz="6" w:space="0" w:color="auto"/>
              <w:bottom w:val="single" w:sz="6" w:space="0" w:color="auto"/>
              <w:right w:val="single" w:sz="6" w:space="0" w:color="auto"/>
            </w:tcBorders>
          </w:tcPr>
          <w:p w14:paraId="1BDF7854"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Injection of a medicinal product between chorion and amnion.</w:t>
            </w:r>
          </w:p>
        </w:tc>
      </w:tr>
      <w:tr w:rsidR="008A73CC" w:rsidRPr="008A73CC" w14:paraId="5620D7FE" w14:textId="77777777" w:rsidTr="003119D2">
        <w:trPr>
          <w:trHeight w:val="364"/>
        </w:trPr>
        <w:tc>
          <w:tcPr>
            <w:tcW w:w="1382" w:type="pct"/>
            <w:tcBorders>
              <w:top w:val="single" w:sz="6" w:space="0" w:color="auto"/>
              <w:left w:val="single" w:sz="6" w:space="0" w:color="auto"/>
              <w:bottom w:val="single" w:sz="6" w:space="0" w:color="auto"/>
              <w:right w:val="single" w:sz="6" w:space="0" w:color="auto"/>
            </w:tcBorders>
          </w:tcPr>
          <w:p w14:paraId="1A681D65" w14:textId="77777777" w:rsidR="008A73CC" w:rsidRPr="008A73CC" w:rsidRDefault="008A73CC" w:rsidP="000B190D">
            <w:pPr>
              <w:spacing w:line="276" w:lineRule="auto"/>
              <w:rPr>
                <w:snapToGrid w:val="0"/>
                <w:color w:val="000000"/>
                <w:sz w:val="22"/>
                <w:szCs w:val="22"/>
              </w:rPr>
            </w:pPr>
            <w:proofErr w:type="spellStart"/>
            <w:r w:rsidRPr="008A73CC">
              <w:rPr>
                <w:snapToGrid w:val="0"/>
                <w:color w:val="000000"/>
                <w:sz w:val="22"/>
                <w:szCs w:val="22"/>
              </w:rPr>
              <w:t>Gastroenteral</w:t>
            </w:r>
            <w:proofErr w:type="spellEnd"/>
          </w:p>
        </w:tc>
        <w:tc>
          <w:tcPr>
            <w:tcW w:w="3618" w:type="pct"/>
            <w:tcBorders>
              <w:top w:val="single" w:sz="6" w:space="0" w:color="auto"/>
              <w:left w:val="single" w:sz="6" w:space="0" w:color="auto"/>
              <w:bottom w:val="single" w:sz="6" w:space="0" w:color="auto"/>
              <w:right w:val="single" w:sz="6" w:space="0" w:color="auto"/>
            </w:tcBorders>
          </w:tcPr>
          <w:p w14:paraId="273C79FE"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Administration of a medicinal product to the stomach or duodenum by means of an appropriate device.</w:t>
            </w:r>
          </w:p>
        </w:tc>
      </w:tr>
      <w:tr w:rsidR="008A73CC" w:rsidRPr="008A73CC" w14:paraId="3AB57BE8" w14:textId="77777777" w:rsidTr="003119D2">
        <w:trPr>
          <w:trHeight w:val="266"/>
        </w:trPr>
        <w:tc>
          <w:tcPr>
            <w:tcW w:w="1382" w:type="pct"/>
            <w:tcBorders>
              <w:top w:val="single" w:sz="6" w:space="0" w:color="auto"/>
              <w:left w:val="single" w:sz="6" w:space="0" w:color="auto"/>
              <w:bottom w:val="single" w:sz="6" w:space="0" w:color="auto"/>
              <w:right w:val="single" w:sz="6" w:space="0" w:color="auto"/>
            </w:tcBorders>
          </w:tcPr>
          <w:p w14:paraId="450B197E"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Gingival</w:t>
            </w:r>
          </w:p>
        </w:tc>
        <w:tc>
          <w:tcPr>
            <w:tcW w:w="3618" w:type="pct"/>
            <w:tcBorders>
              <w:top w:val="single" w:sz="6" w:space="0" w:color="auto"/>
              <w:left w:val="single" w:sz="6" w:space="0" w:color="auto"/>
              <w:bottom w:val="single" w:sz="6" w:space="0" w:color="auto"/>
              <w:right w:val="single" w:sz="6" w:space="0" w:color="auto"/>
            </w:tcBorders>
          </w:tcPr>
          <w:p w14:paraId="55DDD808"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Administration of a medicinal product to the gingivae.</w:t>
            </w:r>
          </w:p>
        </w:tc>
      </w:tr>
      <w:tr w:rsidR="008A73CC" w:rsidRPr="008A73CC" w14:paraId="23AE1368" w14:textId="77777777" w:rsidTr="003119D2">
        <w:trPr>
          <w:trHeight w:val="304"/>
        </w:trPr>
        <w:tc>
          <w:tcPr>
            <w:tcW w:w="1382" w:type="pct"/>
            <w:tcBorders>
              <w:top w:val="single" w:sz="6" w:space="0" w:color="auto"/>
              <w:left w:val="single" w:sz="6" w:space="0" w:color="auto"/>
              <w:bottom w:val="single" w:sz="6" w:space="0" w:color="auto"/>
              <w:right w:val="single" w:sz="6" w:space="0" w:color="auto"/>
            </w:tcBorders>
          </w:tcPr>
          <w:p w14:paraId="5F5F3451"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 xml:space="preserve">Haemodialysis </w:t>
            </w:r>
          </w:p>
        </w:tc>
        <w:tc>
          <w:tcPr>
            <w:tcW w:w="3618" w:type="pct"/>
            <w:tcBorders>
              <w:top w:val="single" w:sz="6" w:space="0" w:color="auto"/>
              <w:left w:val="single" w:sz="6" w:space="0" w:color="auto"/>
              <w:bottom w:val="single" w:sz="6" w:space="0" w:color="auto"/>
              <w:right w:val="single" w:sz="6" w:space="0" w:color="auto"/>
            </w:tcBorders>
          </w:tcPr>
          <w:p w14:paraId="6266FABD"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Clearance of the blood by means of a semipermeable membrane.</w:t>
            </w:r>
          </w:p>
        </w:tc>
      </w:tr>
      <w:tr w:rsidR="008A73CC" w:rsidRPr="008A73CC" w14:paraId="53129CAC" w14:textId="77777777" w:rsidTr="003119D2">
        <w:trPr>
          <w:trHeight w:val="531"/>
        </w:trPr>
        <w:tc>
          <w:tcPr>
            <w:tcW w:w="1382" w:type="pct"/>
            <w:tcBorders>
              <w:top w:val="single" w:sz="6" w:space="0" w:color="auto"/>
              <w:left w:val="single" w:sz="6" w:space="0" w:color="auto"/>
              <w:bottom w:val="single" w:sz="6" w:space="0" w:color="auto"/>
              <w:right w:val="single" w:sz="6" w:space="0" w:color="auto"/>
            </w:tcBorders>
          </w:tcPr>
          <w:p w14:paraId="682B4216" w14:textId="77777777" w:rsidR="008A73CC" w:rsidRPr="008A73CC" w:rsidRDefault="008A73CC" w:rsidP="000B190D">
            <w:pPr>
              <w:spacing w:line="276" w:lineRule="auto"/>
              <w:rPr>
                <w:snapToGrid w:val="0"/>
                <w:color w:val="000000"/>
                <w:sz w:val="22"/>
                <w:szCs w:val="22"/>
              </w:rPr>
            </w:pPr>
            <w:proofErr w:type="spellStart"/>
            <w:r w:rsidRPr="008A73CC">
              <w:rPr>
                <w:snapToGrid w:val="0"/>
                <w:color w:val="000000"/>
                <w:sz w:val="22"/>
                <w:szCs w:val="22"/>
              </w:rPr>
              <w:t>Haemofiltration</w:t>
            </w:r>
            <w:proofErr w:type="spellEnd"/>
          </w:p>
        </w:tc>
        <w:tc>
          <w:tcPr>
            <w:tcW w:w="3618" w:type="pct"/>
            <w:tcBorders>
              <w:top w:val="single" w:sz="6" w:space="0" w:color="auto"/>
              <w:left w:val="single" w:sz="6" w:space="0" w:color="auto"/>
              <w:bottom w:val="single" w:sz="6" w:space="0" w:color="auto"/>
              <w:right w:val="single" w:sz="6" w:space="0" w:color="auto"/>
            </w:tcBorders>
          </w:tcPr>
          <w:p w14:paraId="5E9346DE"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Clearance of the blood by the use of a positive hydrostatic pressure across a semi-permeable membrane and the use of replacement fluid.</w:t>
            </w:r>
          </w:p>
        </w:tc>
      </w:tr>
      <w:tr w:rsidR="008A73CC" w:rsidRPr="008A73CC" w14:paraId="62B64DD6" w14:textId="77777777" w:rsidTr="003119D2">
        <w:trPr>
          <w:trHeight w:val="266"/>
        </w:trPr>
        <w:tc>
          <w:tcPr>
            <w:tcW w:w="1382" w:type="pct"/>
            <w:tcBorders>
              <w:top w:val="single" w:sz="6" w:space="0" w:color="auto"/>
              <w:left w:val="single" w:sz="6" w:space="0" w:color="auto"/>
              <w:bottom w:val="single" w:sz="6" w:space="0" w:color="auto"/>
              <w:right w:val="single" w:sz="6" w:space="0" w:color="auto"/>
            </w:tcBorders>
          </w:tcPr>
          <w:p w14:paraId="0C114D27"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Inhalation</w:t>
            </w:r>
          </w:p>
        </w:tc>
        <w:tc>
          <w:tcPr>
            <w:tcW w:w="3618" w:type="pct"/>
            <w:tcBorders>
              <w:top w:val="single" w:sz="6" w:space="0" w:color="auto"/>
              <w:left w:val="single" w:sz="6" w:space="0" w:color="auto"/>
              <w:bottom w:val="single" w:sz="6" w:space="0" w:color="auto"/>
              <w:right w:val="single" w:sz="6" w:space="0" w:color="auto"/>
            </w:tcBorders>
          </w:tcPr>
          <w:p w14:paraId="0EC97C68"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Administration of a medicinal product to the respiratory system by inhalation to obtain a local or a systemic effect in the lower respiratory tract.  Nasal use and endo-</w:t>
            </w:r>
            <w:proofErr w:type="spellStart"/>
            <w:r w:rsidRPr="008A73CC">
              <w:rPr>
                <w:snapToGrid w:val="0"/>
                <w:color w:val="000000"/>
                <w:sz w:val="22"/>
                <w:szCs w:val="22"/>
              </w:rPr>
              <w:t>tracheopulmonary</w:t>
            </w:r>
            <w:proofErr w:type="spellEnd"/>
            <w:r w:rsidRPr="008A73CC">
              <w:rPr>
                <w:snapToGrid w:val="0"/>
                <w:color w:val="000000"/>
                <w:sz w:val="22"/>
                <w:szCs w:val="22"/>
              </w:rPr>
              <w:t xml:space="preserve"> use are excluded.</w:t>
            </w:r>
          </w:p>
        </w:tc>
      </w:tr>
      <w:tr w:rsidR="008D35EC" w:rsidRPr="008A73CC" w14:paraId="4D3B71D1" w14:textId="77777777" w:rsidTr="003119D2">
        <w:trPr>
          <w:trHeight w:val="266"/>
        </w:trPr>
        <w:tc>
          <w:tcPr>
            <w:tcW w:w="1382" w:type="pct"/>
            <w:tcBorders>
              <w:top w:val="single" w:sz="6" w:space="0" w:color="auto"/>
              <w:left w:val="single" w:sz="6" w:space="0" w:color="auto"/>
              <w:bottom w:val="single" w:sz="6" w:space="0" w:color="auto"/>
              <w:right w:val="single" w:sz="6" w:space="0" w:color="auto"/>
            </w:tcBorders>
          </w:tcPr>
          <w:p w14:paraId="06D50375" w14:textId="77777777" w:rsidR="008D35EC" w:rsidRPr="002E76E3" w:rsidRDefault="00DF2CFD" w:rsidP="000B190D">
            <w:pPr>
              <w:spacing w:line="276" w:lineRule="auto"/>
              <w:rPr>
                <w:snapToGrid w:val="0"/>
                <w:color w:val="000000"/>
                <w:sz w:val="22"/>
                <w:szCs w:val="22"/>
              </w:rPr>
            </w:pPr>
            <w:r w:rsidRPr="002E76E3">
              <w:rPr>
                <w:snapToGrid w:val="0"/>
                <w:color w:val="000000"/>
                <w:sz w:val="22"/>
                <w:szCs w:val="22"/>
              </w:rPr>
              <w:t>Intestinal</w:t>
            </w:r>
          </w:p>
        </w:tc>
        <w:tc>
          <w:tcPr>
            <w:tcW w:w="3618" w:type="pct"/>
            <w:tcBorders>
              <w:top w:val="single" w:sz="6" w:space="0" w:color="auto"/>
              <w:left w:val="single" w:sz="6" w:space="0" w:color="auto"/>
              <w:bottom w:val="single" w:sz="6" w:space="0" w:color="auto"/>
              <w:right w:val="single" w:sz="6" w:space="0" w:color="auto"/>
            </w:tcBorders>
          </w:tcPr>
          <w:p w14:paraId="34F24485" w14:textId="77777777" w:rsidR="008D35EC" w:rsidRPr="002E76E3" w:rsidRDefault="00DF2CFD" w:rsidP="000B190D">
            <w:pPr>
              <w:spacing w:line="276" w:lineRule="auto"/>
              <w:rPr>
                <w:snapToGrid w:val="0"/>
                <w:color w:val="000000"/>
                <w:sz w:val="22"/>
                <w:szCs w:val="22"/>
              </w:rPr>
            </w:pPr>
            <w:r w:rsidRPr="002E76E3">
              <w:rPr>
                <w:snapToGrid w:val="0"/>
                <w:color w:val="000000"/>
                <w:sz w:val="22"/>
                <w:szCs w:val="22"/>
              </w:rPr>
              <w:t>Administration of a medicinal product to the intestine (duodenum, jejunum, ileum and colon) by means of an appropriate device. Gastrointestinal use is excluded.</w:t>
            </w:r>
          </w:p>
        </w:tc>
      </w:tr>
      <w:tr w:rsidR="008A73CC" w:rsidRPr="008A73CC" w14:paraId="3F2AAC7A" w14:textId="77777777" w:rsidTr="003119D2">
        <w:trPr>
          <w:trHeight w:val="266"/>
        </w:trPr>
        <w:tc>
          <w:tcPr>
            <w:tcW w:w="1382" w:type="pct"/>
            <w:tcBorders>
              <w:top w:val="single" w:sz="6" w:space="0" w:color="auto"/>
              <w:left w:val="single" w:sz="6" w:space="0" w:color="auto"/>
              <w:bottom w:val="single" w:sz="6" w:space="0" w:color="auto"/>
              <w:right w:val="single" w:sz="6" w:space="0" w:color="auto"/>
            </w:tcBorders>
          </w:tcPr>
          <w:p w14:paraId="7C8A2E0C"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Intraamniotic</w:t>
            </w:r>
          </w:p>
        </w:tc>
        <w:tc>
          <w:tcPr>
            <w:tcW w:w="3618" w:type="pct"/>
            <w:tcBorders>
              <w:top w:val="single" w:sz="6" w:space="0" w:color="auto"/>
              <w:left w:val="single" w:sz="6" w:space="0" w:color="auto"/>
              <w:bottom w:val="single" w:sz="6" w:space="0" w:color="auto"/>
              <w:right w:val="single" w:sz="6" w:space="0" w:color="auto"/>
            </w:tcBorders>
          </w:tcPr>
          <w:p w14:paraId="5C157B5E"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Injection of a medicinal product into the amniotic cavity.</w:t>
            </w:r>
          </w:p>
        </w:tc>
      </w:tr>
      <w:tr w:rsidR="008A73CC" w:rsidRPr="008A73CC" w14:paraId="1667630B" w14:textId="77777777" w:rsidTr="003119D2">
        <w:trPr>
          <w:trHeight w:val="299"/>
        </w:trPr>
        <w:tc>
          <w:tcPr>
            <w:tcW w:w="1382" w:type="pct"/>
            <w:tcBorders>
              <w:top w:val="single" w:sz="6" w:space="0" w:color="auto"/>
              <w:left w:val="single" w:sz="6" w:space="0" w:color="auto"/>
              <w:bottom w:val="single" w:sz="6" w:space="0" w:color="auto"/>
              <w:right w:val="single" w:sz="6" w:space="0" w:color="auto"/>
            </w:tcBorders>
          </w:tcPr>
          <w:p w14:paraId="63278A4D"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Intraarterial</w:t>
            </w:r>
          </w:p>
        </w:tc>
        <w:tc>
          <w:tcPr>
            <w:tcW w:w="3618" w:type="pct"/>
            <w:tcBorders>
              <w:top w:val="single" w:sz="6" w:space="0" w:color="auto"/>
              <w:left w:val="single" w:sz="6" w:space="0" w:color="auto"/>
              <w:bottom w:val="single" w:sz="6" w:space="0" w:color="auto"/>
              <w:right w:val="single" w:sz="6" w:space="0" w:color="auto"/>
            </w:tcBorders>
          </w:tcPr>
          <w:p w14:paraId="7EF19ED6"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Injection of a medicinal product into an artery.</w:t>
            </w:r>
          </w:p>
        </w:tc>
      </w:tr>
      <w:tr w:rsidR="008A73CC" w:rsidRPr="008A73CC" w14:paraId="38323AC1" w14:textId="77777777" w:rsidTr="003119D2">
        <w:trPr>
          <w:trHeight w:val="266"/>
        </w:trPr>
        <w:tc>
          <w:tcPr>
            <w:tcW w:w="1382" w:type="pct"/>
            <w:tcBorders>
              <w:top w:val="single" w:sz="6" w:space="0" w:color="auto"/>
              <w:left w:val="single" w:sz="6" w:space="0" w:color="auto"/>
              <w:bottom w:val="single" w:sz="6" w:space="0" w:color="auto"/>
              <w:right w:val="single" w:sz="6" w:space="0" w:color="auto"/>
            </w:tcBorders>
          </w:tcPr>
          <w:p w14:paraId="174F54AC"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Intraarticular</w:t>
            </w:r>
          </w:p>
        </w:tc>
        <w:tc>
          <w:tcPr>
            <w:tcW w:w="3618" w:type="pct"/>
            <w:tcBorders>
              <w:top w:val="single" w:sz="6" w:space="0" w:color="auto"/>
              <w:left w:val="single" w:sz="6" w:space="0" w:color="auto"/>
              <w:bottom w:val="single" w:sz="6" w:space="0" w:color="auto"/>
              <w:right w:val="single" w:sz="6" w:space="0" w:color="auto"/>
            </w:tcBorders>
          </w:tcPr>
          <w:p w14:paraId="596FFC63"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Injection of a medicinal product into an articular cavity.</w:t>
            </w:r>
          </w:p>
        </w:tc>
      </w:tr>
      <w:tr w:rsidR="008A73CC" w:rsidRPr="008A73CC" w14:paraId="727EF3DB" w14:textId="77777777" w:rsidTr="003119D2">
        <w:trPr>
          <w:trHeight w:val="266"/>
        </w:trPr>
        <w:tc>
          <w:tcPr>
            <w:tcW w:w="1382" w:type="pct"/>
            <w:tcBorders>
              <w:top w:val="single" w:sz="6" w:space="0" w:color="auto"/>
              <w:left w:val="single" w:sz="6" w:space="0" w:color="auto"/>
              <w:bottom w:val="single" w:sz="6" w:space="0" w:color="auto"/>
              <w:right w:val="single" w:sz="6" w:space="0" w:color="auto"/>
            </w:tcBorders>
          </w:tcPr>
          <w:p w14:paraId="7A04E151" w14:textId="77777777" w:rsidR="008A73CC" w:rsidRPr="008A73CC" w:rsidRDefault="008A73CC" w:rsidP="000B190D">
            <w:pPr>
              <w:spacing w:line="276" w:lineRule="auto"/>
              <w:rPr>
                <w:snapToGrid w:val="0"/>
                <w:color w:val="000000"/>
                <w:sz w:val="22"/>
                <w:szCs w:val="22"/>
              </w:rPr>
            </w:pPr>
            <w:proofErr w:type="spellStart"/>
            <w:r w:rsidRPr="008A73CC">
              <w:rPr>
                <w:snapToGrid w:val="0"/>
                <w:color w:val="000000"/>
                <w:sz w:val="22"/>
                <w:szCs w:val="22"/>
              </w:rPr>
              <w:t>Intrabursal</w:t>
            </w:r>
            <w:proofErr w:type="spellEnd"/>
          </w:p>
        </w:tc>
        <w:tc>
          <w:tcPr>
            <w:tcW w:w="3618" w:type="pct"/>
            <w:tcBorders>
              <w:top w:val="single" w:sz="6" w:space="0" w:color="auto"/>
              <w:left w:val="single" w:sz="6" w:space="0" w:color="auto"/>
              <w:bottom w:val="single" w:sz="6" w:space="0" w:color="auto"/>
              <w:right w:val="single" w:sz="6" w:space="0" w:color="auto"/>
            </w:tcBorders>
          </w:tcPr>
          <w:p w14:paraId="2844CD26"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Injection of a medicinal product into bursae and tendons.</w:t>
            </w:r>
          </w:p>
        </w:tc>
      </w:tr>
      <w:tr w:rsidR="008A73CC" w:rsidRPr="008A73CC" w14:paraId="7B87CD24" w14:textId="77777777" w:rsidTr="003119D2">
        <w:trPr>
          <w:trHeight w:val="266"/>
        </w:trPr>
        <w:tc>
          <w:tcPr>
            <w:tcW w:w="1382" w:type="pct"/>
            <w:tcBorders>
              <w:top w:val="single" w:sz="6" w:space="0" w:color="auto"/>
              <w:left w:val="single" w:sz="6" w:space="0" w:color="auto"/>
              <w:bottom w:val="single" w:sz="6" w:space="0" w:color="auto"/>
              <w:right w:val="single" w:sz="6" w:space="0" w:color="auto"/>
            </w:tcBorders>
          </w:tcPr>
          <w:p w14:paraId="0B5E1C96" w14:textId="77777777" w:rsidR="008A73CC" w:rsidRPr="008A73CC" w:rsidRDefault="008A73CC" w:rsidP="000B190D">
            <w:pPr>
              <w:spacing w:line="276" w:lineRule="auto"/>
              <w:rPr>
                <w:snapToGrid w:val="0"/>
                <w:sz w:val="22"/>
                <w:szCs w:val="22"/>
              </w:rPr>
            </w:pPr>
            <w:r w:rsidRPr="008A73CC">
              <w:rPr>
                <w:snapToGrid w:val="0"/>
                <w:sz w:val="22"/>
                <w:szCs w:val="22"/>
              </w:rPr>
              <w:t>Intracameral</w:t>
            </w:r>
          </w:p>
        </w:tc>
        <w:tc>
          <w:tcPr>
            <w:tcW w:w="3618" w:type="pct"/>
            <w:tcBorders>
              <w:top w:val="single" w:sz="6" w:space="0" w:color="auto"/>
              <w:left w:val="single" w:sz="6" w:space="0" w:color="auto"/>
              <w:bottom w:val="single" w:sz="6" w:space="0" w:color="auto"/>
              <w:right w:val="single" w:sz="6" w:space="0" w:color="auto"/>
            </w:tcBorders>
          </w:tcPr>
          <w:p w14:paraId="347B5C11" w14:textId="77777777" w:rsidR="008A73CC" w:rsidRPr="008A73CC" w:rsidRDefault="008A73CC" w:rsidP="000B190D">
            <w:pPr>
              <w:spacing w:line="276" w:lineRule="auto"/>
              <w:rPr>
                <w:snapToGrid w:val="0"/>
                <w:sz w:val="22"/>
                <w:szCs w:val="22"/>
              </w:rPr>
            </w:pPr>
            <w:r w:rsidRPr="008A73CC">
              <w:rPr>
                <w:sz w:val="22"/>
                <w:szCs w:val="22"/>
              </w:rPr>
              <w:t xml:space="preserve">Administration of a medicinal product directly into the anterior chamber of </w:t>
            </w:r>
            <w:r w:rsidRPr="008A73CC">
              <w:rPr>
                <w:sz w:val="22"/>
                <w:szCs w:val="22"/>
              </w:rPr>
              <w:lastRenderedPageBreak/>
              <w:t>the eye</w:t>
            </w:r>
          </w:p>
        </w:tc>
      </w:tr>
      <w:tr w:rsidR="008A73CC" w:rsidRPr="008A73CC" w14:paraId="4ED5F85E" w14:textId="77777777" w:rsidTr="003119D2">
        <w:trPr>
          <w:trHeight w:val="427"/>
        </w:trPr>
        <w:tc>
          <w:tcPr>
            <w:tcW w:w="1382" w:type="pct"/>
            <w:tcBorders>
              <w:top w:val="single" w:sz="6" w:space="0" w:color="auto"/>
              <w:left w:val="single" w:sz="6" w:space="0" w:color="auto"/>
              <w:bottom w:val="single" w:sz="6" w:space="0" w:color="auto"/>
              <w:right w:val="single" w:sz="6" w:space="0" w:color="auto"/>
            </w:tcBorders>
          </w:tcPr>
          <w:p w14:paraId="23D5DD88"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lastRenderedPageBreak/>
              <w:t>Intracardiac</w:t>
            </w:r>
          </w:p>
        </w:tc>
        <w:tc>
          <w:tcPr>
            <w:tcW w:w="3618" w:type="pct"/>
            <w:tcBorders>
              <w:top w:val="single" w:sz="6" w:space="0" w:color="auto"/>
              <w:left w:val="single" w:sz="6" w:space="0" w:color="auto"/>
              <w:bottom w:val="single" w:sz="6" w:space="0" w:color="auto"/>
              <w:right w:val="single" w:sz="6" w:space="0" w:color="auto"/>
            </w:tcBorders>
          </w:tcPr>
          <w:p w14:paraId="5EA08332"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Injection of a medicinal product into the cardiac muscle and/or cardiac cavity.</w:t>
            </w:r>
          </w:p>
        </w:tc>
      </w:tr>
      <w:tr w:rsidR="008A73CC" w:rsidRPr="008A73CC" w14:paraId="2929D7F8" w14:textId="77777777" w:rsidTr="003119D2">
        <w:trPr>
          <w:trHeight w:val="266"/>
        </w:trPr>
        <w:tc>
          <w:tcPr>
            <w:tcW w:w="1382" w:type="pct"/>
            <w:tcBorders>
              <w:top w:val="single" w:sz="6" w:space="0" w:color="auto"/>
              <w:left w:val="single" w:sz="6" w:space="0" w:color="auto"/>
              <w:bottom w:val="single" w:sz="6" w:space="0" w:color="auto"/>
              <w:right w:val="single" w:sz="6" w:space="0" w:color="auto"/>
            </w:tcBorders>
          </w:tcPr>
          <w:p w14:paraId="01A61AE0" w14:textId="77777777" w:rsidR="008A73CC" w:rsidRPr="008A73CC" w:rsidRDefault="008A73CC" w:rsidP="000B190D">
            <w:pPr>
              <w:spacing w:line="276" w:lineRule="auto"/>
              <w:rPr>
                <w:snapToGrid w:val="0"/>
                <w:color w:val="000000"/>
                <w:sz w:val="22"/>
                <w:szCs w:val="22"/>
              </w:rPr>
            </w:pPr>
            <w:proofErr w:type="spellStart"/>
            <w:r w:rsidRPr="008A73CC">
              <w:rPr>
                <w:snapToGrid w:val="0"/>
                <w:color w:val="000000"/>
                <w:sz w:val="22"/>
                <w:szCs w:val="22"/>
              </w:rPr>
              <w:t>Intracavernous</w:t>
            </w:r>
            <w:proofErr w:type="spellEnd"/>
          </w:p>
        </w:tc>
        <w:tc>
          <w:tcPr>
            <w:tcW w:w="3618" w:type="pct"/>
            <w:tcBorders>
              <w:top w:val="single" w:sz="6" w:space="0" w:color="auto"/>
              <w:left w:val="single" w:sz="6" w:space="0" w:color="auto"/>
              <w:bottom w:val="single" w:sz="6" w:space="0" w:color="auto"/>
              <w:right w:val="single" w:sz="6" w:space="0" w:color="auto"/>
            </w:tcBorders>
          </w:tcPr>
          <w:p w14:paraId="5C61A5FE"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Injection of a medicinal product into the corpus cavernosum.</w:t>
            </w:r>
          </w:p>
        </w:tc>
      </w:tr>
      <w:tr w:rsidR="008A73CC" w:rsidRPr="008A73CC" w14:paraId="29A44BEC" w14:textId="77777777" w:rsidTr="003119D2">
        <w:trPr>
          <w:trHeight w:val="266"/>
        </w:trPr>
        <w:tc>
          <w:tcPr>
            <w:tcW w:w="1382" w:type="pct"/>
            <w:tcBorders>
              <w:top w:val="single" w:sz="6" w:space="0" w:color="auto"/>
              <w:left w:val="single" w:sz="6" w:space="0" w:color="auto"/>
              <w:bottom w:val="single" w:sz="6" w:space="0" w:color="auto"/>
              <w:right w:val="single" w:sz="6" w:space="0" w:color="auto"/>
            </w:tcBorders>
          </w:tcPr>
          <w:p w14:paraId="454F0A1A"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Intracerebroventricular</w:t>
            </w:r>
          </w:p>
        </w:tc>
        <w:tc>
          <w:tcPr>
            <w:tcW w:w="3618" w:type="pct"/>
            <w:tcBorders>
              <w:top w:val="single" w:sz="6" w:space="0" w:color="auto"/>
              <w:left w:val="single" w:sz="6" w:space="0" w:color="auto"/>
              <w:bottom w:val="single" w:sz="6" w:space="0" w:color="auto"/>
              <w:right w:val="single" w:sz="6" w:space="0" w:color="auto"/>
            </w:tcBorders>
          </w:tcPr>
          <w:p w14:paraId="04436C74"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Injection of a medicinal product into the ventricular system of the brain.</w:t>
            </w:r>
          </w:p>
        </w:tc>
      </w:tr>
      <w:tr w:rsidR="008A73CC" w:rsidRPr="008A73CC" w14:paraId="38B87447" w14:textId="77777777" w:rsidTr="003119D2">
        <w:trPr>
          <w:trHeight w:val="266"/>
        </w:trPr>
        <w:tc>
          <w:tcPr>
            <w:tcW w:w="1382" w:type="pct"/>
            <w:tcBorders>
              <w:top w:val="single" w:sz="6" w:space="0" w:color="auto"/>
              <w:left w:val="single" w:sz="6" w:space="0" w:color="auto"/>
              <w:bottom w:val="single" w:sz="6" w:space="0" w:color="auto"/>
              <w:right w:val="single" w:sz="6" w:space="0" w:color="auto"/>
            </w:tcBorders>
          </w:tcPr>
          <w:p w14:paraId="1F0175E7"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Intracervical</w:t>
            </w:r>
          </w:p>
        </w:tc>
        <w:tc>
          <w:tcPr>
            <w:tcW w:w="3618" w:type="pct"/>
            <w:tcBorders>
              <w:top w:val="single" w:sz="6" w:space="0" w:color="auto"/>
              <w:left w:val="single" w:sz="6" w:space="0" w:color="auto"/>
              <w:bottom w:val="single" w:sz="6" w:space="0" w:color="auto"/>
              <w:right w:val="single" w:sz="6" w:space="0" w:color="auto"/>
            </w:tcBorders>
          </w:tcPr>
          <w:p w14:paraId="1614D83E"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Injection of a medicinal product into the cervix uteri.</w:t>
            </w:r>
          </w:p>
        </w:tc>
      </w:tr>
      <w:tr w:rsidR="008A73CC" w:rsidRPr="008A73CC" w14:paraId="041C54F1" w14:textId="77777777" w:rsidTr="003119D2">
        <w:trPr>
          <w:trHeight w:val="266"/>
        </w:trPr>
        <w:tc>
          <w:tcPr>
            <w:tcW w:w="1382" w:type="pct"/>
            <w:tcBorders>
              <w:top w:val="single" w:sz="6" w:space="0" w:color="auto"/>
              <w:left w:val="single" w:sz="6" w:space="0" w:color="auto"/>
              <w:bottom w:val="single" w:sz="6" w:space="0" w:color="auto"/>
              <w:right w:val="single" w:sz="6" w:space="0" w:color="auto"/>
            </w:tcBorders>
          </w:tcPr>
          <w:p w14:paraId="175192A6"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Intracoronary</w:t>
            </w:r>
          </w:p>
        </w:tc>
        <w:tc>
          <w:tcPr>
            <w:tcW w:w="3618" w:type="pct"/>
            <w:tcBorders>
              <w:top w:val="single" w:sz="6" w:space="0" w:color="auto"/>
              <w:left w:val="single" w:sz="6" w:space="0" w:color="auto"/>
              <w:bottom w:val="single" w:sz="6" w:space="0" w:color="auto"/>
              <w:right w:val="single" w:sz="6" w:space="0" w:color="auto"/>
            </w:tcBorders>
          </w:tcPr>
          <w:p w14:paraId="2F73AF64"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Injection of a medicinal product into the coronary artery.</w:t>
            </w:r>
          </w:p>
        </w:tc>
      </w:tr>
      <w:tr w:rsidR="008A73CC" w:rsidRPr="008A73CC" w14:paraId="54D94AB1" w14:textId="77777777" w:rsidTr="003119D2">
        <w:trPr>
          <w:trHeight w:val="266"/>
        </w:trPr>
        <w:tc>
          <w:tcPr>
            <w:tcW w:w="1382" w:type="pct"/>
            <w:tcBorders>
              <w:top w:val="single" w:sz="6" w:space="0" w:color="auto"/>
              <w:left w:val="single" w:sz="6" w:space="0" w:color="auto"/>
              <w:bottom w:val="single" w:sz="6" w:space="0" w:color="auto"/>
              <w:right w:val="single" w:sz="6" w:space="0" w:color="auto"/>
            </w:tcBorders>
          </w:tcPr>
          <w:p w14:paraId="4DF34B36"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Intradermal</w:t>
            </w:r>
          </w:p>
        </w:tc>
        <w:tc>
          <w:tcPr>
            <w:tcW w:w="3618" w:type="pct"/>
            <w:tcBorders>
              <w:top w:val="single" w:sz="6" w:space="0" w:color="auto"/>
              <w:left w:val="single" w:sz="6" w:space="0" w:color="auto"/>
              <w:bottom w:val="single" w:sz="6" w:space="0" w:color="auto"/>
              <w:right w:val="single" w:sz="6" w:space="0" w:color="auto"/>
            </w:tcBorders>
          </w:tcPr>
          <w:p w14:paraId="09993029"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Injection of a medicinal product into the dermis.</w:t>
            </w:r>
          </w:p>
        </w:tc>
      </w:tr>
      <w:tr w:rsidR="008A73CC" w:rsidRPr="008A73CC" w14:paraId="3F8093BE" w14:textId="77777777" w:rsidTr="003119D2">
        <w:trPr>
          <w:trHeight w:val="384"/>
        </w:trPr>
        <w:tc>
          <w:tcPr>
            <w:tcW w:w="1382" w:type="pct"/>
            <w:tcBorders>
              <w:top w:val="single" w:sz="6" w:space="0" w:color="auto"/>
              <w:left w:val="single" w:sz="6" w:space="0" w:color="auto"/>
              <w:bottom w:val="single" w:sz="6" w:space="0" w:color="auto"/>
              <w:right w:val="single" w:sz="6" w:space="0" w:color="auto"/>
            </w:tcBorders>
          </w:tcPr>
          <w:p w14:paraId="2F13522D"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Intradiscal</w:t>
            </w:r>
          </w:p>
        </w:tc>
        <w:tc>
          <w:tcPr>
            <w:tcW w:w="3618" w:type="pct"/>
            <w:tcBorders>
              <w:top w:val="single" w:sz="6" w:space="0" w:color="auto"/>
              <w:left w:val="single" w:sz="6" w:space="0" w:color="auto"/>
              <w:bottom w:val="single" w:sz="6" w:space="0" w:color="auto"/>
              <w:right w:val="single" w:sz="6" w:space="0" w:color="auto"/>
            </w:tcBorders>
          </w:tcPr>
          <w:p w14:paraId="13445514"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 xml:space="preserve">Injection of a medicinal product into the </w:t>
            </w:r>
            <w:proofErr w:type="spellStart"/>
            <w:r w:rsidRPr="008A73CC">
              <w:rPr>
                <w:snapToGrid w:val="0"/>
                <w:color w:val="000000"/>
                <w:sz w:val="22"/>
                <w:szCs w:val="22"/>
              </w:rPr>
              <w:t>nucleous</w:t>
            </w:r>
            <w:proofErr w:type="spellEnd"/>
            <w:r w:rsidRPr="008A73CC">
              <w:rPr>
                <w:snapToGrid w:val="0"/>
                <w:color w:val="000000"/>
                <w:sz w:val="22"/>
                <w:szCs w:val="22"/>
              </w:rPr>
              <w:t xml:space="preserve"> pulposus of an intervertebral disc.</w:t>
            </w:r>
          </w:p>
        </w:tc>
      </w:tr>
      <w:tr w:rsidR="008A73CC" w:rsidRPr="008A73CC" w14:paraId="34B68E50" w14:textId="77777777" w:rsidTr="003119D2">
        <w:trPr>
          <w:trHeight w:val="206"/>
        </w:trPr>
        <w:tc>
          <w:tcPr>
            <w:tcW w:w="1382" w:type="pct"/>
            <w:tcBorders>
              <w:top w:val="single" w:sz="6" w:space="0" w:color="auto"/>
              <w:left w:val="single" w:sz="6" w:space="0" w:color="auto"/>
              <w:bottom w:val="single" w:sz="6" w:space="0" w:color="auto"/>
              <w:right w:val="single" w:sz="6" w:space="0" w:color="auto"/>
            </w:tcBorders>
          </w:tcPr>
          <w:p w14:paraId="42B0B1B2"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Intraductal</w:t>
            </w:r>
          </w:p>
        </w:tc>
        <w:tc>
          <w:tcPr>
            <w:tcW w:w="3618" w:type="pct"/>
            <w:tcBorders>
              <w:top w:val="single" w:sz="6" w:space="0" w:color="auto"/>
              <w:left w:val="single" w:sz="6" w:space="0" w:color="auto"/>
              <w:bottom w:val="single" w:sz="6" w:space="0" w:color="auto"/>
              <w:right w:val="single" w:sz="6" w:space="0" w:color="auto"/>
            </w:tcBorders>
          </w:tcPr>
          <w:p w14:paraId="0F9DD30F"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Injection or instillation of a medicinal product into a duct.</w:t>
            </w:r>
          </w:p>
        </w:tc>
      </w:tr>
      <w:tr w:rsidR="008A73CC" w:rsidRPr="008A73CC" w14:paraId="0121D5CE" w14:textId="77777777" w:rsidTr="003119D2">
        <w:trPr>
          <w:trHeight w:val="206"/>
        </w:trPr>
        <w:tc>
          <w:tcPr>
            <w:tcW w:w="1382" w:type="pct"/>
            <w:tcBorders>
              <w:top w:val="single" w:sz="6" w:space="0" w:color="auto"/>
              <w:left w:val="single" w:sz="6" w:space="0" w:color="auto"/>
              <w:bottom w:val="single" w:sz="6" w:space="0" w:color="auto"/>
              <w:right w:val="single" w:sz="6" w:space="0" w:color="auto"/>
            </w:tcBorders>
          </w:tcPr>
          <w:p w14:paraId="5A7E5ED0" w14:textId="77777777" w:rsidR="008A73CC" w:rsidRPr="008A73CC" w:rsidRDefault="008A73CC" w:rsidP="000B190D">
            <w:pPr>
              <w:spacing w:line="276" w:lineRule="auto"/>
              <w:rPr>
                <w:snapToGrid w:val="0"/>
                <w:sz w:val="22"/>
                <w:szCs w:val="22"/>
              </w:rPr>
            </w:pPr>
            <w:r w:rsidRPr="008A73CC">
              <w:rPr>
                <w:snapToGrid w:val="0"/>
                <w:sz w:val="22"/>
                <w:szCs w:val="22"/>
              </w:rPr>
              <w:t>Intraepidermal</w:t>
            </w:r>
          </w:p>
        </w:tc>
        <w:tc>
          <w:tcPr>
            <w:tcW w:w="3618" w:type="pct"/>
            <w:tcBorders>
              <w:top w:val="single" w:sz="6" w:space="0" w:color="auto"/>
              <w:left w:val="single" w:sz="6" w:space="0" w:color="auto"/>
              <w:bottom w:val="single" w:sz="6" w:space="0" w:color="auto"/>
              <w:right w:val="single" w:sz="6" w:space="0" w:color="auto"/>
            </w:tcBorders>
          </w:tcPr>
          <w:p w14:paraId="3D0843E7" w14:textId="77777777" w:rsidR="008A73CC" w:rsidRPr="008A73CC" w:rsidRDefault="008A73CC" w:rsidP="000B190D">
            <w:pPr>
              <w:spacing w:line="276" w:lineRule="auto"/>
              <w:rPr>
                <w:snapToGrid w:val="0"/>
                <w:sz w:val="22"/>
                <w:szCs w:val="22"/>
              </w:rPr>
            </w:pPr>
            <w:r w:rsidRPr="008A73CC">
              <w:rPr>
                <w:sz w:val="22"/>
                <w:szCs w:val="22"/>
              </w:rPr>
              <w:t>Administration of a medicinal product into the epidermis.</w:t>
            </w:r>
          </w:p>
        </w:tc>
      </w:tr>
      <w:tr w:rsidR="00123A69" w:rsidRPr="008A73CC" w14:paraId="7D4953F3" w14:textId="77777777" w:rsidTr="003119D2">
        <w:trPr>
          <w:trHeight w:val="206"/>
        </w:trPr>
        <w:tc>
          <w:tcPr>
            <w:tcW w:w="1382" w:type="pct"/>
            <w:tcBorders>
              <w:top w:val="single" w:sz="6" w:space="0" w:color="auto"/>
              <w:left w:val="single" w:sz="6" w:space="0" w:color="auto"/>
              <w:bottom w:val="single" w:sz="6" w:space="0" w:color="auto"/>
              <w:right w:val="single" w:sz="6" w:space="0" w:color="auto"/>
            </w:tcBorders>
          </w:tcPr>
          <w:p w14:paraId="0A13EDFF" w14:textId="77777777" w:rsidR="00123A69" w:rsidRPr="001511FC" w:rsidRDefault="00123A69" w:rsidP="000B190D">
            <w:pPr>
              <w:spacing w:line="276" w:lineRule="auto"/>
              <w:rPr>
                <w:snapToGrid w:val="0"/>
                <w:sz w:val="22"/>
                <w:szCs w:val="22"/>
              </w:rPr>
            </w:pPr>
            <w:r w:rsidRPr="001511FC">
              <w:rPr>
                <w:snapToGrid w:val="0"/>
                <w:sz w:val="22"/>
                <w:szCs w:val="22"/>
              </w:rPr>
              <w:t>Intra</w:t>
            </w:r>
            <w:r w:rsidR="004524A8" w:rsidRPr="001511FC">
              <w:rPr>
                <w:snapToGrid w:val="0"/>
                <w:sz w:val="22"/>
                <w:szCs w:val="22"/>
              </w:rPr>
              <w:t>glandular</w:t>
            </w:r>
          </w:p>
        </w:tc>
        <w:tc>
          <w:tcPr>
            <w:tcW w:w="3618" w:type="pct"/>
            <w:tcBorders>
              <w:top w:val="single" w:sz="6" w:space="0" w:color="auto"/>
              <w:left w:val="single" w:sz="6" w:space="0" w:color="auto"/>
              <w:bottom w:val="single" w:sz="6" w:space="0" w:color="auto"/>
              <w:right w:val="single" w:sz="6" w:space="0" w:color="auto"/>
            </w:tcBorders>
          </w:tcPr>
          <w:p w14:paraId="399DFEEB" w14:textId="77777777" w:rsidR="00123A69" w:rsidRPr="008A73CC" w:rsidRDefault="001511FC" w:rsidP="000B190D">
            <w:pPr>
              <w:spacing w:line="276" w:lineRule="auto"/>
              <w:rPr>
                <w:sz w:val="22"/>
                <w:szCs w:val="22"/>
              </w:rPr>
            </w:pPr>
            <w:r>
              <w:rPr>
                <w:sz w:val="22"/>
                <w:szCs w:val="22"/>
              </w:rPr>
              <w:t>Administration of a medicinal product directly into a gland, usually by injection. Only to be used where more specific terms such as ‘Intraprostatic use’ and ‘Intramammary use’ do not apply.</w:t>
            </w:r>
          </w:p>
        </w:tc>
      </w:tr>
      <w:tr w:rsidR="008A73CC" w:rsidRPr="008A73CC" w14:paraId="77A549E3" w14:textId="77777777" w:rsidTr="003119D2">
        <w:trPr>
          <w:trHeight w:val="366"/>
        </w:trPr>
        <w:tc>
          <w:tcPr>
            <w:tcW w:w="1382" w:type="pct"/>
            <w:tcBorders>
              <w:top w:val="single" w:sz="6" w:space="0" w:color="auto"/>
              <w:left w:val="single" w:sz="6" w:space="0" w:color="auto"/>
              <w:bottom w:val="single" w:sz="6" w:space="0" w:color="auto"/>
              <w:right w:val="single" w:sz="6" w:space="0" w:color="auto"/>
            </w:tcBorders>
          </w:tcPr>
          <w:p w14:paraId="012679E2"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Intralesional</w:t>
            </w:r>
          </w:p>
        </w:tc>
        <w:tc>
          <w:tcPr>
            <w:tcW w:w="3618" w:type="pct"/>
            <w:tcBorders>
              <w:top w:val="single" w:sz="6" w:space="0" w:color="auto"/>
              <w:left w:val="single" w:sz="6" w:space="0" w:color="auto"/>
              <w:bottom w:val="single" w:sz="6" w:space="0" w:color="auto"/>
              <w:right w:val="single" w:sz="6" w:space="0" w:color="auto"/>
            </w:tcBorders>
          </w:tcPr>
          <w:p w14:paraId="3C1E7618"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Administration by injection or any other means of a medicinal product directly to a lesion.</w:t>
            </w:r>
          </w:p>
        </w:tc>
      </w:tr>
      <w:tr w:rsidR="008A73CC" w:rsidRPr="008A73CC" w14:paraId="2FC7AD5C" w14:textId="77777777" w:rsidTr="003119D2">
        <w:trPr>
          <w:trHeight w:val="266"/>
        </w:trPr>
        <w:tc>
          <w:tcPr>
            <w:tcW w:w="1382" w:type="pct"/>
            <w:tcBorders>
              <w:top w:val="single" w:sz="6" w:space="0" w:color="auto"/>
              <w:left w:val="single" w:sz="6" w:space="0" w:color="auto"/>
              <w:bottom w:val="single" w:sz="6" w:space="0" w:color="auto"/>
              <w:right w:val="single" w:sz="6" w:space="0" w:color="auto"/>
            </w:tcBorders>
          </w:tcPr>
          <w:p w14:paraId="1B108699" w14:textId="77777777" w:rsidR="008A73CC" w:rsidRPr="008A73CC" w:rsidRDefault="008A73CC" w:rsidP="000B190D">
            <w:pPr>
              <w:spacing w:line="276" w:lineRule="auto"/>
              <w:rPr>
                <w:snapToGrid w:val="0"/>
                <w:color w:val="000000"/>
                <w:sz w:val="22"/>
                <w:szCs w:val="22"/>
              </w:rPr>
            </w:pPr>
            <w:proofErr w:type="spellStart"/>
            <w:r w:rsidRPr="008A73CC">
              <w:rPr>
                <w:snapToGrid w:val="0"/>
                <w:color w:val="000000"/>
                <w:sz w:val="22"/>
                <w:szCs w:val="22"/>
              </w:rPr>
              <w:t>Intralymphatic</w:t>
            </w:r>
            <w:proofErr w:type="spellEnd"/>
          </w:p>
        </w:tc>
        <w:tc>
          <w:tcPr>
            <w:tcW w:w="3618" w:type="pct"/>
            <w:tcBorders>
              <w:top w:val="single" w:sz="6" w:space="0" w:color="auto"/>
              <w:left w:val="single" w:sz="6" w:space="0" w:color="auto"/>
              <w:bottom w:val="single" w:sz="6" w:space="0" w:color="auto"/>
              <w:right w:val="single" w:sz="6" w:space="0" w:color="auto"/>
            </w:tcBorders>
          </w:tcPr>
          <w:p w14:paraId="64085C3E"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Injection of a medicinal product into a lymphatic vessel.</w:t>
            </w:r>
          </w:p>
        </w:tc>
      </w:tr>
      <w:tr w:rsidR="008A73CC" w:rsidRPr="008A73CC" w14:paraId="02DFF3E4" w14:textId="77777777" w:rsidTr="003119D2">
        <w:trPr>
          <w:trHeight w:val="266"/>
        </w:trPr>
        <w:tc>
          <w:tcPr>
            <w:tcW w:w="1382" w:type="pct"/>
            <w:tcBorders>
              <w:top w:val="single" w:sz="6" w:space="0" w:color="auto"/>
              <w:left w:val="single" w:sz="6" w:space="0" w:color="auto"/>
              <w:bottom w:val="single" w:sz="6" w:space="0" w:color="auto"/>
              <w:right w:val="single" w:sz="6" w:space="0" w:color="auto"/>
            </w:tcBorders>
          </w:tcPr>
          <w:p w14:paraId="1A527F69"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Intramuscular</w:t>
            </w:r>
          </w:p>
        </w:tc>
        <w:tc>
          <w:tcPr>
            <w:tcW w:w="3618" w:type="pct"/>
            <w:tcBorders>
              <w:top w:val="single" w:sz="6" w:space="0" w:color="auto"/>
              <w:left w:val="single" w:sz="6" w:space="0" w:color="auto"/>
              <w:bottom w:val="single" w:sz="6" w:space="0" w:color="auto"/>
              <w:right w:val="single" w:sz="6" w:space="0" w:color="auto"/>
            </w:tcBorders>
          </w:tcPr>
          <w:p w14:paraId="69EEA294"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Injection of a medicinal product into muscular tissue.</w:t>
            </w:r>
          </w:p>
        </w:tc>
      </w:tr>
      <w:tr w:rsidR="008A73CC" w:rsidRPr="008A73CC" w14:paraId="284B441B" w14:textId="77777777" w:rsidTr="003119D2">
        <w:trPr>
          <w:trHeight w:val="324"/>
        </w:trPr>
        <w:tc>
          <w:tcPr>
            <w:tcW w:w="1382" w:type="pct"/>
            <w:tcBorders>
              <w:top w:val="single" w:sz="6" w:space="0" w:color="auto"/>
              <w:left w:val="single" w:sz="6" w:space="0" w:color="auto"/>
              <w:bottom w:val="single" w:sz="6" w:space="0" w:color="auto"/>
              <w:right w:val="single" w:sz="6" w:space="0" w:color="auto"/>
            </w:tcBorders>
          </w:tcPr>
          <w:p w14:paraId="649C296C"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Intraocular</w:t>
            </w:r>
          </w:p>
        </w:tc>
        <w:tc>
          <w:tcPr>
            <w:tcW w:w="3618" w:type="pct"/>
            <w:tcBorders>
              <w:top w:val="single" w:sz="6" w:space="0" w:color="auto"/>
              <w:left w:val="single" w:sz="6" w:space="0" w:color="auto"/>
              <w:bottom w:val="single" w:sz="6" w:space="0" w:color="auto"/>
              <w:right w:val="single" w:sz="6" w:space="0" w:color="auto"/>
            </w:tcBorders>
          </w:tcPr>
          <w:p w14:paraId="55EE0BE5"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Injection of a medicinal product into the eye (ocular use and subconjunctival use are excluded).</w:t>
            </w:r>
          </w:p>
        </w:tc>
      </w:tr>
      <w:tr w:rsidR="008A73CC" w:rsidRPr="008A73CC" w14:paraId="58D05451" w14:textId="77777777" w:rsidTr="003119D2">
        <w:trPr>
          <w:trHeight w:val="266"/>
        </w:trPr>
        <w:tc>
          <w:tcPr>
            <w:tcW w:w="1382" w:type="pct"/>
            <w:tcBorders>
              <w:top w:val="single" w:sz="6" w:space="0" w:color="auto"/>
              <w:left w:val="single" w:sz="6" w:space="0" w:color="auto"/>
              <w:bottom w:val="single" w:sz="6" w:space="0" w:color="auto"/>
              <w:right w:val="single" w:sz="6" w:space="0" w:color="auto"/>
            </w:tcBorders>
          </w:tcPr>
          <w:p w14:paraId="6A809992"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Intraosseous</w:t>
            </w:r>
          </w:p>
        </w:tc>
        <w:tc>
          <w:tcPr>
            <w:tcW w:w="3618" w:type="pct"/>
            <w:tcBorders>
              <w:top w:val="single" w:sz="6" w:space="0" w:color="auto"/>
              <w:left w:val="single" w:sz="6" w:space="0" w:color="auto"/>
              <w:bottom w:val="single" w:sz="6" w:space="0" w:color="auto"/>
              <w:right w:val="single" w:sz="6" w:space="0" w:color="auto"/>
            </w:tcBorders>
          </w:tcPr>
          <w:p w14:paraId="6290671B"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Administration of a medicinal product into the bone</w:t>
            </w:r>
          </w:p>
        </w:tc>
      </w:tr>
      <w:tr w:rsidR="008A73CC" w:rsidRPr="008A73CC" w14:paraId="33ADD8C7" w14:textId="77777777" w:rsidTr="003119D2">
        <w:trPr>
          <w:trHeight w:val="266"/>
        </w:trPr>
        <w:tc>
          <w:tcPr>
            <w:tcW w:w="1382" w:type="pct"/>
            <w:tcBorders>
              <w:top w:val="single" w:sz="6" w:space="0" w:color="auto"/>
              <w:left w:val="single" w:sz="6" w:space="0" w:color="auto"/>
              <w:bottom w:val="single" w:sz="6" w:space="0" w:color="auto"/>
              <w:right w:val="single" w:sz="6" w:space="0" w:color="auto"/>
            </w:tcBorders>
          </w:tcPr>
          <w:p w14:paraId="4B3F9BA4"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Intraperitoneal</w:t>
            </w:r>
          </w:p>
        </w:tc>
        <w:tc>
          <w:tcPr>
            <w:tcW w:w="3618" w:type="pct"/>
            <w:tcBorders>
              <w:top w:val="single" w:sz="6" w:space="0" w:color="auto"/>
              <w:left w:val="single" w:sz="6" w:space="0" w:color="auto"/>
              <w:bottom w:val="single" w:sz="6" w:space="0" w:color="auto"/>
              <w:right w:val="single" w:sz="6" w:space="0" w:color="auto"/>
            </w:tcBorders>
          </w:tcPr>
          <w:p w14:paraId="6242B1DA"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Injection of a medicinal product into the peritoneal cavity.</w:t>
            </w:r>
          </w:p>
        </w:tc>
      </w:tr>
      <w:tr w:rsidR="008A73CC" w:rsidRPr="008A73CC" w14:paraId="56E89006" w14:textId="77777777" w:rsidTr="003119D2">
        <w:trPr>
          <w:trHeight w:val="266"/>
        </w:trPr>
        <w:tc>
          <w:tcPr>
            <w:tcW w:w="1382" w:type="pct"/>
            <w:tcBorders>
              <w:top w:val="single" w:sz="6" w:space="0" w:color="auto"/>
              <w:left w:val="single" w:sz="6" w:space="0" w:color="auto"/>
              <w:bottom w:val="single" w:sz="6" w:space="0" w:color="auto"/>
              <w:right w:val="single" w:sz="6" w:space="0" w:color="auto"/>
            </w:tcBorders>
          </w:tcPr>
          <w:p w14:paraId="2F62294E"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Intrapleural</w:t>
            </w:r>
          </w:p>
        </w:tc>
        <w:tc>
          <w:tcPr>
            <w:tcW w:w="3618" w:type="pct"/>
            <w:tcBorders>
              <w:top w:val="single" w:sz="6" w:space="0" w:color="auto"/>
              <w:left w:val="single" w:sz="6" w:space="0" w:color="auto"/>
              <w:bottom w:val="single" w:sz="6" w:space="0" w:color="auto"/>
              <w:right w:val="single" w:sz="6" w:space="0" w:color="auto"/>
            </w:tcBorders>
          </w:tcPr>
          <w:p w14:paraId="63D75519"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Injection of a medicinal product into the pleural cavity.</w:t>
            </w:r>
          </w:p>
        </w:tc>
      </w:tr>
      <w:tr w:rsidR="008A73CC" w:rsidRPr="008A73CC" w14:paraId="026C6908" w14:textId="77777777" w:rsidTr="003119D2">
        <w:trPr>
          <w:trHeight w:val="272"/>
        </w:trPr>
        <w:tc>
          <w:tcPr>
            <w:tcW w:w="1382" w:type="pct"/>
            <w:tcBorders>
              <w:top w:val="single" w:sz="6" w:space="0" w:color="auto"/>
              <w:left w:val="single" w:sz="6" w:space="0" w:color="auto"/>
              <w:bottom w:val="single" w:sz="6" w:space="0" w:color="auto"/>
              <w:right w:val="single" w:sz="6" w:space="0" w:color="auto"/>
            </w:tcBorders>
          </w:tcPr>
          <w:p w14:paraId="32EA1E42" w14:textId="77777777" w:rsidR="008A73CC" w:rsidRPr="008A73CC" w:rsidRDefault="008A73CC" w:rsidP="000B190D">
            <w:pPr>
              <w:spacing w:line="276" w:lineRule="auto"/>
              <w:rPr>
                <w:snapToGrid w:val="0"/>
                <w:color w:val="000000"/>
                <w:sz w:val="22"/>
                <w:szCs w:val="22"/>
              </w:rPr>
            </w:pPr>
            <w:proofErr w:type="spellStart"/>
            <w:r w:rsidRPr="008A73CC">
              <w:rPr>
                <w:snapToGrid w:val="0"/>
                <w:color w:val="000000"/>
                <w:sz w:val="22"/>
                <w:szCs w:val="22"/>
              </w:rPr>
              <w:t>Intrasternal</w:t>
            </w:r>
            <w:proofErr w:type="spellEnd"/>
          </w:p>
        </w:tc>
        <w:tc>
          <w:tcPr>
            <w:tcW w:w="3618" w:type="pct"/>
            <w:tcBorders>
              <w:top w:val="single" w:sz="6" w:space="0" w:color="auto"/>
              <w:left w:val="single" w:sz="6" w:space="0" w:color="auto"/>
              <w:bottom w:val="single" w:sz="6" w:space="0" w:color="auto"/>
              <w:right w:val="single" w:sz="6" w:space="0" w:color="auto"/>
            </w:tcBorders>
          </w:tcPr>
          <w:p w14:paraId="5A9788EA"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Injection of a medicinal product into the bone marrow of the sternum.</w:t>
            </w:r>
          </w:p>
        </w:tc>
      </w:tr>
      <w:tr w:rsidR="008A73CC" w:rsidRPr="008A73CC" w14:paraId="481C34DC" w14:textId="77777777" w:rsidTr="003119D2">
        <w:trPr>
          <w:trHeight w:val="531"/>
        </w:trPr>
        <w:tc>
          <w:tcPr>
            <w:tcW w:w="1382" w:type="pct"/>
            <w:tcBorders>
              <w:top w:val="single" w:sz="6" w:space="0" w:color="auto"/>
              <w:left w:val="single" w:sz="6" w:space="0" w:color="auto"/>
              <w:bottom w:val="single" w:sz="6" w:space="0" w:color="auto"/>
              <w:right w:val="single" w:sz="6" w:space="0" w:color="auto"/>
            </w:tcBorders>
          </w:tcPr>
          <w:p w14:paraId="1405FA3A"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Intrathecal</w:t>
            </w:r>
          </w:p>
        </w:tc>
        <w:tc>
          <w:tcPr>
            <w:tcW w:w="3618" w:type="pct"/>
            <w:tcBorders>
              <w:top w:val="single" w:sz="6" w:space="0" w:color="auto"/>
              <w:left w:val="single" w:sz="6" w:space="0" w:color="auto"/>
              <w:bottom w:val="single" w:sz="6" w:space="0" w:color="auto"/>
              <w:right w:val="single" w:sz="6" w:space="0" w:color="auto"/>
            </w:tcBorders>
          </w:tcPr>
          <w:p w14:paraId="445D3DE4"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Injection of a medicinal product through the dura to the subarachnoid cavity.</w:t>
            </w:r>
          </w:p>
        </w:tc>
      </w:tr>
      <w:tr w:rsidR="00011092" w:rsidRPr="008A73CC" w14:paraId="26F6CB7B" w14:textId="77777777" w:rsidTr="003119D2">
        <w:trPr>
          <w:trHeight w:val="531"/>
        </w:trPr>
        <w:tc>
          <w:tcPr>
            <w:tcW w:w="1382" w:type="pct"/>
            <w:tcBorders>
              <w:top w:val="single" w:sz="6" w:space="0" w:color="auto"/>
              <w:left w:val="single" w:sz="6" w:space="0" w:color="auto"/>
              <w:bottom w:val="single" w:sz="6" w:space="0" w:color="auto"/>
              <w:right w:val="single" w:sz="6" w:space="0" w:color="auto"/>
            </w:tcBorders>
          </w:tcPr>
          <w:p w14:paraId="7D24BE60" w14:textId="77777777" w:rsidR="00011092" w:rsidRPr="004542DC" w:rsidRDefault="00011092" w:rsidP="00130067">
            <w:pPr>
              <w:spacing w:line="276" w:lineRule="auto"/>
              <w:rPr>
                <w:snapToGrid w:val="0"/>
                <w:sz w:val="22"/>
                <w:szCs w:val="22"/>
              </w:rPr>
            </w:pPr>
            <w:proofErr w:type="spellStart"/>
            <w:r w:rsidRPr="004542DC">
              <w:rPr>
                <w:snapToGrid w:val="0"/>
                <w:sz w:val="22"/>
                <w:szCs w:val="22"/>
              </w:rPr>
              <w:t>Intratumoral</w:t>
            </w:r>
            <w:proofErr w:type="spellEnd"/>
          </w:p>
        </w:tc>
        <w:tc>
          <w:tcPr>
            <w:tcW w:w="3618" w:type="pct"/>
            <w:tcBorders>
              <w:top w:val="single" w:sz="6" w:space="0" w:color="auto"/>
              <w:left w:val="single" w:sz="6" w:space="0" w:color="auto"/>
              <w:bottom w:val="single" w:sz="6" w:space="0" w:color="auto"/>
              <w:right w:val="single" w:sz="6" w:space="0" w:color="auto"/>
            </w:tcBorders>
          </w:tcPr>
          <w:p w14:paraId="05A85CA5" w14:textId="77777777" w:rsidR="00011092" w:rsidRPr="004542DC" w:rsidRDefault="00011092" w:rsidP="00130067">
            <w:pPr>
              <w:spacing w:line="276" w:lineRule="auto"/>
              <w:rPr>
                <w:snapToGrid w:val="0"/>
                <w:sz w:val="22"/>
                <w:szCs w:val="22"/>
              </w:rPr>
            </w:pPr>
            <w:r w:rsidRPr="004542DC">
              <w:rPr>
                <w:snapToGrid w:val="0"/>
                <w:sz w:val="22"/>
                <w:szCs w:val="22"/>
              </w:rPr>
              <w:t xml:space="preserve">Injection of a medicinal product into a </w:t>
            </w:r>
            <w:proofErr w:type="spellStart"/>
            <w:r w:rsidRPr="004542DC">
              <w:rPr>
                <w:snapToGrid w:val="0"/>
                <w:sz w:val="22"/>
                <w:szCs w:val="22"/>
              </w:rPr>
              <w:t>tumor</w:t>
            </w:r>
            <w:proofErr w:type="spellEnd"/>
            <w:r w:rsidRPr="004542DC">
              <w:rPr>
                <w:snapToGrid w:val="0"/>
                <w:sz w:val="22"/>
                <w:szCs w:val="22"/>
              </w:rPr>
              <w:t>.</w:t>
            </w:r>
          </w:p>
        </w:tc>
      </w:tr>
      <w:tr w:rsidR="008A73CC" w:rsidRPr="008A73CC" w14:paraId="4499CCFA" w14:textId="77777777" w:rsidTr="003119D2">
        <w:trPr>
          <w:trHeight w:val="523"/>
        </w:trPr>
        <w:tc>
          <w:tcPr>
            <w:tcW w:w="1382" w:type="pct"/>
            <w:tcBorders>
              <w:top w:val="single" w:sz="6" w:space="0" w:color="auto"/>
              <w:left w:val="single" w:sz="6" w:space="0" w:color="auto"/>
              <w:bottom w:val="single" w:sz="6" w:space="0" w:color="auto"/>
              <w:right w:val="single" w:sz="6" w:space="0" w:color="auto"/>
            </w:tcBorders>
          </w:tcPr>
          <w:p w14:paraId="64E90798"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Intrauterine</w:t>
            </w:r>
          </w:p>
        </w:tc>
        <w:tc>
          <w:tcPr>
            <w:tcW w:w="3618" w:type="pct"/>
            <w:tcBorders>
              <w:top w:val="single" w:sz="6" w:space="0" w:color="auto"/>
              <w:left w:val="single" w:sz="6" w:space="0" w:color="auto"/>
              <w:bottom w:val="single" w:sz="6" w:space="0" w:color="auto"/>
              <w:right w:val="single" w:sz="6" w:space="0" w:color="auto"/>
            </w:tcBorders>
          </w:tcPr>
          <w:p w14:paraId="5AD55139"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Administration of a medicinal product to the cavity of the uterus.</w:t>
            </w:r>
          </w:p>
        </w:tc>
      </w:tr>
      <w:tr w:rsidR="008A73CC" w:rsidRPr="008A73CC" w14:paraId="561896F7" w14:textId="77777777" w:rsidTr="003119D2">
        <w:trPr>
          <w:trHeight w:val="266"/>
        </w:trPr>
        <w:tc>
          <w:tcPr>
            <w:tcW w:w="1382" w:type="pct"/>
            <w:tcBorders>
              <w:top w:val="single" w:sz="6" w:space="0" w:color="auto"/>
              <w:left w:val="single" w:sz="6" w:space="0" w:color="auto"/>
              <w:bottom w:val="single" w:sz="6" w:space="0" w:color="auto"/>
              <w:right w:val="single" w:sz="6" w:space="0" w:color="auto"/>
            </w:tcBorders>
          </w:tcPr>
          <w:p w14:paraId="5B59616B"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Intravenous</w:t>
            </w:r>
          </w:p>
        </w:tc>
        <w:tc>
          <w:tcPr>
            <w:tcW w:w="3618" w:type="pct"/>
            <w:tcBorders>
              <w:top w:val="single" w:sz="6" w:space="0" w:color="auto"/>
              <w:left w:val="single" w:sz="6" w:space="0" w:color="auto"/>
              <w:bottom w:val="single" w:sz="6" w:space="0" w:color="auto"/>
              <w:right w:val="single" w:sz="6" w:space="0" w:color="auto"/>
            </w:tcBorders>
          </w:tcPr>
          <w:p w14:paraId="0EFB3478"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Injection of a medicinal product into a vein.</w:t>
            </w:r>
          </w:p>
        </w:tc>
      </w:tr>
      <w:tr w:rsidR="008A73CC" w:rsidRPr="008A73CC" w14:paraId="72E4757E" w14:textId="77777777" w:rsidTr="003119D2">
        <w:trPr>
          <w:trHeight w:val="266"/>
        </w:trPr>
        <w:tc>
          <w:tcPr>
            <w:tcW w:w="1382" w:type="pct"/>
            <w:tcBorders>
              <w:top w:val="single" w:sz="6" w:space="0" w:color="auto"/>
              <w:left w:val="single" w:sz="6" w:space="0" w:color="auto"/>
              <w:bottom w:val="single" w:sz="6" w:space="0" w:color="auto"/>
              <w:right w:val="single" w:sz="6" w:space="0" w:color="auto"/>
            </w:tcBorders>
          </w:tcPr>
          <w:p w14:paraId="0864647D"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Intraventricular cardiac</w:t>
            </w:r>
          </w:p>
        </w:tc>
        <w:tc>
          <w:tcPr>
            <w:tcW w:w="3618" w:type="pct"/>
            <w:tcBorders>
              <w:top w:val="single" w:sz="6" w:space="0" w:color="auto"/>
              <w:left w:val="single" w:sz="6" w:space="0" w:color="auto"/>
              <w:bottom w:val="single" w:sz="6" w:space="0" w:color="auto"/>
              <w:right w:val="single" w:sz="6" w:space="0" w:color="auto"/>
            </w:tcBorders>
          </w:tcPr>
          <w:p w14:paraId="0E6FD253"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Injection of a medicinal product into a cardiac ventricle.</w:t>
            </w:r>
          </w:p>
        </w:tc>
      </w:tr>
      <w:tr w:rsidR="008A73CC" w:rsidRPr="008A73CC" w14:paraId="4C4BECE8" w14:textId="77777777" w:rsidTr="003119D2">
        <w:trPr>
          <w:trHeight w:val="266"/>
        </w:trPr>
        <w:tc>
          <w:tcPr>
            <w:tcW w:w="1382" w:type="pct"/>
            <w:tcBorders>
              <w:top w:val="single" w:sz="6" w:space="0" w:color="auto"/>
              <w:left w:val="single" w:sz="6" w:space="0" w:color="auto"/>
              <w:bottom w:val="single" w:sz="6" w:space="0" w:color="auto"/>
              <w:right w:val="single" w:sz="6" w:space="0" w:color="auto"/>
            </w:tcBorders>
          </w:tcPr>
          <w:p w14:paraId="417C5D95"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Intravesical</w:t>
            </w:r>
          </w:p>
        </w:tc>
        <w:tc>
          <w:tcPr>
            <w:tcW w:w="3618" w:type="pct"/>
            <w:tcBorders>
              <w:top w:val="single" w:sz="6" w:space="0" w:color="auto"/>
              <w:left w:val="single" w:sz="6" w:space="0" w:color="auto"/>
              <w:bottom w:val="single" w:sz="6" w:space="0" w:color="auto"/>
              <w:right w:val="single" w:sz="6" w:space="0" w:color="auto"/>
            </w:tcBorders>
          </w:tcPr>
          <w:p w14:paraId="5B1EEBE1"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Administration of a medicinal product to the urinary bladder.</w:t>
            </w:r>
          </w:p>
        </w:tc>
      </w:tr>
      <w:tr w:rsidR="008A73CC" w:rsidRPr="008A73CC" w14:paraId="3FFD348E" w14:textId="77777777" w:rsidTr="003119D2">
        <w:trPr>
          <w:trHeight w:val="266"/>
        </w:trPr>
        <w:tc>
          <w:tcPr>
            <w:tcW w:w="1382" w:type="pct"/>
            <w:tcBorders>
              <w:top w:val="single" w:sz="6" w:space="0" w:color="auto"/>
              <w:left w:val="single" w:sz="6" w:space="0" w:color="auto"/>
              <w:bottom w:val="single" w:sz="6" w:space="0" w:color="auto"/>
              <w:right w:val="single" w:sz="6" w:space="0" w:color="auto"/>
            </w:tcBorders>
          </w:tcPr>
          <w:p w14:paraId="17CC55C7"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Intravitreal</w:t>
            </w:r>
          </w:p>
        </w:tc>
        <w:tc>
          <w:tcPr>
            <w:tcW w:w="3618" w:type="pct"/>
            <w:tcBorders>
              <w:top w:val="single" w:sz="6" w:space="0" w:color="auto"/>
              <w:left w:val="single" w:sz="6" w:space="0" w:color="auto"/>
              <w:bottom w:val="single" w:sz="6" w:space="0" w:color="auto"/>
              <w:right w:val="single" w:sz="6" w:space="0" w:color="auto"/>
            </w:tcBorders>
          </w:tcPr>
          <w:p w14:paraId="15037070" w14:textId="77777777" w:rsidR="008A73CC" w:rsidRPr="008A73CC" w:rsidRDefault="008A73CC" w:rsidP="000B190D">
            <w:pPr>
              <w:pStyle w:val="BodyText2"/>
              <w:spacing w:line="276" w:lineRule="auto"/>
              <w:rPr>
                <w:sz w:val="22"/>
                <w:szCs w:val="22"/>
              </w:rPr>
            </w:pPr>
            <w:r w:rsidRPr="008A73CC">
              <w:rPr>
                <w:sz w:val="22"/>
                <w:szCs w:val="22"/>
              </w:rPr>
              <w:t>Administration of a medicinal product into the rear chamber of the eye.</w:t>
            </w:r>
          </w:p>
        </w:tc>
      </w:tr>
      <w:tr w:rsidR="008A73CC" w:rsidRPr="008A73CC" w14:paraId="30A0FF35" w14:textId="77777777" w:rsidTr="003119D2">
        <w:trPr>
          <w:trHeight w:val="266"/>
        </w:trPr>
        <w:tc>
          <w:tcPr>
            <w:tcW w:w="1382" w:type="pct"/>
            <w:tcBorders>
              <w:top w:val="single" w:sz="6" w:space="0" w:color="auto"/>
              <w:left w:val="single" w:sz="6" w:space="0" w:color="auto"/>
              <w:bottom w:val="single" w:sz="6" w:space="0" w:color="auto"/>
              <w:right w:val="single" w:sz="6" w:space="0" w:color="auto"/>
            </w:tcBorders>
          </w:tcPr>
          <w:p w14:paraId="6FD60A71"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Iontophoresis</w:t>
            </w:r>
          </w:p>
        </w:tc>
        <w:tc>
          <w:tcPr>
            <w:tcW w:w="3618" w:type="pct"/>
            <w:tcBorders>
              <w:top w:val="single" w:sz="6" w:space="0" w:color="auto"/>
              <w:left w:val="single" w:sz="6" w:space="0" w:color="auto"/>
              <w:bottom w:val="single" w:sz="6" w:space="0" w:color="auto"/>
              <w:right w:val="single" w:sz="6" w:space="0" w:color="auto"/>
            </w:tcBorders>
          </w:tcPr>
          <w:p w14:paraId="015B8F9C" w14:textId="77777777" w:rsidR="008A73CC" w:rsidRPr="008A73CC" w:rsidRDefault="008A73CC" w:rsidP="000B190D">
            <w:pPr>
              <w:pStyle w:val="BodyText2"/>
              <w:spacing w:line="276" w:lineRule="auto"/>
              <w:rPr>
                <w:color w:val="auto"/>
                <w:sz w:val="22"/>
                <w:szCs w:val="22"/>
              </w:rPr>
            </w:pPr>
            <w:r w:rsidRPr="008A73CC">
              <w:rPr>
                <w:color w:val="auto"/>
                <w:sz w:val="22"/>
                <w:szCs w:val="22"/>
              </w:rPr>
              <w:t>Introduction of (an) ionised active substance(s) through the intact skin by application of a direct electric current</w:t>
            </w:r>
          </w:p>
        </w:tc>
      </w:tr>
      <w:tr w:rsidR="008A73CC" w:rsidRPr="008A73CC" w14:paraId="675A15FF" w14:textId="77777777" w:rsidTr="003119D2">
        <w:trPr>
          <w:trHeight w:val="797"/>
        </w:trPr>
        <w:tc>
          <w:tcPr>
            <w:tcW w:w="1382" w:type="pct"/>
            <w:tcBorders>
              <w:top w:val="single" w:sz="6" w:space="0" w:color="auto"/>
              <w:left w:val="single" w:sz="6" w:space="0" w:color="auto"/>
              <w:bottom w:val="single" w:sz="6" w:space="0" w:color="auto"/>
              <w:right w:val="single" w:sz="6" w:space="0" w:color="auto"/>
            </w:tcBorders>
          </w:tcPr>
          <w:p w14:paraId="2B6B5C30"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Nasal</w:t>
            </w:r>
          </w:p>
        </w:tc>
        <w:tc>
          <w:tcPr>
            <w:tcW w:w="3618" w:type="pct"/>
            <w:tcBorders>
              <w:top w:val="single" w:sz="6" w:space="0" w:color="auto"/>
              <w:left w:val="single" w:sz="6" w:space="0" w:color="auto"/>
              <w:bottom w:val="single" w:sz="6" w:space="0" w:color="auto"/>
              <w:right w:val="single" w:sz="6" w:space="0" w:color="auto"/>
            </w:tcBorders>
          </w:tcPr>
          <w:p w14:paraId="50BC6ACD"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Administration of a medicinal product to the nose to obtain a systemic or local effect.  Inhalation therapy intended for the lower respiratory tract is excluded; see inhalation use.</w:t>
            </w:r>
          </w:p>
        </w:tc>
      </w:tr>
      <w:tr w:rsidR="008A73CC" w:rsidRPr="008A73CC" w14:paraId="0BCFF8C8" w14:textId="77777777" w:rsidTr="003119D2">
        <w:trPr>
          <w:trHeight w:val="531"/>
        </w:trPr>
        <w:tc>
          <w:tcPr>
            <w:tcW w:w="1382" w:type="pct"/>
            <w:tcBorders>
              <w:top w:val="single" w:sz="6" w:space="0" w:color="auto"/>
              <w:left w:val="single" w:sz="6" w:space="0" w:color="auto"/>
              <w:bottom w:val="single" w:sz="6" w:space="0" w:color="auto"/>
              <w:right w:val="single" w:sz="6" w:space="0" w:color="auto"/>
            </w:tcBorders>
          </w:tcPr>
          <w:p w14:paraId="060ABFCA"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lastRenderedPageBreak/>
              <w:t>Ocular</w:t>
            </w:r>
          </w:p>
        </w:tc>
        <w:tc>
          <w:tcPr>
            <w:tcW w:w="3618" w:type="pct"/>
            <w:tcBorders>
              <w:top w:val="single" w:sz="6" w:space="0" w:color="auto"/>
              <w:left w:val="single" w:sz="6" w:space="0" w:color="auto"/>
              <w:bottom w:val="single" w:sz="6" w:space="0" w:color="auto"/>
              <w:right w:val="single" w:sz="6" w:space="0" w:color="auto"/>
            </w:tcBorders>
          </w:tcPr>
          <w:p w14:paraId="656C6E4A"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Administration of a medicinal product upon the eyeball and/or conjunctiva.</w:t>
            </w:r>
          </w:p>
        </w:tc>
      </w:tr>
      <w:tr w:rsidR="008A73CC" w:rsidRPr="008A73CC" w14:paraId="6ECFC614" w14:textId="77777777" w:rsidTr="003119D2">
        <w:trPr>
          <w:trHeight w:val="266"/>
        </w:trPr>
        <w:tc>
          <w:tcPr>
            <w:tcW w:w="1382" w:type="pct"/>
            <w:tcBorders>
              <w:top w:val="single" w:sz="6" w:space="0" w:color="auto"/>
              <w:left w:val="single" w:sz="6" w:space="0" w:color="auto"/>
              <w:bottom w:val="single" w:sz="6" w:space="0" w:color="auto"/>
              <w:right w:val="single" w:sz="6" w:space="0" w:color="auto"/>
            </w:tcBorders>
          </w:tcPr>
          <w:p w14:paraId="4487D9B6"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Oral</w:t>
            </w:r>
          </w:p>
        </w:tc>
        <w:tc>
          <w:tcPr>
            <w:tcW w:w="3618" w:type="pct"/>
            <w:tcBorders>
              <w:top w:val="single" w:sz="6" w:space="0" w:color="auto"/>
              <w:left w:val="single" w:sz="6" w:space="0" w:color="auto"/>
              <w:bottom w:val="single" w:sz="6" w:space="0" w:color="auto"/>
              <w:right w:val="single" w:sz="6" w:space="0" w:color="auto"/>
            </w:tcBorders>
          </w:tcPr>
          <w:p w14:paraId="2AB7F8C7"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Taking a medicinal product by means of swallowing.</w:t>
            </w:r>
          </w:p>
        </w:tc>
      </w:tr>
      <w:tr w:rsidR="008A73CC" w:rsidRPr="008A73CC" w14:paraId="673CC589" w14:textId="77777777" w:rsidTr="003119D2">
        <w:trPr>
          <w:trHeight w:val="266"/>
        </w:trPr>
        <w:tc>
          <w:tcPr>
            <w:tcW w:w="1382" w:type="pct"/>
            <w:tcBorders>
              <w:top w:val="single" w:sz="6" w:space="0" w:color="auto"/>
              <w:left w:val="single" w:sz="6" w:space="0" w:color="auto"/>
              <w:bottom w:val="single" w:sz="6" w:space="0" w:color="auto"/>
              <w:right w:val="single" w:sz="6" w:space="0" w:color="auto"/>
            </w:tcBorders>
          </w:tcPr>
          <w:p w14:paraId="33EEDAA9" w14:textId="77777777" w:rsidR="008A73CC" w:rsidRPr="008A73CC" w:rsidRDefault="008A73CC" w:rsidP="000B190D">
            <w:pPr>
              <w:spacing w:line="276" w:lineRule="auto"/>
              <w:rPr>
                <w:snapToGrid w:val="0"/>
                <w:color w:val="000000"/>
                <w:sz w:val="22"/>
                <w:szCs w:val="22"/>
              </w:rPr>
            </w:pPr>
            <w:proofErr w:type="spellStart"/>
            <w:r w:rsidRPr="008A73CC">
              <w:rPr>
                <w:snapToGrid w:val="0"/>
                <w:color w:val="000000"/>
                <w:sz w:val="22"/>
                <w:szCs w:val="22"/>
              </w:rPr>
              <w:t>Oromucosal</w:t>
            </w:r>
            <w:proofErr w:type="spellEnd"/>
          </w:p>
        </w:tc>
        <w:tc>
          <w:tcPr>
            <w:tcW w:w="3618" w:type="pct"/>
            <w:tcBorders>
              <w:top w:val="single" w:sz="6" w:space="0" w:color="auto"/>
              <w:left w:val="single" w:sz="6" w:space="0" w:color="auto"/>
              <w:bottom w:val="single" w:sz="6" w:space="0" w:color="auto"/>
              <w:right w:val="single" w:sz="6" w:space="0" w:color="auto"/>
            </w:tcBorders>
          </w:tcPr>
          <w:p w14:paraId="6D4766B9" w14:textId="77777777" w:rsidR="009332CA" w:rsidRPr="008A73CC" w:rsidRDefault="008A73CC" w:rsidP="000B190D">
            <w:pPr>
              <w:pStyle w:val="BodyText2"/>
              <w:spacing w:line="276" w:lineRule="auto"/>
              <w:rPr>
                <w:sz w:val="22"/>
                <w:szCs w:val="22"/>
              </w:rPr>
            </w:pPr>
            <w:r w:rsidRPr="008A73CC">
              <w:rPr>
                <w:sz w:val="22"/>
                <w:szCs w:val="22"/>
              </w:rPr>
              <w:t>Administration of a medicinal product to the oral cavity to obtain either a systemic or a local</w:t>
            </w:r>
            <w:r w:rsidR="009332CA">
              <w:rPr>
                <w:sz w:val="22"/>
                <w:szCs w:val="22"/>
              </w:rPr>
              <w:t xml:space="preserve"> effect</w:t>
            </w:r>
            <w:r w:rsidRPr="008A73CC">
              <w:rPr>
                <w:sz w:val="22"/>
                <w:szCs w:val="22"/>
              </w:rPr>
              <w:t xml:space="preserve">. The term </w:t>
            </w:r>
            <w:proofErr w:type="spellStart"/>
            <w:r w:rsidRPr="008A73CC">
              <w:rPr>
                <w:sz w:val="22"/>
                <w:szCs w:val="22"/>
              </w:rPr>
              <w:t>oromucosal</w:t>
            </w:r>
            <w:proofErr w:type="spellEnd"/>
            <w:r w:rsidRPr="008A73CC">
              <w:rPr>
                <w:sz w:val="22"/>
                <w:szCs w:val="22"/>
              </w:rPr>
              <w:t xml:space="preserve"> is only for use w</w:t>
            </w:r>
            <w:r w:rsidR="009332CA">
              <w:rPr>
                <w:sz w:val="22"/>
                <w:szCs w:val="22"/>
              </w:rPr>
              <w:t>hen a more specific term (e.g</w:t>
            </w:r>
            <w:r w:rsidRPr="008A73CC">
              <w:rPr>
                <w:sz w:val="22"/>
                <w:szCs w:val="22"/>
              </w:rPr>
              <w:t>.</w:t>
            </w:r>
            <w:r w:rsidR="009332CA">
              <w:rPr>
                <w:sz w:val="22"/>
                <w:szCs w:val="22"/>
              </w:rPr>
              <w:t xml:space="preserve"> buccal,</w:t>
            </w:r>
            <w:r w:rsidRPr="008A73CC">
              <w:rPr>
                <w:sz w:val="22"/>
                <w:szCs w:val="22"/>
              </w:rPr>
              <w:t xml:space="preserve"> gingival, sublingual...) does not apply. Oral use is excluded.</w:t>
            </w:r>
          </w:p>
        </w:tc>
      </w:tr>
      <w:tr w:rsidR="009332CA" w:rsidRPr="008A73CC" w14:paraId="37B1F29A" w14:textId="77777777" w:rsidTr="003119D2">
        <w:trPr>
          <w:trHeight w:val="266"/>
        </w:trPr>
        <w:tc>
          <w:tcPr>
            <w:tcW w:w="1382" w:type="pct"/>
            <w:tcBorders>
              <w:top w:val="single" w:sz="6" w:space="0" w:color="auto"/>
              <w:left w:val="single" w:sz="6" w:space="0" w:color="auto"/>
              <w:bottom w:val="single" w:sz="6" w:space="0" w:color="auto"/>
              <w:right w:val="single" w:sz="6" w:space="0" w:color="auto"/>
            </w:tcBorders>
          </w:tcPr>
          <w:p w14:paraId="2172FC34" w14:textId="77777777" w:rsidR="009332CA" w:rsidRDefault="009332CA" w:rsidP="009332CA">
            <w:pPr>
              <w:rPr>
                <w:snapToGrid w:val="0"/>
                <w:color w:val="000000"/>
                <w:sz w:val="22"/>
                <w:szCs w:val="22"/>
              </w:rPr>
            </w:pPr>
            <w:proofErr w:type="spellStart"/>
            <w:r w:rsidRPr="009332CA">
              <w:rPr>
                <w:snapToGrid w:val="0"/>
                <w:color w:val="000000"/>
                <w:sz w:val="22"/>
                <w:szCs w:val="22"/>
              </w:rPr>
              <w:t>Oromucosal</w:t>
            </w:r>
            <w:proofErr w:type="spellEnd"/>
            <w:r w:rsidRPr="009332CA">
              <w:rPr>
                <w:snapToGrid w:val="0"/>
                <w:color w:val="000000"/>
                <w:sz w:val="22"/>
                <w:szCs w:val="22"/>
              </w:rPr>
              <w:t xml:space="preserve"> Buccal</w:t>
            </w:r>
          </w:p>
          <w:p w14:paraId="53420BCA" w14:textId="77777777" w:rsidR="009332CA" w:rsidRPr="009332CA" w:rsidRDefault="00EE60D1" w:rsidP="009332CA">
            <w:pPr>
              <w:rPr>
                <w:snapToGrid w:val="0"/>
                <w:color w:val="000000"/>
                <w:sz w:val="22"/>
                <w:szCs w:val="22"/>
              </w:rPr>
            </w:pPr>
            <w:r>
              <w:rPr>
                <w:snapToGrid w:val="0"/>
                <w:color w:val="000000"/>
                <w:sz w:val="22"/>
                <w:szCs w:val="22"/>
              </w:rPr>
              <w:t xml:space="preserve">Was </w:t>
            </w:r>
            <w:r w:rsidR="009332CA">
              <w:rPr>
                <w:snapToGrid w:val="0"/>
                <w:color w:val="000000"/>
                <w:sz w:val="22"/>
                <w:szCs w:val="22"/>
              </w:rPr>
              <w:t xml:space="preserve">REPLACED summer 2015 by Buccal </w:t>
            </w:r>
          </w:p>
        </w:tc>
        <w:tc>
          <w:tcPr>
            <w:tcW w:w="3618" w:type="pct"/>
            <w:tcBorders>
              <w:top w:val="single" w:sz="6" w:space="0" w:color="auto"/>
              <w:left w:val="single" w:sz="6" w:space="0" w:color="auto"/>
              <w:bottom w:val="single" w:sz="6" w:space="0" w:color="auto"/>
              <w:right w:val="single" w:sz="6" w:space="0" w:color="auto"/>
            </w:tcBorders>
          </w:tcPr>
          <w:p w14:paraId="27CB275D" w14:textId="77777777" w:rsidR="009332CA" w:rsidRPr="009332CA" w:rsidRDefault="009332CA" w:rsidP="009332CA">
            <w:pPr>
              <w:rPr>
                <w:snapToGrid w:val="0"/>
                <w:color w:val="000000"/>
                <w:sz w:val="22"/>
                <w:szCs w:val="22"/>
              </w:rPr>
            </w:pPr>
            <w:r w:rsidRPr="009332CA">
              <w:rPr>
                <w:snapToGrid w:val="0"/>
                <w:color w:val="000000"/>
                <w:sz w:val="22"/>
                <w:szCs w:val="22"/>
              </w:rPr>
              <w:t>Administration of a medicinal product to the buccal cavity to obtain a local or systemic effect.  Oral use is excluded.</w:t>
            </w:r>
          </w:p>
        </w:tc>
      </w:tr>
      <w:tr w:rsidR="009332CA" w:rsidRPr="008A73CC" w14:paraId="6312AE6F" w14:textId="77777777" w:rsidTr="003119D2">
        <w:trPr>
          <w:trHeight w:val="266"/>
        </w:trPr>
        <w:tc>
          <w:tcPr>
            <w:tcW w:w="1382" w:type="pct"/>
            <w:tcBorders>
              <w:top w:val="single" w:sz="6" w:space="0" w:color="auto"/>
              <w:left w:val="single" w:sz="6" w:space="0" w:color="auto"/>
              <w:bottom w:val="single" w:sz="6" w:space="0" w:color="auto"/>
              <w:right w:val="single" w:sz="6" w:space="0" w:color="auto"/>
            </w:tcBorders>
          </w:tcPr>
          <w:p w14:paraId="40B4D34A" w14:textId="77777777" w:rsidR="009332CA" w:rsidRDefault="009332CA" w:rsidP="009332CA">
            <w:pPr>
              <w:rPr>
                <w:snapToGrid w:val="0"/>
                <w:color w:val="000000"/>
                <w:sz w:val="22"/>
                <w:szCs w:val="22"/>
              </w:rPr>
            </w:pPr>
            <w:proofErr w:type="spellStart"/>
            <w:r w:rsidRPr="009332CA">
              <w:rPr>
                <w:snapToGrid w:val="0"/>
                <w:color w:val="000000"/>
                <w:sz w:val="22"/>
                <w:szCs w:val="22"/>
              </w:rPr>
              <w:t>Oromucosal</w:t>
            </w:r>
            <w:proofErr w:type="spellEnd"/>
            <w:r w:rsidRPr="009332CA">
              <w:rPr>
                <w:snapToGrid w:val="0"/>
                <w:color w:val="000000"/>
                <w:sz w:val="22"/>
                <w:szCs w:val="22"/>
              </w:rPr>
              <w:t xml:space="preserve"> Sublingual</w:t>
            </w:r>
          </w:p>
          <w:p w14:paraId="741A9373" w14:textId="77777777" w:rsidR="009332CA" w:rsidRPr="009332CA" w:rsidRDefault="00EE60D1" w:rsidP="009332CA">
            <w:pPr>
              <w:rPr>
                <w:snapToGrid w:val="0"/>
                <w:color w:val="000000"/>
                <w:sz w:val="22"/>
                <w:szCs w:val="22"/>
              </w:rPr>
            </w:pPr>
            <w:r>
              <w:rPr>
                <w:snapToGrid w:val="0"/>
                <w:color w:val="000000"/>
                <w:sz w:val="22"/>
                <w:szCs w:val="22"/>
              </w:rPr>
              <w:t xml:space="preserve">Was </w:t>
            </w:r>
            <w:r w:rsidR="009332CA">
              <w:rPr>
                <w:snapToGrid w:val="0"/>
                <w:color w:val="000000"/>
                <w:sz w:val="22"/>
                <w:szCs w:val="22"/>
              </w:rPr>
              <w:t>REPLACED summer 2015 by Sublingual</w:t>
            </w:r>
          </w:p>
        </w:tc>
        <w:tc>
          <w:tcPr>
            <w:tcW w:w="3618" w:type="pct"/>
            <w:tcBorders>
              <w:top w:val="single" w:sz="6" w:space="0" w:color="auto"/>
              <w:left w:val="single" w:sz="6" w:space="0" w:color="auto"/>
              <w:bottom w:val="single" w:sz="6" w:space="0" w:color="auto"/>
              <w:right w:val="single" w:sz="6" w:space="0" w:color="auto"/>
            </w:tcBorders>
          </w:tcPr>
          <w:p w14:paraId="3A978D40" w14:textId="77777777" w:rsidR="009332CA" w:rsidRPr="009332CA" w:rsidRDefault="009332CA" w:rsidP="009332CA">
            <w:pPr>
              <w:rPr>
                <w:snapToGrid w:val="0"/>
                <w:color w:val="000000"/>
                <w:sz w:val="22"/>
                <w:szCs w:val="22"/>
              </w:rPr>
            </w:pPr>
            <w:r w:rsidRPr="009332CA">
              <w:rPr>
                <w:snapToGrid w:val="0"/>
                <w:color w:val="000000"/>
                <w:sz w:val="22"/>
                <w:szCs w:val="22"/>
              </w:rPr>
              <w:t>Administration of a medicinal product under the tongue to obtain a local or systemic effect.   Oral use is excluded.</w:t>
            </w:r>
          </w:p>
        </w:tc>
      </w:tr>
      <w:tr w:rsidR="009332CA" w:rsidRPr="008A73CC" w14:paraId="7BD137E0" w14:textId="77777777" w:rsidTr="003119D2">
        <w:trPr>
          <w:trHeight w:val="266"/>
        </w:trPr>
        <w:tc>
          <w:tcPr>
            <w:tcW w:w="1382" w:type="pct"/>
            <w:tcBorders>
              <w:top w:val="single" w:sz="6" w:space="0" w:color="auto"/>
              <w:left w:val="single" w:sz="6" w:space="0" w:color="auto"/>
              <w:bottom w:val="single" w:sz="6" w:space="0" w:color="auto"/>
              <w:right w:val="single" w:sz="6" w:space="0" w:color="auto"/>
            </w:tcBorders>
          </w:tcPr>
          <w:p w14:paraId="5EBABE86" w14:textId="77777777" w:rsidR="009332CA" w:rsidRDefault="009332CA" w:rsidP="009332CA">
            <w:pPr>
              <w:rPr>
                <w:snapToGrid w:val="0"/>
                <w:color w:val="000000"/>
                <w:sz w:val="22"/>
                <w:szCs w:val="22"/>
              </w:rPr>
            </w:pPr>
            <w:proofErr w:type="spellStart"/>
            <w:r w:rsidRPr="009332CA">
              <w:rPr>
                <w:snapToGrid w:val="0"/>
                <w:color w:val="000000"/>
                <w:sz w:val="22"/>
                <w:szCs w:val="22"/>
              </w:rPr>
              <w:t>Oromucosal</w:t>
            </w:r>
            <w:proofErr w:type="spellEnd"/>
            <w:r w:rsidRPr="009332CA">
              <w:rPr>
                <w:snapToGrid w:val="0"/>
                <w:color w:val="000000"/>
                <w:sz w:val="22"/>
                <w:szCs w:val="22"/>
              </w:rPr>
              <w:t xml:space="preserve"> Other </w:t>
            </w:r>
          </w:p>
          <w:p w14:paraId="3D2C1197" w14:textId="77777777" w:rsidR="00D86880" w:rsidRPr="009332CA" w:rsidRDefault="00EE60D1" w:rsidP="00D86880">
            <w:pPr>
              <w:rPr>
                <w:snapToGrid w:val="0"/>
                <w:color w:val="000000"/>
                <w:sz w:val="22"/>
                <w:szCs w:val="22"/>
              </w:rPr>
            </w:pPr>
            <w:r>
              <w:rPr>
                <w:snapToGrid w:val="0"/>
                <w:color w:val="000000"/>
                <w:sz w:val="22"/>
                <w:szCs w:val="22"/>
              </w:rPr>
              <w:t xml:space="preserve">Was </w:t>
            </w:r>
            <w:r w:rsidR="00D86880">
              <w:rPr>
                <w:snapToGrid w:val="0"/>
                <w:color w:val="000000"/>
                <w:sz w:val="22"/>
                <w:szCs w:val="22"/>
              </w:rPr>
              <w:t xml:space="preserve">REPLACED summer 2015 by </w:t>
            </w:r>
            <w:proofErr w:type="spellStart"/>
            <w:r w:rsidR="00D86880">
              <w:rPr>
                <w:snapToGrid w:val="0"/>
                <w:color w:val="000000"/>
                <w:sz w:val="22"/>
                <w:szCs w:val="22"/>
              </w:rPr>
              <w:t>Oromucosal</w:t>
            </w:r>
            <w:proofErr w:type="spellEnd"/>
          </w:p>
        </w:tc>
        <w:tc>
          <w:tcPr>
            <w:tcW w:w="3618" w:type="pct"/>
            <w:tcBorders>
              <w:top w:val="single" w:sz="6" w:space="0" w:color="auto"/>
              <w:left w:val="single" w:sz="6" w:space="0" w:color="auto"/>
              <w:bottom w:val="single" w:sz="6" w:space="0" w:color="auto"/>
              <w:right w:val="single" w:sz="6" w:space="0" w:color="auto"/>
            </w:tcBorders>
          </w:tcPr>
          <w:p w14:paraId="5EABB1CF" w14:textId="77777777" w:rsidR="009332CA" w:rsidRPr="009332CA" w:rsidRDefault="009332CA" w:rsidP="009332CA">
            <w:pPr>
              <w:rPr>
                <w:snapToGrid w:val="0"/>
                <w:color w:val="000000"/>
                <w:sz w:val="22"/>
                <w:szCs w:val="22"/>
              </w:rPr>
            </w:pPr>
            <w:r w:rsidRPr="009332CA">
              <w:rPr>
                <w:snapToGrid w:val="0"/>
                <w:color w:val="000000"/>
                <w:sz w:val="22"/>
                <w:szCs w:val="22"/>
              </w:rPr>
              <w:t>Administration of a medicinal product to the oral cavity to obtain a local or systemic effect.  Sublingual use and buccal use are excluded.  Oral use is also excluded.</w:t>
            </w:r>
          </w:p>
        </w:tc>
      </w:tr>
      <w:tr w:rsidR="008A73CC" w:rsidRPr="008A73CC" w14:paraId="790267D4" w14:textId="77777777" w:rsidTr="003119D2">
        <w:trPr>
          <w:trHeight w:val="266"/>
        </w:trPr>
        <w:tc>
          <w:tcPr>
            <w:tcW w:w="1382" w:type="pct"/>
            <w:tcBorders>
              <w:top w:val="single" w:sz="6" w:space="0" w:color="auto"/>
              <w:left w:val="single" w:sz="6" w:space="0" w:color="auto"/>
              <w:bottom w:val="single" w:sz="6" w:space="0" w:color="auto"/>
              <w:right w:val="single" w:sz="6" w:space="0" w:color="auto"/>
            </w:tcBorders>
          </w:tcPr>
          <w:p w14:paraId="245978E0"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 xml:space="preserve">Periarticular </w:t>
            </w:r>
          </w:p>
        </w:tc>
        <w:tc>
          <w:tcPr>
            <w:tcW w:w="3618" w:type="pct"/>
            <w:tcBorders>
              <w:top w:val="single" w:sz="6" w:space="0" w:color="auto"/>
              <w:left w:val="single" w:sz="6" w:space="0" w:color="auto"/>
              <w:bottom w:val="single" w:sz="6" w:space="0" w:color="auto"/>
              <w:right w:val="single" w:sz="6" w:space="0" w:color="auto"/>
            </w:tcBorders>
          </w:tcPr>
          <w:p w14:paraId="177EDD74"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Injection of a medicinal product around a joint.</w:t>
            </w:r>
          </w:p>
        </w:tc>
      </w:tr>
      <w:tr w:rsidR="008A73CC" w:rsidRPr="008A73CC" w14:paraId="070BED93" w14:textId="77777777" w:rsidTr="003119D2">
        <w:trPr>
          <w:trHeight w:val="531"/>
        </w:trPr>
        <w:tc>
          <w:tcPr>
            <w:tcW w:w="1382" w:type="pct"/>
            <w:tcBorders>
              <w:top w:val="single" w:sz="6" w:space="0" w:color="auto"/>
              <w:left w:val="single" w:sz="6" w:space="0" w:color="auto"/>
              <w:bottom w:val="single" w:sz="6" w:space="0" w:color="auto"/>
              <w:right w:val="single" w:sz="6" w:space="0" w:color="auto"/>
            </w:tcBorders>
          </w:tcPr>
          <w:p w14:paraId="6C563529"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Perineural</w:t>
            </w:r>
          </w:p>
        </w:tc>
        <w:tc>
          <w:tcPr>
            <w:tcW w:w="3618" w:type="pct"/>
            <w:tcBorders>
              <w:top w:val="single" w:sz="6" w:space="0" w:color="auto"/>
              <w:left w:val="single" w:sz="6" w:space="0" w:color="auto"/>
              <w:bottom w:val="single" w:sz="6" w:space="0" w:color="auto"/>
              <w:right w:val="single" w:sz="6" w:space="0" w:color="auto"/>
            </w:tcBorders>
          </w:tcPr>
          <w:p w14:paraId="42425D8E"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Injection of a medicinal product into the direct surroundings of one or more nerves.</w:t>
            </w:r>
          </w:p>
        </w:tc>
      </w:tr>
      <w:tr w:rsidR="008A73CC" w:rsidRPr="008A73CC" w14:paraId="26EA2052" w14:textId="77777777" w:rsidTr="003119D2">
        <w:trPr>
          <w:trHeight w:val="531"/>
        </w:trPr>
        <w:tc>
          <w:tcPr>
            <w:tcW w:w="1382" w:type="pct"/>
            <w:tcBorders>
              <w:top w:val="single" w:sz="6" w:space="0" w:color="auto"/>
              <w:left w:val="single" w:sz="6" w:space="0" w:color="auto"/>
              <w:bottom w:val="single" w:sz="6" w:space="0" w:color="auto"/>
              <w:right w:val="single" w:sz="6" w:space="0" w:color="auto"/>
            </w:tcBorders>
          </w:tcPr>
          <w:p w14:paraId="6FA5E3D6"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Rectal</w:t>
            </w:r>
          </w:p>
        </w:tc>
        <w:tc>
          <w:tcPr>
            <w:tcW w:w="3618" w:type="pct"/>
            <w:tcBorders>
              <w:top w:val="single" w:sz="6" w:space="0" w:color="auto"/>
              <w:left w:val="single" w:sz="6" w:space="0" w:color="auto"/>
              <w:bottom w:val="single" w:sz="6" w:space="0" w:color="auto"/>
              <w:right w:val="single" w:sz="6" w:space="0" w:color="auto"/>
            </w:tcBorders>
          </w:tcPr>
          <w:p w14:paraId="4A2274DD"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Administration of a medicinal product to the rectum in order to obtain a local or systemic effect.</w:t>
            </w:r>
          </w:p>
        </w:tc>
      </w:tr>
      <w:tr w:rsidR="008A73CC" w:rsidRPr="008A73CC" w14:paraId="65CA53A7" w14:textId="77777777" w:rsidTr="003119D2">
        <w:trPr>
          <w:trHeight w:val="757"/>
        </w:trPr>
        <w:tc>
          <w:tcPr>
            <w:tcW w:w="1382" w:type="pct"/>
            <w:tcBorders>
              <w:top w:val="single" w:sz="6" w:space="0" w:color="auto"/>
              <w:left w:val="single" w:sz="6" w:space="0" w:color="auto"/>
              <w:bottom w:val="single" w:sz="6" w:space="0" w:color="auto"/>
              <w:right w:val="single" w:sz="6" w:space="0" w:color="auto"/>
            </w:tcBorders>
          </w:tcPr>
          <w:p w14:paraId="7EE6C20D"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Regional perfusion</w:t>
            </w:r>
          </w:p>
        </w:tc>
        <w:tc>
          <w:tcPr>
            <w:tcW w:w="3618" w:type="pct"/>
            <w:tcBorders>
              <w:top w:val="single" w:sz="6" w:space="0" w:color="auto"/>
              <w:left w:val="single" w:sz="6" w:space="0" w:color="auto"/>
              <w:bottom w:val="single" w:sz="6" w:space="0" w:color="auto"/>
              <w:right w:val="single" w:sz="6" w:space="0" w:color="auto"/>
            </w:tcBorders>
          </w:tcPr>
          <w:p w14:paraId="75AF6BDF" w14:textId="77777777" w:rsidR="008A73CC" w:rsidRPr="008A73CC" w:rsidRDefault="008A73CC" w:rsidP="000B190D">
            <w:pPr>
              <w:autoSpaceDE w:val="0"/>
              <w:autoSpaceDN w:val="0"/>
              <w:adjustRightInd w:val="0"/>
              <w:spacing w:line="276" w:lineRule="auto"/>
              <w:rPr>
                <w:sz w:val="22"/>
                <w:szCs w:val="22"/>
                <w:lang w:val="en-US" w:eastAsia="en-GB"/>
              </w:rPr>
            </w:pPr>
            <w:r w:rsidRPr="008A73CC">
              <w:rPr>
                <w:sz w:val="22"/>
                <w:szCs w:val="22"/>
                <w:lang w:val="en-US" w:eastAsia="en-GB"/>
              </w:rPr>
              <w:t>Perfusion of a specific region of the body or organ with a drug by addition of the drug to the isolated blood circulation of the body part or organ.</w:t>
            </w:r>
          </w:p>
        </w:tc>
      </w:tr>
      <w:tr w:rsidR="008A73CC" w:rsidRPr="008A73CC" w14:paraId="2A468A1E" w14:textId="77777777" w:rsidTr="003119D2">
        <w:trPr>
          <w:trHeight w:val="797"/>
        </w:trPr>
        <w:tc>
          <w:tcPr>
            <w:tcW w:w="1382" w:type="pct"/>
            <w:tcBorders>
              <w:top w:val="single" w:sz="6" w:space="0" w:color="auto"/>
              <w:left w:val="single" w:sz="6" w:space="0" w:color="auto"/>
              <w:bottom w:val="single" w:sz="6" w:space="0" w:color="auto"/>
              <w:right w:val="single" w:sz="6" w:space="0" w:color="auto"/>
            </w:tcBorders>
          </w:tcPr>
          <w:p w14:paraId="1DF8216F"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Route of administration not applicable</w:t>
            </w:r>
          </w:p>
        </w:tc>
        <w:tc>
          <w:tcPr>
            <w:tcW w:w="3618" w:type="pct"/>
            <w:tcBorders>
              <w:top w:val="single" w:sz="6" w:space="0" w:color="auto"/>
              <w:left w:val="single" w:sz="6" w:space="0" w:color="auto"/>
              <w:bottom w:val="single" w:sz="6" w:space="0" w:color="auto"/>
              <w:right w:val="single" w:sz="6" w:space="0" w:color="auto"/>
            </w:tcBorders>
          </w:tcPr>
          <w:p w14:paraId="53276B27"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Applies to medicinal products not directly coming into contact with the body of the patient, or administration to various or non-specified anatomical sites.</w:t>
            </w:r>
          </w:p>
        </w:tc>
      </w:tr>
      <w:tr w:rsidR="008A73CC" w:rsidRPr="008A73CC" w14:paraId="3810CE0F" w14:textId="77777777" w:rsidTr="003119D2">
        <w:trPr>
          <w:trHeight w:val="266"/>
        </w:trPr>
        <w:tc>
          <w:tcPr>
            <w:tcW w:w="1382" w:type="pct"/>
            <w:tcBorders>
              <w:top w:val="single" w:sz="6" w:space="0" w:color="auto"/>
              <w:left w:val="single" w:sz="6" w:space="0" w:color="auto"/>
              <w:bottom w:val="single" w:sz="6" w:space="0" w:color="auto"/>
              <w:right w:val="single" w:sz="6" w:space="0" w:color="auto"/>
            </w:tcBorders>
          </w:tcPr>
          <w:p w14:paraId="6F2D574B"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Subconjunctival</w:t>
            </w:r>
          </w:p>
        </w:tc>
        <w:tc>
          <w:tcPr>
            <w:tcW w:w="3618" w:type="pct"/>
            <w:tcBorders>
              <w:top w:val="single" w:sz="6" w:space="0" w:color="auto"/>
              <w:left w:val="single" w:sz="6" w:space="0" w:color="auto"/>
              <w:bottom w:val="single" w:sz="6" w:space="0" w:color="auto"/>
              <w:right w:val="single" w:sz="6" w:space="0" w:color="auto"/>
            </w:tcBorders>
          </w:tcPr>
          <w:p w14:paraId="397AD381"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Injection of a medicinal product underneath the conjunctiva.</w:t>
            </w:r>
          </w:p>
        </w:tc>
      </w:tr>
      <w:tr w:rsidR="008A73CC" w:rsidRPr="008A73CC" w14:paraId="586A1382" w14:textId="77777777" w:rsidTr="003119D2">
        <w:trPr>
          <w:trHeight w:val="266"/>
        </w:trPr>
        <w:tc>
          <w:tcPr>
            <w:tcW w:w="1382" w:type="pct"/>
            <w:tcBorders>
              <w:top w:val="single" w:sz="6" w:space="0" w:color="auto"/>
              <w:left w:val="single" w:sz="6" w:space="0" w:color="auto"/>
              <w:bottom w:val="single" w:sz="6" w:space="0" w:color="auto"/>
              <w:right w:val="single" w:sz="6" w:space="0" w:color="auto"/>
            </w:tcBorders>
          </w:tcPr>
          <w:p w14:paraId="77BDF940"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Subcutaneous</w:t>
            </w:r>
          </w:p>
        </w:tc>
        <w:tc>
          <w:tcPr>
            <w:tcW w:w="3618" w:type="pct"/>
            <w:tcBorders>
              <w:top w:val="single" w:sz="6" w:space="0" w:color="auto"/>
              <w:left w:val="single" w:sz="6" w:space="0" w:color="auto"/>
              <w:bottom w:val="single" w:sz="6" w:space="0" w:color="auto"/>
              <w:right w:val="single" w:sz="6" w:space="0" w:color="auto"/>
            </w:tcBorders>
          </w:tcPr>
          <w:p w14:paraId="4E100A5B"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Injection of a medicinal product directly underneath the skin</w:t>
            </w:r>
          </w:p>
        </w:tc>
      </w:tr>
      <w:tr w:rsidR="00454BFA" w:rsidRPr="00A750CD" w14:paraId="71A91240" w14:textId="77777777" w:rsidTr="003119D2">
        <w:trPr>
          <w:trHeight w:val="266"/>
        </w:trPr>
        <w:tc>
          <w:tcPr>
            <w:tcW w:w="1382" w:type="pct"/>
            <w:tcBorders>
              <w:top w:val="single" w:sz="6" w:space="0" w:color="auto"/>
              <w:left w:val="single" w:sz="6" w:space="0" w:color="auto"/>
              <w:bottom w:val="single" w:sz="6" w:space="0" w:color="auto"/>
              <w:right w:val="single" w:sz="6" w:space="0" w:color="auto"/>
            </w:tcBorders>
          </w:tcPr>
          <w:p w14:paraId="787B42E2" w14:textId="77777777" w:rsidR="00454BFA" w:rsidRPr="00A750CD" w:rsidRDefault="00454BFA" w:rsidP="008E677F">
            <w:pPr>
              <w:spacing w:line="276" w:lineRule="auto"/>
              <w:rPr>
                <w:snapToGrid w:val="0"/>
                <w:color w:val="000000"/>
                <w:sz w:val="22"/>
                <w:szCs w:val="22"/>
              </w:rPr>
            </w:pPr>
            <w:r w:rsidRPr="00A750CD">
              <w:rPr>
                <w:snapToGrid w:val="0"/>
                <w:color w:val="000000"/>
                <w:sz w:val="22"/>
                <w:szCs w:val="22"/>
              </w:rPr>
              <w:t>Sublingual</w:t>
            </w:r>
          </w:p>
          <w:p w14:paraId="2BC1BE15" w14:textId="77777777" w:rsidR="00D86880" w:rsidRPr="00A750CD" w:rsidRDefault="00EE60D1" w:rsidP="00D86880">
            <w:pPr>
              <w:spacing w:line="276" w:lineRule="auto"/>
              <w:rPr>
                <w:snapToGrid w:val="0"/>
                <w:color w:val="000000"/>
                <w:sz w:val="22"/>
                <w:szCs w:val="22"/>
              </w:rPr>
            </w:pPr>
            <w:r w:rsidRPr="00A750CD">
              <w:rPr>
                <w:snapToGrid w:val="0"/>
                <w:color w:val="000000"/>
                <w:sz w:val="22"/>
                <w:szCs w:val="22"/>
              </w:rPr>
              <w:t>REPLACED</w:t>
            </w:r>
            <w:r w:rsidR="00D86880" w:rsidRPr="00A750CD">
              <w:rPr>
                <w:snapToGrid w:val="0"/>
                <w:color w:val="000000"/>
                <w:sz w:val="22"/>
                <w:szCs w:val="22"/>
              </w:rPr>
              <w:t xml:space="preserve"> </w:t>
            </w:r>
            <w:proofErr w:type="spellStart"/>
            <w:r w:rsidR="00D86880" w:rsidRPr="00A750CD">
              <w:rPr>
                <w:snapToGrid w:val="0"/>
                <w:color w:val="000000"/>
                <w:sz w:val="22"/>
                <w:szCs w:val="22"/>
              </w:rPr>
              <w:t>Oromucosal</w:t>
            </w:r>
            <w:proofErr w:type="spellEnd"/>
            <w:r w:rsidR="00D86880" w:rsidRPr="00A750CD">
              <w:rPr>
                <w:snapToGrid w:val="0"/>
                <w:color w:val="000000"/>
                <w:sz w:val="22"/>
                <w:szCs w:val="22"/>
              </w:rPr>
              <w:t xml:space="preserve"> Sublingual summer 2015</w:t>
            </w:r>
          </w:p>
        </w:tc>
        <w:tc>
          <w:tcPr>
            <w:tcW w:w="3618" w:type="pct"/>
            <w:tcBorders>
              <w:top w:val="single" w:sz="6" w:space="0" w:color="auto"/>
              <w:left w:val="single" w:sz="6" w:space="0" w:color="auto"/>
              <w:bottom w:val="single" w:sz="6" w:space="0" w:color="auto"/>
              <w:right w:val="single" w:sz="6" w:space="0" w:color="auto"/>
            </w:tcBorders>
          </w:tcPr>
          <w:p w14:paraId="42A5E759" w14:textId="77777777" w:rsidR="00454BFA" w:rsidRPr="00A750CD" w:rsidRDefault="00454BFA" w:rsidP="008E677F">
            <w:pPr>
              <w:spacing w:line="276" w:lineRule="auto"/>
              <w:rPr>
                <w:snapToGrid w:val="0"/>
                <w:color w:val="000000"/>
                <w:sz w:val="22"/>
                <w:szCs w:val="22"/>
              </w:rPr>
            </w:pPr>
            <w:r w:rsidRPr="00A750CD">
              <w:rPr>
                <w:sz w:val="22"/>
                <w:szCs w:val="22"/>
                <w:lang w:val="en-US"/>
              </w:rPr>
              <w:t>Administration of a medicinal product under the tongue to obtain a systemic effect.</w:t>
            </w:r>
          </w:p>
        </w:tc>
      </w:tr>
      <w:tr w:rsidR="008A73CC" w:rsidRPr="008A73CC" w14:paraId="1882BB47" w14:textId="77777777" w:rsidTr="003119D2">
        <w:trPr>
          <w:trHeight w:val="266"/>
        </w:trPr>
        <w:tc>
          <w:tcPr>
            <w:tcW w:w="1382" w:type="pct"/>
            <w:tcBorders>
              <w:top w:val="single" w:sz="6" w:space="0" w:color="auto"/>
              <w:left w:val="single" w:sz="6" w:space="0" w:color="auto"/>
              <w:bottom w:val="single" w:sz="6" w:space="0" w:color="auto"/>
              <w:right w:val="single" w:sz="6" w:space="0" w:color="auto"/>
            </w:tcBorders>
          </w:tcPr>
          <w:p w14:paraId="7E2E280B"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Submucosal rectal</w:t>
            </w:r>
          </w:p>
        </w:tc>
        <w:tc>
          <w:tcPr>
            <w:tcW w:w="3618" w:type="pct"/>
            <w:tcBorders>
              <w:top w:val="single" w:sz="6" w:space="0" w:color="auto"/>
              <w:left w:val="single" w:sz="6" w:space="0" w:color="auto"/>
              <w:bottom w:val="single" w:sz="6" w:space="0" w:color="auto"/>
              <w:right w:val="single" w:sz="6" w:space="0" w:color="auto"/>
            </w:tcBorders>
          </w:tcPr>
          <w:p w14:paraId="4BC32582" w14:textId="77777777" w:rsidR="008A73CC" w:rsidRPr="008A73CC" w:rsidRDefault="008A73CC" w:rsidP="000B190D">
            <w:pPr>
              <w:spacing w:line="276" w:lineRule="auto"/>
              <w:rPr>
                <w:snapToGrid w:val="0"/>
                <w:color w:val="000000"/>
                <w:sz w:val="22"/>
                <w:szCs w:val="22"/>
              </w:rPr>
            </w:pPr>
            <w:r w:rsidRPr="008A73CC">
              <w:rPr>
                <w:sz w:val="22"/>
                <w:szCs w:val="22"/>
                <w:lang w:val="en-US" w:eastAsia="en-GB"/>
              </w:rPr>
              <w:t>Injection of a medicinal product into the layer of connective tissue situated beneath the mucous membrane that supports the mucosa of the rectum.</w:t>
            </w:r>
          </w:p>
        </w:tc>
      </w:tr>
      <w:tr w:rsidR="008A73CC" w:rsidRPr="008A73CC" w14:paraId="2C8E44BC" w14:textId="77777777" w:rsidTr="003119D2">
        <w:trPr>
          <w:trHeight w:val="765"/>
        </w:trPr>
        <w:tc>
          <w:tcPr>
            <w:tcW w:w="1382" w:type="pct"/>
            <w:tcBorders>
              <w:top w:val="single" w:sz="6" w:space="0" w:color="auto"/>
              <w:left w:val="single" w:sz="6" w:space="0" w:color="auto"/>
              <w:bottom w:val="single" w:sz="6" w:space="0" w:color="auto"/>
              <w:right w:val="single" w:sz="6" w:space="0" w:color="auto"/>
            </w:tcBorders>
          </w:tcPr>
          <w:p w14:paraId="6A575E78"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Transdermal</w:t>
            </w:r>
          </w:p>
        </w:tc>
        <w:tc>
          <w:tcPr>
            <w:tcW w:w="3618" w:type="pct"/>
            <w:tcBorders>
              <w:top w:val="single" w:sz="6" w:space="0" w:color="auto"/>
              <w:left w:val="single" w:sz="6" w:space="0" w:color="auto"/>
              <w:bottom w:val="single" w:sz="6" w:space="0" w:color="auto"/>
              <w:right w:val="single" w:sz="6" w:space="0" w:color="auto"/>
            </w:tcBorders>
          </w:tcPr>
          <w:p w14:paraId="34D00CF8"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Administration of a medicinal product to the skin in order to obtain a local or systemic effect after passing through the skin barrier.</w:t>
            </w:r>
          </w:p>
        </w:tc>
      </w:tr>
      <w:tr w:rsidR="008A73CC" w:rsidRPr="008A73CC" w14:paraId="08AF19AB" w14:textId="77777777" w:rsidTr="003119D2">
        <w:trPr>
          <w:trHeight w:val="266"/>
        </w:trPr>
        <w:tc>
          <w:tcPr>
            <w:tcW w:w="1382" w:type="pct"/>
            <w:tcBorders>
              <w:top w:val="single" w:sz="6" w:space="0" w:color="auto"/>
              <w:left w:val="single" w:sz="6" w:space="0" w:color="auto"/>
              <w:bottom w:val="single" w:sz="6" w:space="0" w:color="auto"/>
              <w:right w:val="single" w:sz="6" w:space="0" w:color="auto"/>
            </w:tcBorders>
          </w:tcPr>
          <w:p w14:paraId="68EFB470"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Urethral</w:t>
            </w:r>
          </w:p>
        </w:tc>
        <w:tc>
          <w:tcPr>
            <w:tcW w:w="3618" w:type="pct"/>
            <w:tcBorders>
              <w:top w:val="single" w:sz="6" w:space="0" w:color="auto"/>
              <w:left w:val="single" w:sz="6" w:space="0" w:color="auto"/>
              <w:bottom w:val="single" w:sz="6" w:space="0" w:color="auto"/>
              <w:right w:val="single" w:sz="6" w:space="0" w:color="auto"/>
            </w:tcBorders>
          </w:tcPr>
          <w:p w14:paraId="4EEA2C37"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Administration of a medicinal product to the urethra.</w:t>
            </w:r>
          </w:p>
        </w:tc>
      </w:tr>
      <w:tr w:rsidR="008A73CC" w:rsidRPr="008A73CC" w14:paraId="786B1E84" w14:textId="77777777" w:rsidTr="003119D2">
        <w:trPr>
          <w:trHeight w:val="266"/>
        </w:trPr>
        <w:tc>
          <w:tcPr>
            <w:tcW w:w="1382" w:type="pct"/>
            <w:tcBorders>
              <w:top w:val="single" w:sz="6" w:space="0" w:color="auto"/>
              <w:left w:val="single" w:sz="6" w:space="0" w:color="auto"/>
              <w:bottom w:val="single" w:sz="6" w:space="0" w:color="auto"/>
              <w:right w:val="single" w:sz="6" w:space="0" w:color="auto"/>
            </w:tcBorders>
          </w:tcPr>
          <w:p w14:paraId="407866E0"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Vaginal</w:t>
            </w:r>
          </w:p>
        </w:tc>
        <w:tc>
          <w:tcPr>
            <w:tcW w:w="3618" w:type="pct"/>
            <w:tcBorders>
              <w:top w:val="single" w:sz="6" w:space="0" w:color="auto"/>
              <w:left w:val="single" w:sz="6" w:space="0" w:color="auto"/>
              <w:bottom w:val="single" w:sz="6" w:space="0" w:color="auto"/>
              <w:right w:val="single" w:sz="6" w:space="0" w:color="auto"/>
            </w:tcBorders>
          </w:tcPr>
          <w:p w14:paraId="660F6A3A"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Administration of a medicinal product to the vaginal.</w:t>
            </w:r>
          </w:p>
        </w:tc>
      </w:tr>
      <w:tr w:rsidR="008A73CC" w:rsidRPr="008A73CC" w14:paraId="697603AB" w14:textId="77777777" w:rsidTr="003119D2">
        <w:trPr>
          <w:trHeight w:val="266"/>
        </w:trPr>
        <w:tc>
          <w:tcPr>
            <w:tcW w:w="1382" w:type="pct"/>
            <w:tcBorders>
              <w:top w:val="single" w:sz="6" w:space="0" w:color="auto"/>
              <w:left w:val="single" w:sz="6" w:space="0" w:color="auto"/>
              <w:bottom w:val="single" w:sz="6" w:space="0" w:color="auto"/>
              <w:right w:val="single" w:sz="6" w:space="0" w:color="auto"/>
            </w:tcBorders>
          </w:tcPr>
          <w:p w14:paraId="407E99ED"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Obsolete - Intraventricular</w:t>
            </w:r>
          </w:p>
        </w:tc>
        <w:tc>
          <w:tcPr>
            <w:tcW w:w="3618" w:type="pct"/>
            <w:tcBorders>
              <w:top w:val="single" w:sz="6" w:space="0" w:color="auto"/>
              <w:left w:val="single" w:sz="6" w:space="0" w:color="auto"/>
              <w:bottom w:val="single" w:sz="6" w:space="0" w:color="auto"/>
              <w:right w:val="single" w:sz="6" w:space="0" w:color="auto"/>
            </w:tcBorders>
          </w:tcPr>
          <w:p w14:paraId="53E3E932"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Superseded route replaced by more specific routes</w:t>
            </w:r>
          </w:p>
        </w:tc>
      </w:tr>
    </w:tbl>
    <w:p w14:paraId="6F77B586" w14:textId="77777777" w:rsidR="008A73CC" w:rsidRPr="008A73CC" w:rsidRDefault="008A73CC" w:rsidP="000B190D">
      <w:pPr>
        <w:pStyle w:val="BodyText2"/>
        <w:spacing w:line="276" w:lineRule="auto"/>
        <w:jc w:val="right"/>
        <w:rPr>
          <w:b/>
          <w:bCs/>
          <w:sz w:val="22"/>
          <w:szCs w:val="22"/>
        </w:rPr>
      </w:pPr>
    </w:p>
    <w:p w14:paraId="5E7BBFED" w14:textId="77777777" w:rsidR="008A73CC" w:rsidRPr="008A73CC" w:rsidRDefault="008A73CC" w:rsidP="000B190D">
      <w:pPr>
        <w:pStyle w:val="BodyText2"/>
        <w:spacing w:line="276" w:lineRule="auto"/>
        <w:rPr>
          <w:b/>
          <w:bCs/>
          <w:sz w:val="22"/>
          <w:szCs w:val="22"/>
        </w:rPr>
      </w:pPr>
    </w:p>
    <w:p w14:paraId="4C7ED6D1" w14:textId="77777777" w:rsidR="003119D2" w:rsidRDefault="003119D2" w:rsidP="000B190D">
      <w:pPr>
        <w:spacing w:line="276" w:lineRule="auto"/>
        <w:rPr>
          <w:b/>
          <w:bCs/>
          <w:color w:val="000000"/>
          <w:sz w:val="22"/>
          <w:szCs w:val="22"/>
        </w:rPr>
      </w:pPr>
      <w:r>
        <w:rPr>
          <w:b/>
          <w:bCs/>
          <w:sz w:val="22"/>
          <w:szCs w:val="22"/>
        </w:rPr>
        <w:br w:type="page"/>
      </w:r>
    </w:p>
    <w:p w14:paraId="3903E319" w14:textId="77777777" w:rsidR="008A73CC" w:rsidRPr="008A73CC" w:rsidRDefault="003119D2" w:rsidP="000B190D">
      <w:pPr>
        <w:pStyle w:val="Heading1"/>
        <w:spacing w:line="276" w:lineRule="auto"/>
      </w:pPr>
      <w:bookmarkStart w:id="32" w:name="_Toc45072168"/>
      <w:r w:rsidRPr="008A73CC">
        <w:lastRenderedPageBreak/>
        <w:t xml:space="preserve">Appendix </w:t>
      </w:r>
      <w:smartTag w:uri="urn:schemas-microsoft-com:office:smarttags" w:element="stockticker">
        <w:r w:rsidR="008A73CC" w:rsidRPr="008A73CC">
          <w:t>VII</w:t>
        </w:r>
      </w:smartTag>
      <w:bookmarkEnd w:id="32"/>
    </w:p>
    <w:p w14:paraId="652C0162" w14:textId="77777777" w:rsidR="008A73CC" w:rsidRPr="008A73CC" w:rsidRDefault="008A73CC" w:rsidP="00546A4B">
      <w:pPr>
        <w:pStyle w:val="Heading2"/>
      </w:pPr>
      <w:bookmarkStart w:id="33" w:name="_Toc45072169"/>
      <w:r w:rsidRPr="008A73CC">
        <w:t>List E – Units of Measure</w:t>
      </w:r>
      <w:bookmarkEnd w:id="33"/>
    </w:p>
    <w:p w14:paraId="643DFB7E" w14:textId="77777777" w:rsidR="008A73CC" w:rsidRPr="008A73CC" w:rsidRDefault="008A73CC" w:rsidP="000B190D">
      <w:pPr>
        <w:pStyle w:val="BodyText2"/>
        <w:spacing w:line="276" w:lineRule="auto"/>
        <w:jc w:val="center"/>
        <w:rPr>
          <w:b/>
          <w:bCs/>
          <w:sz w:val="22"/>
          <w:szCs w:val="22"/>
        </w:rPr>
      </w:pPr>
    </w:p>
    <w:p w14:paraId="38E60A62" w14:textId="77777777" w:rsidR="008A73CC" w:rsidRDefault="008A73CC" w:rsidP="000B190D">
      <w:pPr>
        <w:spacing w:line="276" w:lineRule="auto"/>
        <w:jc w:val="both"/>
        <w:rPr>
          <w:snapToGrid w:val="0"/>
          <w:color w:val="000000"/>
          <w:sz w:val="22"/>
          <w:szCs w:val="22"/>
        </w:rPr>
      </w:pPr>
      <w:r w:rsidRPr="008A73CC">
        <w:rPr>
          <w:b/>
          <w:bCs/>
          <w:snapToGrid w:val="0"/>
          <w:color w:val="000000"/>
          <w:sz w:val="22"/>
          <w:szCs w:val="22"/>
        </w:rPr>
        <w:t>Editorial Policy:</w:t>
      </w:r>
      <w:r w:rsidRPr="008A73CC">
        <w:rPr>
          <w:snapToGrid w:val="0"/>
          <w:color w:val="000000"/>
          <w:sz w:val="22"/>
          <w:szCs w:val="22"/>
        </w:rPr>
        <w:t xml:space="preserve"> Units Of Measure are used in several places within the Drug Dictionary. They are used to quantify the value of the strength of active ingredient and excipient (if necessary) at VMP and AMP level respectively and at VMPP and AMPP level to indicate the amount of VMP within a container e.g. Quantity = 28, Unit of Measure = Tablet. </w:t>
      </w:r>
    </w:p>
    <w:p w14:paraId="6C2923DF" w14:textId="77777777" w:rsidR="004C6A9C" w:rsidRPr="008A73CC" w:rsidRDefault="004C6A9C" w:rsidP="000B190D">
      <w:pPr>
        <w:spacing w:line="276" w:lineRule="auto"/>
        <w:jc w:val="both"/>
        <w:rPr>
          <w:snapToGrid w:val="0"/>
          <w:color w:val="000000"/>
          <w:sz w:val="22"/>
          <w:szCs w:val="22"/>
        </w:rPr>
      </w:pPr>
    </w:p>
    <w:p w14:paraId="01520CCA" w14:textId="77777777" w:rsidR="008A73CC" w:rsidRPr="008A73CC" w:rsidRDefault="008A73CC" w:rsidP="000B190D">
      <w:pPr>
        <w:pStyle w:val="BodyText2"/>
        <w:spacing w:line="276" w:lineRule="auto"/>
        <w:jc w:val="both"/>
        <w:rPr>
          <w:sz w:val="22"/>
          <w:szCs w:val="22"/>
        </w:rPr>
      </w:pPr>
      <w:r w:rsidRPr="008A73CC">
        <w:rPr>
          <w:sz w:val="22"/>
          <w:szCs w:val="22"/>
        </w:rPr>
        <w:t>SI units will be used where appropriate at VMP and AMP level, descriptive terms as listed below will be used at VMPP and AMPP level. As far as is practicable the descriptive terms will be a sub-set of the form terms.</w:t>
      </w:r>
    </w:p>
    <w:p w14:paraId="43C14EB7" w14:textId="77777777" w:rsidR="008A73CC" w:rsidRPr="008A73CC" w:rsidRDefault="008A73CC" w:rsidP="000B190D">
      <w:pPr>
        <w:pStyle w:val="BodyText2"/>
        <w:spacing w:line="276" w:lineRule="auto"/>
        <w:jc w:val="both"/>
        <w:rPr>
          <w:sz w:val="22"/>
          <w:szCs w:val="22"/>
        </w:rPr>
      </w:pPr>
    </w:p>
    <w:tbl>
      <w:tblPr>
        <w:tblW w:w="5000" w:type="pct"/>
        <w:tblCellMar>
          <w:top w:w="28" w:type="dxa"/>
          <w:bottom w:w="28" w:type="dxa"/>
        </w:tblCellMar>
        <w:tblLook w:val="0000" w:firstRow="0" w:lastRow="0" w:firstColumn="0" w:lastColumn="0" w:noHBand="0" w:noVBand="0"/>
      </w:tblPr>
      <w:tblGrid>
        <w:gridCol w:w="4959"/>
        <w:gridCol w:w="4896"/>
      </w:tblGrid>
      <w:tr w:rsidR="004C6A9C" w:rsidRPr="004C6A9C" w14:paraId="67D9DF7B"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shd w:val="clear" w:color="auto" w:fill="0072C6"/>
          </w:tcPr>
          <w:p w14:paraId="69F59833" w14:textId="77777777" w:rsidR="008A73CC" w:rsidRPr="004C6A9C" w:rsidRDefault="008A73CC" w:rsidP="000B190D">
            <w:pPr>
              <w:spacing w:line="276" w:lineRule="auto"/>
              <w:rPr>
                <w:b/>
                <w:bCs/>
                <w:color w:val="FFFFFF" w:themeColor="background1"/>
                <w:sz w:val="22"/>
                <w:szCs w:val="22"/>
                <w:lang w:eastAsia="en-GB"/>
              </w:rPr>
            </w:pPr>
            <w:r w:rsidRPr="004C6A9C">
              <w:rPr>
                <w:b/>
                <w:bCs/>
                <w:snapToGrid w:val="0"/>
                <w:color w:val="FFFFFF" w:themeColor="background1"/>
                <w:sz w:val="22"/>
                <w:szCs w:val="22"/>
                <w:lang w:eastAsia="en-GB"/>
              </w:rPr>
              <w:t>Unit of measure</w:t>
            </w:r>
          </w:p>
        </w:tc>
        <w:tc>
          <w:tcPr>
            <w:tcW w:w="2484" w:type="pct"/>
            <w:tcBorders>
              <w:top w:val="single" w:sz="4" w:space="0" w:color="auto"/>
              <w:left w:val="nil"/>
              <w:bottom w:val="single" w:sz="4" w:space="0" w:color="auto"/>
              <w:right w:val="single" w:sz="4" w:space="0" w:color="auto"/>
            </w:tcBorders>
            <w:shd w:val="clear" w:color="auto" w:fill="0072C6"/>
          </w:tcPr>
          <w:p w14:paraId="0DDCBA0B" w14:textId="77777777" w:rsidR="008A73CC" w:rsidRPr="004C6A9C" w:rsidRDefault="008A73CC" w:rsidP="000B190D">
            <w:pPr>
              <w:spacing w:line="276" w:lineRule="auto"/>
              <w:rPr>
                <w:b/>
                <w:bCs/>
                <w:color w:val="FFFFFF" w:themeColor="background1"/>
                <w:sz w:val="22"/>
                <w:szCs w:val="22"/>
                <w:lang w:eastAsia="en-GB"/>
              </w:rPr>
            </w:pPr>
            <w:r w:rsidRPr="004C6A9C">
              <w:rPr>
                <w:b/>
                <w:bCs/>
                <w:snapToGrid w:val="0"/>
                <w:color w:val="FFFFFF" w:themeColor="background1"/>
                <w:sz w:val="22"/>
                <w:szCs w:val="22"/>
                <w:lang w:eastAsia="en-GB"/>
              </w:rPr>
              <w:t>Definition</w:t>
            </w:r>
          </w:p>
        </w:tc>
      </w:tr>
      <w:tr w:rsidR="008A73CC" w:rsidRPr="008A73CC" w14:paraId="4E6E3C85"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2C5F6753" w14:textId="77777777" w:rsidR="008A73CC" w:rsidRPr="008A73CC" w:rsidRDefault="00CC4178" w:rsidP="000B190D">
            <w:pPr>
              <w:spacing w:line="276" w:lineRule="auto"/>
              <w:rPr>
                <w:color w:val="000000"/>
                <w:sz w:val="22"/>
                <w:szCs w:val="22"/>
                <w:lang w:eastAsia="en-GB"/>
              </w:rPr>
            </w:pPr>
            <w:r w:rsidRPr="008A73CC">
              <w:rPr>
                <w:color w:val="000000"/>
                <w:sz w:val="22"/>
                <w:szCs w:val="22"/>
                <w:lang w:eastAsia="en-GB"/>
              </w:rPr>
              <w:t>A</w:t>
            </w:r>
            <w:r w:rsidR="008A73CC" w:rsidRPr="008A73CC">
              <w:rPr>
                <w:color w:val="000000"/>
                <w:sz w:val="22"/>
                <w:szCs w:val="22"/>
                <w:lang w:eastAsia="en-GB"/>
              </w:rPr>
              <w:t>pplication</w:t>
            </w:r>
          </w:p>
        </w:tc>
        <w:tc>
          <w:tcPr>
            <w:tcW w:w="2484" w:type="pct"/>
            <w:tcBorders>
              <w:top w:val="single" w:sz="4" w:space="0" w:color="auto"/>
              <w:left w:val="nil"/>
              <w:bottom w:val="single" w:sz="4" w:space="0" w:color="auto"/>
              <w:right w:val="single" w:sz="4" w:space="0" w:color="auto"/>
            </w:tcBorders>
          </w:tcPr>
          <w:p w14:paraId="630B955F"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application</w:t>
            </w:r>
          </w:p>
        </w:tc>
      </w:tr>
      <w:tr w:rsidR="008A73CC" w:rsidRPr="008A73CC" w14:paraId="34523E80"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7614A071" w14:textId="77777777" w:rsidR="008A73CC" w:rsidRPr="004542DC" w:rsidRDefault="002A0B72" w:rsidP="000B190D">
            <w:pPr>
              <w:spacing w:line="276" w:lineRule="auto"/>
              <w:rPr>
                <w:color w:val="000000"/>
                <w:sz w:val="22"/>
                <w:szCs w:val="22"/>
                <w:lang w:eastAsia="en-GB"/>
              </w:rPr>
            </w:pPr>
            <w:r w:rsidRPr="004542DC">
              <w:rPr>
                <w:color w:val="000000"/>
                <w:sz w:val="22"/>
                <w:szCs w:val="22"/>
                <w:lang w:eastAsia="en-GB"/>
              </w:rPr>
              <w:t>c</w:t>
            </w:r>
            <w:r w:rsidR="008A73CC" w:rsidRPr="004542DC">
              <w:rPr>
                <w:color w:val="000000"/>
                <w:sz w:val="22"/>
                <w:szCs w:val="22"/>
                <w:lang w:eastAsia="en-GB"/>
              </w:rPr>
              <w:t>m</w:t>
            </w:r>
          </w:p>
        </w:tc>
        <w:tc>
          <w:tcPr>
            <w:tcW w:w="2484" w:type="pct"/>
            <w:tcBorders>
              <w:top w:val="single" w:sz="4" w:space="0" w:color="auto"/>
              <w:left w:val="nil"/>
              <w:bottom w:val="single" w:sz="4" w:space="0" w:color="auto"/>
              <w:right w:val="single" w:sz="4" w:space="0" w:color="auto"/>
            </w:tcBorders>
          </w:tcPr>
          <w:p w14:paraId="105BFEFF"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centimetre</w:t>
            </w:r>
          </w:p>
        </w:tc>
      </w:tr>
      <w:tr w:rsidR="002511EE" w:rsidRPr="008A73CC" w14:paraId="0E81FB1A"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52348160" w14:textId="77777777" w:rsidR="002511EE" w:rsidRPr="004542DC" w:rsidRDefault="002511EE" w:rsidP="000B190D">
            <w:pPr>
              <w:spacing w:line="276" w:lineRule="auto"/>
              <w:rPr>
                <w:color w:val="000000"/>
                <w:sz w:val="22"/>
                <w:szCs w:val="22"/>
                <w:lang w:eastAsia="en-GB"/>
              </w:rPr>
            </w:pPr>
            <w:r>
              <w:rPr>
                <w:color w:val="000000"/>
                <w:sz w:val="22"/>
                <w:szCs w:val="22"/>
                <w:lang w:eastAsia="en-GB"/>
              </w:rPr>
              <w:t>elastomeric device/ml</w:t>
            </w:r>
          </w:p>
        </w:tc>
        <w:tc>
          <w:tcPr>
            <w:tcW w:w="2484" w:type="pct"/>
            <w:tcBorders>
              <w:top w:val="single" w:sz="4" w:space="0" w:color="auto"/>
              <w:left w:val="nil"/>
              <w:bottom w:val="single" w:sz="4" w:space="0" w:color="auto"/>
              <w:right w:val="single" w:sz="4" w:space="0" w:color="auto"/>
            </w:tcBorders>
          </w:tcPr>
          <w:p w14:paraId="435427A7" w14:textId="77777777" w:rsidR="002511EE" w:rsidRPr="008A73CC" w:rsidRDefault="002511EE" w:rsidP="000B190D">
            <w:pPr>
              <w:spacing w:line="276" w:lineRule="auto"/>
              <w:rPr>
                <w:color w:val="000000"/>
                <w:sz w:val="22"/>
                <w:szCs w:val="22"/>
                <w:lang w:eastAsia="en-GB"/>
              </w:rPr>
            </w:pPr>
          </w:p>
        </w:tc>
      </w:tr>
      <w:tr w:rsidR="008A73CC" w:rsidRPr="008A73CC" w14:paraId="799268BB"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2B8AC839" w14:textId="77777777" w:rsidR="008A73CC" w:rsidRPr="008A73CC" w:rsidRDefault="008A73CC" w:rsidP="000B190D">
            <w:pPr>
              <w:spacing w:line="276" w:lineRule="auto"/>
              <w:rPr>
                <w:sz w:val="22"/>
                <w:szCs w:val="22"/>
                <w:lang w:eastAsia="en-GB"/>
              </w:rPr>
            </w:pPr>
            <w:proofErr w:type="spellStart"/>
            <w:r w:rsidRPr="008A73CC">
              <w:rPr>
                <w:sz w:val="22"/>
                <w:szCs w:val="22"/>
                <w:lang w:eastAsia="en-GB"/>
              </w:rPr>
              <w:t>GBq</w:t>
            </w:r>
            <w:proofErr w:type="spellEnd"/>
          </w:p>
        </w:tc>
        <w:tc>
          <w:tcPr>
            <w:tcW w:w="2484" w:type="pct"/>
            <w:tcBorders>
              <w:top w:val="single" w:sz="4" w:space="0" w:color="auto"/>
              <w:left w:val="nil"/>
              <w:bottom w:val="single" w:sz="4" w:space="0" w:color="auto"/>
              <w:right w:val="single" w:sz="4" w:space="0" w:color="auto"/>
            </w:tcBorders>
          </w:tcPr>
          <w:p w14:paraId="062FF9E5" w14:textId="77777777" w:rsidR="008A73CC" w:rsidRPr="008A73CC" w:rsidRDefault="008A73CC" w:rsidP="000B190D">
            <w:pPr>
              <w:spacing w:line="276" w:lineRule="auto"/>
              <w:rPr>
                <w:color w:val="000000"/>
                <w:sz w:val="22"/>
                <w:szCs w:val="22"/>
                <w:lang w:eastAsia="en-GB"/>
              </w:rPr>
            </w:pPr>
            <w:proofErr w:type="spellStart"/>
            <w:r w:rsidRPr="008A73CC">
              <w:rPr>
                <w:color w:val="000000"/>
                <w:sz w:val="22"/>
                <w:szCs w:val="22"/>
                <w:lang w:eastAsia="en-GB"/>
              </w:rPr>
              <w:t>gigabecquerel</w:t>
            </w:r>
            <w:proofErr w:type="spellEnd"/>
          </w:p>
        </w:tc>
      </w:tr>
      <w:tr w:rsidR="008A73CC" w:rsidRPr="008A73CC" w14:paraId="07A9661F" w14:textId="77777777" w:rsidTr="00E87570">
        <w:trPr>
          <w:trHeight w:val="57"/>
        </w:trPr>
        <w:tc>
          <w:tcPr>
            <w:tcW w:w="2516" w:type="pct"/>
            <w:tcBorders>
              <w:top w:val="single" w:sz="4" w:space="0" w:color="auto"/>
              <w:left w:val="single" w:sz="4" w:space="0" w:color="auto"/>
              <w:bottom w:val="single" w:sz="4" w:space="0" w:color="auto"/>
              <w:right w:val="single" w:sz="4" w:space="0" w:color="auto"/>
            </w:tcBorders>
          </w:tcPr>
          <w:p w14:paraId="00C8C406" w14:textId="77777777" w:rsidR="008A73CC" w:rsidRPr="008A73CC" w:rsidRDefault="008A73CC" w:rsidP="000B190D">
            <w:pPr>
              <w:spacing w:line="276" w:lineRule="auto"/>
              <w:rPr>
                <w:sz w:val="22"/>
                <w:szCs w:val="22"/>
                <w:lang w:eastAsia="en-GB"/>
              </w:rPr>
            </w:pPr>
            <w:proofErr w:type="spellStart"/>
            <w:r w:rsidRPr="008A73CC">
              <w:rPr>
                <w:sz w:val="22"/>
                <w:szCs w:val="22"/>
                <w:lang w:eastAsia="en-GB"/>
              </w:rPr>
              <w:t>GBq</w:t>
            </w:r>
            <w:proofErr w:type="spellEnd"/>
            <w:r w:rsidRPr="008A73CC">
              <w:rPr>
                <w:sz w:val="22"/>
                <w:szCs w:val="22"/>
                <w:lang w:eastAsia="en-GB"/>
              </w:rPr>
              <w:t>/ml</w:t>
            </w:r>
          </w:p>
        </w:tc>
        <w:tc>
          <w:tcPr>
            <w:tcW w:w="2484" w:type="pct"/>
            <w:tcBorders>
              <w:top w:val="single" w:sz="4" w:space="0" w:color="auto"/>
              <w:left w:val="nil"/>
              <w:bottom w:val="single" w:sz="4" w:space="0" w:color="auto"/>
              <w:right w:val="single" w:sz="4" w:space="0" w:color="auto"/>
            </w:tcBorders>
          </w:tcPr>
          <w:p w14:paraId="3114D7D9" w14:textId="77777777" w:rsidR="008A73CC" w:rsidRPr="008A73CC" w:rsidRDefault="008A73CC" w:rsidP="000B190D">
            <w:pPr>
              <w:spacing w:line="276" w:lineRule="auto"/>
              <w:rPr>
                <w:color w:val="000000"/>
                <w:sz w:val="22"/>
                <w:szCs w:val="22"/>
                <w:lang w:eastAsia="en-GB"/>
              </w:rPr>
            </w:pPr>
            <w:proofErr w:type="spellStart"/>
            <w:r w:rsidRPr="008A73CC">
              <w:rPr>
                <w:color w:val="000000"/>
                <w:sz w:val="22"/>
                <w:szCs w:val="22"/>
                <w:lang w:eastAsia="en-GB"/>
              </w:rPr>
              <w:t>gigabecquerel</w:t>
            </w:r>
            <w:proofErr w:type="spellEnd"/>
            <w:r w:rsidRPr="008A73CC">
              <w:rPr>
                <w:color w:val="000000"/>
                <w:sz w:val="22"/>
                <w:szCs w:val="22"/>
                <w:lang w:eastAsia="en-GB"/>
              </w:rPr>
              <w:t>/millilitre</w:t>
            </w:r>
          </w:p>
        </w:tc>
      </w:tr>
      <w:tr w:rsidR="008A73CC" w:rsidRPr="008A73CC" w14:paraId="7EB9B540"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08BF5A6A" w14:textId="77777777" w:rsidR="008A73CC" w:rsidRPr="008A73CC" w:rsidRDefault="008A73CC" w:rsidP="000B190D">
            <w:pPr>
              <w:spacing w:line="276" w:lineRule="auto"/>
              <w:rPr>
                <w:sz w:val="22"/>
                <w:szCs w:val="22"/>
                <w:lang w:eastAsia="en-GB"/>
              </w:rPr>
            </w:pPr>
            <w:r w:rsidRPr="008A73CC">
              <w:rPr>
                <w:sz w:val="22"/>
                <w:szCs w:val="22"/>
                <w:lang w:eastAsia="en-GB"/>
              </w:rPr>
              <w:t>g/actuation</w:t>
            </w:r>
          </w:p>
        </w:tc>
        <w:tc>
          <w:tcPr>
            <w:tcW w:w="2484" w:type="pct"/>
            <w:tcBorders>
              <w:top w:val="single" w:sz="4" w:space="0" w:color="auto"/>
              <w:left w:val="nil"/>
              <w:bottom w:val="single" w:sz="4" w:space="0" w:color="auto"/>
              <w:right w:val="single" w:sz="4" w:space="0" w:color="auto"/>
            </w:tcBorders>
          </w:tcPr>
          <w:p w14:paraId="2FFC579B"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gram/actuation </w:t>
            </w:r>
          </w:p>
        </w:tc>
      </w:tr>
      <w:tr w:rsidR="008A73CC" w:rsidRPr="008A73CC" w14:paraId="51C24FCD"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356B5BF0" w14:textId="77777777" w:rsidR="008A73CC" w:rsidRPr="008A73CC" w:rsidRDefault="008A73CC" w:rsidP="000B190D">
            <w:pPr>
              <w:spacing w:line="276" w:lineRule="auto"/>
              <w:rPr>
                <w:sz w:val="22"/>
                <w:szCs w:val="22"/>
                <w:lang w:eastAsia="en-GB"/>
              </w:rPr>
            </w:pPr>
            <w:r w:rsidRPr="008A73CC">
              <w:rPr>
                <w:sz w:val="22"/>
                <w:szCs w:val="22"/>
                <w:lang w:eastAsia="en-GB"/>
              </w:rPr>
              <w:t>g/application</w:t>
            </w:r>
          </w:p>
        </w:tc>
        <w:tc>
          <w:tcPr>
            <w:tcW w:w="2484" w:type="pct"/>
            <w:tcBorders>
              <w:top w:val="single" w:sz="4" w:space="0" w:color="auto"/>
              <w:left w:val="nil"/>
              <w:bottom w:val="single" w:sz="4" w:space="0" w:color="auto"/>
              <w:right w:val="single" w:sz="4" w:space="0" w:color="auto"/>
            </w:tcBorders>
          </w:tcPr>
          <w:p w14:paraId="72B2D5D5"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gram/application</w:t>
            </w:r>
          </w:p>
        </w:tc>
      </w:tr>
      <w:tr w:rsidR="008A73CC" w:rsidRPr="008A73CC" w14:paraId="3FFA6F03"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267C5C64" w14:textId="77777777" w:rsidR="008A73CC" w:rsidRPr="008A73CC" w:rsidRDefault="008A73CC" w:rsidP="000B190D">
            <w:pPr>
              <w:spacing w:line="276" w:lineRule="auto"/>
              <w:rPr>
                <w:sz w:val="22"/>
                <w:szCs w:val="22"/>
                <w:lang w:eastAsia="en-GB"/>
              </w:rPr>
            </w:pPr>
            <w:r w:rsidRPr="008A73CC">
              <w:rPr>
                <w:sz w:val="22"/>
                <w:szCs w:val="22"/>
                <w:lang w:eastAsia="en-GB"/>
              </w:rPr>
              <w:t>g/dose</w:t>
            </w:r>
          </w:p>
        </w:tc>
        <w:tc>
          <w:tcPr>
            <w:tcW w:w="2484" w:type="pct"/>
            <w:tcBorders>
              <w:top w:val="single" w:sz="4" w:space="0" w:color="auto"/>
              <w:left w:val="nil"/>
              <w:bottom w:val="single" w:sz="4" w:space="0" w:color="auto"/>
              <w:right w:val="single" w:sz="4" w:space="0" w:color="auto"/>
            </w:tcBorders>
          </w:tcPr>
          <w:p w14:paraId="0BF137E8"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gram/dose</w:t>
            </w:r>
          </w:p>
        </w:tc>
      </w:tr>
      <w:tr w:rsidR="008A73CC" w:rsidRPr="008A73CC" w14:paraId="48B75F40"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0581949E"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g/l</w:t>
            </w:r>
          </w:p>
        </w:tc>
        <w:tc>
          <w:tcPr>
            <w:tcW w:w="2484" w:type="pct"/>
            <w:tcBorders>
              <w:top w:val="single" w:sz="4" w:space="0" w:color="auto"/>
              <w:left w:val="nil"/>
              <w:bottom w:val="single" w:sz="4" w:space="0" w:color="auto"/>
              <w:right w:val="single" w:sz="4" w:space="0" w:color="auto"/>
            </w:tcBorders>
          </w:tcPr>
          <w:p w14:paraId="572F32A9"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gram/litre</w:t>
            </w:r>
          </w:p>
        </w:tc>
      </w:tr>
      <w:tr w:rsidR="008A73CC" w:rsidRPr="008A73CC" w14:paraId="15425579" w14:textId="77777777" w:rsidTr="00E87570">
        <w:trPr>
          <w:trHeight w:val="422"/>
        </w:trPr>
        <w:tc>
          <w:tcPr>
            <w:tcW w:w="2516" w:type="pct"/>
            <w:tcBorders>
              <w:top w:val="single" w:sz="4" w:space="0" w:color="auto"/>
              <w:left w:val="single" w:sz="4" w:space="0" w:color="auto"/>
              <w:bottom w:val="single" w:sz="4" w:space="0" w:color="auto"/>
              <w:right w:val="single" w:sz="4" w:space="0" w:color="auto"/>
            </w:tcBorders>
          </w:tcPr>
          <w:p w14:paraId="3DCDFCA2"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g/ml</w:t>
            </w:r>
          </w:p>
        </w:tc>
        <w:tc>
          <w:tcPr>
            <w:tcW w:w="2484" w:type="pct"/>
            <w:tcBorders>
              <w:top w:val="single" w:sz="4" w:space="0" w:color="auto"/>
              <w:left w:val="nil"/>
              <w:bottom w:val="single" w:sz="4" w:space="0" w:color="auto"/>
              <w:right w:val="single" w:sz="4" w:space="0" w:color="auto"/>
            </w:tcBorders>
          </w:tcPr>
          <w:p w14:paraId="22619949"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gram/millilitre</w:t>
            </w:r>
          </w:p>
        </w:tc>
      </w:tr>
      <w:tr w:rsidR="008A73CC" w:rsidRPr="008A73CC" w14:paraId="50739DA2"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2CD5AF2B" w14:textId="77777777" w:rsidR="008A73CC" w:rsidRPr="004542DC" w:rsidRDefault="002A0B72" w:rsidP="000B190D">
            <w:pPr>
              <w:spacing w:line="276" w:lineRule="auto"/>
              <w:rPr>
                <w:color w:val="000000"/>
                <w:sz w:val="22"/>
                <w:szCs w:val="22"/>
                <w:lang w:eastAsia="en-GB"/>
              </w:rPr>
            </w:pPr>
            <w:r w:rsidRPr="004542DC">
              <w:rPr>
                <w:color w:val="000000"/>
                <w:sz w:val="22"/>
                <w:szCs w:val="22"/>
                <w:lang w:eastAsia="en-GB"/>
              </w:rPr>
              <w:t>g</w:t>
            </w:r>
            <w:r w:rsidR="008A73CC" w:rsidRPr="004542DC">
              <w:rPr>
                <w:color w:val="000000"/>
                <w:sz w:val="22"/>
                <w:szCs w:val="22"/>
                <w:lang w:eastAsia="en-GB"/>
              </w:rPr>
              <w:t>ram</w:t>
            </w:r>
          </w:p>
        </w:tc>
        <w:tc>
          <w:tcPr>
            <w:tcW w:w="2484" w:type="pct"/>
            <w:tcBorders>
              <w:top w:val="single" w:sz="4" w:space="0" w:color="auto"/>
              <w:left w:val="nil"/>
              <w:bottom w:val="single" w:sz="4" w:space="0" w:color="auto"/>
              <w:right w:val="single" w:sz="4" w:space="0" w:color="auto"/>
            </w:tcBorders>
          </w:tcPr>
          <w:p w14:paraId="1CADBE8B"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gram</w:t>
            </w:r>
          </w:p>
        </w:tc>
      </w:tr>
      <w:tr w:rsidR="008A73CC" w:rsidRPr="008A73CC" w14:paraId="10E203FF"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7E732019"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gram/gram</w:t>
            </w:r>
          </w:p>
        </w:tc>
        <w:tc>
          <w:tcPr>
            <w:tcW w:w="2484" w:type="pct"/>
            <w:tcBorders>
              <w:top w:val="single" w:sz="4" w:space="0" w:color="auto"/>
              <w:left w:val="nil"/>
              <w:bottom w:val="single" w:sz="4" w:space="0" w:color="auto"/>
              <w:right w:val="single" w:sz="4" w:space="0" w:color="auto"/>
            </w:tcBorders>
          </w:tcPr>
          <w:p w14:paraId="21A34D87" w14:textId="77777777" w:rsidR="008A73CC" w:rsidRPr="008A73CC" w:rsidRDefault="008A73CC" w:rsidP="000B190D">
            <w:pPr>
              <w:spacing w:line="276" w:lineRule="auto"/>
              <w:rPr>
                <w:color w:val="000000"/>
                <w:sz w:val="22"/>
                <w:szCs w:val="22"/>
                <w:lang w:eastAsia="en-GB"/>
              </w:rPr>
            </w:pPr>
          </w:p>
        </w:tc>
      </w:tr>
      <w:tr w:rsidR="008A73CC" w:rsidRPr="008A73CC" w14:paraId="1B5CB640"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49BFF9D8"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HEP</w:t>
            </w:r>
          </w:p>
        </w:tc>
        <w:tc>
          <w:tcPr>
            <w:tcW w:w="2484" w:type="pct"/>
            <w:tcBorders>
              <w:top w:val="single" w:sz="4" w:space="0" w:color="auto"/>
              <w:left w:val="nil"/>
              <w:bottom w:val="single" w:sz="4" w:space="0" w:color="auto"/>
              <w:right w:val="single" w:sz="4" w:space="0" w:color="auto"/>
            </w:tcBorders>
          </w:tcPr>
          <w:p w14:paraId="64E0B3C0" w14:textId="77777777" w:rsidR="008A73CC" w:rsidRPr="008A73CC" w:rsidRDefault="008A73CC" w:rsidP="000B190D">
            <w:pPr>
              <w:spacing w:line="276" w:lineRule="auto"/>
              <w:rPr>
                <w:color w:val="000000"/>
                <w:sz w:val="22"/>
                <w:szCs w:val="22"/>
                <w:lang w:eastAsia="en-GB"/>
              </w:rPr>
            </w:pPr>
            <w:r w:rsidRPr="008A73CC">
              <w:rPr>
                <w:sz w:val="22"/>
                <w:szCs w:val="22"/>
              </w:rPr>
              <w:t>Histamine Equivalent in Prick testing</w:t>
            </w:r>
          </w:p>
        </w:tc>
      </w:tr>
      <w:tr w:rsidR="008A73CC" w:rsidRPr="008A73CC" w14:paraId="54E4EEED"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4EC8857F" w14:textId="77777777" w:rsidR="008A73CC" w:rsidRPr="004542DC" w:rsidRDefault="002A0B72" w:rsidP="000B190D">
            <w:pPr>
              <w:spacing w:line="276" w:lineRule="auto"/>
              <w:rPr>
                <w:sz w:val="22"/>
                <w:szCs w:val="22"/>
                <w:lang w:eastAsia="en-GB"/>
              </w:rPr>
            </w:pPr>
            <w:r w:rsidRPr="004542DC">
              <w:rPr>
                <w:sz w:val="22"/>
                <w:szCs w:val="22"/>
                <w:lang w:eastAsia="en-GB"/>
              </w:rPr>
              <w:t>h</w:t>
            </w:r>
            <w:r w:rsidR="008A73CC" w:rsidRPr="004542DC">
              <w:rPr>
                <w:sz w:val="22"/>
                <w:szCs w:val="22"/>
                <w:lang w:eastAsia="en-GB"/>
              </w:rPr>
              <w:t>our</w:t>
            </w:r>
          </w:p>
        </w:tc>
        <w:tc>
          <w:tcPr>
            <w:tcW w:w="2484" w:type="pct"/>
            <w:tcBorders>
              <w:top w:val="single" w:sz="4" w:space="0" w:color="auto"/>
              <w:left w:val="nil"/>
              <w:bottom w:val="single" w:sz="4" w:space="0" w:color="auto"/>
              <w:right w:val="single" w:sz="4" w:space="0" w:color="auto"/>
            </w:tcBorders>
          </w:tcPr>
          <w:p w14:paraId="7DB64794" w14:textId="77777777" w:rsidR="008A73CC" w:rsidRPr="008A73CC" w:rsidRDefault="008A73CC" w:rsidP="000B190D">
            <w:pPr>
              <w:spacing w:line="276" w:lineRule="auto"/>
              <w:jc w:val="right"/>
              <w:rPr>
                <w:color w:val="000000"/>
                <w:sz w:val="22"/>
                <w:szCs w:val="22"/>
                <w:lang w:eastAsia="en-GB"/>
              </w:rPr>
            </w:pPr>
            <w:r w:rsidRPr="008A73CC">
              <w:rPr>
                <w:color w:val="000000"/>
                <w:sz w:val="22"/>
                <w:szCs w:val="22"/>
                <w:lang w:eastAsia="en-GB"/>
              </w:rPr>
              <w:t> </w:t>
            </w:r>
          </w:p>
        </w:tc>
      </w:tr>
      <w:tr w:rsidR="008A73CC" w:rsidRPr="008A73CC" w14:paraId="69E44729"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6DAEE52B" w14:textId="77777777" w:rsidR="008A73CC" w:rsidRPr="008A73CC" w:rsidRDefault="008A73CC" w:rsidP="000B190D">
            <w:pPr>
              <w:spacing w:line="276" w:lineRule="auto"/>
              <w:rPr>
                <w:color w:val="000000"/>
                <w:sz w:val="22"/>
                <w:szCs w:val="22"/>
                <w:lang w:eastAsia="en-GB"/>
              </w:rPr>
            </w:pPr>
            <w:proofErr w:type="spellStart"/>
            <w:r w:rsidRPr="008A73CC">
              <w:rPr>
                <w:color w:val="000000"/>
                <w:sz w:val="22"/>
                <w:szCs w:val="22"/>
                <w:lang w:eastAsia="en-GB"/>
              </w:rPr>
              <w:t>iu</w:t>
            </w:r>
            <w:proofErr w:type="spellEnd"/>
            <w:r w:rsidRPr="008A73CC">
              <w:rPr>
                <w:color w:val="000000"/>
                <w:sz w:val="22"/>
                <w:szCs w:val="22"/>
                <w:lang w:eastAsia="en-GB"/>
              </w:rPr>
              <w:t xml:space="preserve">    </w:t>
            </w:r>
          </w:p>
        </w:tc>
        <w:tc>
          <w:tcPr>
            <w:tcW w:w="2484" w:type="pct"/>
            <w:tcBorders>
              <w:top w:val="single" w:sz="4" w:space="0" w:color="auto"/>
              <w:left w:val="nil"/>
              <w:bottom w:val="single" w:sz="4" w:space="0" w:color="auto"/>
              <w:right w:val="single" w:sz="4" w:space="0" w:color="auto"/>
            </w:tcBorders>
          </w:tcPr>
          <w:p w14:paraId="699A921D"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international units</w:t>
            </w:r>
          </w:p>
        </w:tc>
      </w:tr>
      <w:tr w:rsidR="008A73CC" w:rsidRPr="008A73CC" w14:paraId="54DA86BF"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758AEDEC" w14:textId="77777777" w:rsidR="008A73CC" w:rsidRPr="008A73CC" w:rsidRDefault="008A73CC" w:rsidP="000B190D">
            <w:pPr>
              <w:spacing w:line="276" w:lineRule="auto"/>
              <w:rPr>
                <w:color w:val="000000"/>
                <w:sz w:val="22"/>
                <w:szCs w:val="22"/>
                <w:lang w:eastAsia="en-GB"/>
              </w:rPr>
            </w:pPr>
            <w:proofErr w:type="spellStart"/>
            <w:r w:rsidRPr="008A73CC">
              <w:rPr>
                <w:color w:val="000000"/>
                <w:sz w:val="22"/>
                <w:szCs w:val="22"/>
                <w:lang w:eastAsia="en-GB"/>
              </w:rPr>
              <w:t>iu</w:t>
            </w:r>
            <w:proofErr w:type="spellEnd"/>
            <w:r w:rsidRPr="008A73CC">
              <w:rPr>
                <w:color w:val="000000"/>
                <w:sz w:val="22"/>
                <w:szCs w:val="22"/>
                <w:lang w:eastAsia="en-GB"/>
              </w:rPr>
              <w:t>/g</w:t>
            </w:r>
          </w:p>
        </w:tc>
        <w:tc>
          <w:tcPr>
            <w:tcW w:w="2484" w:type="pct"/>
            <w:tcBorders>
              <w:top w:val="single" w:sz="4" w:space="0" w:color="auto"/>
              <w:left w:val="nil"/>
              <w:bottom w:val="single" w:sz="4" w:space="0" w:color="auto"/>
              <w:right w:val="single" w:sz="4" w:space="0" w:color="auto"/>
            </w:tcBorders>
          </w:tcPr>
          <w:p w14:paraId="6DD66480"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international units/gram</w:t>
            </w:r>
          </w:p>
        </w:tc>
      </w:tr>
      <w:tr w:rsidR="008A73CC" w:rsidRPr="008A73CC" w14:paraId="7F49BDF4"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5E703E27" w14:textId="77777777" w:rsidR="008A73CC" w:rsidRPr="008A73CC" w:rsidRDefault="008A73CC" w:rsidP="000B190D">
            <w:pPr>
              <w:spacing w:line="276" w:lineRule="auto"/>
              <w:rPr>
                <w:color w:val="000000"/>
                <w:sz w:val="22"/>
                <w:szCs w:val="22"/>
                <w:lang w:eastAsia="en-GB"/>
              </w:rPr>
            </w:pPr>
            <w:proofErr w:type="spellStart"/>
            <w:r w:rsidRPr="008A73CC">
              <w:rPr>
                <w:color w:val="000000"/>
                <w:sz w:val="22"/>
                <w:szCs w:val="22"/>
                <w:lang w:eastAsia="en-GB"/>
              </w:rPr>
              <w:t>iu</w:t>
            </w:r>
            <w:proofErr w:type="spellEnd"/>
            <w:r w:rsidRPr="008A73CC">
              <w:rPr>
                <w:color w:val="000000"/>
                <w:sz w:val="22"/>
                <w:szCs w:val="22"/>
                <w:lang w:eastAsia="en-GB"/>
              </w:rPr>
              <w:t>/mg</w:t>
            </w:r>
          </w:p>
        </w:tc>
        <w:tc>
          <w:tcPr>
            <w:tcW w:w="2484" w:type="pct"/>
            <w:tcBorders>
              <w:top w:val="single" w:sz="4" w:space="0" w:color="auto"/>
              <w:left w:val="nil"/>
              <w:bottom w:val="single" w:sz="4" w:space="0" w:color="auto"/>
              <w:right w:val="single" w:sz="4" w:space="0" w:color="auto"/>
            </w:tcBorders>
          </w:tcPr>
          <w:p w14:paraId="130D462C"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international units/milligram</w:t>
            </w:r>
          </w:p>
        </w:tc>
      </w:tr>
      <w:tr w:rsidR="008A73CC" w:rsidRPr="008A73CC" w14:paraId="15AC96D1"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4B092DC7" w14:textId="77777777" w:rsidR="008A73CC" w:rsidRPr="008A73CC" w:rsidRDefault="008A73CC" w:rsidP="000B190D">
            <w:pPr>
              <w:spacing w:line="276" w:lineRule="auto"/>
              <w:rPr>
                <w:color w:val="000000"/>
                <w:sz w:val="22"/>
                <w:szCs w:val="22"/>
                <w:lang w:eastAsia="en-GB"/>
              </w:rPr>
            </w:pPr>
            <w:proofErr w:type="spellStart"/>
            <w:r w:rsidRPr="008A73CC">
              <w:rPr>
                <w:color w:val="000000"/>
                <w:sz w:val="22"/>
                <w:szCs w:val="22"/>
                <w:lang w:eastAsia="en-GB"/>
              </w:rPr>
              <w:t>iu</w:t>
            </w:r>
            <w:proofErr w:type="spellEnd"/>
            <w:r w:rsidRPr="008A73CC">
              <w:rPr>
                <w:color w:val="000000"/>
                <w:sz w:val="22"/>
                <w:szCs w:val="22"/>
                <w:lang w:eastAsia="en-GB"/>
              </w:rPr>
              <w:t>/ml</w:t>
            </w:r>
          </w:p>
        </w:tc>
        <w:tc>
          <w:tcPr>
            <w:tcW w:w="2484" w:type="pct"/>
            <w:tcBorders>
              <w:top w:val="single" w:sz="4" w:space="0" w:color="auto"/>
              <w:left w:val="nil"/>
              <w:bottom w:val="single" w:sz="4" w:space="0" w:color="auto"/>
              <w:right w:val="single" w:sz="4" w:space="0" w:color="auto"/>
            </w:tcBorders>
          </w:tcPr>
          <w:p w14:paraId="3A2E1A1D"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international units/millilitre</w:t>
            </w:r>
          </w:p>
        </w:tc>
      </w:tr>
      <w:tr w:rsidR="008A73CC" w:rsidRPr="008A73CC" w14:paraId="4922BCC6"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19227FF5"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Kallikrein inactivator unit</w:t>
            </w:r>
          </w:p>
        </w:tc>
        <w:tc>
          <w:tcPr>
            <w:tcW w:w="2484" w:type="pct"/>
            <w:tcBorders>
              <w:top w:val="single" w:sz="4" w:space="0" w:color="auto"/>
              <w:left w:val="nil"/>
              <w:bottom w:val="single" w:sz="4" w:space="0" w:color="auto"/>
              <w:right w:val="single" w:sz="4" w:space="0" w:color="auto"/>
            </w:tcBorders>
          </w:tcPr>
          <w:p w14:paraId="5B939E0A" w14:textId="77777777" w:rsidR="008A73CC" w:rsidRPr="008A73CC" w:rsidRDefault="008A73CC" w:rsidP="000B190D">
            <w:pPr>
              <w:spacing w:line="276" w:lineRule="auto"/>
              <w:rPr>
                <w:color w:val="000000"/>
                <w:sz w:val="22"/>
                <w:szCs w:val="22"/>
                <w:lang w:eastAsia="en-GB"/>
              </w:rPr>
            </w:pPr>
          </w:p>
        </w:tc>
      </w:tr>
      <w:tr w:rsidR="008A73CC" w:rsidRPr="008A73CC" w14:paraId="6F7139A9"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54B0DB49"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Kallikrein inactivator units/ml</w:t>
            </w:r>
          </w:p>
        </w:tc>
        <w:tc>
          <w:tcPr>
            <w:tcW w:w="2484" w:type="pct"/>
            <w:tcBorders>
              <w:top w:val="single" w:sz="4" w:space="0" w:color="auto"/>
              <w:left w:val="nil"/>
              <w:bottom w:val="single" w:sz="4" w:space="0" w:color="auto"/>
              <w:right w:val="single" w:sz="4" w:space="0" w:color="auto"/>
            </w:tcBorders>
          </w:tcPr>
          <w:p w14:paraId="1FD953D1" w14:textId="77777777" w:rsidR="008A73CC" w:rsidRPr="008A73CC" w:rsidRDefault="008A73CC" w:rsidP="000B190D">
            <w:pPr>
              <w:spacing w:line="276" w:lineRule="auto"/>
              <w:rPr>
                <w:color w:val="000000"/>
                <w:sz w:val="22"/>
                <w:szCs w:val="22"/>
                <w:lang w:eastAsia="en-GB"/>
              </w:rPr>
            </w:pPr>
          </w:p>
        </w:tc>
      </w:tr>
      <w:tr w:rsidR="008A73CC" w:rsidRPr="008A73CC" w14:paraId="22BEE560"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65BE0632" w14:textId="77777777" w:rsidR="008A73CC" w:rsidRPr="008A73CC" w:rsidRDefault="008A73CC" w:rsidP="000B190D">
            <w:pPr>
              <w:spacing w:line="276" w:lineRule="auto"/>
              <w:rPr>
                <w:color w:val="000000"/>
                <w:sz w:val="22"/>
                <w:szCs w:val="22"/>
                <w:lang w:eastAsia="en-GB"/>
              </w:rPr>
            </w:pPr>
            <w:proofErr w:type="spellStart"/>
            <w:r w:rsidRPr="008A73CC">
              <w:rPr>
                <w:color w:val="000000"/>
                <w:sz w:val="22"/>
                <w:szCs w:val="22"/>
                <w:lang w:eastAsia="en-GB"/>
              </w:rPr>
              <w:t>kBq</w:t>
            </w:r>
            <w:proofErr w:type="spellEnd"/>
          </w:p>
        </w:tc>
        <w:tc>
          <w:tcPr>
            <w:tcW w:w="2484" w:type="pct"/>
            <w:tcBorders>
              <w:top w:val="single" w:sz="4" w:space="0" w:color="auto"/>
              <w:left w:val="nil"/>
              <w:bottom w:val="single" w:sz="4" w:space="0" w:color="auto"/>
              <w:right w:val="single" w:sz="4" w:space="0" w:color="auto"/>
            </w:tcBorders>
          </w:tcPr>
          <w:p w14:paraId="4600AB78"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kilobecquerel</w:t>
            </w:r>
          </w:p>
        </w:tc>
      </w:tr>
      <w:tr w:rsidR="008A73CC" w:rsidRPr="008A73CC" w14:paraId="4770C103"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107251FE" w14:textId="77777777" w:rsidR="008A73CC" w:rsidRPr="008A73CC" w:rsidRDefault="008A73CC" w:rsidP="000B190D">
            <w:pPr>
              <w:spacing w:line="276" w:lineRule="auto"/>
              <w:rPr>
                <w:color w:val="000000"/>
                <w:sz w:val="22"/>
                <w:szCs w:val="22"/>
                <w:lang w:eastAsia="en-GB"/>
              </w:rPr>
            </w:pPr>
            <w:proofErr w:type="spellStart"/>
            <w:r w:rsidRPr="008A73CC">
              <w:rPr>
                <w:color w:val="000000"/>
                <w:sz w:val="22"/>
                <w:szCs w:val="22"/>
                <w:lang w:eastAsia="en-GB"/>
              </w:rPr>
              <w:t>kBq</w:t>
            </w:r>
            <w:proofErr w:type="spellEnd"/>
            <w:r w:rsidRPr="008A73CC">
              <w:rPr>
                <w:color w:val="000000"/>
                <w:sz w:val="22"/>
                <w:szCs w:val="22"/>
                <w:lang w:eastAsia="en-GB"/>
              </w:rPr>
              <w:t>/ml</w:t>
            </w:r>
          </w:p>
        </w:tc>
        <w:tc>
          <w:tcPr>
            <w:tcW w:w="2484" w:type="pct"/>
            <w:tcBorders>
              <w:top w:val="single" w:sz="4" w:space="0" w:color="auto"/>
              <w:left w:val="nil"/>
              <w:bottom w:val="single" w:sz="4" w:space="0" w:color="auto"/>
              <w:right w:val="single" w:sz="4" w:space="0" w:color="auto"/>
            </w:tcBorders>
          </w:tcPr>
          <w:p w14:paraId="0CC04702"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kilobecquerel/millilitre</w:t>
            </w:r>
          </w:p>
        </w:tc>
      </w:tr>
      <w:tr w:rsidR="008A73CC" w:rsidRPr="008A73CC" w14:paraId="0573380B"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4BA96D27" w14:textId="77777777" w:rsidR="008A73CC" w:rsidRPr="008A73CC" w:rsidRDefault="00CC4178" w:rsidP="000B190D">
            <w:pPr>
              <w:spacing w:line="276" w:lineRule="auto"/>
              <w:rPr>
                <w:color w:val="000000"/>
                <w:sz w:val="22"/>
                <w:szCs w:val="22"/>
                <w:lang w:eastAsia="en-GB"/>
              </w:rPr>
            </w:pPr>
            <w:r w:rsidRPr="008A73CC">
              <w:rPr>
                <w:color w:val="000000"/>
                <w:sz w:val="22"/>
                <w:szCs w:val="22"/>
                <w:lang w:eastAsia="en-GB"/>
              </w:rPr>
              <w:t>K</w:t>
            </w:r>
            <w:r w:rsidR="008A73CC" w:rsidRPr="008A73CC">
              <w:rPr>
                <w:color w:val="000000"/>
                <w:sz w:val="22"/>
                <w:szCs w:val="22"/>
                <w:lang w:eastAsia="en-GB"/>
              </w:rPr>
              <w:t>g</w:t>
            </w:r>
          </w:p>
        </w:tc>
        <w:tc>
          <w:tcPr>
            <w:tcW w:w="2484" w:type="pct"/>
            <w:tcBorders>
              <w:top w:val="single" w:sz="4" w:space="0" w:color="auto"/>
              <w:left w:val="nil"/>
              <w:bottom w:val="single" w:sz="4" w:space="0" w:color="auto"/>
              <w:right w:val="single" w:sz="4" w:space="0" w:color="auto"/>
            </w:tcBorders>
          </w:tcPr>
          <w:p w14:paraId="3DCD3B92"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kilogram</w:t>
            </w:r>
          </w:p>
        </w:tc>
      </w:tr>
      <w:tr w:rsidR="008A73CC" w:rsidRPr="008A73CC" w14:paraId="69EF0B51"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3039B5F8"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kg/l</w:t>
            </w:r>
          </w:p>
        </w:tc>
        <w:tc>
          <w:tcPr>
            <w:tcW w:w="2484" w:type="pct"/>
            <w:tcBorders>
              <w:top w:val="single" w:sz="4" w:space="0" w:color="auto"/>
              <w:left w:val="nil"/>
              <w:bottom w:val="single" w:sz="4" w:space="0" w:color="auto"/>
              <w:right w:val="single" w:sz="4" w:space="0" w:color="auto"/>
            </w:tcBorders>
          </w:tcPr>
          <w:p w14:paraId="3106B8DF"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kilogram/litre</w:t>
            </w:r>
          </w:p>
        </w:tc>
      </w:tr>
      <w:tr w:rsidR="008A73CC" w:rsidRPr="008A73CC" w14:paraId="324FCC69"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12920722" w14:textId="77777777" w:rsidR="008A73CC" w:rsidRPr="008A73CC" w:rsidRDefault="00CC4178" w:rsidP="000B190D">
            <w:pPr>
              <w:spacing w:line="276" w:lineRule="auto"/>
              <w:rPr>
                <w:color w:val="000000"/>
                <w:sz w:val="22"/>
                <w:szCs w:val="22"/>
                <w:lang w:eastAsia="en-GB"/>
              </w:rPr>
            </w:pPr>
            <w:r w:rsidRPr="008A73CC">
              <w:rPr>
                <w:color w:val="000000"/>
                <w:sz w:val="22"/>
                <w:szCs w:val="22"/>
                <w:lang w:eastAsia="en-GB"/>
              </w:rPr>
              <w:t>L</w:t>
            </w:r>
            <w:r w:rsidR="008A73CC" w:rsidRPr="008A73CC">
              <w:rPr>
                <w:color w:val="000000"/>
                <w:sz w:val="22"/>
                <w:szCs w:val="22"/>
                <w:lang w:eastAsia="en-GB"/>
              </w:rPr>
              <w:t>itre</w:t>
            </w:r>
          </w:p>
        </w:tc>
        <w:tc>
          <w:tcPr>
            <w:tcW w:w="2484" w:type="pct"/>
            <w:tcBorders>
              <w:top w:val="single" w:sz="4" w:space="0" w:color="auto"/>
              <w:left w:val="nil"/>
              <w:bottom w:val="single" w:sz="4" w:space="0" w:color="auto"/>
              <w:right w:val="single" w:sz="4" w:space="0" w:color="auto"/>
            </w:tcBorders>
          </w:tcPr>
          <w:p w14:paraId="07285BA0"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 </w:t>
            </w:r>
          </w:p>
        </w:tc>
      </w:tr>
      <w:tr w:rsidR="008A73CC" w:rsidRPr="008A73CC" w14:paraId="7FE85563"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3A61B654" w14:textId="77777777" w:rsidR="008A73CC" w:rsidRPr="008A73CC" w:rsidRDefault="00CC4178" w:rsidP="000B190D">
            <w:pPr>
              <w:spacing w:line="276" w:lineRule="auto"/>
              <w:rPr>
                <w:color w:val="000000"/>
                <w:sz w:val="22"/>
                <w:szCs w:val="22"/>
                <w:lang w:eastAsia="en-GB"/>
              </w:rPr>
            </w:pPr>
            <w:r w:rsidRPr="008A73CC">
              <w:rPr>
                <w:color w:val="000000"/>
                <w:sz w:val="22"/>
                <w:szCs w:val="22"/>
                <w:lang w:eastAsia="en-GB"/>
              </w:rPr>
              <w:t>M</w:t>
            </w:r>
          </w:p>
        </w:tc>
        <w:tc>
          <w:tcPr>
            <w:tcW w:w="2484" w:type="pct"/>
            <w:tcBorders>
              <w:top w:val="single" w:sz="4" w:space="0" w:color="auto"/>
              <w:left w:val="nil"/>
              <w:bottom w:val="single" w:sz="4" w:space="0" w:color="auto"/>
              <w:right w:val="single" w:sz="4" w:space="0" w:color="auto"/>
            </w:tcBorders>
          </w:tcPr>
          <w:p w14:paraId="519C9AB8"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metre</w:t>
            </w:r>
          </w:p>
        </w:tc>
      </w:tr>
      <w:tr w:rsidR="008A73CC" w:rsidRPr="008A73CC" w14:paraId="04FBB39F"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0F20C149"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lastRenderedPageBreak/>
              <w:t>MBq</w:t>
            </w:r>
          </w:p>
        </w:tc>
        <w:tc>
          <w:tcPr>
            <w:tcW w:w="2484" w:type="pct"/>
            <w:tcBorders>
              <w:top w:val="single" w:sz="4" w:space="0" w:color="auto"/>
              <w:left w:val="nil"/>
              <w:bottom w:val="single" w:sz="4" w:space="0" w:color="auto"/>
              <w:right w:val="single" w:sz="4" w:space="0" w:color="auto"/>
            </w:tcBorders>
          </w:tcPr>
          <w:p w14:paraId="76A3CCFB"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megabecquerel</w:t>
            </w:r>
          </w:p>
        </w:tc>
      </w:tr>
      <w:tr w:rsidR="008A73CC" w:rsidRPr="008A73CC" w14:paraId="671EE6B3"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472686BF"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MBq/ml</w:t>
            </w:r>
          </w:p>
        </w:tc>
        <w:tc>
          <w:tcPr>
            <w:tcW w:w="2484" w:type="pct"/>
            <w:tcBorders>
              <w:top w:val="single" w:sz="4" w:space="0" w:color="auto"/>
              <w:left w:val="nil"/>
              <w:bottom w:val="single" w:sz="4" w:space="0" w:color="auto"/>
              <w:right w:val="single" w:sz="4" w:space="0" w:color="auto"/>
            </w:tcBorders>
          </w:tcPr>
          <w:p w14:paraId="2C0C18C4"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megabecquerel/millilitre</w:t>
            </w:r>
          </w:p>
        </w:tc>
      </w:tr>
      <w:tr w:rsidR="008A73CC" w:rsidRPr="008A73CC" w14:paraId="6F064CD5"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27855684" w14:textId="77777777" w:rsidR="008A73CC" w:rsidRPr="004542DC" w:rsidRDefault="008A73CC" w:rsidP="000B190D">
            <w:pPr>
              <w:spacing w:line="276" w:lineRule="auto"/>
              <w:rPr>
                <w:color w:val="000000"/>
                <w:sz w:val="22"/>
                <w:szCs w:val="22"/>
                <w:lang w:eastAsia="en-GB"/>
              </w:rPr>
            </w:pPr>
            <w:r w:rsidRPr="004542DC">
              <w:rPr>
                <w:color w:val="000000"/>
                <w:sz w:val="22"/>
                <w:szCs w:val="22"/>
                <w:lang w:eastAsia="en-GB"/>
              </w:rPr>
              <w:t>mega u</w:t>
            </w:r>
            <w:r w:rsidR="00473222" w:rsidRPr="004542DC">
              <w:rPr>
                <w:color w:val="000000"/>
                <w:sz w:val="22"/>
                <w:szCs w:val="22"/>
                <w:lang w:eastAsia="en-GB"/>
              </w:rPr>
              <w:t>nit</w:t>
            </w:r>
          </w:p>
        </w:tc>
        <w:tc>
          <w:tcPr>
            <w:tcW w:w="2484" w:type="pct"/>
            <w:tcBorders>
              <w:top w:val="single" w:sz="4" w:space="0" w:color="auto"/>
              <w:left w:val="nil"/>
              <w:bottom w:val="single" w:sz="4" w:space="0" w:color="auto"/>
              <w:right w:val="single" w:sz="4" w:space="0" w:color="auto"/>
            </w:tcBorders>
          </w:tcPr>
          <w:p w14:paraId="4154D899"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mega units</w:t>
            </w:r>
          </w:p>
        </w:tc>
      </w:tr>
      <w:tr w:rsidR="008A73CC" w:rsidRPr="008A73CC" w14:paraId="073BCCE1"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5FBE6CC1" w14:textId="77777777" w:rsidR="008A73CC" w:rsidRPr="004542DC" w:rsidRDefault="008A73CC" w:rsidP="000B190D">
            <w:pPr>
              <w:spacing w:line="276" w:lineRule="auto"/>
              <w:rPr>
                <w:color w:val="000000"/>
                <w:sz w:val="22"/>
                <w:szCs w:val="22"/>
                <w:lang w:eastAsia="en-GB"/>
              </w:rPr>
            </w:pPr>
            <w:r w:rsidRPr="004542DC">
              <w:rPr>
                <w:color w:val="000000"/>
                <w:sz w:val="22"/>
                <w:szCs w:val="22"/>
                <w:lang w:eastAsia="en-GB"/>
              </w:rPr>
              <w:t>mega u</w:t>
            </w:r>
            <w:r w:rsidR="00473222" w:rsidRPr="004542DC">
              <w:rPr>
                <w:color w:val="000000"/>
                <w:sz w:val="22"/>
                <w:szCs w:val="22"/>
                <w:lang w:eastAsia="en-GB"/>
              </w:rPr>
              <w:t>nit</w:t>
            </w:r>
            <w:r w:rsidRPr="004542DC">
              <w:rPr>
                <w:color w:val="000000"/>
                <w:sz w:val="22"/>
                <w:szCs w:val="22"/>
                <w:lang w:eastAsia="en-GB"/>
              </w:rPr>
              <w:t>/ml</w:t>
            </w:r>
          </w:p>
        </w:tc>
        <w:tc>
          <w:tcPr>
            <w:tcW w:w="2484" w:type="pct"/>
            <w:tcBorders>
              <w:top w:val="single" w:sz="4" w:space="0" w:color="auto"/>
              <w:left w:val="nil"/>
              <w:bottom w:val="single" w:sz="4" w:space="0" w:color="auto"/>
              <w:right w:val="single" w:sz="4" w:space="0" w:color="auto"/>
            </w:tcBorders>
          </w:tcPr>
          <w:p w14:paraId="275F1F2D"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mega units/millilitre</w:t>
            </w:r>
          </w:p>
        </w:tc>
      </w:tr>
      <w:tr w:rsidR="008A73CC" w:rsidRPr="008A73CC" w14:paraId="30362CCF"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1C2F8AD0" w14:textId="77777777" w:rsidR="008A73CC" w:rsidRPr="004542DC" w:rsidRDefault="002A0B72" w:rsidP="000B190D">
            <w:pPr>
              <w:spacing w:line="276" w:lineRule="auto"/>
              <w:rPr>
                <w:color w:val="000000"/>
                <w:sz w:val="22"/>
                <w:szCs w:val="22"/>
                <w:lang w:eastAsia="en-GB"/>
              </w:rPr>
            </w:pPr>
            <w:r w:rsidRPr="004542DC">
              <w:rPr>
                <w:color w:val="000000"/>
                <w:sz w:val="22"/>
                <w:szCs w:val="22"/>
                <w:lang w:eastAsia="en-GB"/>
              </w:rPr>
              <w:t>m</w:t>
            </w:r>
            <w:r w:rsidR="008A73CC" w:rsidRPr="004542DC">
              <w:rPr>
                <w:color w:val="000000"/>
                <w:sz w:val="22"/>
                <w:szCs w:val="22"/>
                <w:lang w:eastAsia="en-GB"/>
              </w:rPr>
              <w:t>g</w:t>
            </w:r>
          </w:p>
        </w:tc>
        <w:tc>
          <w:tcPr>
            <w:tcW w:w="2484" w:type="pct"/>
            <w:tcBorders>
              <w:top w:val="single" w:sz="4" w:space="0" w:color="auto"/>
              <w:left w:val="nil"/>
              <w:bottom w:val="single" w:sz="4" w:space="0" w:color="auto"/>
              <w:right w:val="single" w:sz="4" w:space="0" w:color="auto"/>
            </w:tcBorders>
          </w:tcPr>
          <w:p w14:paraId="66ED1471"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milligram</w:t>
            </w:r>
          </w:p>
        </w:tc>
      </w:tr>
      <w:tr w:rsidR="008A73CC" w:rsidRPr="008A73CC" w14:paraId="4E37126E"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2961E169"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mg/16 hours</w:t>
            </w:r>
          </w:p>
        </w:tc>
        <w:tc>
          <w:tcPr>
            <w:tcW w:w="2484" w:type="pct"/>
            <w:tcBorders>
              <w:top w:val="single" w:sz="4" w:space="0" w:color="auto"/>
              <w:left w:val="nil"/>
              <w:bottom w:val="single" w:sz="4" w:space="0" w:color="auto"/>
              <w:right w:val="single" w:sz="4" w:space="0" w:color="auto"/>
            </w:tcBorders>
          </w:tcPr>
          <w:p w14:paraId="2B113550"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milligram/16hours</w:t>
            </w:r>
          </w:p>
        </w:tc>
      </w:tr>
      <w:tr w:rsidR="008A73CC" w:rsidRPr="008A73CC" w14:paraId="7E8F4C4E"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31CAF408"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mg/24 hours</w:t>
            </w:r>
          </w:p>
        </w:tc>
        <w:tc>
          <w:tcPr>
            <w:tcW w:w="2484" w:type="pct"/>
            <w:tcBorders>
              <w:top w:val="single" w:sz="4" w:space="0" w:color="auto"/>
              <w:left w:val="nil"/>
              <w:bottom w:val="single" w:sz="4" w:space="0" w:color="auto"/>
              <w:right w:val="single" w:sz="4" w:space="0" w:color="auto"/>
            </w:tcBorders>
          </w:tcPr>
          <w:p w14:paraId="5200AA3A"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milligram/24hours</w:t>
            </w:r>
          </w:p>
        </w:tc>
      </w:tr>
      <w:tr w:rsidR="008A73CC" w:rsidRPr="008A73CC" w14:paraId="78BE0244"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5A6F595A"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mg/72 hours</w:t>
            </w:r>
          </w:p>
        </w:tc>
        <w:tc>
          <w:tcPr>
            <w:tcW w:w="2484" w:type="pct"/>
            <w:tcBorders>
              <w:top w:val="single" w:sz="4" w:space="0" w:color="auto"/>
              <w:left w:val="nil"/>
              <w:bottom w:val="single" w:sz="4" w:space="0" w:color="auto"/>
              <w:right w:val="single" w:sz="4" w:space="0" w:color="auto"/>
            </w:tcBorders>
          </w:tcPr>
          <w:p w14:paraId="7CC3A5D6"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milligram/72hours</w:t>
            </w:r>
          </w:p>
        </w:tc>
      </w:tr>
      <w:tr w:rsidR="008A73CC" w:rsidRPr="008A73CC" w14:paraId="28873C28"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2C69F0E7"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mg/actuation</w:t>
            </w:r>
          </w:p>
        </w:tc>
        <w:tc>
          <w:tcPr>
            <w:tcW w:w="2484" w:type="pct"/>
            <w:tcBorders>
              <w:top w:val="single" w:sz="4" w:space="0" w:color="auto"/>
              <w:left w:val="nil"/>
              <w:bottom w:val="single" w:sz="4" w:space="0" w:color="auto"/>
              <w:right w:val="single" w:sz="4" w:space="0" w:color="auto"/>
            </w:tcBorders>
          </w:tcPr>
          <w:p w14:paraId="774B8DAE"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milligram/actuation </w:t>
            </w:r>
          </w:p>
        </w:tc>
      </w:tr>
      <w:tr w:rsidR="008A73CC" w:rsidRPr="008A73CC" w14:paraId="58BF6173"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671B8C64"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mg/application</w:t>
            </w:r>
          </w:p>
        </w:tc>
        <w:tc>
          <w:tcPr>
            <w:tcW w:w="2484" w:type="pct"/>
            <w:tcBorders>
              <w:top w:val="single" w:sz="4" w:space="0" w:color="auto"/>
              <w:left w:val="nil"/>
              <w:bottom w:val="single" w:sz="4" w:space="0" w:color="auto"/>
              <w:right w:val="single" w:sz="4" w:space="0" w:color="auto"/>
            </w:tcBorders>
          </w:tcPr>
          <w:p w14:paraId="26E5CB92"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milligram/application</w:t>
            </w:r>
          </w:p>
        </w:tc>
      </w:tr>
      <w:tr w:rsidR="008A73CC" w:rsidRPr="008A73CC" w14:paraId="766742E4"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410A6892"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mg/dose</w:t>
            </w:r>
          </w:p>
        </w:tc>
        <w:tc>
          <w:tcPr>
            <w:tcW w:w="2484" w:type="pct"/>
            <w:tcBorders>
              <w:top w:val="single" w:sz="4" w:space="0" w:color="auto"/>
              <w:left w:val="nil"/>
              <w:bottom w:val="single" w:sz="4" w:space="0" w:color="auto"/>
              <w:right w:val="single" w:sz="4" w:space="0" w:color="auto"/>
            </w:tcBorders>
          </w:tcPr>
          <w:p w14:paraId="475A832D"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milligram/dose</w:t>
            </w:r>
          </w:p>
        </w:tc>
      </w:tr>
      <w:tr w:rsidR="008A73CC" w:rsidRPr="008A73CC" w14:paraId="4B07ECCF"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727E1418"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mg/g</w:t>
            </w:r>
          </w:p>
        </w:tc>
        <w:tc>
          <w:tcPr>
            <w:tcW w:w="2484" w:type="pct"/>
            <w:tcBorders>
              <w:top w:val="single" w:sz="4" w:space="0" w:color="auto"/>
              <w:left w:val="nil"/>
              <w:bottom w:val="single" w:sz="4" w:space="0" w:color="auto"/>
              <w:right w:val="single" w:sz="4" w:space="0" w:color="auto"/>
            </w:tcBorders>
          </w:tcPr>
          <w:p w14:paraId="69D5D2E1"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milligram/gram</w:t>
            </w:r>
          </w:p>
        </w:tc>
      </w:tr>
      <w:tr w:rsidR="008A73CC" w:rsidRPr="008A73CC" w14:paraId="526C3420"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0A14B0B2"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mg/kg</w:t>
            </w:r>
          </w:p>
        </w:tc>
        <w:tc>
          <w:tcPr>
            <w:tcW w:w="2484" w:type="pct"/>
            <w:tcBorders>
              <w:top w:val="single" w:sz="4" w:space="0" w:color="auto"/>
              <w:left w:val="nil"/>
              <w:bottom w:val="single" w:sz="4" w:space="0" w:color="auto"/>
              <w:right w:val="single" w:sz="4" w:space="0" w:color="auto"/>
            </w:tcBorders>
          </w:tcPr>
          <w:p w14:paraId="56CB5AEE"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milligram/kilogram</w:t>
            </w:r>
          </w:p>
        </w:tc>
      </w:tr>
      <w:tr w:rsidR="008A73CC" w:rsidRPr="008A73CC" w14:paraId="7A885D38"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1C189D66"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mg/l</w:t>
            </w:r>
          </w:p>
        </w:tc>
        <w:tc>
          <w:tcPr>
            <w:tcW w:w="2484" w:type="pct"/>
            <w:tcBorders>
              <w:top w:val="single" w:sz="4" w:space="0" w:color="auto"/>
              <w:left w:val="nil"/>
              <w:bottom w:val="single" w:sz="4" w:space="0" w:color="auto"/>
              <w:right w:val="single" w:sz="4" w:space="0" w:color="auto"/>
            </w:tcBorders>
          </w:tcPr>
          <w:p w14:paraId="775B0980"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milligram/litre</w:t>
            </w:r>
          </w:p>
        </w:tc>
      </w:tr>
      <w:tr w:rsidR="008A73CC" w:rsidRPr="008A73CC" w14:paraId="33736B0C"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5C6D38EF"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mg/mg</w:t>
            </w:r>
          </w:p>
        </w:tc>
        <w:tc>
          <w:tcPr>
            <w:tcW w:w="2484" w:type="pct"/>
            <w:tcBorders>
              <w:top w:val="single" w:sz="4" w:space="0" w:color="auto"/>
              <w:left w:val="nil"/>
              <w:bottom w:val="single" w:sz="4" w:space="0" w:color="auto"/>
              <w:right w:val="single" w:sz="4" w:space="0" w:color="auto"/>
            </w:tcBorders>
          </w:tcPr>
          <w:p w14:paraId="652E11F2"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milligram/milligram</w:t>
            </w:r>
          </w:p>
        </w:tc>
      </w:tr>
      <w:tr w:rsidR="008A73CC" w:rsidRPr="008A73CC" w14:paraId="206280C4"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6DDE880B"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mg/ml</w:t>
            </w:r>
          </w:p>
        </w:tc>
        <w:tc>
          <w:tcPr>
            <w:tcW w:w="2484" w:type="pct"/>
            <w:tcBorders>
              <w:top w:val="single" w:sz="4" w:space="0" w:color="auto"/>
              <w:left w:val="nil"/>
              <w:bottom w:val="single" w:sz="4" w:space="0" w:color="auto"/>
              <w:right w:val="single" w:sz="4" w:space="0" w:color="auto"/>
            </w:tcBorders>
          </w:tcPr>
          <w:p w14:paraId="0D16024A"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milligram/millilitre</w:t>
            </w:r>
          </w:p>
        </w:tc>
      </w:tr>
      <w:tr w:rsidR="008A73CC" w:rsidRPr="008A73CC" w14:paraId="3906A7BD"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7DF2954C"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mg/square cm</w:t>
            </w:r>
          </w:p>
        </w:tc>
        <w:tc>
          <w:tcPr>
            <w:tcW w:w="2484" w:type="pct"/>
            <w:tcBorders>
              <w:top w:val="single" w:sz="4" w:space="0" w:color="auto"/>
              <w:left w:val="nil"/>
              <w:bottom w:val="single" w:sz="4" w:space="0" w:color="auto"/>
              <w:right w:val="single" w:sz="4" w:space="0" w:color="auto"/>
            </w:tcBorders>
          </w:tcPr>
          <w:p w14:paraId="5E568A5B" w14:textId="77777777" w:rsidR="008A73CC" w:rsidRPr="008A73CC" w:rsidRDefault="008A73CC" w:rsidP="000B190D">
            <w:pPr>
              <w:spacing w:line="276" w:lineRule="auto"/>
              <w:rPr>
                <w:sz w:val="22"/>
                <w:szCs w:val="22"/>
                <w:lang w:eastAsia="en-GB"/>
              </w:rPr>
            </w:pPr>
            <w:r w:rsidRPr="008A73CC">
              <w:rPr>
                <w:sz w:val="22"/>
                <w:szCs w:val="22"/>
                <w:lang w:eastAsia="en-GB"/>
              </w:rPr>
              <w:t>milligram/square centimetre</w:t>
            </w:r>
          </w:p>
        </w:tc>
      </w:tr>
      <w:tr w:rsidR="008A73CC" w:rsidRPr="008A73CC" w14:paraId="6430FE04"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4F5DDFF7" w14:textId="77777777" w:rsidR="008A73CC" w:rsidRPr="004542DC" w:rsidRDefault="002A0B72" w:rsidP="000B190D">
            <w:pPr>
              <w:spacing w:line="276" w:lineRule="auto"/>
              <w:rPr>
                <w:color w:val="000000"/>
                <w:sz w:val="22"/>
                <w:szCs w:val="22"/>
                <w:lang w:eastAsia="en-GB"/>
              </w:rPr>
            </w:pPr>
            <w:r w:rsidRPr="004542DC">
              <w:rPr>
                <w:color w:val="000000"/>
                <w:sz w:val="22"/>
                <w:szCs w:val="22"/>
                <w:lang w:eastAsia="en-GB"/>
              </w:rPr>
              <w:t>m</w:t>
            </w:r>
            <w:r w:rsidR="008A73CC" w:rsidRPr="004542DC">
              <w:rPr>
                <w:color w:val="000000"/>
                <w:sz w:val="22"/>
                <w:szCs w:val="22"/>
                <w:lang w:eastAsia="en-GB"/>
              </w:rPr>
              <w:t>icrogram</w:t>
            </w:r>
          </w:p>
        </w:tc>
        <w:tc>
          <w:tcPr>
            <w:tcW w:w="2484" w:type="pct"/>
            <w:tcBorders>
              <w:top w:val="single" w:sz="4" w:space="0" w:color="auto"/>
              <w:left w:val="nil"/>
              <w:bottom w:val="single" w:sz="4" w:space="0" w:color="auto"/>
              <w:right w:val="single" w:sz="4" w:space="0" w:color="auto"/>
            </w:tcBorders>
          </w:tcPr>
          <w:p w14:paraId="5F65EC8E" w14:textId="77777777" w:rsidR="008A73CC" w:rsidRPr="008A73CC" w:rsidRDefault="008A73CC" w:rsidP="000B190D">
            <w:pPr>
              <w:spacing w:line="276" w:lineRule="auto"/>
              <w:jc w:val="right"/>
              <w:rPr>
                <w:color w:val="000000"/>
                <w:sz w:val="22"/>
                <w:szCs w:val="22"/>
                <w:lang w:eastAsia="en-GB"/>
              </w:rPr>
            </w:pPr>
            <w:r w:rsidRPr="008A73CC">
              <w:rPr>
                <w:color w:val="000000"/>
                <w:sz w:val="22"/>
                <w:szCs w:val="22"/>
                <w:lang w:eastAsia="en-GB"/>
              </w:rPr>
              <w:t> </w:t>
            </w:r>
          </w:p>
        </w:tc>
      </w:tr>
      <w:tr w:rsidR="008A73CC" w:rsidRPr="008A73CC" w14:paraId="2FA1FEEF"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468DD803"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micrograms/24 hours</w:t>
            </w:r>
          </w:p>
        </w:tc>
        <w:tc>
          <w:tcPr>
            <w:tcW w:w="2484" w:type="pct"/>
            <w:tcBorders>
              <w:top w:val="single" w:sz="4" w:space="0" w:color="auto"/>
              <w:left w:val="nil"/>
              <w:bottom w:val="single" w:sz="4" w:space="0" w:color="auto"/>
              <w:right w:val="single" w:sz="4" w:space="0" w:color="auto"/>
            </w:tcBorders>
          </w:tcPr>
          <w:p w14:paraId="4AA4CEE5" w14:textId="77777777" w:rsidR="008A73CC" w:rsidRPr="008A73CC" w:rsidRDefault="008A73CC" w:rsidP="000B190D">
            <w:pPr>
              <w:spacing w:line="276" w:lineRule="auto"/>
              <w:jc w:val="right"/>
              <w:rPr>
                <w:color w:val="000000"/>
                <w:sz w:val="22"/>
                <w:szCs w:val="22"/>
                <w:lang w:eastAsia="en-GB"/>
              </w:rPr>
            </w:pPr>
            <w:r w:rsidRPr="008A73CC">
              <w:rPr>
                <w:color w:val="000000"/>
                <w:sz w:val="22"/>
                <w:szCs w:val="22"/>
                <w:lang w:eastAsia="en-GB"/>
              </w:rPr>
              <w:t> </w:t>
            </w:r>
          </w:p>
        </w:tc>
      </w:tr>
      <w:tr w:rsidR="008A73CC" w:rsidRPr="008A73CC" w14:paraId="3264BB28"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74BDE532"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micrograms/72 hours</w:t>
            </w:r>
          </w:p>
        </w:tc>
        <w:tc>
          <w:tcPr>
            <w:tcW w:w="2484" w:type="pct"/>
            <w:tcBorders>
              <w:top w:val="single" w:sz="4" w:space="0" w:color="auto"/>
              <w:left w:val="nil"/>
              <w:bottom w:val="single" w:sz="4" w:space="0" w:color="auto"/>
              <w:right w:val="single" w:sz="4" w:space="0" w:color="auto"/>
            </w:tcBorders>
          </w:tcPr>
          <w:p w14:paraId="340EAF38" w14:textId="77777777" w:rsidR="008A73CC" w:rsidRPr="008A73CC" w:rsidRDefault="008A73CC" w:rsidP="000B190D">
            <w:pPr>
              <w:spacing w:line="276" w:lineRule="auto"/>
              <w:jc w:val="right"/>
              <w:rPr>
                <w:color w:val="000000"/>
                <w:sz w:val="22"/>
                <w:szCs w:val="22"/>
                <w:lang w:eastAsia="en-GB"/>
              </w:rPr>
            </w:pPr>
            <w:r w:rsidRPr="008A73CC">
              <w:rPr>
                <w:color w:val="000000"/>
                <w:sz w:val="22"/>
                <w:szCs w:val="22"/>
                <w:lang w:eastAsia="en-GB"/>
              </w:rPr>
              <w:t> </w:t>
            </w:r>
          </w:p>
        </w:tc>
      </w:tr>
      <w:tr w:rsidR="008A73CC" w:rsidRPr="008A73CC" w14:paraId="69AAEDE7"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5D6CAFC4"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micrograms/actuation</w:t>
            </w:r>
          </w:p>
        </w:tc>
        <w:tc>
          <w:tcPr>
            <w:tcW w:w="2484" w:type="pct"/>
            <w:tcBorders>
              <w:top w:val="single" w:sz="4" w:space="0" w:color="auto"/>
              <w:left w:val="nil"/>
              <w:bottom w:val="single" w:sz="4" w:space="0" w:color="auto"/>
              <w:right w:val="single" w:sz="4" w:space="0" w:color="auto"/>
            </w:tcBorders>
          </w:tcPr>
          <w:p w14:paraId="2D9FE1EC"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microgram/actuation</w:t>
            </w:r>
          </w:p>
        </w:tc>
      </w:tr>
      <w:tr w:rsidR="008A73CC" w:rsidRPr="008A73CC" w14:paraId="4937F86D"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5D75A895"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micrograms/dose</w:t>
            </w:r>
          </w:p>
        </w:tc>
        <w:tc>
          <w:tcPr>
            <w:tcW w:w="2484" w:type="pct"/>
            <w:tcBorders>
              <w:top w:val="single" w:sz="4" w:space="0" w:color="auto"/>
              <w:left w:val="nil"/>
              <w:bottom w:val="single" w:sz="4" w:space="0" w:color="auto"/>
              <w:right w:val="single" w:sz="4" w:space="0" w:color="auto"/>
            </w:tcBorders>
          </w:tcPr>
          <w:p w14:paraId="05D14B07" w14:textId="77777777" w:rsidR="008A73CC" w:rsidRPr="008A73CC" w:rsidRDefault="008A73CC" w:rsidP="000B190D">
            <w:pPr>
              <w:spacing w:line="276" w:lineRule="auto"/>
              <w:rPr>
                <w:color w:val="000000"/>
                <w:sz w:val="22"/>
                <w:szCs w:val="22"/>
                <w:lang w:eastAsia="en-GB"/>
              </w:rPr>
            </w:pPr>
          </w:p>
        </w:tc>
      </w:tr>
      <w:tr w:rsidR="008A73CC" w:rsidRPr="008A73CC" w14:paraId="4E648CDB"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03423FDF"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micrograms/g</w:t>
            </w:r>
          </w:p>
        </w:tc>
        <w:tc>
          <w:tcPr>
            <w:tcW w:w="2484" w:type="pct"/>
            <w:tcBorders>
              <w:top w:val="single" w:sz="4" w:space="0" w:color="auto"/>
              <w:left w:val="nil"/>
              <w:bottom w:val="single" w:sz="4" w:space="0" w:color="auto"/>
              <w:right w:val="single" w:sz="4" w:space="0" w:color="auto"/>
            </w:tcBorders>
          </w:tcPr>
          <w:p w14:paraId="1F99126C"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microgram/gram</w:t>
            </w:r>
          </w:p>
        </w:tc>
      </w:tr>
      <w:tr w:rsidR="008A73CC" w:rsidRPr="008A73CC" w14:paraId="3A66EE94"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027C9351" w14:textId="77777777" w:rsidR="008A73CC" w:rsidRPr="008A73CC" w:rsidRDefault="008A73CC" w:rsidP="000B190D">
            <w:pPr>
              <w:spacing w:line="276" w:lineRule="auto"/>
              <w:rPr>
                <w:sz w:val="22"/>
                <w:szCs w:val="22"/>
                <w:lang w:eastAsia="en-GB"/>
              </w:rPr>
            </w:pPr>
            <w:r w:rsidRPr="008A73CC">
              <w:rPr>
                <w:sz w:val="22"/>
                <w:szCs w:val="22"/>
                <w:lang w:eastAsia="en-GB"/>
              </w:rPr>
              <w:t>micrograms/hour</w:t>
            </w:r>
          </w:p>
        </w:tc>
        <w:tc>
          <w:tcPr>
            <w:tcW w:w="2484" w:type="pct"/>
            <w:tcBorders>
              <w:top w:val="single" w:sz="4" w:space="0" w:color="auto"/>
              <w:left w:val="nil"/>
              <w:bottom w:val="single" w:sz="4" w:space="0" w:color="auto"/>
              <w:right w:val="single" w:sz="4" w:space="0" w:color="auto"/>
            </w:tcBorders>
          </w:tcPr>
          <w:p w14:paraId="002C312B" w14:textId="77777777" w:rsidR="008A73CC" w:rsidRPr="008A73CC" w:rsidRDefault="008A73CC" w:rsidP="000B190D">
            <w:pPr>
              <w:spacing w:line="276" w:lineRule="auto"/>
              <w:jc w:val="right"/>
              <w:rPr>
                <w:color w:val="000000"/>
                <w:sz w:val="22"/>
                <w:szCs w:val="22"/>
                <w:lang w:eastAsia="en-GB"/>
              </w:rPr>
            </w:pPr>
            <w:r w:rsidRPr="008A73CC">
              <w:rPr>
                <w:color w:val="000000"/>
                <w:sz w:val="22"/>
                <w:szCs w:val="22"/>
                <w:lang w:eastAsia="en-GB"/>
              </w:rPr>
              <w:t> </w:t>
            </w:r>
          </w:p>
        </w:tc>
      </w:tr>
      <w:tr w:rsidR="008A73CC" w:rsidRPr="008A73CC" w14:paraId="392D3F45"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19DB77D5"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micrograms/ml</w:t>
            </w:r>
          </w:p>
        </w:tc>
        <w:tc>
          <w:tcPr>
            <w:tcW w:w="2484" w:type="pct"/>
            <w:tcBorders>
              <w:top w:val="single" w:sz="4" w:space="0" w:color="auto"/>
              <w:left w:val="nil"/>
              <w:bottom w:val="single" w:sz="4" w:space="0" w:color="auto"/>
              <w:right w:val="single" w:sz="4" w:space="0" w:color="auto"/>
            </w:tcBorders>
          </w:tcPr>
          <w:p w14:paraId="1390E852" w14:textId="77777777" w:rsidR="008A73CC" w:rsidRPr="008A73CC" w:rsidRDefault="008A73CC" w:rsidP="000B190D">
            <w:pPr>
              <w:spacing w:line="276" w:lineRule="auto"/>
              <w:rPr>
                <w:color w:val="000000"/>
                <w:sz w:val="22"/>
                <w:szCs w:val="22"/>
                <w:lang w:eastAsia="en-GB"/>
              </w:rPr>
            </w:pPr>
            <w:r w:rsidRPr="008A73CC">
              <w:rPr>
                <w:color w:val="000000"/>
                <w:sz w:val="22"/>
                <w:szCs w:val="22"/>
                <w:lang w:eastAsia="en-GB"/>
              </w:rPr>
              <w:t>microgram/millilitre</w:t>
            </w:r>
          </w:p>
        </w:tc>
      </w:tr>
      <w:tr w:rsidR="008A73CC" w:rsidRPr="008A73CC" w14:paraId="115FA5B6"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17E11DB9" w14:textId="77777777" w:rsidR="008A73CC" w:rsidRPr="008A73CC" w:rsidRDefault="008A73CC" w:rsidP="000B190D">
            <w:pPr>
              <w:spacing w:line="276" w:lineRule="auto"/>
              <w:rPr>
                <w:sz w:val="22"/>
                <w:szCs w:val="22"/>
                <w:lang w:eastAsia="en-GB"/>
              </w:rPr>
            </w:pPr>
            <w:r w:rsidRPr="008A73CC">
              <w:rPr>
                <w:sz w:val="22"/>
                <w:szCs w:val="22"/>
                <w:lang w:eastAsia="en-GB"/>
              </w:rPr>
              <w:t>micrograms/square cm</w:t>
            </w:r>
          </w:p>
        </w:tc>
        <w:tc>
          <w:tcPr>
            <w:tcW w:w="2484" w:type="pct"/>
            <w:tcBorders>
              <w:top w:val="single" w:sz="4" w:space="0" w:color="auto"/>
              <w:left w:val="nil"/>
              <w:bottom w:val="single" w:sz="4" w:space="0" w:color="auto"/>
              <w:right w:val="single" w:sz="4" w:space="0" w:color="auto"/>
            </w:tcBorders>
          </w:tcPr>
          <w:p w14:paraId="323E0C03" w14:textId="77777777" w:rsidR="008A73CC" w:rsidRPr="008A73CC" w:rsidRDefault="008A73CC" w:rsidP="000B190D">
            <w:pPr>
              <w:spacing w:line="276" w:lineRule="auto"/>
              <w:jc w:val="right"/>
              <w:rPr>
                <w:color w:val="000000"/>
                <w:sz w:val="22"/>
                <w:szCs w:val="22"/>
                <w:lang w:eastAsia="en-GB"/>
              </w:rPr>
            </w:pPr>
            <w:r w:rsidRPr="008A73CC">
              <w:rPr>
                <w:color w:val="000000"/>
                <w:sz w:val="22"/>
                <w:szCs w:val="22"/>
                <w:lang w:eastAsia="en-GB"/>
              </w:rPr>
              <w:t> </w:t>
            </w:r>
          </w:p>
        </w:tc>
      </w:tr>
      <w:tr w:rsidR="008A73CC" w:rsidRPr="008A73CC" w14:paraId="3F5DFF88"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1D64E9B2" w14:textId="77777777" w:rsidR="008A73CC" w:rsidRPr="004542DC" w:rsidRDefault="002A0B72" w:rsidP="000B190D">
            <w:pPr>
              <w:spacing w:line="276" w:lineRule="auto"/>
              <w:rPr>
                <w:color w:val="000000"/>
                <w:sz w:val="22"/>
                <w:szCs w:val="22"/>
                <w:lang w:eastAsia="en-GB"/>
              </w:rPr>
            </w:pPr>
            <w:r w:rsidRPr="004542DC">
              <w:rPr>
                <w:color w:val="000000"/>
                <w:sz w:val="22"/>
                <w:szCs w:val="22"/>
                <w:lang w:eastAsia="en-GB"/>
              </w:rPr>
              <w:t>microlit</w:t>
            </w:r>
            <w:r w:rsidR="00CC4178" w:rsidRPr="004542DC">
              <w:rPr>
                <w:color w:val="000000"/>
                <w:sz w:val="22"/>
                <w:szCs w:val="22"/>
                <w:lang w:eastAsia="en-GB"/>
              </w:rPr>
              <w:t>r</w:t>
            </w:r>
            <w:r w:rsidRPr="004542DC">
              <w:rPr>
                <w:color w:val="000000"/>
                <w:sz w:val="22"/>
                <w:szCs w:val="22"/>
                <w:lang w:eastAsia="en-GB"/>
              </w:rPr>
              <w:t>e</w:t>
            </w:r>
          </w:p>
        </w:tc>
        <w:tc>
          <w:tcPr>
            <w:tcW w:w="2484" w:type="pct"/>
            <w:tcBorders>
              <w:top w:val="single" w:sz="4" w:space="0" w:color="auto"/>
              <w:left w:val="nil"/>
              <w:bottom w:val="single" w:sz="4" w:space="0" w:color="auto"/>
              <w:right w:val="single" w:sz="4" w:space="0" w:color="auto"/>
            </w:tcBorders>
          </w:tcPr>
          <w:p w14:paraId="43661C71" w14:textId="77777777" w:rsidR="008A73CC" w:rsidRPr="008A73CC" w:rsidRDefault="008A73CC" w:rsidP="000B190D">
            <w:pPr>
              <w:spacing w:line="276" w:lineRule="auto"/>
              <w:jc w:val="right"/>
              <w:rPr>
                <w:color w:val="000000"/>
                <w:sz w:val="22"/>
                <w:szCs w:val="22"/>
                <w:lang w:eastAsia="en-GB"/>
              </w:rPr>
            </w:pPr>
            <w:r w:rsidRPr="008A73CC">
              <w:rPr>
                <w:color w:val="000000"/>
                <w:sz w:val="22"/>
                <w:szCs w:val="22"/>
                <w:lang w:eastAsia="en-GB"/>
              </w:rPr>
              <w:t> </w:t>
            </w:r>
          </w:p>
        </w:tc>
      </w:tr>
      <w:tr w:rsidR="008A73CC" w:rsidRPr="008A73CC" w14:paraId="5695A0D8"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1420CE24" w14:textId="77777777" w:rsidR="008A73CC" w:rsidRPr="008A73CC" w:rsidRDefault="002511EE" w:rsidP="000B190D">
            <w:pPr>
              <w:spacing w:line="276" w:lineRule="auto"/>
              <w:rPr>
                <w:color w:val="000000"/>
                <w:sz w:val="22"/>
                <w:szCs w:val="22"/>
                <w:lang w:eastAsia="en-GB"/>
              </w:rPr>
            </w:pPr>
            <w:r>
              <w:rPr>
                <w:color w:val="000000"/>
                <w:sz w:val="22"/>
                <w:szCs w:val="22"/>
                <w:lang w:eastAsia="en-GB"/>
              </w:rPr>
              <w:pgNum/>
            </w:r>
            <w:proofErr w:type="spellStart"/>
            <w:r>
              <w:rPr>
                <w:color w:val="000000"/>
                <w:sz w:val="22"/>
                <w:szCs w:val="22"/>
                <w:lang w:eastAsia="en-GB"/>
              </w:rPr>
              <w:t>icromole</w:t>
            </w:r>
            <w:proofErr w:type="spellEnd"/>
            <w:r>
              <w:rPr>
                <w:color w:val="000000"/>
                <w:sz w:val="22"/>
                <w:szCs w:val="22"/>
                <w:lang w:eastAsia="en-GB"/>
              </w:rPr>
              <w:pgNum/>
            </w:r>
            <w:r w:rsidR="008A73CC" w:rsidRPr="008A73CC">
              <w:rPr>
                <w:color w:val="000000"/>
                <w:sz w:val="22"/>
                <w:szCs w:val="22"/>
                <w:lang w:eastAsia="en-GB"/>
              </w:rPr>
              <w:t>/g</w:t>
            </w:r>
          </w:p>
        </w:tc>
        <w:tc>
          <w:tcPr>
            <w:tcW w:w="2484" w:type="pct"/>
            <w:tcBorders>
              <w:top w:val="single" w:sz="4" w:space="0" w:color="auto"/>
              <w:left w:val="nil"/>
              <w:bottom w:val="single" w:sz="4" w:space="0" w:color="auto"/>
              <w:right w:val="single" w:sz="4" w:space="0" w:color="auto"/>
            </w:tcBorders>
          </w:tcPr>
          <w:p w14:paraId="4990E45D" w14:textId="77777777" w:rsidR="008A73CC" w:rsidRPr="008A73CC" w:rsidRDefault="002511EE" w:rsidP="000B190D">
            <w:pPr>
              <w:spacing w:line="276" w:lineRule="auto"/>
              <w:rPr>
                <w:color w:val="000000"/>
                <w:sz w:val="22"/>
                <w:szCs w:val="22"/>
                <w:lang w:eastAsia="en-GB"/>
              </w:rPr>
            </w:pPr>
            <w:r>
              <w:rPr>
                <w:color w:val="000000"/>
                <w:sz w:val="22"/>
                <w:szCs w:val="22"/>
                <w:lang w:eastAsia="en-GB"/>
              </w:rPr>
              <w:pgNum/>
            </w:r>
            <w:proofErr w:type="spellStart"/>
            <w:r>
              <w:rPr>
                <w:color w:val="000000"/>
                <w:sz w:val="22"/>
                <w:szCs w:val="22"/>
                <w:lang w:eastAsia="en-GB"/>
              </w:rPr>
              <w:t>icromole</w:t>
            </w:r>
            <w:proofErr w:type="spellEnd"/>
            <w:r>
              <w:rPr>
                <w:color w:val="000000"/>
                <w:sz w:val="22"/>
                <w:szCs w:val="22"/>
                <w:lang w:eastAsia="en-GB"/>
              </w:rPr>
              <w:pgNum/>
            </w:r>
            <w:r w:rsidR="008A73CC" w:rsidRPr="008A73CC">
              <w:rPr>
                <w:color w:val="000000"/>
                <w:sz w:val="22"/>
                <w:szCs w:val="22"/>
                <w:lang w:eastAsia="en-GB"/>
              </w:rPr>
              <w:t>/gram </w:t>
            </w:r>
          </w:p>
        </w:tc>
      </w:tr>
      <w:tr w:rsidR="008A73CC" w:rsidRPr="008A73CC" w14:paraId="62EFC871"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45486F3C" w14:textId="77777777" w:rsidR="008A73CC" w:rsidRPr="008A73CC" w:rsidRDefault="002511EE" w:rsidP="000B190D">
            <w:pPr>
              <w:spacing w:line="276" w:lineRule="auto"/>
              <w:rPr>
                <w:color w:val="000000"/>
                <w:sz w:val="22"/>
                <w:szCs w:val="22"/>
                <w:lang w:eastAsia="en-GB"/>
              </w:rPr>
            </w:pPr>
            <w:r>
              <w:rPr>
                <w:color w:val="000000"/>
                <w:sz w:val="22"/>
                <w:szCs w:val="22"/>
                <w:lang w:eastAsia="en-GB"/>
              </w:rPr>
              <w:pgNum/>
            </w:r>
            <w:proofErr w:type="spellStart"/>
            <w:r>
              <w:rPr>
                <w:color w:val="000000"/>
                <w:sz w:val="22"/>
                <w:szCs w:val="22"/>
                <w:lang w:eastAsia="en-GB"/>
              </w:rPr>
              <w:t>icromole</w:t>
            </w:r>
            <w:proofErr w:type="spellEnd"/>
            <w:r>
              <w:rPr>
                <w:color w:val="000000"/>
                <w:sz w:val="22"/>
                <w:szCs w:val="22"/>
                <w:lang w:eastAsia="en-GB"/>
              </w:rPr>
              <w:pgNum/>
            </w:r>
            <w:r w:rsidR="008A73CC" w:rsidRPr="008A73CC">
              <w:rPr>
                <w:color w:val="000000"/>
                <w:sz w:val="22"/>
                <w:szCs w:val="22"/>
                <w:lang w:eastAsia="en-GB"/>
              </w:rPr>
              <w:t>/ml</w:t>
            </w:r>
          </w:p>
        </w:tc>
        <w:tc>
          <w:tcPr>
            <w:tcW w:w="2484" w:type="pct"/>
            <w:tcBorders>
              <w:top w:val="single" w:sz="4" w:space="0" w:color="auto"/>
              <w:left w:val="nil"/>
              <w:bottom w:val="single" w:sz="4" w:space="0" w:color="auto"/>
              <w:right w:val="single" w:sz="4" w:space="0" w:color="auto"/>
            </w:tcBorders>
          </w:tcPr>
          <w:p w14:paraId="06E038CD" w14:textId="77777777" w:rsidR="008A73CC" w:rsidRPr="008A73CC" w:rsidRDefault="008A73CC" w:rsidP="000B190D">
            <w:pPr>
              <w:spacing w:line="276" w:lineRule="auto"/>
              <w:jc w:val="right"/>
              <w:rPr>
                <w:color w:val="000000"/>
                <w:sz w:val="22"/>
                <w:szCs w:val="22"/>
                <w:lang w:eastAsia="en-GB"/>
              </w:rPr>
            </w:pPr>
            <w:r w:rsidRPr="008A73CC">
              <w:rPr>
                <w:color w:val="000000"/>
                <w:sz w:val="22"/>
                <w:szCs w:val="22"/>
                <w:lang w:eastAsia="en-GB"/>
              </w:rPr>
              <w:t> </w:t>
            </w:r>
          </w:p>
        </w:tc>
      </w:tr>
      <w:tr w:rsidR="008A73CC" w:rsidRPr="008A73CC" w14:paraId="411DB383"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23E98B31" w14:textId="77777777" w:rsidR="008A73CC" w:rsidRPr="008A73CC" w:rsidRDefault="00CC4178" w:rsidP="000B190D">
            <w:pPr>
              <w:spacing w:line="276" w:lineRule="auto"/>
              <w:rPr>
                <w:color w:val="000000"/>
                <w:sz w:val="22"/>
                <w:szCs w:val="22"/>
                <w:lang w:eastAsia="en-GB"/>
              </w:rPr>
            </w:pPr>
            <w:r>
              <w:rPr>
                <w:color w:val="000000"/>
                <w:sz w:val="22"/>
                <w:szCs w:val="22"/>
                <w:lang w:eastAsia="en-GB"/>
              </w:rPr>
              <w:t>Micromole</w:t>
            </w:r>
          </w:p>
        </w:tc>
        <w:tc>
          <w:tcPr>
            <w:tcW w:w="2484" w:type="pct"/>
            <w:tcBorders>
              <w:top w:val="single" w:sz="4" w:space="0" w:color="auto"/>
              <w:left w:val="nil"/>
              <w:bottom w:val="single" w:sz="4" w:space="0" w:color="auto"/>
              <w:right w:val="single" w:sz="4" w:space="0" w:color="auto"/>
            </w:tcBorders>
          </w:tcPr>
          <w:p w14:paraId="518D9F1B" w14:textId="77777777" w:rsidR="008A73CC" w:rsidRPr="008A73CC" w:rsidRDefault="008A73CC" w:rsidP="000B190D">
            <w:pPr>
              <w:spacing w:line="276" w:lineRule="auto"/>
              <w:rPr>
                <w:color w:val="000000"/>
                <w:sz w:val="22"/>
                <w:szCs w:val="22"/>
                <w:lang w:eastAsia="en-GB"/>
              </w:rPr>
            </w:pPr>
          </w:p>
        </w:tc>
      </w:tr>
      <w:tr w:rsidR="008A73CC" w:rsidRPr="008A73CC" w14:paraId="6E8EA43E"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2B7C873A" w14:textId="77777777" w:rsidR="008A73CC" w:rsidRPr="008A73CC" w:rsidRDefault="002511EE" w:rsidP="000B190D">
            <w:pPr>
              <w:spacing w:line="276" w:lineRule="auto"/>
              <w:rPr>
                <w:color w:val="000000"/>
                <w:sz w:val="22"/>
                <w:szCs w:val="22"/>
                <w:lang w:eastAsia="en-GB"/>
              </w:rPr>
            </w:pPr>
            <w:r>
              <w:rPr>
                <w:color w:val="000000"/>
                <w:sz w:val="22"/>
                <w:szCs w:val="22"/>
                <w:lang w:eastAsia="en-GB"/>
              </w:rPr>
              <w:pgNum/>
            </w:r>
            <w:proofErr w:type="spellStart"/>
            <w:r>
              <w:rPr>
                <w:color w:val="000000"/>
                <w:sz w:val="22"/>
                <w:szCs w:val="22"/>
                <w:lang w:eastAsia="en-GB"/>
              </w:rPr>
              <w:t>icromole</w:t>
            </w:r>
            <w:proofErr w:type="spellEnd"/>
            <w:r w:rsidR="008A73CC" w:rsidRPr="008A73CC">
              <w:rPr>
                <w:color w:val="000000"/>
                <w:sz w:val="22"/>
                <w:szCs w:val="22"/>
                <w:lang w:eastAsia="en-GB"/>
              </w:rPr>
              <w:t>/ml</w:t>
            </w:r>
          </w:p>
        </w:tc>
        <w:tc>
          <w:tcPr>
            <w:tcW w:w="2484" w:type="pct"/>
            <w:tcBorders>
              <w:top w:val="single" w:sz="4" w:space="0" w:color="auto"/>
              <w:left w:val="nil"/>
              <w:bottom w:val="single" w:sz="4" w:space="0" w:color="auto"/>
              <w:right w:val="single" w:sz="4" w:space="0" w:color="auto"/>
            </w:tcBorders>
          </w:tcPr>
          <w:p w14:paraId="635C7F5B" w14:textId="77777777" w:rsidR="008A73CC" w:rsidRPr="008A73CC" w:rsidRDefault="008A73CC" w:rsidP="000B190D">
            <w:pPr>
              <w:spacing w:line="276" w:lineRule="auto"/>
              <w:rPr>
                <w:color w:val="000000"/>
                <w:sz w:val="22"/>
                <w:szCs w:val="22"/>
                <w:lang w:eastAsia="en-GB"/>
              </w:rPr>
            </w:pPr>
          </w:p>
        </w:tc>
      </w:tr>
      <w:tr w:rsidR="002511EE" w:rsidRPr="008A73CC" w14:paraId="3DBE36EE"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713FC4B9" w14:textId="77777777" w:rsidR="002511EE" w:rsidRPr="008A73CC" w:rsidRDefault="002511EE" w:rsidP="00527FD6">
            <w:pPr>
              <w:spacing w:line="276" w:lineRule="auto"/>
              <w:rPr>
                <w:color w:val="000000"/>
                <w:sz w:val="22"/>
                <w:szCs w:val="22"/>
                <w:lang w:eastAsia="en-GB"/>
              </w:rPr>
            </w:pPr>
            <w:r>
              <w:rPr>
                <w:color w:val="000000"/>
                <w:sz w:val="22"/>
                <w:szCs w:val="22"/>
                <w:lang w:eastAsia="en-GB"/>
              </w:rPr>
              <w:t>million plaque forming units/ml</w:t>
            </w:r>
          </w:p>
        </w:tc>
        <w:tc>
          <w:tcPr>
            <w:tcW w:w="2484" w:type="pct"/>
            <w:tcBorders>
              <w:top w:val="single" w:sz="4" w:space="0" w:color="auto"/>
              <w:left w:val="nil"/>
              <w:bottom w:val="single" w:sz="4" w:space="0" w:color="auto"/>
              <w:right w:val="single" w:sz="4" w:space="0" w:color="auto"/>
            </w:tcBorders>
          </w:tcPr>
          <w:p w14:paraId="366AE41F" w14:textId="77777777" w:rsidR="002511EE" w:rsidRPr="008A73CC" w:rsidRDefault="002511EE" w:rsidP="000B190D">
            <w:pPr>
              <w:spacing w:line="276" w:lineRule="auto"/>
              <w:rPr>
                <w:color w:val="000000"/>
                <w:sz w:val="22"/>
                <w:szCs w:val="22"/>
                <w:lang w:eastAsia="en-GB"/>
              </w:rPr>
            </w:pPr>
          </w:p>
        </w:tc>
      </w:tr>
      <w:tr w:rsidR="002511EE" w:rsidRPr="008A73CC" w14:paraId="1A295EDF"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454E0EBE" w14:textId="77777777" w:rsidR="002511EE" w:rsidRPr="004542DC" w:rsidRDefault="002511EE" w:rsidP="000B190D">
            <w:pPr>
              <w:spacing w:line="276" w:lineRule="auto"/>
              <w:rPr>
                <w:color w:val="000000"/>
                <w:sz w:val="22"/>
                <w:szCs w:val="22"/>
                <w:lang w:eastAsia="en-GB"/>
              </w:rPr>
            </w:pPr>
            <w:r w:rsidRPr="004542DC">
              <w:rPr>
                <w:color w:val="000000"/>
                <w:sz w:val="22"/>
                <w:szCs w:val="22"/>
                <w:lang w:eastAsia="en-GB"/>
              </w:rPr>
              <w:t>ml</w:t>
            </w:r>
          </w:p>
        </w:tc>
        <w:tc>
          <w:tcPr>
            <w:tcW w:w="2484" w:type="pct"/>
            <w:tcBorders>
              <w:top w:val="single" w:sz="4" w:space="0" w:color="auto"/>
              <w:left w:val="nil"/>
              <w:bottom w:val="single" w:sz="4" w:space="0" w:color="auto"/>
              <w:right w:val="single" w:sz="4" w:space="0" w:color="auto"/>
            </w:tcBorders>
          </w:tcPr>
          <w:p w14:paraId="5E987766" w14:textId="77777777" w:rsidR="002511EE" w:rsidRPr="008A73CC" w:rsidRDefault="002511EE" w:rsidP="000B190D">
            <w:pPr>
              <w:spacing w:line="276" w:lineRule="auto"/>
              <w:rPr>
                <w:color w:val="000000"/>
                <w:sz w:val="22"/>
                <w:szCs w:val="22"/>
                <w:lang w:eastAsia="en-GB"/>
              </w:rPr>
            </w:pPr>
            <w:r w:rsidRPr="008A73CC">
              <w:rPr>
                <w:color w:val="000000"/>
                <w:sz w:val="22"/>
                <w:szCs w:val="22"/>
                <w:lang w:eastAsia="en-GB"/>
              </w:rPr>
              <w:t>millilitre</w:t>
            </w:r>
          </w:p>
        </w:tc>
      </w:tr>
      <w:tr w:rsidR="002511EE" w:rsidRPr="008A73CC" w14:paraId="74F60BB5"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40294A2F" w14:textId="77777777" w:rsidR="002511EE" w:rsidRPr="008A73CC" w:rsidRDefault="002511EE" w:rsidP="000B190D">
            <w:pPr>
              <w:spacing w:line="276" w:lineRule="auto"/>
              <w:rPr>
                <w:color w:val="000000"/>
                <w:sz w:val="22"/>
                <w:szCs w:val="22"/>
                <w:lang w:eastAsia="en-GB"/>
              </w:rPr>
            </w:pPr>
            <w:r w:rsidRPr="008A73CC">
              <w:rPr>
                <w:color w:val="000000"/>
                <w:sz w:val="22"/>
                <w:szCs w:val="22"/>
                <w:lang w:eastAsia="en-GB"/>
              </w:rPr>
              <w:t>ml/gram</w:t>
            </w:r>
          </w:p>
        </w:tc>
        <w:tc>
          <w:tcPr>
            <w:tcW w:w="2484" w:type="pct"/>
            <w:tcBorders>
              <w:top w:val="single" w:sz="4" w:space="0" w:color="auto"/>
              <w:left w:val="nil"/>
              <w:bottom w:val="single" w:sz="4" w:space="0" w:color="auto"/>
              <w:right w:val="single" w:sz="4" w:space="0" w:color="auto"/>
            </w:tcBorders>
          </w:tcPr>
          <w:p w14:paraId="0B0FB742" w14:textId="77777777" w:rsidR="002511EE" w:rsidRPr="008A73CC" w:rsidRDefault="002511EE" w:rsidP="000B190D">
            <w:pPr>
              <w:spacing w:line="276" w:lineRule="auto"/>
              <w:rPr>
                <w:color w:val="000000"/>
                <w:sz w:val="22"/>
                <w:szCs w:val="22"/>
                <w:lang w:eastAsia="en-GB"/>
              </w:rPr>
            </w:pPr>
          </w:p>
        </w:tc>
      </w:tr>
      <w:tr w:rsidR="002511EE" w:rsidRPr="008A73CC" w14:paraId="5A2E059E"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1E2C0974" w14:textId="77777777" w:rsidR="002511EE" w:rsidRPr="008A73CC" w:rsidRDefault="002511EE" w:rsidP="000B190D">
            <w:pPr>
              <w:spacing w:line="276" w:lineRule="auto"/>
              <w:rPr>
                <w:color w:val="000000"/>
                <w:sz w:val="22"/>
                <w:szCs w:val="22"/>
                <w:lang w:eastAsia="en-GB"/>
              </w:rPr>
            </w:pPr>
            <w:r w:rsidRPr="008A73CC">
              <w:rPr>
                <w:color w:val="000000"/>
                <w:sz w:val="22"/>
                <w:szCs w:val="22"/>
                <w:lang w:eastAsia="en-GB"/>
              </w:rPr>
              <w:t>ml/kg</w:t>
            </w:r>
          </w:p>
        </w:tc>
        <w:tc>
          <w:tcPr>
            <w:tcW w:w="2484" w:type="pct"/>
            <w:tcBorders>
              <w:top w:val="single" w:sz="4" w:space="0" w:color="auto"/>
              <w:left w:val="nil"/>
              <w:bottom w:val="single" w:sz="4" w:space="0" w:color="auto"/>
              <w:right w:val="single" w:sz="4" w:space="0" w:color="auto"/>
            </w:tcBorders>
          </w:tcPr>
          <w:p w14:paraId="1A7373CB" w14:textId="77777777" w:rsidR="002511EE" w:rsidRPr="008A73CC" w:rsidRDefault="002511EE" w:rsidP="000B190D">
            <w:pPr>
              <w:spacing w:line="276" w:lineRule="auto"/>
              <w:rPr>
                <w:color w:val="000000"/>
                <w:sz w:val="22"/>
                <w:szCs w:val="22"/>
                <w:lang w:eastAsia="en-GB"/>
              </w:rPr>
            </w:pPr>
            <w:r w:rsidRPr="008A73CC">
              <w:rPr>
                <w:color w:val="000000"/>
                <w:sz w:val="22"/>
                <w:szCs w:val="22"/>
                <w:lang w:eastAsia="en-GB"/>
              </w:rPr>
              <w:t>millilitre/kilogram</w:t>
            </w:r>
          </w:p>
        </w:tc>
      </w:tr>
      <w:tr w:rsidR="002511EE" w:rsidRPr="008A73CC" w14:paraId="47D187AC"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329A5431" w14:textId="77777777" w:rsidR="002511EE" w:rsidRPr="008A73CC" w:rsidRDefault="002511EE" w:rsidP="000B190D">
            <w:pPr>
              <w:spacing w:line="276" w:lineRule="auto"/>
              <w:rPr>
                <w:color w:val="000000"/>
                <w:sz w:val="22"/>
                <w:szCs w:val="22"/>
                <w:lang w:eastAsia="en-GB"/>
              </w:rPr>
            </w:pPr>
            <w:r w:rsidRPr="008A73CC">
              <w:rPr>
                <w:color w:val="000000"/>
                <w:sz w:val="22"/>
                <w:szCs w:val="22"/>
                <w:lang w:eastAsia="en-GB"/>
              </w:rPr>
              <w:t>ml/l</w:t>
            </w:r>
          </w:p>
        </w:tc>
        <w:tc>
          <w:tcPr>
            <w:tcW w:w="2484" w:type="pct"/>
            <w:tcBorders>
              <w:top w:val="single" w:sz="4" w:space="0" w:color="auto"/>
              <w:left w:val="nil"/>
              <w:bottom w:val="single" w:sz="4" w:space="0" w:color="auto"/>
              <w:right w:val="single" w:sz="4" w:space="0" w:color="auto"/>
            </w:tcBorders>
          </w:tcPr>
          <w:p w14:paraId="659CB4D0" w14:textId="77777777" w:rsidR="002511EE" w:rsidRPr="008A73CC" w:rsidRDefault="002511EE" w:rsidP="000B190D">
            <w:pPr>
              <w:spacing w:line="276" w:lineRule="auto"/>
              <w:rPr>
                <w:color w:val="000000"/>
                <w:sz w:val="22"/>
                <w:szCs w:val="22"/>
                <w:lang w:eastAsia="en-GB"/>
              </w:rPr>
            </w:pPr>
            <w:r w:rsidRPr="008A73CC">
              <w:rPr>
                <w:color w:val="000000"/>
                <w:sz w:val="22"/>
                <w:szCs w:val="22"/>
                <w:lang w:eastAsia="en-GB"/>
              </w:rPr>
              <w:t>millilitre/litre</w:t>
            </w:r>
          </w:p>
        </w:tc>
      </w:tr>
      <w:tr w:rsidR="002511EE" w:rsidRPr="008A73CC" w14:paraId="3FF05488"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4C4EB1D7" w14:textId="77777777" w:rsidR="002511EE" w:rsidRPr="008A73CC" w:rsidRDefault="002511EE" w:rsidP="000B190D">
            <w:pPr>
              <w:spacing w:line="276" w:lineRule="auto"/>
              <w:rPr>
                <w:color w:val="000000"/>
                <w:sz w:val="22"/>
                <w:szCs w:val="22"/>
                <w:lang w:eastAsia="en-GB"/>
              </w:rPr>
            </w:pPr>
            <w:r w:rsidRPr="008A73CC">
              <w:rPr>
                <w:color w:val="000000"/>
                <w:sz w:val="22"/>
                <w:szCs w:val="22"/>
                <w:lang w:eastAsia="en-GB"/>
              </w:rPr>
              <w:lastRenderedPageBreak/>
              <w:t>ml/ml</w:t>
            </w:r>
          </w:p>
        </w:tc>
        <w:tc>
          <w:tcPr>
            <w:tcW w:w="2484" w:type="pct"/>
            <w:tcBorders>
              <w:top w:val="single" w:sz="4" w:space="0" w:color="auto"/>
              <w:left w:val="nil"/>
              <w:bottom w:val="single" w:sz="4" w:space="0" w:color="auto"/>
              <w:right w:val="single" w:sz="4" w:space="0" w:color="auto"/>
            </w:tcBorders>
          </w:tcPr>
          <w:p w14:paraId="02097594" w14:textId="77777777" w:rsidR="002511EE" w:rsidRPr="008A73CC" w:rsidRDefault="002511EE" w:rsidP="000B190D">
            <w:pPr>
              <w:spacing w:line="276" w:lineRule="auto"/>
              <w:rPr>
                <w:color w:val="000000"/>
                <w:sz w:val="22"/>
                <w:szCs w:val="22"/>
                <w:lang w:eastAsia="en-GB"/>
              </w:rPr>
            </w:pPr>
            <w:r w:rsidRPr="008A73CC">
              <w:rPr>
                <w:color w:val="000000"/>
                <w:sz w:val="22"/>
                <w:szCs w:val="22"/>
                <w:lang w:eastAsia="en-GB"/>
              </w:rPr>
              <w:t>millilitre/millilitre</w:t>
            </w:r>
          </w:p>
        </w:tc>
      </w:tr>
      <w:tr w:rsidR="002511EE" w:rsidRPr="008A73CC" w14:paraId="6B9EBA00"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01E7ADDE" w14:textId="77777777" w:rsidR="002511EE" w:rsidRPr="004542DC" w:rsidRDefault="002511EE" w:rsidP="000B190D">
            <w:pPr>
              <w:spacing w:line="276" w:lineRule="auto"/>
              <w:rPr>
                <w:color w:val="000000"/>
                <w:sz w:val="22"/>
                <w:szCs w:val="22"/>
                <w:lang w:eastAsia="en-GB"/>
              </w:rPr>
            </w:pPr>
            <w:r w:rsidRPr="004542DC">
              <w:rPr>
                <w:color w:val="000000"/>
                <w:sz w:val="22"/>
                <w:szCs w:val="22"/>
                <w:lang w:eastAsia="en-GB"/>
              </w:rPr>
              <w:t>mm</w:t>
            </w:r>
          </w:p>
        </w:tc>
        <w:tc>
          <w:tcPr>
            <w:tcW w:w="2484" w:type="pct"/>
            <w:tcBorders>
              <w:top w:val="single" w:sz="4" w:space="0" w:color="auto"/>
              <w:left w:val="nil"/>
              <w:bottom w:val="single" w:sz="4" w:space="0" w:color="auto"/>
              <w:right w:val="single" w:sz="4" w:space="0" w:color="auto"/>
            </w:tcBorders>
          </w:tcPr>
          <w:p w14:paraId="3005DA91" w14:textId="77777777" w:rsidR="002511EE" w:rsidRPr="008A73CC" w:rsidRDefault="002511EE" w:rsidP="000B190D">
            <w:pPr>
              <w:spacing w:line="276" w:lineRule="auto"/>
              <w:rPr>
                <w:color w:val="000000"/>
                <w:sz w:val="22"/>
                <w:szCs w:val="22"/>
                <w:lang w:eastAsia="en-GB"/>
              </w:rPr>
            </w:pPr>
            <w:r w:rsidRPr="008A73CC">
              <w:rPr>
                <w:color w:val="000000"/>
                <w:sz w:val="22"/>
                <w:szCs w:val="22"/>
                <w:lang w:eastAsia="en-GB"/>
              </w:rPr>
              <w:t>millimetre</w:t>
            </w:r>
          </w:p>
        </w:tc>
      </w:tr>
      <w:tr w:rsidR="002511EE" w:rsidRPr="008A73CC" w14:paraId="61D8A67D"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4352943A" w14:textId="77777777" w:rsidR="002511EE" w:rsidRPr="004542DC" w:rsidRDefault="002511EE" w:rsidP="000B190D">
            <w:pPr>
              <w:spacing w:line="276" w:lineRule="auto"/>
              <w:rPr>
                <w:color w:val="000000"/>
                <w:sz w:val="22"/>
                <w:szCs w:val="22"/>
                <w:lang w:eastAsia="en-GB"/>
              </w:rPr>
            </w:pPr>
            <w:r w:rsidRPr="004542DC">
              <w:rPr>
                <w:color w:val="000000"/>
                <w:sz w:val="22"/>
                <w:szCs w:val="22"/>
                <w:lang w:eastAsia="en-GB"/>
              </w:rPr>
              <w:t>mmol</w:t>
            </w:r>
          </w:p>
        </w:tc>
        <w:tc>
          <w:tcPr>
            <w:tcW w:w="2484" w:type="pct"/>
            <w:tcBorders>
              <w:top w:val="single" w:sz="4" w:space="0" w:color="auto"/>
              <w:left w:val="nil"/>
              <w:bottom w:val="single" w:sz="4" w:space="0" w:color="auto"/>
              <w:right w:val="single" w:sz="4" w:space="0" w:color="auto"/>
            </w:tcBorders>
          </w:tcPr>
          <w:p w14:paraId="520D4338" w14:textId="77777777" w:rsidR="002511EE" w:rsidRPr="008A73CC" w:rsidRDefault="002511EE" w:rsidP="000B190D">
            <w:pPr>
              <w:spacing w:line="276" w:lineRule="auto"/>
              <w:rPr>
                <w:color w:val="000000"/>
                <w:sz w:val="22"/>
                <w:szCs w:val="22"/>
                <w:lang w:eastAsia="en-GB"/>
              </w:rPr>
            </w:pPr>
            <w:r w:rsidRPr="008A73CC">
              <w:rPr>
                <w:color w:val="000000"/>
                <w:sz w:val="22"/>
                <w:szCs w:val="22"/>
                <w:lang w:eastAsia="en-GB"/>
              </w:rPr>
              <w:t>millimole</w:t>
            </w:r>
          </w:p>
        </w:tc>
      </w:tr>
      <w:tr w:rsidR="002511EE" w:rsidRPr="008A73CC" w14:paraId="178E3C5C"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4F77FFDF" w14:textId="77777777" w:rsidR="002511EE" w:rsidRPr="008A73CC" w:rsidRDefault="002511EE" w:rsidP="000B190D">
            <w:pPr>
              <w:spacing w:line="276" w:lineRule="auto"/>
              <w:rPr>
                <w:color w:val="000000"/>
                <w:sz w:val="22"/>
                <w:szCs w:val="22"/>
                <w:lang w:eastAsia="en-GB"/>
              </w:rPr>
            </w:pPr>
            <w:r w:rsidRPr="008A73CC">
              <w:rPr>
                <w:color w:val="000000"/>
                <w:sz w:val="22"/>
                <w:szCs w:val="22"/>
                <w:lang w:eastAsia="en-GB"/>
              </w:rPr>
              <w:t>mmol/litre</w:t>
            </w:r>
          </w:p>
        </w:tc>
        <w:tc>
          <w:tcPr>
            <w:tcW w:w="2484" w:type="pct"/>
            <w:tcBorders>
              <w:top w:val="single" w:sz="4" w:space="0" w:color="auto"/>
              <w:left w:val="nil"/>
              <w:bottom w:val="single" w:sz="4" w:space="0" w:color="auto"/>
              <w:right w:val="single" w:sz="4" w:space="0" w:color="auto"/>
            </w:tcBorders>
          </w:tcPr>
          <w:p w14:paraId="499FEE85" w14:textId="77777777" w:rsidR="002511EE" w:rsidRPr="008A73CC" w:rsidRDefault="002511EE" w:rsidP="000B190D">
            <w:pPr>
              <w:spacing w:line="276" w:lineRule="auto"/>
              <w:rPr>
                <w:color w:val="000000"/>
                <w:sz w:val="22"/>
                <w:szCs w:val="22"/>
                <w:lang w:eastAsia="en-GB"/>
              </w:rPr>
            </w:pPr>
            <w:r w:rsidRPr="008A73CC">
              <w:rPr>
                <w:color w:val="000000"/>
                <w:sz w:val="22"/>
                <w:szCs w:val="22"/>
                <w:lang w:eastAsia="en-GB"/>
              </w:rPr>
              <w:t>millimole/litre, millimolar, mM</w:t>
            </w:r>
          </w:p>
        </w:tc>
      </w:tr>
      <w:tr w:rsidR="002511EE" w:rsidRPr="008A73CC" w14:paraId="38542D84"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46AE594F" w14:textId="77777777" w:rsidR="002511EE" w:rsidRPr="008A73CC" w:rsidRDefault="002511EE" w:rsidP="000B190D">
            <w:pPr>
              <w:spacing w:line="276" w:lineRule="auto"/>
              <w:rPr>
                <w:color w:val="000000"/>
                <w:sz w:val="22"/>
                <w:szCs w:val="22"/>
                <w:lang w:eastAsia="en-GB"/>
              </w:rPr>
            </w:pPr>
            <w:r w:rsidRPr="008A73CC">
              <w:rPr>
                <w:color w:val="000000"/>
                <w:sz w:val="22"/>
                <w:szCs w:val="22"/>
                <w:lang w:eastAsia="en-GB"/>
              </w:rPr>
              <w:t>mmol/ml</w:t>
            </w:r>
          </w:p>
        </w:tc>
        <w:tc>
          <w:tcPr>
            <w:tcW w:w="2484" w:type="pct"/>
            <w:tcBorders>
              <w:top w:val="single" w:sz="4" w:space="0" w:color="auto"/>
              <w:left w:val="nil"/>
              <w:bottom w:val="single" w:sz="4" w:space="0" w:color="auto"/>
              <w:right w:val="single" w:sz="4" w:space="0" w:color="auto"/>
            </w:tcBorders>
          </w:tcPr>
          <w:p w14:paraId="29A4F4E8" w14:textId="77777777" w:rsidR="002511EE" w:rsidRPr="008A73CC" w:rsidRDefault="002511EE" w:rsidP="000B190D">
            <w:pPr>
              <w:spacing w:line="276" w:lineRule="auto"/>
              <w:rPr>
                <w:color w:val="000000"/>
                <w:sz w:val="22"/>
                <w:szCs w:val="22"/>
                <w:lang w:eastAsia="en-GB"/>
              </w:rPr>
            </w:pPr>
            <w:r w:rsidRPr="008A73CC">
              <w:rPr>
                <w:color w:val="000000"/>
                <w:sz w:val="22"/>
                <w:szCs w:val="22"/>
                <w:lang w:eastAsia="en-GB"/>
              </w:rPr>
              <w:t>millimole/millilitre</w:t>
            </w:r>
          </w:p>
        </w:tc>
      </w:tr>
      <w:tr w:rsidR="002511EE" w:rsidRPr="008A73CC" w14:paraId="2C0D9672"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1062F480" w14:textId="77777777" w:rsidR="002511EE" w:rsidRPr="008A73CC" w:rsidRDefault="002511EE" w:rsidP="000B190D">
            <w:pPr>
              <w:spacing w:line="276" w:lineRule="auto"/>
              <w:rPr>
                <w:color w:val="000000"/>
                <w:sz w:val="22"/>
                <w:szCs w:val="22"/>
                <w:lang w:eastAsia="en-GB"/>
              </w:rPr>
            </w:pPr>
            <w:r w:rsidRPr="008A73CC">
              <w:rPr>
                <w:color w:val="000000"/>
                <w:sz w:val="22"/>
                <w:szCs w:val="22"/>
                <w:lang w:eastAsia="en-GB"/>
              </w:rPr>
              <w:t>mol/l</w:t>
            </w:r>
          </w:p>
        </w:tc>
        <w:tc>
          <w:tcPr>
            <w:tcW w:w="2484" w:type="pct"/>
            <w:tcBorders>
              <w:top w:val="single" w:sz="4" w:space="0" w:color="auto"/>
              <w:left w:val="nil"/>
              <w:bottom w:val="single" w:sz="4" w:space="0" w:color="auto"/>
              <w:right w:val="single" w:sz="4" w:space="0" w:color="auto"/>
            </w:tcBorders>
          </w:tcPr>
          <w:p w14:paraId="3F4A9A48" w14:textId="77777777" w:rsidR="002511EE" w:rsidRPr="008A73CC" w:rsidRDefault="002511EE" w:rsidP="000B190D">
            <w:pPr>
              <w:spacing w:line="276" w:lineRule="auto"/>
              <w:rPr>
                <w:color w:val="000000"/>
                <w:sz w:val="22"/>
                <w:szCs w:val="22"/>
                <w:lang w:eastAsia="en-GB"/>
              </w:rPr>
            </w:pPr>
            <w:r w:rsidRPr="008A73CC">
              <w:rPr>
                <w:color w:val="000000"/>
                <w:sz w:val="22"/>
                <w:szCs w:val="22"/>
                <w:lang w:eastAsia="en-GB"/>
              </w:rPr>
              <w:t>mole/litre</w:t>
            </w:r>
          </w:p>
        </w:tc>
      </w:tr>
      <w:tr w:rsidR="002511EE" w:rsidRPr="008A73CC" w14:paraId="789742CB"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20516889" w14:textId="77777777" w:rsidR="002511EE" w:rsidRPr="004542DC" w:rsidRDefault="002511EE" w:rsidP="000B190D">
            <w:pPr>
              <w:spacing w:line="276" w:lineRule="auto"/>
              <w:rPr>
                <w:color w:val="000000"/>
                <w:sz w:val="22"/>
                <w:szCs w:val="22"/>
                <w:lang w:eastAsia="en-GB"/>
              </w:rPr>
            </w:pPr>
            <w:r w:rsidRPr="004542DC">
              <w:rPr>
                <w:color w:val="000000"/>
                <w:sz w:val="22"/>
                <w:szCs w:val="22"/>
                <w:lang w:eastAsia="en-GB"/>
              </w:rPr>
              <w:t>molar</w:t>
            </w:r>
          </w:p>
        </w:tc>
        <w:tc>
          <w:tcPr>
            <w:tcW w:w="2484" w:type="pct"/>
            <w:tcBorders>
              <w:top w:val="single" w:sz="4" w:space="0" w:color="auto"/>
              <w:left w:val="nil"/>
              <w:bottom w:val="single" w:sz="4" w:space="0" w:color="auto"/>
              <w:right w:val="single" w:sz="4" w:space="0" w:color="auto"/>
            </w:tcBorders>
          </w:tcPr>
          <w:p w14:paraId="6E24106E" w14:textId="77777777" w:rsidR="002511EE" w:rsidRPr="008A73CC" w:rsidRDefault="002511EE" w:rsidP="000B190D">
            <w:pPr>
              <w:spacing w:line="276" w:lineRule="auto"/>
              <w:rPr>
                <w:color w:val="000000"/>
                <w:sz w:val="22"/>
                <w:szCs w:val="22"/>
                <w:lang w:eastAsia="en-GB"/>
              </w:rPr>
            </w:pPr>
          </w:p>
        </w:tc>
      </w:tr>
      <w:tr w:rsidR="002511EE" w:rsidRPr="008A73CC" w14:paraId="638D12BA"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5DEA693E" w14:textId="77777777" w:rsidR="002511EE" w:rsidRPr="004542DC" w:rsidRDefault="002511EE" w:rsidP="000B190D">
            <w:pPr>
              <w:spacing w:line="276" w:lineRule="auto"/>
              <w:rPr>
                <w:color w:val="000000"/>
                <w:sz w:val="22"/>
                <w:szCs w:val="22"/>
                <w:lang w:eastAsia="en-GB"/>
              </w:rPr>
            </w:pPr>
            <w:r w:rsidRPr="004542DC">
              <w:rPr>
                <w:color w:val="000000"/>
                <w:sz w:val="22"/>
                <w:szCs w:val="22"/>
                <w:lang w:eastAsia="en-GB"/>
              </w:rPr>
              <w:t>nanogram</w:t>
            </w:r>
          </w:p>
        </w:tc>
        <w:tc>
          <w:tcPr>
            <w:tcW w:w="2484" w:type="pct"/>
            <w:tcBorders>
              <w:top w:val="single" w:sz="4" w:space="0" w:color="auto"/>
              <w:left w:val="nil"/>
              <w:bottom w:val="single" w:sz="4" w:space="0" w:color="auto"/>
              <w:right w:val="single" w:sz="4" w:space="0" w:color="auto"/>
            </w:tcBorders>
          </w:tcPr>
          <w:p w14:paraId="04D46756" w14:textId="77777777" w:rsidR="002511EE" w:rsidRPr="008A73CC" w:rsidRDefault="002511EE" w:rsidP="000B190D">
            <w:pPr>
              <w:spacing w:line="276" w:lineRule="auto"/>
              <w:jc w:val="right"/>
              <w:rPr>
                <w:color w:val="000000"/>
                <w:sz w:val="22"/>
                <w:szCs w:val="22"/>
                <w:lang w:eastAsia="en-GB"/>
              </w:rPr>
            </w:pPr>
            <w:r w:rsidRPr="008A73CC">
              <w:rPr>
                <w:color w:val="000000"/>
                <w:sz w:val="22"/>
                <w:szCs w:val="22"/>
                <w:lang w:eastAsia="en-GB"/>
              </w:rPr>
              <w:t> </w:t>
            </w:r>
          </w:p>
        </w:tc>
      </w:tr>
      <w:tr w:rsidR="002511EE" w:rsidRPr="008A73CC" w14:paraId="68992238"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36144429" w14:textId="77777777" w:rsidR="002511EE" w:rsidRPr="004542DC" w:rsidRDefault="002511EE" w:rsidP="000B190D">
            <w:pPr>
              <w:spacing w:line="276" w:lineRule="auto"/>
              <w:rPr>
                <w:color w:val="000000"/>
                <w:sz w:val="22"/>
                <w:szCs w:val="22"/>
                <w:lang w:eastAsia="en-GB"/>
              </w:rPr>
            </w:pPr>
            <w:r w:rsidRPr="004542DC">
              <w:rPr>
                <w:color w:val="000000"/>
                <w:sz w:val="22"/>
                <w:szCs w:val="22"/>
                <w:lang w:eastAsia="en-GB"/>
              </w:rPr>
              <w:t>nanograms/ml</w:t>
            </w:r>
          </w:p>
        </w:tc>
        <w:tc>
          <w:tcPr>
            <w:tcW w:w="2484" w:type="pct"/>
            <w:tcBorders>
              <w:top w:val="single" w:sz="4" w:space="0" w:color="auto"/>
              <w:left w:val="nil"/>
              <w:bottom w:val="single" w:sz="4" w:space="0" w:color="auto"/>
              <w:right w:val="single" w:sz="4" w:space="0" w:color="auto"/>
            </w:tcBorders>
          </w:tcPr>
          <w:p w14:paraId="4287A386" w14:textId="77777777" w:rsidR="002511EE" w:rsidRPr="008A73CC" w:rsidRDefault="002511EE" w:rsidP="000B190D">
            <w:pPr>
              <w:spacing w:line="276" w:lineRule="auto"/>
              <w:rPr>
                <w:color w:val="000000"/>
                <w:sz w:val="22"/>
                <w:szCs w:val="22"/>
                <w:lang w:eastAsia="en-GB"/>
              </w:rPr>
            </w:pPr>
            <w:r w:rsidRPr="008A73CC">
              <w:rPr>
                <w:color w:val="000000"/>
                <w:sz w:val="22"/>
                <w:szCs w:val="22"/>
                <w:lang w:eastAsia="en-GB"/>
              </w:rPr>
              <w:t>nanogram/millilitre</w:t>
            </w:r>
          </w:p>
        </w:tc>
      </w:tr>
      <w:tr w:rsidR="002511EE" w:rsidRPr="008A73CC" w14:paraId="1DFC1647"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55C2B6AD" w14:textId="77777777" w:rsidR="002511EE" w:rsidRPr="004542DC" w:rsidRDefault="002511EE" w:rsidP="000B190D">
            <w:pPr>
              <w:spacing w:line="276" w:lineRule="auto"/>
              <w:rPr>
                <w:color w:val="000000"/>
                <w:sz w:val="22"/>
                <w:szCs w:val="22"/>
                <w:lang w:eastAsia="en-GB"/>
              </w:rPr>
            </w:pPr>
            <w:r w:rsidRPr="004542DC">
              <w:rPr>
                <w:color w:val="000000"/>
                <w:sz w:val="22"/>
                <w:szCs w:val="22"/>
                <w:lang w:eastAsia="en-GB"/>
              </w:rPr>
              <w:t>nanolitre</w:t>
            </w:r>
          </w:p>
        </w:tc>
        <w:tc>
          <w:tcPr>
            <w:tcW w:w="2484" w:type="pct"/>
            <w:tcBorders>
              <w:top w:val="single" w:sz="4" w:space="0" w:color="auto"/>
              <w:left w:val="nil"/>
              <w:bottom w:val="single" w:sz="4" w:space="0" w:color="auto"/>
              <w:right w:val="single" w:sz="4" w:space="0" w:color="auto"/>
            </w:tcBorders>
          </w:tcPr>
          <w:p w14:paraId="29E7001D" w14:textId="77777777" w:rsidR="002511EE" w:rsidRPr="008A73CC" w:rsidRDefault="002511EE" w:rsidP="000B190D">
            <w:pPr>
              <w:spacing w:line="276" w:lineRule="auto"/>
              <w:jc w:val="right"/>
              <w:rPr>
                <w:color w:val="000000"/>
                <w:sz w:val="22"/>
                <w:szCs w:val="22"/>
                <w:lang w:eastAsia="en-GB"/>
              </w:rPr>
            </w:pPr>
            <w:r w:rsidRPr="008A73CC">
              <w:rPr>
                <w:color w:val="000000"/>
                <w:sz w:val="22"/>
                <w:szCs w:val="22"/>
                <w:lang w:eastAsia="en-GB"/>
              </w:rPr>
              <w:t> </w:t>
            </w:r>
          </w:p>
        </w:tc>
      </w:tr>
      <w:tr w:rsidR="002511EE" w:rsidRPr="008A73CC" w14:paraId="23CBBB97"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6AEF6F0B" w14:textId="77777777" w:rsidR="002511EE" w:rsidRPr="004542DC" w:rsidRDefault="002511EE" w:rsidP="000B190D">
            <w:pPr>
              <w:spacing w:line="276" w:lineRule="auto"/>
              <w:rPr>
                <w:color w:val="000000"/>
                <w:sz w:val="22"/>
                <w:szCs w:val="22"/>
                <w:lang w:eastAsia="en-GB"/>
              </w:rPr>
            </w:pPr>
            <w:r w:rsidRPr="004542DC">
              <w:rPr>
                <w:color w:val="000000"/>
                <w:sz w:val="22"/>
                <w:szCs w:val="22"/>
                <w:lang w:eastAsia="en-GB"/>
              </w:rPr>
              <w:t>nanolitre/ml</w:t>
            </w:r>
          </w:p>
        </w:tc>
        <w:tc>
          <w:tcPr>
            <w:tcW w:w="2484" w:type="pct"/>
            <w:tcBorders>
              <w:top w:val="single" w:sz="4" w:space="0" w:color="auto"/>
              <w:left w:val="nil"/>
              <w:bottom w:val="single" w:sz="4" w:space="0" w:color="auto"/>
              <w:right w:val="single" w:sz="4" w:space="0" w:color="auto"/>
            </w:tcBorders>
          </w:tcPr>
          <w:p w14:paraId="7E83DD3F" w14:textId="77777777" w:rsidR="002511EE" w:rsidRPr="008A73CC" w:rsidRDefault="002511EE" w:rsidP="000B190D">
            <w:pPr>
              <w:spacing w:line="276" w:lineRule="auto"/>
              <w:jc w:val="right"/>
              <w:rPr>
                <w:color w:val="000000"/>
                <w:sz w:val="22"/>
                <w:szCs w:val="22"/>
                <w:lang w:eastAsia="en-GB"/>
              </w:rPr>
            </w:pPr>
            <w:r w:rsidRPr="008A73CC">
              <w:rPr>
                <w:color w:val="000000"/>
                <w:sz w:val="22"/>
                <w:szCs w:val="22"/>
                <w:lang w:eastAsia="en-GB"/>
              </w:rPr>
              <w:t> </w:t>
            </w:r>
          </w:p>
        </w:tc>
      </w:tr>
      <w:tr w:rsidR="002511EE" w:rsidRPr="008A73CC" w14:paraId="4FC3A00F"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59E85384" w14:textId="77777777" w:rsidR="002511EE" w:rsidRPr="004542DC" w:rsidRDefault="002511EE" w:rsidP="000B190D">
            <w:pPr>
              <w:spacing w:line="276" w:lineRule="auto"/>
              <w:rPr>
                <w:sz w:val="22"/>
                <w:szCs w:val="22"/>
                <w:lang w:eastAsia="en-GB"/>
              </w:rPr>
            </w:pPr>
            <w:r w:rsidRPr="004542DC">
              <w:rPr>
                <w:sz w:val="22"/>
                <w:szCs w:val="22"/>
                <w:lang w:eastAsia="en-GB"/>
              </w:rPr>
              <w:t>pack</w:t>
            </w:r>
          </w:p>
        </w:tc>
        <w:tc>
          <w:tcPr>
            <w:tcW w:w="2484" w:type="pct"/>
            <w:tcBorders>
              <w:top w:val="single" w:sz="4" w:space="0" w:color="auto"/>
              <w:left w:val="nil"/>
              <w:bottom w:val="single" w:sz="4" w:space="0" w:color="auto"/>
              <w:right w:val="single" w:sz="4" w:space="0" w:color="auto"/>
            </w:tcBorders>
          </w:tcPr>
          <w:p w14:paraId="40D8C99E" w14:textId="77777777" w:rsidR="002511EE" w:rsidRPr="008A73CC" w:rsidRDefault="002511EE" w:rsidP="000B190D">
            <w:pPr>
              <w:spacing w:line="276" w:lineRule="auto"/>
              <w:rPr>
                <w:color w:val="000000"/>
                <w:sz w:val="22"/>
                <w:szCs w:val="22"/>
                <w:lang w:eastAsia="en-GB"/>
              </w:rPr>
            </w:pPr>
            <w:r w:rsidRPr="008A73CC">
              <w:rPr>
                <w:color w:val="000000"/>
                <w:sz w:val="22"/>
                <w:szCs w:val="22"/>
                <w:lang w:eastAsia="en-GB"/>
              </w:rPr>
              <w:t xml:space="preserve">applied to </w:t>
            </w:r>
          </w:p>
          <w:p w14:paraId="57BB83FF" w14:textId="77777777" w:rsidR="002511EE" w:rsidRPr="008A73CC" w:rsidRDefault="002511EE" w:rsidP="000B190D">
            <w:pPr>
              <w:spacing w:line="276" w:lineRule="auto"/>
              <w:rPr>
                <w:color w:val="000000"/>
                <w:sz w:val="22"/>
                <w:szCs w:val="22"/>
                <w:lang w:eastAsia="en-GB"/>
              </w:rPr>
            </w:pPr>
            <w:r w:rsidRPr="008A73CC">
              <w:rPr>
                <w:color w:val="000000"/>
                <w:sz w:val="22"/>
                <w:szCs w:val="22"/>
                <w:lang w:eastAsia="en-GB"/>
              </w:rPr>
              <w:t>combination products with different component dose forms</w:t>
            </w:r>
          </w:p>
        </w:tc>
      </w:tr>
      <w:tr w:rsidR="002511EE" w:rsidRPr="008A73CC" w14:paraId="3AE1CCE9"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1EE031CC" w14:textId="77777777" w:rsidR="002511EE" w:rsidRPr="008A73CC" w:rsidRDefault="002511EE" w:rsidP="000B190D">
            <w:pPr>
              <w:spacing w:line="276" w:lineRule="auto"/>
              <w:rPr>
                <w:sz w:val="22"/>
                <w:szCs w:val="22"/>
                <w:lang w:eastAsia="en-GB"/>
              </w:rPr>
            </w:pPr>
            <w:r w:rsidRPr="008A73CC">
              <w:rPr>
                <w:sz w:val="22"/>
                <w:szCs w:val="22"/>
                <w:lang w:eastAsia="en-GB"/>
              </w:rPr>
              <w:t>%v/w</w:t>
            </w:r>
          </w:p>
        </w:tc>
        <w:tc>
          <w:tcPr>
            <w:tcW w:w="2484" w:type="pct"/>
            <w:tcBorders>
              <w:top w:val="single" w:sz="4" w:space="0" w:color="auto"/>
              <w:left w:val="nil"/>
              <w:bottom w:val="single" w:sz="4" w:space="0" w:color="auto"/>
              <w:right w:val="single" w:sz="4" w:space="0" w:color="auto"/>
            </w:tcBorders>
          </w:tcPr>
          <w:p w14:paraId="19E32A7D" w14:textId="77777777" w:rsidR="002511EE" w:rsidRPr="008A73CC" w:rsidRDefault="002511EE" w:rsidP="000B190D">
            <w:pPr>
              <w:spacing w:line="276" w:lineRule="auto"/>
              <w:rPr>
                <w:color w:val="000000"/>
                <w:sz w:val="22"/>
                <w:szCs w:val="22"/>
                <w:lang w:eastAsia="en-GB"/>
              </w:rPr>
            </w:pPr>
            <w:r w:rsidRPr="008A73CC">
              <w:rPr>
                <w:color w:val="000000"/>
                <w:sz w:val="22"/>
                <w:szCs w:val="22"/>
                <w:lang w:eastAsia="en-GB"/>
              </w:rPr>
              <w:t>percentage volume in weight</w:t>
            </w:r>
          </w:p>
        </w:tc>
      </w:tr>
      <w:tr w:rsidR="002511EE" w:rsidRPr="008A73CC" w14:paraId="0F5D33DF"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037ED5C6" w14:textId="77777777" w:rsidR="002511EE" w:rsidRPr="008A73CC" w:rsidRDefault="002511EE" w:rsidP="000B190D">
            <w:pPr>
              <w:spacing w:line="276" w:lineRule="auto"/>
              <w:rPr>
                <w:sz w:val="22"/>
                <w:szCs w:val="22"/>
                <w:lang w:eastAsia="en-GB"/>
              </w:rPr>
            </w:pPr>
            <w:r w:rsidRPr="008A73CC">
              <w:rPr>
                <w:sz w:val="22"/>
                <w:szCs w:val="22"/>
                <w:lang w:eastAsia="en-GB"/>
              </w:rPr>
              <w:t>%w/v</w:t>
            </w:r>
          </w:p>
        </w:tc>
        <w:tc>
          <w:tcPr>
            <w:tcW w:w="2484" w:type="pct"/>
            <w:tcBorders>
              <w:top w:val="single" w:sz="4" w:space="0" w:color="auto"/>
              <w:left w:val="nil"/>
              <w:bottom w:val="single" w:sz="4" w:space="0" w:color="auto"/>
              <w:right w:val="single" w:sz="4" w:space="0" w:color="auto"/>
            </w:tcBorders>
          </w:tcPr>
          <w:p w14:paraId="33DBB937" w14:textId="77777777" w:rsidR="002511EE" w:rsidRPr="008A73CC" w:rsidRDefault="002511EE" w:rsidP="000B190D">
            <w:pPr>
              <w:spacing w:line="276" w:lineRule="auto"/>
              <w:rPr>
                <w:color w:val="000000"/>
                <w:sz w:val="22"/>
                <w:szCs w:val="22"/>
                <w:lang w:eastAsia="en-GB"/>
              </w:rPr>
            </w:pPr>
            <w:r w:rsidRPr="008A73CC">
              <w:rPr>
                <w:color w:val="000000"/>
                <w:sz w:val="22"/>
                <w:szCs w:val="22"/>
                <w:lang w:eastAsia="en-GB"/>
              </w:rPr>
              <w:t>percentage weight in volume</w:t>
            </w:r>
          </w:p>
        </w:tc>
      </w:tr>
      <w:tr w:rsidR="002511EE" w:rsidRPr="008A73CC" w14:paraId="65D5782E"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059BB108" w14:textId="77777777" w:rsidR="002511EE" w:rsidRPr="008A73CC" w:rsidRDefault="002511EE" w:rsidP="000B190D">
            <w:pPr>
              <w:spacing w:line="276" w:lineRule="auto"/>
              <w:rPr>
                <w:sz w:val="22"/>
                <w:szCs w:val="22"/>
                <w:lang w:eastAsia="en-GB"/>
              </w:rPr>
            </w:pPr>
            <w:r w:rsidRPr="008A73CC">
              <w:rPr>
                <w:sz w:val="22"/>
                <w:szCs w:val="22"/>
                <w:lang w:eastAsia="en-GB"/>
              </w:rPr>
              <w:t>%w/w</w:t>
            </w:r>
          </w:p>
        </w:tc>
        <w:tc>
          <w:tcPr>
            <w:tcW w:w="2484" w:type="pct"/>
            <w:tcBorders>
              <w:top w:val="single" w:sz="4" w:space="0" w:color="auto"/>
              <w:left w:val="nil"/>
              <w:bottom w:val="single" w:sz="4" w:space="0" w:color="auto"/>
              <w:right w:val="single" w:sz="4" w:space="0" w:color="auto"/>
            </w:tcBorders>
          </w:tcPr>
          <w:p w14:paraId="40E32A2B" w14:textId="77777777" w:rsidR="002511EE" w:rsidRPr="008A73CC" w:rsidRDefault="002511EE" w:rsidP="000B190D">
            <w:pPr>
              <w:spacing w:line="276" w:lineRule="auto"/>
              <w:rPr>
                <w:color w:val="000000"/>
                <w:sz w:val="22"/>
                <w:szCs w:val="22"/>
                <w:lang w:eastAsia="en-GB"/>
              </w:rPr>
            </w:pPr>
            <w:r w:rsidRPr="008A73CC">
              <w:rPr>
                <w:color w:val="000000"/>
                <w:sz w:val="22"/>
                <w:szCs w:val="22"/>
                <w:lang w:eastAsia="en-GB"/>
              </w:rPr>
              <w:t>Percentage weight in weight</w:t>
            </w:r>
          </w:p>
        </w:tc>
      </w:tr>
      <w:tr w:rsidR="002511EE" w:rsidRPr="008A73CC" w14:paraId="21763552"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49705E44" w14:textId="77777777" w:rsidR="002511EE" w:rsidRPr="004542DC" w:rsidRDefault="002511EE" w:rsidP="000B190D">
            <w:pPr>
              <w:spacing w:line="276" w:lineRule="auto"/>
              <w:rPr>
                <w:sz w:val="22"/>
                <w:szCs w:val="22"/>
                <w:lang w:eastAsia="en-GB"/>
              </w:rPr>
            </w:pPr>
            <w:r w:rsidRPr="004542DC">
              <w:rPr>
                <w:sz w:val="22"/>
                <w:szCs w:val="22"/>
                <w:lang w:eastAsia="en-GB"/>
              </w:rPr>
              <w:t>ppm</w:t>
            </w:r>
          </w:p>
        </w:tc>
        <w:tc>
          <w:tcPr>
            <w:tcW w:w="2484" w:type="pct"/>
            <w:tcBorders>
              <w:top w:val="single" w:sz="4" w:space="0" w:color="auto"/>
              <w:left w:val="nil"/>
              <w:bottom w:val="single" w:sz="4" w:space="0" w:color="auto"/>
              <w:right w:val="single" w:sz="4" w:space="0" w:color="auto"/>
            </w:tcBorders>
          </w:tcPr>
          <w:p w14:paraId="76DD4392" w14:textId="77777777" w:rsidR="002511EE" w:rsidRPr="008A73CC" w:rsidRDefault="002511EE" w:rsidP="000B190D">
            <w:pPr>
              <w:spacing w:line="276" w:lineRule="auto"/>
              <w:rPr>
                <w:color w:val="000000"/>
                <w:sz w:val="22"/>
                <w:szCs w:val="22"/>
                <w:lang w:eastAsia="en-GB"/>
              </w:rPr>
            </w:pPr>
            <w:r w:rsidRPr="008A73CC">
              <w:rPr>
                <w:color w:val="000000"/>
                <w:sz w:val="22"/>
                <w:szCs w:val="22"/>
                <w:lang w:eastAsia="en-GB"/>
              </w:rPr>
              <w:t>parts per million</w:t>
            </w:r>
          </w:p>
        </w:tc>
      </w:tr>
      <w:tr w:rsidR="002511EE" w:rsidRPr="008A73CC" w14:paraId="1BE68CE8"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4EE8593D" w14:textId="77777777" w:rsidR="002511EE" w:rsidRPr="004542DC" w:rsidRDefault="002511EE" w:rsidP="000B190D">
            <w:pPr>
              <w:spacing w:line="276" w:lineRule="auto"/>
              <w:rPr>
                <w:sz w:val="22"/>
                <w:szCs w:val="22"/>
                <w:lang w:eastAsia="en-GB"/>
              </w:rPr>
            </w:pPr>
            <w:r w:rsidRPr="004542DC">
              <w:rPr>
                <w:sz w:val="22"/>
                <w:szCs w:val="22"/>
                <w:lang w:eastAsia="en-GB"/>
              </w:rPr>
              <w:t>SQ-T</w:t>
            </w:r>
          </w:p>
        </w:tc>
        <w:tc>
          <w:tcPr>
            <w:tcW w:w="2484" w:type="pct"/>
            <w:tcBorders>
              <w:top w:val="single" w:sz="4" w:space="0" w:color="auto"/>
              <w:left w:val="nil"/>
              <w:bottom w:val="single" w:sz="4" w:space="0" w:color="auto"/>
              <w:right w:val="single" w:sz="4" w:space="0" w:color="auto"/>
            </w:tcBorders>
          </w:tcPr>
          <w:p w14:paraId="42B459D1" w14:textId="77777777" w:rsidR="002511EE" w:rsidRPr="008A73CC" w:rsidRDefault="002511EE" w:rsidP="000B190D">
            <w:pPr>
              <w:spacing w:line="276" w:lineRule="auto"/>
              <w:rPr>
                <w:color w:val="000000"/>
                <w:sz w:val="22"/>
                <w:szCs w:val="22"/>
                <w:lang w:eastAsia="en-GB"/>
              </w:rPr>
            </w:pPr>
            <w:r w:rsidRPr="008A73CC">
              <w:rPr>
                <w:color w:val="000000"/>
                <w:sz w:val="22"/>
                <w:szCs w:val="22"/>
                <w:lang w:eastAsia="en-GB"/>
              </w:rPr>
              <w:t>Standardised Quality units Tablet</w:t>
            </w:r>
          </w:p>
        </w:tc>
      </w:tr>
      <w:tr w:rsidR="002511EE" w:rsidRPr="008A73CC" w14:paraId="5E1DA05A"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76B85BEC" w14:textId="77777777" w:rsidR="002511EE" w:rsidRPr="004542DC" w:rsidRDefault="002511EE" w:rsidP="000B190D">
            <w:pPr>
              <w:spacing w:line="276" w:lineRule="auto"/>
              <w:rPr>
                <w:sz w:val="22"/>
                <w:szCs w:val="22"/>
                <w:lang w:eastAsia="en-GB"/>
              </w:rPr>
            </w:pPr>
            <w:r w:rsidRPr="004542DC">
              <w:rPr>
                <w:sz w:val="22"/>
                <w:szCs w:val="22"/>
                <w:lang w:eastAsia="en-GB"/>
              </w:rPr>
              <w:t>square cm</w:t>
            </w:r>
          </w:p>
        </w:tc>
        <w:tc>
          <w:tcPr>
            <w:tcW w:w="2484" w:type="pct"/>
            <w:tcBorders>
              <w:top w:val="single" w:sz="4" w:space="0" w:color="auto"/>
              <w:left w:val="nil"/>
              <w:bottom w:val="single" w:sz="4" w:space="0" w:color="auto"/>
              <w:right w:val="single" w:sz="4" w:space="0" w:color="auto"/>
            </w:tcBorders>
          </w:tcPr>
          <w:p w14:paraId="19AB5D0E" w14:textId="77777777" w:rsidR="002511EE" w:rsidRPr="008A73CC" w:rsidRDefault="002511EE" w:rsidP="000B190D">
            <w:pPr>
              <w:spacing w:line="276" w:lineRule="auto"/>
              <w:jc w:val="right"/>
              <w:rPr>
                <w:color w:val="000000"/>
                <w:sz w:val="22"/>
                <w:szCs w:val="22"/>
                <w:lang w:eastAsia="en-GB"/>
              </w:rPr>
            </w:pPr>
            <w:r w:rsidRPr="008A73CC">
              <w:rPr>
                <w:color w:val="000000"/>
                <w:sz w:val="22"/>
                <w:szCs w:val="22"/>
                <w:lang w:eastAsia="en-GB"/>
              </w:rPr>
              <w:t> </w:t>
            </w:r>
          </w:p>
        </w:tc>
      </w:tr>
      <w:tr w:rsidR="002511EE" w:rsidRPr="008A73CC" w14:paraId="2A36C49D"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319D745D" w14:textId="77777777" w:rsidR="002511EE" w:rsidRPr="00AB57AE" w:rsidRDefault="002511EE" w:rsidP="000B190D">
            <w:pPr>
              <w:spacing w:line="276" w:lineRule="auto"/>
              <w:rPr>
                <w:sz w:val="22"/>
                <w:szCs w:val="22"/>
                <w:lang w:eastAsia="en-GB"/>
              </w:rPr>
            </w:pPr>
            <w:proofErr w:type="spellStart"/>
            <w:r w:rsidRPr="00AB57AE">
              <w:rPr>
                <w:sz w:val="22"/>
                <w:szCs w:val="22"/>
                <w:lang w:eastAsia="en-GB"/>
              </w:rPr>
              <w:t>teragenome</w:t>
            </w:r>
            <w:proofErr w:type="spellEnd"/>
            <w:r w:rsidRPr="00AB57AE">
              <w:rPr>
                <w:sz w:val="22"/>
                <w:szCs w:val="22"/>
                <w:lang w:eastAsia="en-GB"/>
              </w:rPr>
              <w:t xml:space="preserve"> copies/ml</w:t>
            </w:r>
          </w:p>
        </w:tc>
        <w:tc>
          <w:tcPr>
            <w:tcW w:w="2484" w:type="pct"/>
            <w:tcBorders>
              <w:top w:val="single" w:sz="4" w:space="0" w:color="auto"/>
              <w:left w:val="nil"/>
              <w:bottom w:val="single" w:sz="4" w:space="0" w:color="auto"/>
              <w:right w:val="single" w:sz="4" w:space="0" w:color="auto"/>
            </w:tcBorders>
          </w:tcPr>
          <w:p w14:paraId="0085DB32" w14:textId="77777777" w:rsidR="002511EE" w:rsidRPr="008A73CC" w:rsidRDefault="002511EE" w:rsidP="000B190D">
            <w:pPr>
              <w:spacing w:line="276" w:lineRule="auto"/>
              <w:jc w:val="right"/>
              <w:rPr>
                <w:color w:val="000000"/>
                <w:sz w:val="22"/>
                <w:szCs w:val="22"/>
                <w:lang w:eastAsia="en-GB"/>
              </w:rPr>
            </w:pPr>
          </w:p>
        </w:tc>
      </w:tr>
      <w:tr w:rsidR="002511EE" w:rsidRPr="008A73CC" w14:paraId="1770F5B3"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12217E66" w14:textId="77777777" w:rsidR="002511EE" w:rsidRPr="004542DC" w:rsidRDefault="002511EE" w:rsidP="000B190D">
            <w:pPr>
              <w:spacing w:line="276" w:lineRule="auto"/>
              <w:rPr>
                <w:color w:val="000000"/>
                <w:sz w:val="22"/>
                <w:szCs w:val="22"/>
                <w:lang w:eastAsia="en-GB"/>
              </w:rPr>
            </w:pPr>
            <w:r w:rsidRPr="004542DC">
              <w:rPr>
                <w:color w:val="000000"/>
                <w:sz w:val="22"/>
                <w:szCs w:val="22"/>
                <w:lang w:eastAsia="en-GB"/>
              </w:rPr>
              <w:t>tuberculin unit</w:t>
            </w:r>
          </w:p>
        </w:tc>
        <w:tc>
          <w:tcPr>
            <w:tcW w:w="2484" w:type="pct"/>
            <w:tcBorders>
              <w:top w:val="single" w:sz="4" w:space="0" w:color="auto"/>
              <w:left w:val="nil"/>
              <w:bottom w:val="single" w:sz="4" w:space="0" w:color="auto"/>
              <w:right w:val="single" w:sz="4" w:space="0" w:color="auto"/>
            </w:tcBorders>
          </w:tcPr>
          <w:p w14:paraId="29FAD959" w14:textId="77777777" w:rsidR="002511EE" w:rsidRPr="008A73CC" w:rsidRDefault="002511EE" w:rsidP="000B190D">
            <w:pPr>
              <w:spacing w:line="276" w:lineRule="auto"/>
              <w:rPr>
                <w:color w:val="000000"/>
                <w:sz w:val="22"/>
                <w:szCs w:val="22"/>
                <w:lang w:eastAsia="en-GB"/>
              </w:rPr>
            </w:pPr>
          </w:p>
        </w:tc>
      </w:tr>
      <w:tr w:rsidR="002511EE" w:rsidRPr="008A73CC" w14:paraId="01A203A1"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638EA55C" w14:textId="77777777" w:rsidR="002511EE" w:rsidRPr="004542DC" w:rsidRDefault="002511EE" w:rsidP="000B190D">
            <w:pPr>
              <w:spacing w:line="276" w:lineRule="auto"/>
              <w:rPr>
                <w:color w:val="000000"/>
                <w:sz w:val="22"/>
                <w:szCs w:val="22"/>
                <w:lang w:eastAsia="en-GB"/>
              </w:rPr>
            </w:pPr>
            <w:r w:rsidRPr="004542DC">
              <w:rPr>
                <w:color w:val="000000"/>
                <w:sz w:val="22"/>
                <w:szCs w:val="22"/>
                <w:lang w:eastAsia="en-GB"/>
              </w:rPr>
              <w:t>tuberculin units/ml</w:t>
            </w:r>
          </w:p>
        </w:tc>
        <w:tc>
          <w:tcPr>
            <w:tcW w:w="2484" w:type="pct"/>
            <w:tcBorders>
              <w:top w:val="single" w:sz="4" w:space="0" w:color="auto"/>
              <w:left w:val="nil"/>
              <w:bottom w:val="single" w:sz="4" w:space="0" w:color="auto"/>
              <w:right w:val="single" w:sz="4" w:space="0" w:color="auto"/>
            </w:tcBorders>
          </w:tcPr>
          <w:p w14:paraId="726AADFF" w14:textId="77777777" w:rsidR="002511EE" w:rsidRPr="008A73CC" w:rsidRDefault="002511EE" w:rsidP="000B190D">
            <w:pPr>
              <w:spacing w:line="276" w:lineRule="auto"/>
              <w:rPr>
                <w:color w:val="000000"/>
                <w:sz w:val="22"/>
                <w:szCs w:val="22"/>
                <w:lang w:eastAsia="en-GB"/>
              </w:rPr>
            </w:pPr>
          </w:p>
        </w:tc>
      </w:tr>
      <w:tr w:rsidR="002511EE" w:rsidRPr="008A73CC" w14:paraId="03557D37"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3F71F1DC" w14:textId="77777777" w:rsidR="002511EE" w:rsidRPr="004542DC" w:rsidRDefault="002511EE" w:rsidP="000B190D">
            <w:pPr>
              <w:spacing w:line="276" w:lineRule="auto"/>
              <w:rPr>
                <w:color w:val="000000"/>
                <w:sz w:val="22"/>
                <w:szCs w:val="22"/>
                <w:lang w:eastAsia="en-GB"/>
              </w:rPr>
            </w:pPr>
            <w:r w:rsidRPr="004542DC">
              <w:rPr>
                <w:color w:val="000000"/>
                <w:sz w:val="22"/>
                <w:szCs w:val="22"/>
                <w:lang w:eastAsia="en-GB"/>
              </w:rPr>
              <w:t>unit</w:t>
            </w:r>
          </w:p>
        </w:tc>
        <w:tc>
          <w:tcPr>
            <w:tcW w:w="2484" w:type="pct"/>
            <w:tcBorders>
              <w:top w:val="single" w:sz="4" w:space="0" w:color="auto"/>
              <w:left w:val="nil"/>
              <w:bottom w:val="single" w:sz="4" w:space="0" w:color="auto"/>
              <w:right w:val="single" w:sz="4" w:space="0" w:color="auto"/>
            </w:tcBorders>
          </w:tcPr>
          <w:p w14:paraId="11584B82" w14:textId="77777777" w:rsidR="002511EE" w:rsidRPr="008A73CC" w:rsidRDefault="002511EE" w:rsidP="000B190D">
            <w:pPr>
              <w:spacing w:line="276" w:lineRule="auto"/>
              <w:rPr>
                <w:color w:val="000000"/>
                <w:sz w:val="22"/>
                <w:szCs w:val="22"/>
                <w:lang w:eastAsia="en-GB"/>
              </w:rPr>
            </w:pPr>
            <w:r w:rsidRPr="008A73CC">
              <w:rPr>
                <w:color w:val="000000"/>
                <w:sz w:val="22"/>
                <w:szCs w:val="22"/>
                <w:lang w:eastAsia="en-GB"/>
              </w:rPr>
              <w:t>units</w:t>
            </w:r>
          </w:p>
        </w:tc>
      </w:tr>
      <w:tr w:rsidR="002511EE" w:rsidRPr="008A73CC" w14:paraId="2A9DDA18"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01B1694C" w14:textId="77777777" w:rsidR="002511EE" w:rsidRPr="008A73CC" w:rsidRDefault="002511EE" w:rsidP="000B190D">
            <w:pPr>
              <w:spacing w:line="276" w:lineRule="auto"/>
              <w:rPr>
                <w:sz w:val="22"/>
                <w:szCs w:val="22"/>
                <w:lang w:eastAsia="en-GB"/>
              </w:rPr>
            </w:pPr>
            <w:r>
              <w:rPr>
                <w:sz w:val="22"/>
                <w:szCs w:val="22"/>
                <w:lang w:eastAsia="en-GB"/>
              </w:rPr>
              <w:t>unit</w:t>
            </w:r>
            <w:r w:rsidRPr="008A73CC">
              <w:rPr>
                <w:sz w:val="22"/>
                <w:szCs w:val="22"/>
                <w:lang w:eastAsia="en-GB"/>
              </w:rPr>
              <w:t>/actuation</w:t>
            </w:r>
          </w:p>
        </w:tc>
        <w:tc>
          <w:tcPr>
            <w:tcW w:w="2484" w:type="pct"/>
            <w:tcBorders>
              <w:top w:val="single" w:sz="4" w:space="0" w:color="auto"/>
              <w:left w:val="nil"/>
              <w:bottom w:val="single" w:sz="4" w:space="0" w:color="auto"/>
              <w:right w:val="single" w:sz="4" w:space="0" w:color="auto"/>
            </w:tcBorders>
          </w:tcPr>
          <w:p w14:paraId="0E213293" w14:textId="77777777" w:rsidR="002511EE" w:rsidRPr="008A73CC" w:rsidRDefault="002511EE" w:rsidP="000B190D">
            <w:pPr>
              <w:spacing w:line="276" w:lineRule="auto"/>
              <w:jc w:val="right"/>
              <w:rPr>
                <w:color w:val="000000"/>
                <w:sz w:val="22"/>
                <w:szCs w:val="22"/>
                <w:lang w:eastAsia="en-GB"/>
              </w:rPr>
            </w:pPr>
            <w:r w:rsidRPr="008A73CC">
              <w:rPr>
                <w:color w:val="000000"/>
                <w:sz w:val="22"/>
                <w:szCs w:val="22"/>
                <w:lang w:eastAsia="en-GB"/>
              </w:rPr>
              <w:t> </w:t>
            </w:r>
          </w:p>
        </w:tc>
      </w:tr>
      <w:tr w:rsidR="002511EE" w:rsidRPr="008A73CC" w14:paraId="1B095B3C"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04C4870A" w14:textId="77777777" w:rsidR="002511EE" w:rsidRPr="008A73CC" w:rsidRDefault="002511EE" w:rsidP="000B190D">
            <w:pPr>
              <w:spacing w:line="276" w:lineRule="auto"/>
              <w:rPr>
                <w:sz w:val="22"/>
                <w:szCs w:val="22"/>
                <w:lang w:eastAsia="en-GB"/>
              </w:rPr>
            </w:pPr>
            <w:r w:rsidRPr="008A73CC">
              <w:rPr>
                <w:sz w:val="22"/>
                <w:szCs w:val="22"/>
                <w:lang w:eastAsia="en-GB"/>
              </w:rPr>
              <w:t>unit dose</w:t>
            </w:r>
          </w:p>
        </w:tc>
        <w:tc>
          <w:tcPr>
            <w:tcW w:w="2484" w:type="pct"/>
            <w:tcBorders>
              <w:top w:val="single" w:sz="4" w:space="0" w:color="auto"/>
              <w:left w:val="nil"/>
              <w:bottom w:val="single" w:sz="4" w:space="0" w:color="auto"/>
              <w:right w:val="single" w:sz="4" w:space="0" w:color="auto"/>
            </w:tcBorders>
          </w:tcPr>
          <w:p w14:paraId="027D4694" w14:textId="77777777" w:rsidR="002511EE" w:rsidRPr="008A73CC" w:rsidRDefault="002511EE" w:rsidP="000B190D">
            <w:pPr>
              <w:spacing w:line="276" w:lineRule="auto"/>
              <w:rPr>
                <w:color w:val="000000"/>
                <w:sz w:val="22"/>
                <w:szCs w:val="22"/>
                <w:lang w:eastAsia="en-GB"/>
              </w:rPr>
            </w:pPr>
            <w:r w:rsidRPr="008A73CC">
              <w:rPr>
                <w:color w:val="000000"/>
                <w:sz w:val="22"/>
                <w:szCs w:val="22"/>
                <w:lang w:eastAsia="en-GB"/>
              </w:rPr>
              <w:t xml:space="preserve">units </w:t>
            </w:r>
          </w:p>
        </w:tc>
      </w:tr>
      <w:tr w:rsidR="002511EE" w:rsidRPr="008A73CC" w14:paraId="6E82D08C"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50FDBA81" w14:textId="77777777" w:rsidR="002511EE" w:rsidRPr="008A73CC" w:rsidRDefault="002511EE" w:rsidP="00527FD6">
            <w:pPr>
              <w:spacing w:line="276" w:lineRule="auto"/>
              <w:rPr>
                <w:color w:val="000000"/>
                <w:sz w:val="22"/>
                <w:szCs w:val="22"/>
                <w:lang w:eastAsia="en-GB"/>
              </w:rPr>
            </w:pPr>
            <w:r>
              <w:rPr>
                <w:color w:val="000000"/>
                <w:sz w:val="22"/>
                <w:szCs w:val="22"/>
                <w:lang w:eastAsia="en-GB"/>
              </w:rPr>
              <w:t>unit/drop</w:t>
            </w:r>
          </w:p>
        </w:tc>
        <w:tc>
          <w:tcPr>
            <w:tcW w:w="2484" w:type="pct"/>
            <w:tcBorders>
              <w:top w:val="single" w:sz="4" w:space="0" w:color="auto"/>
              <w:left w:val="nil"/>
              <w:bottom w:val="single" w:sz="4" w:space="0" w:color="auto"/>
              <w:right w:val="single" w:sz="4" w:space="0" w:color="auto"/>
            </w:tcBorders>
          </w:tcPr>
          <w:p w14:paraId="30E8D010" w14:textId="77777777" w:rsidR="002511EE" w:rsidRPr="008A73CC" w:rsidRDefault="002511EE" w:rsidP="000B190D">
            <w:pPr>
              <w:spacing w:line="276" w:lineRule="auto"/>
              <w:rPr>
                <w:color w:val="000000"/>
                <w:sz w:val="22"/>
                <w:szCs w:val="22"/>
                <w:lang w:eastAsia="en-GB"/>
              </w:rPr>
            </w:pPr>
          </w:p>
        </w:tc>
      </w:tr>
      <w:tr w:rsidR="002511EE" w:rsidRPr="008A73CC" w14:paraId="53344409"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2B8789CA" w14:textId="77777777" w:rsidR="002511EE" w:rsidRPr="008A73CC" w:rsidRDefault="002511EE" w:rsidP="000B190D">
            <w:pPr>
              <w:spacing w:line="276" w:lineRule="auto"/>
              <w:rPr>
                <w:color w:val="000000"/>
                <w:sz w:val="22"/>
                <w:szCs w:val="22"/>
                <w:lang w:eastAsia="en-GB"/>
              </w:rPr>
            </w:pPr>
            <w:r>
              <w:rPr>
                <w:color w:val="000000"/>
                <w:sz w:val="22"/>
                <w:szCs w:val="22"/>
                <w:lang w:eastAsia="en-GB"/>
              </w:rPr>
              <w:t>unit</w:t>
            </w:r>
            <w:r w:rsidRPr="008A73CC">
              <w:rPr>
                <w:color w:val="000000"/>
                <w:sz w:val="22"/>
                <w:szCs w:val="22"/>
                <w:lang w:eastAsia="en-GB"/>
              </w:rPr>
              <w:t>/gram</w:t>
            </w:r>
          </w:p>
        </w:tc>
        <w:tc>
          <w:tcPr>
            <w:tcW w:w="2484" w:type="pct"/>
            <w:tcBorders>
              <w:top w:val="single" w:sz="4" w:space="0" w:color="auto"/>
              <w:left w:val="nil"/>
              <w:bottom w:val="single" w:sz="4" w:space="0" w:color="auto"/>
              <w:right w:val="single" w:sz="4" w:space="0" w:color="auto"/>
            </w:tcBorders>
          </w:tcPr>
          <w:p w14:paraId="09BDD8D6" w14:textId="77777777" w:rsidR="002511EE" w:rsidRPr="008A73CC" w:rsidRDefault="002511EE" w:rsidP="000B190D">
            <w:pPr>
              <w:spacing w:line="276" w:lineRule="auto"/>
              <w:jc w:val="right"/>
              <w:rPr>
                <w:color w:val="000000"/>
                <w:sz w:val="22"/>
                <w:szCs w:val="22"/>
                <w:lang w:eastAsia="en-GB"/>
              </w:rPr>
            </w:pPr>
            <w:r w:rsidRPr="008A73CC">
              <w:rPr>
                <w:color w:val="000000"/>
                <w:sz w:val="22"/>
                <w:szCs w:val="22"/>
                <w:lang w:eastAsia="en-GB"/>
              </w:rPr>
              <w:t> </w:t>
            </w:r>
          </w:p>
        </w:tc>
      </w:tr>
      <w:tr w:rsidR="002511EE" w:rsidRPr="008A73CC" w14:paraId="074EB026"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1722F340" w14:textId="77777777" w:rsidR="002511EE" w:rsidRPr="008A73CC" w:rsidRDefault="002511EE" w:rsidP="000B190D">
            <w:pPr>
              <w:spacing w:line="276" w:lineRule="auto"/>
              <w:rPr>
                <w:color w:val="000000"/>
                <w:sz w:val="22"/>
                <w:szCs w:val="22"/>
                <w:lang w:eastAsia="en-GB"/>
              </w:rPr>
            </w:pPr>
            <w:r>
              <w:rPr>
                <w:color w:val="000000"/>
                <w:sz w:val="22"/>
                <w:szCs w:val="22"/>
                <w:lang w:eastAsia="en-GB"/>
              </w:rPr>
              <w:t>unit</w:t>
            </w:r>
            <w:r w:rsidRPr="008A73CC">
              <w:rPr>
                <w:color w:val="000000"/>
                <w:sz w:val="22"/>
                <w:szCs w:val="22"/>
                <w:lang w:eastAsia="en-GB"/>
              </w:rPr>
              <w:t>/mg</w:t>
            </w:r>
          </w:p>
        </w:tc>
        <w:tc>
          <w:tcPr>
            <w:tcW w:w="2484" w:type="pct"/>
            <w:tcBorders>
              <w:top w:val="single" w:sz="4" w:space="0" w:color="auto"/>
              <w:left w:val="nil"/>
              <w:bottom w:val="single" w:sz="4" w:space="0" w:color="auto"/>
              <w:right w:val="single" w:sz="4" w:space="0" w:color="auto"/>
            </w:tcBorders>
          </w:tcPr>
          <w:p w14:paraId="32DA99E5" w14:textId="77777777" w:rsidR="002511EE" w:rsidRPr="008A73CC" w:rsidRDefault="002511EE" w:rsidP="000B190D">
            <w:pPr>
              <w:spacing w:line="276" w:lineRule="auto"/>
              <w:rPr>
                <w:color w:val="000000"/>
                <w:sz w:val="22"/>
                <w:szCs w:val="22"/>
                <w:lang w:eastAsia="en-GB"/>
              </w:rPr>
            </w:pPr>
            <w:r w:rsidRPr="008A73CC">
              <w:rPr>
                <w:color w:val="000000"/>
                <w:sz w:val="22"/>
                <w:szCs w:val="22"/>
                <w:lang w:eastAsia="en-GB"/>
              </w:rPr>
              <w:t> </w:t>
            </w:r>
          </w:p>
        </w:tc>
      </w:tr>
      <w:tr w:rsidR="002511EE" w:rsidRPr="008A73CC" w14:paraId="6C22D0D8"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70C85FFE" w14:textId="77777777" w:rsidR="002511EE" w:rsidRPr="008A73CC" w:rsidRDefault="002511EE" w:rsidP="000B190D">
            <w:pPr>
              <w:spacing w:line="276" w:lineRule="auto"/>
              <w:rPr>
                <w:color w:val="000000"/>
                <w:sz w:val="22"/>
                <w:szCs w:val="22"/>
                <w:lang w:eastAsia="en-GB"/>
              </w:rPr>
            </w:pPr>
            <w:r>
              <w:rPr>
                <w:color w:val="000000"/>
                <w:sz w:val="22"/>
                <w:szCs w:val="22"/>
                <w:lang w:eastAsia="en-GB"/>
              </w:rPr>
              <w:t>unit</w:t>
            </w:r>
            <w:r w:rsidRPr="008A73CC">
              <w:rPr>
                <w:color w:val="000000"/>
                <w:sz w:val="22"/>
                <w:szCs w:val="22"/>
                <w:lang w:eastAsia="en-GB"/>
              </w:rPr>
              <w:t>/ml</w:t>
            </w:r>
          </w:p>
        </w:tc>
        <w:tc>
          <w:tcPr>
            <w:tcW w:w="2484" w:type="pct"/>
            <w:tcBorders>
              <w:top w:val="single" w:sz="4" w:space="0" w:color="auto"/>
              <w:left w:val="nil"/>
              <w:bottom w:val="single" w:sz="4" w:space="0" w:color="auto"/>
              <w:right w:val="single" w:sz="4" w:space="0" w:color="auto"/>
            </w:tcBorders>
          </w:tcPr>
          <w:p w14:paraId="52178A55" w14:textId="77777777" w:rsidR="002511EE" w:rsidRPr="008A73CC" w:rsidRDefault="002511EE" w:rsidP="000B190D">
            <w:pPr>
              <w:spacing w:line="276" w:lineRule="auto"/>
              <w:rPr>
                <w:color w:val="000000"/>
                <w:sz w:val="22"/>
                <w:szCs w:val="22"/>
                <w:lang w:eastAsia="en-GB"/>
              </w:rPr>
            </w:pPr>
            <w:r w:rsidRPr="008A73CC">
              <w:rPr>
                <w:color w:val="000000"/>
                <w:sz w:val="22"/>
                <w:szCs w:val="22"/>
                <w:lang w:eastAsia="en-GB"/>
              </w:rPr>
              <w:t>unit/millilitre</w:t>
            </w:r>
          </w:p>
        </w:tc>
      </w:tr>
      <w:tr w:rsidR="002511EE" w:rsidRPr="008A73CC" w14:paraId="18CF787D"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0EB2D2E0" w14:textId="77777777" w:rsidR="002511EE" w:rsidRPr="008A73CC" w:rsidRDefault="002511EE" w:rsidP="000B190D">
            <w:pPr>
              <w:spacing w:line="276" w:lineRule="auto"/>
              <w:rPr>
                <w:color w:val="000000"/>
                <w:sz w:val="22"/>
                <w:szCs w:val="22"/>
                <w:lang w:eastAsia="en-GB"/>
              </w:rPr>
            </w:pPr>
            <w:r>
              <w:rPr>
                <w:color w:val="000000"/>
                <w:sz w:val="22"/>
                <w:szCs w:val="22"/>
                <w:lang w:eastAsia="en-GB"/>
              </w:rPr>
              <w:t>unit</w:t>
            </w:r>
            <w:r w:rsidRPr="008A73CC">
              <w:rPr>
                <w:color w:val="000000"/>
                <w:sz w:val="22"/>
                <w:szCs w:val="22"/>
                <w:lang w:eastAsia="en-GB"/>
              </w:rPr>
              <w:t>/square cm</w:t>
            </w:r>
          </w:p>
        </w:tc>
        <w:tc>
          <w:tcPr>
            <w:tcW w:w="2484" w:type="pct"/>
            <w:tcBorders>
              <w:top w:val="single" w:sz="4" w:space="0" w:color="auto"/>
              <w:left w:val="nil"/>
              <w:bottom w:val="single" w:sz="4" w:space="0" w:color="auto"/>
              <w:right w:val="single" w:sz="4" w:space="0" w:color="auto"/>
            </w:tcBorders>
          </w:tcPr>
          <w:p w14:paraId="7D509E22" w14:textId="77777777" w:rsidR="002511EE" w:rsidRPr="008A73CC" w:rsidRDefault="002511EE" w:rsidP="000B190D">
            <w:pPr>
              <w:spacing w:line="276" w:lineRule="auto"/>
              <w:rPr>
                <w:sz w:val="22"/>
                <w:szCs w:val="22"/>
                <w:lang w:eastAsia="en-GB"/>
              </w:rPr>
            </w:pPr>
            <w:r w:rsidRPr="008A73CC">
              <w:rPr>
                <w:sz w:val="22"/>
                <w:szCs w:val="22"/>
                <w:lang w:eastAsia="en-GB"/>
              </w:rPr>
              <w:t> </w:t>
            </w:r>
          </w:p>
        </w:tc>
      </w:tr>
      <w:tr w:rsidR="002511EE" w:rsidRPr="008A73CC" w14:paraId="358B17BB"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6A4E09E1" w14:textId="77777777" w:rsidR="002511EE" w:rsidRPr="008A73CC" w:rsidRDefault="002511EE" w:rsidP="000B190D">
            <w:pPr>
              <w:spacing w:line="276" w:lineRule="auto"/>
              <w:rPr>
                <w:color w:val="000000"/>
                <w:sz w:val="22"/>
                <w:szCs w:val="22"/>
                <w:lang w:eastAsia="en-GB"/>
              </w:rPr>
            </w:pPr>
            <w:r>
              <w:rPr>
                <w:color w:val="000000"/>
                <w:sz w:val="22"/>
                <w:szCs w:val="22"/>
                <w:lang w:eastAsia="en-GB"/>
              </w:rPr>
              <w:t>vector genome/ml</w:t>
            </w:r>
          </w:p>
        </w:tc>
        <w:tc>
          <w:tcPr>
            <w:tcW w:w="2484" w:type="pct"/>
            <w:tcBorders>
              <w:top w:val="single" w:sz="4" w:space="0" w:color="auto"/>
              <w:left w:val="nil"/>
              <w:bottom w:val="single" w:sz="4" w:space="0" w:color="auto"/>
              <w:right w:val="single" w:sz="4" w:space="0" w:color="auto"/>
            </w:tcBorders>
          </w:tcPr>
          <w:p w14:paraId="4EDDFEF7" w14:textId="77777777" w:rsidR="002511EE" w:rsidRPr="008A73CC" w:rsidRDefault="002511EE" w:rsidP="000B190D">
            <w:pPr>
              <w:spacing w:line="276" w:lineRule="auto"/>
              <w:rPr>
                <w:sz w:val="22"/>
                <w:szCs w:val="22"/>
                <w:lang w:eastAsia="en-GB"/>
              </w:rPr>
            </w:pPr>
          </w:p>
        </w:tc>
      </w:tr>
      <w:tr w:rsidR="002511EE" w:rsidRPr="008A73CC" w14:paraId="35EB7D6A"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341A3E25" w14:textId="77777777" w:rsidR="002511EE" w:rsidRPr="008A73CC" w:rsidRDefault="002511EE" w:rsidP="000B190D">
            <w:pPr>
              <w:spacing w:line="276" w:lineRule="auto"/>
              <w:rPr>
                <w:color w:val="000000"/>
                <w:sz w:val="22"/>
                <w:szCs w:val="22"/>
                <w:lang w:eastAsia="en-GB"/>
              </w:rPr>
            </w:pPr>
            <w:r w:rsidRPr="008A73CC">
              <w:rPr>
                <w:color w:val="000000"/>
                <w:sz w:val="22"/>
                <w:szCs w:val="22"/>
                <w:lang w:eastAsia="en-GB"/>
              </w:rPr>
              <w:t>v/v</w:t>
            </w:r>
          </w:p>
        </w:tc>
        <w:tc>
          <w:tcPr>
            <w:tcW w:w="2484" w:type="pct"/>
            <w:tcBorders>
              <w:top w:val="single" w:sz="4" w:space="0" w:color="auto"/>
              <w:left w:val="nil"/>
              <w:bottom w:val="single" w:sz="4" w:space="0" w:color="auto"/>
              <w:right w:val="single" w:sz="4" w:space="0" w:color="auto"/>
            </w:tcBorders>
          </w:tcPr>
          <w:p w14:paraId="6DCEE9C8" w14:textId="77777777" w:rsidR="002511EE" w:rsidRPr="008A73CC" w:rsidRDefault="002511EE" w:rsidP="000B190D">
            <w:pPr>
              <w:spacing w:line="276" w:lineRule="auto"/>
              <w:rPr>
                <w:sz w:val="22"/>
                <w:szCs w:val="22"/>
                <w:lang w:eastAsia="en-GB"/>
              </w:rPr>
            </w:pPr>
            <w:r w:rsidRPr="008A73CC">
              <w:rPr>
                <w:sz w:val="22"/>
                <w:szCs w:val="22"/>
                <w:lang w:eastAsia="en-GB"/>
              </w:rPr>
              <w:t>volume/volume</w:t>
            </w:r>
          </w:p>
        </w:tc>
      </w:tr>
      <w:tr w:rsidR="002511EE" w:rsidRPr="008A73CC" w14:paraId="2BE85CE2" w14:textId="77777777" w:rsidTr="00E87570">
        <w:trPr>
          <w:trHeight w:val="315"/>
        </w:trPr>
        <w:tc>
          <w:tcPr>
            <w:tcW w:w="2516" w:type="pct"/>
            <w:tcBorders>
              <w:top w:val="single" w:sz="4" w:space="0" w:color="auto"/>
              <w:left w:val="single" w:sz="4" w:space="0" w:color="auto"/>
              <w:bottom w:val="single" w:sz="4" w:space="0" w:color="auto"/>
              <w:right w:val="single" w:sz="4" w:space="0" w:color="auto"/>
            </w:tcBorders>
          </w:tcPr>
          <w:p w14:paraId="26372ABE" w14:textId="77777777" w:rsidR="002511EE" w:rsidRPr="008A73CC" w:rsidRDefault="002511EE" w:rsidP="000B190D">
            <w:pPr>
              <w:spacing w:line="276" w:lineRule="auto"/>
              <w:rPr>
                <w:color w:val="000000"/>
                <w:sz w:val="22"/>
                <w:szCs w:val="22"/>
                <w:lang w:eastAsia="en-GB"/>
              </w:rPr>
            </w:pPr>
            <w:r w:rsidRPr="008A73CC">
              <w:rPr>
                <w:color w:val="000000"/>
                <w:sz w:val="22"/>
                <w:szCs w:val="22"/>
                <w:lang w:eastAsia="en-GB"/>
              </w:rPr>
              <w:t xml:space="preserve">Obsolete </w:t>
            </w:r>
            <w:r>
              <w:rPr>
                <w:color w:val="000000"/>
                <w:sz w:val="22"/>
                <w:szCs w:val="22"/>
                <w:lang w:eastAsia="en-GB"/>
              </w:rPr>
              <w:t>–</w:t>
            </w:r>
            <w:r w:rsidRPr="008A73CC">
              <w:rPr>
                <w:color w:val="000000"/>
                <w:sz w:val="22"/>
                <w:szCs w:val="22"/>
                <w:lang w:eastAsia="en-GB"/>
              </w:rPr>
              <w:t xml:space="preserve"> mM</w:t>
            </w:r>
          </w:p>
        </w:tc>
        <w:tc>
          <w:tcPr>
            <w:tcW w:w="2484" w:type="pct"/>
            <w:tcBorders>
              <w:top w:val="single" w:sz="4" w:space="0" w:color="auto"/>
              <w:left w:val="nil"/>
              <w:bottom w:val="single" w:sz="4" w:space="0" w:color="auto"/>
              <w:right w:val="single" w:sz="4" w:space="0" w:color="auto"/>
            </w:tcBorders>
          </w:tcPr>
          <w:p w14:paraId="2D6F8FB2" w14:textId="77777777" w:rsidR="002511EE" w:rsidRPr="008A73CC" w:rsidRDefault="002511EE" w:rsidP="000B190D">
            <w:pPr>
              <w:spacing w:line="276" w:lineRule="auto"/>
              <w:rPr>
                <w:sz w:val="22"/>
                <w:szCs w:val="22"/>
                <w:lang w:eastAsia="en-GB"/>
              </w:rPr>
            </w:pPr>
          </w:p>
        </w:tc>
      </w:tr>
    </w:tbl>
    <w:p w14:paraId="0C400CF1" w14:textId="77777777" w:rsidR="008A73CC" w:rsidRDefault="008A73CC" w:rsidP="000B190D">
      <w:pPr>
        <w:spacing w:line="276" w:lineRule="auto"/>
        <w:rPr>
          <w:sz w:val="22"/>
          <w:szCs w:val="22"/>
        </w:rPr>
      </w:pPr>
    </w:p>
    <w:p w14:paraId="103D2DEE" w14:textId="77777777" w:rsidR="00E87570" w:rsidRDefault="00E87570">
      <w:pPr>
        <w:rPr>
          <w:sz w:val="22"/>
          <w:szCs w:val="22"/>
        </w:rPr>
      </w:pPr>
      <w:r>
        <w:rPr>
          <w:sz w:val="22"/>
          <w:szCs w:val="22"/>
        </w:rPr>
        <w:br w:type="page"/>
      </w:r>
    </w:p>
    <w:p w14:paraId="1617B5AA" w14:textId="77777777" w:rsidR="00E87570" w:rsidRPr="008A73CC" w:rsidRDefault="00E87570" w:rsidP="000B190D">
      <w:pPr>
        <w:spacing w:line="276" w:lineRule="auto"/>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4935"/>
        <w:gridCol w:w="4920"/>
      </w:tblGrid>
      <w:tr w:rsidR="004C6A9C" w:rsidRPr="004C6A9C" w14:paraId="0AE5572C" w14:textId="77777777" w:rsidTr="00E87570">
        <w:trPr>
          <w:trHeight w:val="255"/>
        </w:trPr>
        <w:tc>
          <w:tcPr>
            <w:tcW w:w="5000" w:type="pct"/>
            <w:gridSpan w:val="2"/>
            <w:shd w:val="clear" w:color="auto" w:fill="0072C6"/>
          </w:tcPr>
          <w:p w14:paraId="26A1090F" w14:textId="77777777" w:rsidR="004C6A9C" w:rsidRPr="004C6A9C" w:rsidRDefault="004C6A9C" w:rsidP="000B190D">
            <w:pPr>
              <w:spacing w:line="276" w:lineRule="auto"/>
              <w:rPr>
                <w:b/>
                <w:bCs/>
                <w:color w:val="FFFFFF" w:themeColor="background1"/>
                <w:sz w:val="22"/>
                <w:szCs w:val="22"/>
                <w:lang w:eastAsia="en-GB"/>
              </w:rPr>
            </w:pPr>
            <w:r w:rsidRPr="004C6A9C">
              <w:rPr>
                <w:b/>
                <w:bCs/>
                <w:color w:val="FFFFFF" w:themeColor="background1"/>
                <w:sz w:val="22"/>
                <w:szCs w:val="22"/>
                <w:lang w:eastAsia="en-GB"/>
              </w:rPr>
              <w:t>Unit of measure</w:t>
            </w:r>
          </w:p>
        </w:tc>
      </w:tr>
      <w:tr w:rsidR="002511EE" w:rsidRPr="008A73CC" w14:paraId="33FE1FC9" w14:textId="77777777" w:rsidTr="00E87570">
        <w:trPr>
          <w:trHeight w:val="255"/>
        </w:trPr>
        <w:tc>
          <w:tcPr>
            <w:tcW w:w="2504" w:type="pct"/>
          </w:tcPr>
          <w:p w14:paraId="1B4DFAD8" w14:textId="77777777" w:rsidR="002511EE" w:rsidRPr="008A73CC" w:rsidRDefault="002511EE" w:rsidP="000B190D">
            <w:pPr>
              <w:spacing w:line="276" w:lineRule="auto"/>
              <w:rPr>
                <w:sz w:val="22"/>
                <w:szCs w:val="22"/>
                <w:lang w:eastAsia="en-GB"/>
              </w:rPr>
            </w:pPr>
            <w:r>
              <w:rPr>
                <w:sz w:val="22"/>
                <w:szCs w:val="22"/>
                <w:lang w:eastAsia="en-GB"/>
              </w:rPr>
              <w:t>a</w:t>
            </w:r>
            <w:r w:rsidRPr="008A73CC">
              <w:rPr>
                <w:sz w:val="22"/>
                <w:szCs w:val="22"/>
                <w:lang w:eastAsia="en-GB"/>
              </w:rPr>
              <w:t>ctuation</w:t>
            </w:r>
          </w:p>
        </w:tc>
        <w:tc>
          <w:tcPr>
            <w:tcW w:w="2496" w:type="pct"/>
          </w:tcPr>
          <w:p w14:paraId="199CEB5D" w14:textId="77777777" w:rsidR="002511EE" w:rsidRPr="008A73CC" w:rsidRDefault="002511EE" w:rsidP="00527FD6">
            <w:pPr>
              <w:spacing w:line="276" w:lineRule="auto"/>
              <w:rPr>
                <w:color w:val="000000"/>
                <w:sz w:val="22"/>
                <w:szCs w:val="22"/>
                <w:lang w:eastAsia="en-GB"/>
              </w:rPr>
            </w:pPr>
            <w:r w:rsidRPr="008A73CC">
              <w:rPr>
                <w:color w:val="000000"/>
                <w:sz w:val="22"/>
                <w:szCs w:val="22"/>
                <w:lang w:eastAsia="en-GB"/>
              </w:rPr>
              <w:t>multipack</w:t>
            </w:r>
          </w:p>
        </w:tc>
      </w:tr>
      <w:tr w:rsidR="002511EE" w:rsidRPr="008A73CC" w14:paraId="60940ECC" w14:textId="77777777" w:rsidTr="00E87570">
        <w:trPr>
          <w:trHeight w:val="255"/>
        </w:trPr>
        <w:tc>
          <w:tcPr>
            <w:tcW w:w="2504" w:type="pct"/>
          </w:tcPr>
          <w:p w14:paraId="3716230F" w14:textId="77777777" w:rsidR="002511EE" w:rsidRPr="008A73CC" w:rsidRDefault="002511EE" w:rsidP="000B190D">
            <w:pPr>
              <w:spacing w:line="276" w:lineRule="auto"/>
              <w:rPr>
                <w:color w:val="000000"/>
                <w:sz w:val="22"/>
                <w:szCs w:val="22"/>
                <w:lang w:eastAsia="en-GB"/>
              </w:rPr>
            </w:pPr>
            <w:r>
              <w:rPr>
                <w:color w:val="000000"/>
                <w:sz w:val="22"/>
                <w:szCs w:val="22"/>
                <w:lang w:eastAsia="en-GB"/>
              </w:rPr>
              <w:t>a</w:t>
            </w:r>
            <w:r w:rsidRPr="008A73CC">
              <w:rPr>
                <w:color w:val="000000"/>
                <w:sz w:val="22"/>
                <w:szCs w:val="22"/>
                <w:lang w:eastAsia="en-GB"/>
              </w:rPr>
              <w:t>mpoule</w:t>
            </w:r>
          </w:p>
        </w:tc>
        <w:tc>
          <w:tcPr>
            <w:tcW w:w="2496" w:type="pct"/>
          </w:tcPr>
          <w:p w14:paraId="674BC366" w14:textId="77777777" w:rsidR="002511EE" w:rsidRPr="008A73CC" w:rsidRDefault="002511EE" w:rsidP="00527FD6">
            <w:pPr>
              <w:spacing w:line="276" w:lineRule="auto"/>
              <w:rPr>
                <w:color w:val="000000"/>
                <w:sz w:val="22"/>
                <w:szCs w:val="22"/>
                <w:lang w:eastAsia="en-GB"/>
              </w:rPr>
            </w:pPr>
            <w:r w:rsidRPr="008A73CC">
              <w:rPr>
                <w:color w:val="000000"/>
                <w:sz w:val="22"/>
                <w:szCs w:val="22"/>
                <w:lang w:eastAsia="en-GB"/>
              </w:rPr>
              <w:t>nebule</w:t>
            </w:r>
          </w:p>
        </w:tc>
      </w:tr>
      <w:tr w:rsidR="002511EE" w:rsidRPr="008A73CC" w14:paraId="20366DA6" w14:textId="77777777" w:rsidTr="00E87570">
        <w:trPr>
          <w:trHeight w:val="255"/>
        </w:trPr>
        <w:tc>
          <w:tcPr>
            <w:tcW w:w="2504" w:type="pct"/>
          </w:tcPr>
          <w:p w14:paraId="2B0893C8" w14:textId="77777777" w:rsidR="002511EE" w:rsidRPr="008A73CC" w:rsidRDefault="002511EE" w:rsidP="000B190D">
            <w:pPr>
              <w:spacing w:line="276" w:lineRule="auto"/>
              <w:rPr>
                <w:color w:val="000000"/>
                <w:sz w:val="22"/>
                <w:szCs w:val="22"/>
                <w:lang w:eastAsia="en-GB"/>
              </w:rPr>
            </w:pPr>
            <w:r>
              <w:rPr>
                <w:color w:val="000000"/>
                <w:sz w:val="22"/>
                <w:szCs w:val="22"/>
                <w:lang w:eastAsia="en-GB"/>
              </w:rPr>
              <w:t>a</w:t>
            </w:r>
            <w:r w:rsidRPr="008A73CC">
              <w:rPr>
                <w:color w:val="000000"/>
                <w:sz w:val="22"/>
                <w:szCs w:val="22"/>
                <w:lang w:eastAsia="en-GB"/>
              </w:rPr>
              <w:t>pplicator</w:t>
            </w:r>
          </w:p>
        </w:tc>
        <w:tc>
          <w:tcPr>
            <w:tcW w:w="2496" w:type="pct"/>
          </w:tcPr>
          <w:p w14:paraId="031A3A2C" w14:textId="77777777" w:rsidR="002511EE" w:rsidRPr="008A73CC" w:rsidRDefault="002511EE" w:rsidP="00527FD6">
            <w:pPr>
              <w:spacing w:line="276" w:lineRule="auto"/>
              <w:rPr>
                <w:color w:val="000000"/>
                <w:sz w:val="22"/>
                <w:szCs w:val="22"/>
                <w:lang w:eastAsia="en-GB"/>
              </w:rPr>
            </w:pPr>
            <w:r>
              <w:rPr>
                <w:color w:val="000000"/>
                <w:sz w:val="22"/>
                <w:szCs w:val="22"/>
                <w:lang w:eastAsia="en-GB"/>
              </w:rPr>
              <w:t>million plaque forming units</w:t>
            </w:r>
          </w:p>
        </w:tc>
      </w:tr>
      <w:tr w:rsidR="002511EE" w:rsidRPr="008A73CC" w14:paraId="4C596300" w14:textId="77777777" w:rsidTr="00E87570">
        <w:trPr>
          <w:trHeight w:val="255"/>
        </w:trPr>
        <w:tc>
          <w:tcPr>
            <w:tcW w:w="2504" w:type="pct"/>
          </w:tcPr>
          <w:p w14:paraId="63192D9B" w14:textId="77777777" w:rsidR="002511EE" w:rsidRPr="008A73CC" w:rsidRDefault="002511EE" w:rsidP="000B190D">
            <w:pPr>
              <w:spacing w:line="276" w:lineRule="auto"/>
              <w:rPr>
                <w:sz w:val="22"/>
                <w:szCs w:val="22"/>
                <w:lang w:eastAsia="en-GB"/>
              </w:rPr>
            </w:pPr>
            <w:r>
              <w:rPr>
                <w:sz w:val="22"/>
                <w:szCs w:val="22"/>
                <w:lang w:eastAsia="en-GB"/>
              </w:rPr>
              <w:t>b</w:t>
            </w:r>
            <w:r w:rsidRPr="008A73CC">
              <w:rPr>
                <w:sz w:val="22"/>
                <w:szCs w:val="22"/>
                <w:lang w:eastAsia="en-GB"/>
              </w:rPr>
              <w:t>ag</w:t>
            </w:r>
          </w:p>
        </w:tc>
        <w:tc>
          <w:tcPr>
            <w:tcW w:w="2496" w:type="pct"/>
          </w:tcPr>
          <w:p w14:paraId="57F77BE8" w14:textId="77777777" w:rsidR="002511EE" w:rsidRPr="008A73CC" w:rsidRDefault="002511EE" w:rsidP="00527FD6">
            <w:pPr>
              <w:spacing w:line="276" w:lineRule="auto"/>
              <w:rPr>
                <w:color w:val="000000"/>
                <w:sz w:val="22"/>
                <w:szCs w:val="22"/>
                <w:lang w:eastAsia="en-GB"/>
              </w:rPr>
            </w:pPr>
            <w:r w:rsidRPr="008A73CC">
              <w:rPr>
                <w:color w:val="000000"/>
                <w:sz w:val="22"/>
                <w:szCs w:val="22"/>
                <w:lang w:eastAsia="en-GB"/>
              </w:rPr>
              <w:t>needle</w:t>
            </w:r>
          </w:p>
        </w:tc>
      </w:tr>
      <w:tr w:rsidR="002511EE" w:rsidRPr="008A73CC" w14:paraId="5FC47069" w14:textId="77777777" w:rsidTr="00E87570">
        <w:trPr>
          <w:trHeight w:val="255"/>
        </w:trPr>
        <w:tc>
          <w:tcPr>
            <w:tcW w:w="2504" w:type="pct"/>
          </w:tcPr>
          <w:p w14:paraId="1C37CA2C" w14:textId="77777777" w:rsidR="002511EE" w:rsidRPr="008A73CC" w:rsidRDefault="002511EE" w:rsidP="000B190D">
            <w:pPr>
              <w:spacing w:line="276" w:lineRule="auto"/>
              <w:rPr>
                <w:color w:val="000000"/>
                <w:sz w:val="22"/>
                <w:szCs w:val="22"/>
                <w:lang w:eastAsia="en-GB"/>
              </w:rPr>
            </w:pPr>
            <w:r>
              <w:rPr>
                <w:color w:val="000000"/>
                <w:sz w:val="22"/>
                <w:szCs w:val="22"/>
                <w:lang w:eastAsia="en-GB"/>
              </w:rPr>
              <w:t>b</w:t>
            </w:r>
            <w:r w:rsidRPr="008A73CC">
              <w:rPr>
                <w:color w:val="000000"/>
                <w:sz w:val="22"/>
                <w:szCs w:val="22"/>
                <w:lang w:eastAsia="en-GB"/>
              </w:rPr>
              <w:t>aguette</w:t>
            </w:r>
          </w:p>
        </w:tc>
        <w:tc>
          <w:tcPr>
            <w:tcW w:w="2496" w:type="pct"/>
          </w:tcPr>
          <w:p w14:paraId="2353C54A" w14:textId="77777777" w:rsidR="002511EE" w:rsidRPr="008A73CC" w:rsidRDefault="002511EE" w:rsidP="00527FD6">
            <w:pPr>
              <w:spacing w:line="276" w:lineRule="auto"/>
              <w:rPr>
                <w:color w:val="000000"/>
                <w:sz w:val="22"/>
                <w:szCs w:val="22"/>
                <w:lang w:eastAsia="en-GB"/>
              </w:rPr>
            </w:pPr>
            <w:r w:rsidRPr="008A73CC">
              <w:rPr>
                <w:color w:val="000000"/>
                <w:sz w:val="22"/>
                <w:szCs w:val="22"/>
                <w:lang w:eastAsia="en-GB"/>
              </w:rPr>
              <w:t>no value</w:t>
            </w:r>
          </w:p>
        </w:tc>
      </w:tr>
      <w:tr w:rsidR="002511EE" w:rsidRPr="008A73CC" w14:paraId="57FAED60" w14:textId="77777777" w:rsidTr="00E87570">
        <w:trPr>
          <w:trHeight w:val="255"/>
        </w:trPr>
        <w:tc>
          <w:tcPr>
            <w:tcW w:w="2504" w:type="pct"/>
          </w:tcPr>
          <w:p w14:paraId="0E1965C2" w14:textId="77777777" w:rsidR="002511EE" w:rsidRPr="008A73CC" w:rsidRDefault="002511EE" w:rsidP="000B190D">
            <w:pPr>
              <w:spacing w:line="276" w:lineRule="auto"/>
              <w:rPr>
                <w:color w:val="000000"/>
                <w:sz w:val="22"/>
                <w:szCs w:val="22"/>
                <w:lang w:eastAsia="en-GB"/>
              </w:rPr>
            </w:pPr>
            <w:r>
              <w:rPr>
                <w:color w:val="000000"/>
                <w:sz w:val="22"/>
                <w:szCs w:val="22"/>
                <w:lang w:eastAsia="en-GB"/>
              </w:rPr>
              <w:t>b</w:t>
            </w:r>
            <w:r w:rsidRPr="008A73CC">
              <w:rPr>
                <w:color w:val="000000"/>
                <w:sz w:val="22"/>
                <w:szCs w:val="22"/>
                <w:lang w:eastAsia="en-GB"/>
              </w:rPr>
              <w:t>andage</w:t>
            </w:r>
          </w:p>
        </w:tc>
        <w:tc>
          <w:tcPr>
            <w:tcW w:w="2496" w:type="pct"/>
          </w:tcPr>
          <w:p w14:paraId="7F616F62" w14:textId="77777777" w:rsidR="002511EE" w:rsidRPr="008A73CC" w:rsidRDefault="002511EE" w:rsidP="00527FD6">
            <w:pPr>
              <w:spacing w:line="276" w:lineRule="auto"/>
              <w:rPr>
                <w:color w:val="000000"/>
                <w:sz w:val="22"/>
                <w:szCs w:val="22"/>
                <w:lang w:eastAsia="en-GB"/>
              </w:rPr>
            </w:pPr>
            <w:r w:rsidRPr="008A73CC">
              <w:rPr>
                <w:color w:val="000000"/>
                <w:sz w:val="22"/>
                <w:szCs w:val="22"/>
                <w:lang w:eastAsia="en-GB"/>
              </w:rPr>
              <w:t>pack</w:t>
            </w:r>
          </w:p>
        </w:tc>
      </w:tr>
      <w:tr w:rsidR="002511EE" w:rsidRPr="008A73CC" w14:paraId="5F140985" w14:textId="77777777" w:rsidTr="00E87570">
        <w:trPr>
          <w:trHeight w:val="255"/>
        </w:trPr>
        <w:tc>
          <w:tcPr>
            <w:tcW w:w="2504" w:type="pct"/>
          </w:tcPr>
          <w:p w14:paraId="50714F92" w14:textId="77777777" w:rsidR="002511EE" w:rsidRPr="008A73CC" w:rsidRDefault="002511EE" w:rsidP="000B190D">
            <w:pPr>
              <w:spacing w:line="276" w:lineRule="auto"/>
              <w:rPr>
                <w:color w:val="000000"/>
                <w:sz w:val="22"/>
                <w:szCs w:val="22"/>
                <w:lang w:eastAsia="en-GB"/>
              </w:rPr>
            </w:pPr>
            <w:r>
              <w:rPr>
                <w:color w:val="000000"/>
                <w:sz w:val="22"/>
                <w:szCs w:val="22"/>
                <w:lang w:eastAsia="en-GB"/>
              </w:rPr>
              <w:t>b</w:t>
            </w:r>
            <w:r w:rsidRPr="008A73CC">
              <w:rPr>
                <w:color w:val="000000"/>
                <w:sz w:val="22"/>
                <w:szCs w:val="22"/>
                <w:lang w:eastAsia="en-GB"/>
              </w:rPr>
              <w:t>ar</w:t>
            </w:r>
          </w:p>
        </w:tc>
        <w:tc>
          <w:tcPr>
            <w:tcW w:w="2496" w:type="pct"/>
          </w:tcPr>
          <w:p w14:paraId="260669C2" w14:textId="77777777" w:rsidR="002511EE" w:rsidRPr="008A73CC" w:rsidRDefault="002511EE" w:rsidP="00527FD6">
            <w:pPr>
              <w:spacing w:line="276" w:lineRule="auto"/>
              <w:rPr>
                <w:color w:val="000000"/>
                <w:sz w:val="22"/>
                <w:szCs w:val="22"/>
                <w:lang w:eastAsia="en-GB"/>
              </w:rPr>
            </w:pPr>
            <w:r w:rsidRPr="008A73CC">
              <w:rPr>
                <w:color w:val="000000"/>
                <w:sz w:val="22"/>
                <w:szCs w:val="22"/>
                <w:lang w:eastAsia="en-GB"/>
              </w:rPr>
              <w:t>pad</w:t>
            </w:r>
          </w:p>
        </w:tc>
      </w:tr>
      <w:tr w:rsidR="002511EE" w:rsidRPr="008A73CC" w14:paraId="19DB4519" w14:textId="77777777" w:rsidTr="00E87570">
        <w:trPr>
          <w:trHeight w:val="255"/>
        </w:trPr>
        <w:tc>
          <w:tcPr>
            <w:tcW w:w="2504" w:type="pct"/>
          </w:tcPr>
          <w:p w14:paraId="1EBE2F8D" w14:textId="77777777" w:rsidR="002511EE" w:rsidRPr="008A73CC" w:rsidRDefault="002511EE" w:rsidP="000B190D">
            <w:pPr>
              <w:spacing w:line="276" w:lineRule="auto"/>
              <w:rPr>
                <w:color w:val="000000"/>
                <w:sz w:val="22"/>
                <w:szCs w:val="22"/>
                <w:lang w:eastAsia="en-GB"/>
              </w:rPr>
            </w:pPr>
            <w:r>
              <w:rPr>
                <w:color w:val="000000"/>
                <w:sz w:val="22"/>
                <w:szCs w:val="22"/>
                <w:lang w:eastAsia="en-GB"/>
              </w:rPr>
              <w:t>b</w:t>
            </w:r>
            <w:r w:rsidRPr="008A73CC">
              <w:rPr>
                <w:color w:val="000000"/>
                <w:sz w:val="22"/>
                <w:szCs w:val="22"/>
                <w:lang w:eastAsia="en-GB"/>
              </w:rPr>
              <w:t>lister</w:t>
            </w:r>
          </w:p>
        </w:tc>
        <w:tc>
          <w:tcPr>
            <w:tcW w:w="2496" w:type="pct"/>
          </w:tcPr>
          <w:p w14:paraId="0132EDD9" w14:textId="77777777" w:rsidR="002511EE" w:rsidRPr="008A73CC" w:rsidRDefault="002511EE" w:rsidP="00527FD6">
            <w:pPr>
              <w:spacing w:line="276" w:lineRule="auto"/>
              <w:rPr>
                <w:color w:val="000000"/>
                <w:sz w:val="22"/>
                <w:szCs w:val="22"/>
                <w:lang w:eastAsia="en-GB"/>
              </w:rPr>
            </w:pPr>
            <w:r w:rsidRPr="008A73CC">
              <w:rPr>
                <w:color w:val="000000"/>
                <w:sz w:val="22"/>
                <w:szCs w:val="22"/>
                <w:lang w:eastAsia="en-GB"/>
              </w:rPr>
              <w:t>pastille</w:t>
            </w:r>
          </w:p>
        </w:tc>
      </w:tr>
      <w:tr w:rsidR="002511EE" w:rsidRPr="008A73CC" w14:paraId="4F3AB53D" w14:textId="77777777" w:rsidTr="00E87570">
        <w:trPr>
          <w:trHeight w:val="255"/>
        </w:trPr>
        <w:tc>
          <w:tcPr>
            <w:tcW w:w="2504" w:type="pct"/>
          </w:tcPr>
          <w:p w14:paraId="0BF68A75" w14:textId="77777777" w:rsidR="002511EE" w:rsidRPr="008A73CC" w:rsidRDefault="002511EE" w:rsidP="000B190D">
            <w:pPr>
              <w:spacing w:line="276" w:lineRule="auto"/>
              <w:rPr>
                <w:color w:val="000000"/>
                <w:sz w:val="22"/>
                <w:szCs w:val="22"/>
                <w:lang w:eastAsia="en-GB"/>
              </w:rPr>
            </w:pPr>
            <w:r>
              <w:rPr>
                <w:color w:val="000000"/>
                <w:sz w:val="22"/>
                <w:szCs w:val="22"/>
                <w:lang w:eastAsia="en-GB"/>
              </w:rPr>
              <w:t>b</w:t>
            </w:r>
            <w:r w:rsidRPr="008A73CC">
              <w:rPr>
                <w:color w:val="000000"/>
                <w:sz w:val="22"/>
                <w:szCs w:val="22"/>
                <w:lang w:eastAsia="en-GB"/>
              </w:rPr>
              <w:t>ottle</w:t>
            </w:r>
          </w:p>
        </w:tc>
        <w:tc>
          <w:tcPr>
            <w:tcW w:w="2496" w:type="pct"/>
          </w:tcPr>
          <w:p w14:paraId="0C2A563A" w14:textId="77777777" w:rsidR="002511EE" w:rsidRPr="008A73CC" w:rsidRDefault="002511EE" w:rsidP="00527FD6">
            <w:pPr>
              <w:spacing w:line="276" w:lineRule="auto"/>
              <w:rPr>
                <w:color w:val="000000"/>
                <w:sz w:val="22"/>
                <w:szCs w:val="22"/>
                <w:lang w:eastAsia="en-GB"/>
              </w:rPr>
            </w:pPr>
            <w:r w:rsidRPr="008A73CC">
              <w:rPr>
                <w:color w:val="000000"/>
                <w:sz w:val="22"/>
                <w:szCs w:val="22"/>
                <w:lang w:eastAsia="en-GB"/>
              </w:rPr>
              <w:t>patch</w:t>
            </w:r>
          </w:p>
        </w:tc>
      </w:tr>
      <w:tr w:rsidR="002511EE" w:rsidRPr="008A73CC" w14:paraId="319282FE" w14:textId="77777777" w:rsidTr="00E87570">
        <w:trPr>
          <w:trHeight w:val="255"/>
        </w:trPr>
        <w:tc>
          <w:tcPr>
            <w:tcW w:w="2504" w:type="pct"/>
          </w:tcPr>
          <w:p w14:paraId="1A47D644" w14:textId="77777777" w:rsidR="002511EE" w:rsidRPr="008A73CC" w:rsidRDefault="002511EE" w:rsidP="000B190D">
            <w:pPr>
              <w:spacing w:line="276" w:lineRule="auto"/>
              <w:rPr>
                <w:color w:val="000000"/>
                <w:sz w:val="22"/>
                <w:szCs w:val="22"/>
                <w:lang w:eastAsia="en-GB"/>
              </w:rPr>
            </w:pPr>
            <w:r>
              <w:rPr>
                <w:color w:val="000000"/>
                <w:sz w:val="22"/>
                <w:szCs w:val="22"/>
                <w:lang w:eastAsia="en-GB"/>
              </w:rPr>
              <w:t>c</w:t>
            </w:r>
            <w:r w:rsidRPr="008A73CC">
              <w:rPr>
                <w:color w:val="000000"/>
                <w:sz w:val="22"/>
                <w:szCs w:val="22"/>
                <w:lang w:eastAsia="en-GB"/>
              </w:rPr>
              <w:t>an</w:t>
            </w:r>
          </w:p>
        </w:tc>
        <w:tc>
          <w:tcPr>
            <w:tcW w:w="2496" w:type="pct"/>
          </w:tcPr>
          <w:p w14:paraId="50F3BC7A" w14:textId="77777777" w:rsidR="002511EE" w:rsidRPr="008A73CC" w:rsidRDefault="002511EE" w:rsidP="00527FD6">
            <w:pPr>
              <w:spacing w:line="276" w:lineRule="auto"/>
              <w:rPr>
                <w:color w:val="000000"/>
                <w:sz w:val="22"/>
                <w:szCs w:val="22"/>
                <w:lang w:eastAsia="en-GB"/>
              </w:rPr>
            </w:pPr>
            <w:r w:rsidRPr="008A73CC">
              <w:rPr>
                <w:color w:val="000000"/>
                <w:sz w:val="22"/>
                <w:szCs w:val="22"/>
                <w:lang w:eastAsia="en-GB"/>
              </w:rPr>
              <w:t>pessary</w:t>
            </w:r>
          </w:p>
        </w:tc>
      </w:tr>
      <w:tr w:rsidR="002511EE" w:rsidRPr="008A73CC" w14:paraId="00C382C6" w14:textId="77777777" w:rsidTr="00E87570">
        <w:trPr>
          <w:trHeight w:val="255"/>
        </w:trPr>
        <w:tc>
          <w:tcPr>
            <w:tcW w:w="2504" w:type="pct"/>
          </w:tcPr>
          <w:p w14:paraId="5CB8089D" w14:textId="77777777" w:rsidR="002511EE" w:rsidRPr="008A73CC" w:rsidRDefault="002511EE" w:rsidP="000B190D">
            <w:pPr>
              <w:spacing w:line="276" w:lineRule="auto"/>
              <w:rPr>
                <w:color w:val="000000"/>
                <w:sz w:val="22"/>
                <w:szCs w:val="22"/>
                <w:lang w:eastAsia="en-GB"/>
              </w:rPr>
            </w:pPr>
            <w:r>
              <w:rPr>
                <w:color w:val="000000"/>
                <w:sz w:val="22"/>
                <w:szCs w:val="22"/>
                <w:lang w:eastAsia="en-GB"/>
              </w:rPr>
              <w:t>c</w:t>
            </w:r>
            <w:r w:rsidRPr="008A73CC">
              <w:rPr>
                <w:color w:val="000000"/>
                <w:sz w:val="22"/>
                <w:szCs w:val="22"/>
                <w:lang w:eastAsia="en-GB"/>
              </w:rPr>
              <w:t>apsule</w:t>
            </w:r>
          </w:p>
        </w:tc>
        <w:tc>
          <w:tcPr>
            <w:tcW w:w="2496" w:type="pct"/>
          </w:tcPr>
          <w:p w14:paraId="1B2F4DAC" w14:textId="77777777" w:rsidR="002511EE" w:rsidRPr="008A73CC" w:rsidRDefault="002511EE" w:rsidP="00527FD6">
            <w:pPr>
              <w:spacing w:line="276" w:lineRule="auto"/>
              <w:rPr>
                <w:color w:val="000000"/>
                <w:sz w:val="22"/>
                <w:szCs w:val="22"/>
                <w:lang w:eastAsia="en-GB"/>
              </w:rPr>
            </w:pPr>
            <w:r w:rsidRPr="008A73CC">
              <w:rPr>
                <w:color w:val="000000"/>
                <w:sz w:val="22"/>
                <w:szCs w:val="22"/>
                <w:lang w:eastAsia="en-GB"/>
              </w:rPr>
              <w:t>piece</w:t>
            </w:r>
          </w:p>
        </w:tc>
      </w:tr>
      <w:tr w:rsidR="002511EE" w:rsidRPr="008A73CC" w14:paraId="0C76D0A8" w14:textId="77777777" w:rsidTr="00E87570">
        <w:trPr>
          <w:trHeight w:val="255"/>
        </w:trPr>
        <w:tc>
          <w:tcPr>
            <w:tcW w:w="2504" w:type="pct"/>
          </w:tcPr>
          <w:p w14:paraId="677C9DC0" w14:textId="77777777" w:rsidR="002511EE" w:rsidRPr="008A73CC" w:rsidRDefault="002511EE" w:rsidP="000B190D">
            <w:pPr>
              <w:spacing w:line="276" w:lineRule="auto"/>
              <w:rPr>
                <w:color w:val="000000"/>
                <w:sz w:val="22"/>
                <w:szCs w:val="22"/>
                <w:lang w:eastAsia="en-GB"/>
              </w:rPr>
            </w:pPr>
            <w:r>
              <w:rPr>
                <w:color w:val="000000"/>
                <w:sz w:val="22"/>
                <w:szCs w:val="22"/>
                <w:lang w:eastAsia="en-GB"/>
              </w:rPr>
              <w:t>c</w:t>
            </w:r>
            <w:r w:rsidRPr="008A73CC">
              <w:rPr>
                <w:color w:val="000000"/>
                <w:sz w:val="22"/>
                <w:szCs w:val="22"/>
                <w:lang w:eastAsia="en-GB"/>
              </w:rPr>
              <w:t>arton</w:t>
            </w:r>
          </w:p>
        </w:tc>
        <w:tc>
          <w:tcPr>
            <w:tcW w:w="2496" w:type="pct"/>
          </w:tcPr>
          <w:p w14:paraId="32BCB4F4" w14:textId="77777777" w:rsidR="002511EE" w:rsidRPr="008A73CC" w:rsidRDefault="002511EE" w:rsidP="00527FD6">
            <w:pPr>
              <w:spacing w:line="276" w:lineRule="auto"/>
              <w:rPr>
                <w:sz w:val="22"/>
                <w:szCs w:val="22"/>
                <w:lang w:eastAsia="en-GB"/>
              </w:rPr>
            </w:pPr>
            <w:proofErr w:type="spellStart"/>
            <w:r w:rsidRPr="008A73CC">
              <w:rPr>
                <w:sz w:val="22"/>
                <w:szCs w:val="22"/>
                <w:lang w:eastAsia="en-GB"/>
              </w:rPr>
              <w:t>pillule</w:t>
            </w:r>
            <w:proofErr w:type="spellEnd"/>
          </w:p>
        </w:tc>
      </w:tr>
      <w:tr w:rsidR="002511EE" w:rsidRPr="008A73CC" w14:paraId="38D571E2" w14:textId="77777777" w:rsidTr="00E87570">
        <w:trPr>
          <w:trHeight w:val="255"/>
        </w:trPr>
        <w:tc>
          <w:tcPr>
            <w:tcW w:w="2504" w:type="pct"/>
          </w:tcPr>
          <w:p w14:paraId="452F729B" w14:textId="77777777" w:rsidR="002511EE" w:rsidRPr="008A73CC" w:rsidRDefault="002511EE" w:rsidP="000B190D">
            <w:pPr>
              <w:spacing w:line="276" w:lineRule="auto"/>
              <w:rPr>
                <w:color w:val="000000"/>
                <w:sz w:val="22"/>
                <w:szCs w:val="22"/>
                <w:lang w:eastAsia="en-GB"/>
              </w:rPr>
            </w:pPr>
            <w:r>
              <w:rPr>
                <w:color w:val="000000"/>
                <w:sz w:val="22"/>
                <w:szCs w:val="22"/>
                <w:lang w:eastAsia="en-GB"/>
              </w:rPr>
              <w:t>c</w:t>
            </w:r>
            <w:r w:rsidRPr="008A73CC">
              <w:rPr>
                <w:color w:val="000000"/>
                <w:sz w:val="22"/>
                <w:szCs w:val="22"/>
                <w:lang w:eastAsia="en-GB"/>
              </w:rPr>
              <w:t>artridge</w:t>
            </w:r>
          </w:p>
        </w:tc>
        <w:tc>
          <w:tcPr>
            <w:tcW w:w="2496" w:type="pct"/>
          </w:tcPr>
          <w:p w14:paraId="484C7947" w14:textId="77777777" w:rsidR="002511EE" w:rsidRPr="008A73CC" w:rsidRDefault="002511EE" w:rsidP="00527FD6">
            <w:pPr>
              <w:spacing w:line="276" w:lineRule="auto"/>
              <w:rPr>
                <w:color w:val="000000"/>
                <w:sz w:val="22"/>
                <w:szCs w:val="22"/>
                <w:lang w:eastAsia="en-GB"/>
              </w:rPr>
            </w:pPr>
            <w:r w:rsidRPr="008A73CC">
              <w:rPr>
                <w:color w:val="000000"/>
                <w:sz w:val="22"/>
                <w:szCs w:val="22"/>
                <w:lang w:eastAsia="en-GB"/>
              </w:rPr>
              <w:t>pizza base</w:t>
            </w:r>
          </w:p>
        </w:tc>
      </w:tr>
      <w:tr w:rsidR="002511EE" w:rsidRPr="008A73CC" w14:paraId="2671E6D0" w14:textId="77777777" w:rsidTr="00E87570">
        <w:trPr>
          <w:trHeight w:val="255"/>
        </w:trPr>
        <w:tc>
          <w:tcPr>
            <w:tcW w:w="2504" w:type="pct"/>
          </w:tcPr>
          <w:p w14:paraId="6F7EC3D0" w14:textId="77777777" w:rsidR="002511EE" w:rsidRPr="008A73CC" w:rsidRDefault="002511EE" w:rsidP="000B190D">
            <w:pPr>
              <w:spacing w:line="276" w:lineRule="auto"/>
              <w:rPr>
                <w:color w:val="000000"/>
                <w:sz w:val="22"/>
                <w:szCs w:val="22"/>
                <w:lang w:eastAsia="en-GB"/>
              </w:rPr>
            </w:pPr>
            <w:r>
              <w:rPr>
                <w:color w:val="000000"/>
                <w:sz w:val="22"/>
                <w:szCs w:val="22"/>
                <w:lang w:eastAsia="en-GB"/>
              </w:rPr>
              <w:t>c</w:t>
            </w:r>
            <w:r w:rsidRPr="008A73CC">
              <w:rPr>
                <w:color w:val="000000"/>
                <w:sz w:val="22"/>
                <w:szCs w:val="22"/>
                <w:lang w:eastAsia="en-GB"/>
              </w:rPr>
              <w:t>atheter</w:t>
            </w:r>
          </w:p>
        </w:tc>
        <w:tc>
          <w:tcPr>
            <w:tcW w:w="2496" w:type="pct"/>
          </w:tcPr>
          <w:p w14:paraId="6D2B0529" w14:textId="77777777" w:rsidR="002511EE" w:rsidRPr="008A73CC" w:rsidRDefault="002511EE" w:rsidP="00527FD6">
            <w:pPr>
              <w:spacing w:line="276" w:lineRule="auto"/>
              <w:rPr>
                <w:color w:val="000000"/>
                <w:sz w:val="22"/>
                <w:szCs w:val="22"/>
                <w:lang w:eastAsia="en-GB"/>
              </w:rPr>
            </w:pPr>
            <w:r w:rsidRPr="008A73CC">
              <w:rPr>
                <w:color w:val="000000"/>
                <w:sz w:val="22"/>
                <w:szCs w:val="22"/>
                <w:lang w:eastAsia="en-GB"/>
              </w:rPr>
              <w:t>plaster</w:t>
            </w:r>
          </w:p>
        </w:tc>
      </w:tr>
      <w:tr w:rsidR="002511EE" w:rsidRPr="008A73CC" w14:paraId="6EBC12C3" w14:textId="77777777" w:rsidTr="00E87570">
        <w:trPr>
          <w:trHeight w:val="255"/>
        </w:trPr>
        <w:tc>
          <w:tcPr>
            <w:tcW w:w="2504" w:type="pct"/>
          </w:tcPr>
          <w:p w14:paraId="7AB08935" w14:textId="77777777" w:rsidR="002511EE" w:rsidRPr="008A73CC" w:rsidRDefault="002511EE" w:rsidP="000B190D">
            <w:pPr>
              <w:spacing w:line="276" w:lineRule="auto"/>
              <w:rPr>
                <w:color w:val="000000"/>
                <w:sz w:val="22"/>
                <w:szCs w:val="22"/>
                <w:lang w:eastAsia="en-GB"/>
              </w:rPr>
            </w:pPr>
            <w:r>
              <w:rPr>
                <w:color w:val="000000"/>
                <w:sz w:val="22"/>
                <w:szCs w:val="22"/>
                <w:lang w:eastAsia="en-GB"/>
              </w:rPr>
              <w:t>c</w:t>
            </w:r>
            <w:r w:rsidRPr="008A73CC">
              <w:rPr>
                <w:color w:val="000000"/>
                <w:sz w:val="22"/>
                <w:szCs w:val="22"/>
                <w:lang w:eastAsia="en-GB"/>
              </w:rPr>
              <w:t>ell</w:t>
            </w:r>
          </w:p>
        </w:tc>
        <w:tc>
          <w:tcPr>
            <w:tcW w:w="2496" w:type="pct"/>
          </w:tcPr>
          <w:p w14:paraId="618CB9AD" w14:textId="77777777" w:rsidR="002511EE" w:rsidRPr="008A73CC" w:rsidRDefault="002511EE" w:rsidP="00527FD6">
            <w:pPr>
              <w:spacing w:line="276" w:lineRule="auto"/>
              <w:rPr>
                <w:color w:val="000000"/>
                <w:sz w:val="22"/>
                <w:szCs w:val="22"/>
                <w:lang w:eastAsia="en-GB"/>
              </w:rPr>
            </w:pPr>
            <w:r w:rsidRPr="008A73CC">
              <w:rPr>
                <w:color w:val="000000"/>
                <w:sz w:val="22"/>
                <w:szCs w:val="22"/>
                <w:lang w:eastAsia="en-GB"/>
              </w:rPr>
              <w:t>pot</w:t>
            </w:r>
          </w:p>
        </w:tc>
      </w:tr>
      <w:tr w:rsidR="002511EE" w:rsidRPr="008A73CC" w14:paraId="0660E43C" w14:textId="77777777" w:rsidTr="00E87570">
        <w:trPr>
          <w:trHeight w:val="255"/>
        </w:trPr>
        <w:tc>
          <w:tcPr>
            <w:tcW w:w="2504" w:type="pct"/>
          </w:tcPr>
          <w:p w14:paraId="4028B8C7" w14:textId="77777777" w:rsidR="002511EE" w:rsidRPr="008A73CC" w:rsidRDefault="002511EE" w:rsidP="000B190D">
            <w:pPr>
              <w:spacing w:line="276" w:lineRule="auto"/>
              <w:rPr>
                <w:color w:val="000000"/>
                <w:sz w:val="22"/>
                <w:szCs w:val="22"/>
                <w:lang w:eastAsia="en-GB"/>
              </w:rPr>
            </w:pPr>
            <w:r>
              <w:rPr>
                <w:color w:val="000000"/>
                <w:sz w:val="22"/>
                <w:szCs w:val="22"/>
                <w:lang w:eastAsia="en-GB"/>
              </w:rPr>
              <w:t>c</w:t>
            </w:r>
            <w:r w:rsidRPr="008A73CC">
              <w:rPr>
                <w:color w:val="000000"/>
                <w:sz w:val="22"/>
                <w:szCs w:val="22"/>
                <w:lang w:eastAsia="en-GB"/>
              </w:rPr>
              <w:t>igarette</w:t>
            </w:r>
          </w:p>
        </w:tc>
        <w:tc>
          <w:tcPr>
            <w:tcW w:w="2496" w:type="pct"/>
          </w:tcPr>
          <w:p w14:paraId="75458088" w14:textId="77777777" w:rsidR="002511EE" w:rsidRPr="008A73CC" w:rsidRDefault="002511EE" w:rsidP="00527FD6">
            <w:pPr>
              <w:spacing w:line="276" w:lineRule="auto"/>
              <w:rPr>
                <w:color w:val="000000"/>
                <w:sz w:val="22"/>
                <w:szCs w:val="22"/>
                <w:lang w:eastAsia="en-GB"/>
              </w:rPr>
            </w:pPr>
            <w:r>
              <w:rPr>
                <w:color w:val="000000"/>
                <w:sz w:val="22"/>
                <w:szCs w:val="22"/>
                <w:lang w:eastAsia="en-GB"/>
              </w:rPr>
              <w:t>pouch</w:t>
            </w:r>
          </w:p>
        </w:tc>
      </w:tr>
      <w:tr w:rsidR="002511EE" w:rsidRPr="008A73CC" w14:paraId="39E34E87" w14:textId="77777777" w:rsidTr="00E87570">
        <w:trPr>
          <w:trHeight w:val="255"/>
        </w:trPr>
        <w:tc>
          <w:tcPr>
            <w:tcW w:w="2504" w:type="pct"/>
          </w:tcPr>
          <w:p w14:paraId="4E208AF7" w14:textId="77777777" w:rsidR="002511EE" w:rsidRPr="008A73CC" w:rsidRDefault="002511EE" w:rsidP="000B190D">
            <w:pPr>
              <w:spacing w:line="276" w:lineRule="auto"/>
              <w:rPr>
                <w:color w:val="000000"/>
                <w:sz w:val="22"/>
                <w:szCs w:val="22"/>
                <w:lang w:eastAsia="en-GB"/>
              </w:rPr>
            </w:pPr>
            <w:r>
              <w:rPr>
                <w:color w:val="000000"/>
                <w:sz w:val="22"/>
                <w:szCs w:val="22"/>
                <w:lang w:eastAsia="en-GB"/>
              </w:rPr>
              <w:t>c</w:t>
            </w:r>
            <w:r w:rsidRPr="008A73CC">
              <w:rPr>
                <w:color w:val="000000"/>
                <w:sz w:val="22"/>
                <w:szCs w:val="22"/>
                <w:lang w:eastAsia="en-GB"/>
              </w:rPr>
              <w:t>omponent</w:t>
            </w:r>
          </w:p>
        </w:tc>
        <w:tc>
          <w:tcPr>
            <w:tcW w:w="2496" w:type="pct"/>
          </w:tcPr>
          <w:p w14:paraId="51801646" w14:textId="77777777" w:rsidR="002511EE" w:rsidRPr="008A73CC" w:rsidRDefault="002511EE" w:rsidP="00527FD6">
            <w:pPr>
              <w:spacing w:line="276" w:lineRule="auto"/>
              <w:rPr>
                <w:color w:val="000000"/>
                <w:sz w:val="22"/>
                <w:szCs w:val="22"/>
                <w:lang w:eastAsia="en-GB"/>
              </w:rPr>
            </w:pPr>
            <w:r w:rsidRPr="008A73CC">
              <w:rPr>
                <w:color w:val="000000"/>
                <w:sz w:val="22"/>
                <w:szCs w:val="22"/>
                <w:lang w:eastAsia="en-GB"/>
              </w:rPr>
              <w:t>pre-filled disposable injection device</w:t>
            </w:r>
          </w:p>
        </w:tc>
      </w:tr>
      <w:tr w:rsidR="002511EE" w:rsidRPr="008A73CC" w14:paraId="6D469BB2" w14:textId="77777777" w:rsidTr="00E87570">
        <w:trPr>
          <w:trHeight w:val="255"/>
        </w:trPr>
        <w:tc>
          <w:tcPr>
            <w:tcW w:w="2504" w:type="pct"/>
          </w:tcPr>
          <w:p w14:paraId="60485560" w14:textId="77777777" w:rsidR="002511EE" w:rsidRPr="008A73CC" w:rsidRDefault="002511EE" w:rsidP="000B190D">
            <w:pPr>
              <w:spacing w:line="276" w:lineRule="auto"/>
              <w:rPr>
                <w:color w:val="000000"/>
                <w:sz w:val="22"/>
                <w:szCs w:val="22"/>
                <w:lang w:eastAsia="en-GB"/>
              </w:rPr>
            </w:pPr>
            <w:r>
              <w:rPr>
                <w:color w:val="000000"/>
                <w:sz w:val="22"/>
                <w:szCs w:val="22"/>
                <w:lang w:eastAsia="en-GB"/>
              </w:rPr>
              <w:t>c</w:t>
            </w:r>
            <w:r w:rsidRPr="008A73CC">
              <w:rPr>
                <w:color w:val="000000"/>
                <w:sz w:val="22"/>
                <w:szCs w:val="22"/>
                <w:lang w:eastAsia="en-GB"/>
              </w:rPr>
              <w:t>ontainer</w:t>
            </w:r>
          </w:p>
        </w:tc>
        <w:tc>
          <w:tcPr>
            <w:tcW w:w="2496" w:type="pct"/>
          </w:tcPr>
          <w:p w14:paraId="520036E4" w14:textId="77777777" w:rsidR="002511EE" w:rsidRPr="008A73CC" w:rsidRDefault="002511EE" w:rsidP="00527FD6">
            <w:pPr>
              <w:spacing w:line="276" w:lineRule="auto"/>
              <w:rPr>
                <w:color w:val="000000"/>
                <w:sz w:val="22"/>
                <w:szCs w:val="22"/>
                <w:lang w:eastAsia="en-GB"/>
              </w:rPr>
            </w:pPr>
            <w:r w:rsidRPr="008A73CC">
              <w:rPr>
                <w:color w:val="000000"/>
                <w:sz w:val="22"/>
                <w:szCs w:val="22"/>
                <w:lang w:eastAsia="en-GB"/>
              </w:rPr>
              <w:t>roll</w:t>
            </w:r>
          </w:p>
        </w:tc>
      </w:tr>
      <w:tr w:rsidR="002511EE" w:rsidRPr="008A73CC" w14:paraId="0BDEBDF5" w14:textId="77777777" w:rsidTr="00E87570">
        <w:trPr>
          <w:trHeight w:val="255"/>
        </w:trPr>
        <w:tc>
          <w:tcPr>
            <w:tcW w:w="2504" w:type="pct"/>
          </w:tcPr>
          <w:p w14:paraId="48CFF7D2" w14:textId="77777777" w:rsidR="002511EE" w:rsidRPr="008A73CC" w:rsidRDefault="002511EE" w:rsidP="000B190D">
            <w:pPr>
              <w:spacing w:line="276" w:lineRule="auto"/>
              <w:rPr>
                <w:color w:val="000000"/>
                <w:sz w:val="22"/>
                <w:szCs w:val="22"/>
                <w:lang w:eastAsia="en-GB"/>
              </w:rPr>
            </w:pPr>
            <w:r>
              <w:rPr>
                <w:color w:val="000000"/>
                <w:sz w:val="22"/>
                <w:szCs w:val="22"/>
                <w:lang w:eastAsia="en-GB"/>
              </w:rPr>
              <w:t>c</w:t>
            </w:r>
            <w:r w:rsidRPr="008A73CC">
              <w:rPr>
                <w:color w:val="000000"/>
                <w:sz w:val="22"/>
                <w:szCs w:val="22"/>
                <w:lang w:eastAsia="en-GB"/>
              </w:rPr>
              <w:t>up</w:t>
            </w:r>
          </w:p>
        </w:tc>
        <w:tc>
          <w:tcPr>
            <w:tcW w:w="2496" w:type="pct"/>
          </w:tcPr>
          <w:p w14:paraId="6D630C60" w14:textId="77777777" w:rsidR="002511EE" w:rsidRPr="008A73CC" w:rsidRDefault="002511EE" w:rsidP="00527FD6">
            <w:pPr>
              <w:spacing w:line="276" w:lineRule="auto"/>
              <w:rPr>
                <w:color w:val="000000"/>
                <w:sz w:val="22"/>
                <w:szCs w:val="22"/>
                <w:lang w:eastAsia="en-GB"/>
              </w:rPr>
            </w:pPr>
            <w:r w:rsidRPr="008A73CC">
              <w:rPr>
                <w:color w:val="000000"/>
                <w:sz w:val="22"/>
                <w:szCs w:val="22"/>
                <w:lang w:eastAsia="en-GB"/>
              </w:rPr>
              <w:t>sachet</w:t>
            </w:r>
          </w:p>
        </w:tc>
      </w:tr>
      <w:tr w:rsidR="002511EE" w:rsidRPr="008A73CC" w14:paraId="52D1E419" w14:textId="77777777" w:rsidTr="00E87570">
        <w:trPr>
          <w:trHeight w:val="255"/>
        </w:trPr>
        <w:tc>
          <w:tcPr>
            <w:tcW w:w="2504" w:type="pct"/>
          </w:tcPr>
          <w:p w14:paraId="7B2A15E0" w14:textId="77777777" w:rsidR="002511EE" w:rsidRPr="008A73CC" w:rsidRDefault="002511EE" w:rsidP="000B190D">
            <w:pPr>
              <w:spacing w:line="276" w:lineRule="auto"/>
              <w:rPr>
                <w:color w:val="000000"/>
                <w:sz w:val="22"/>
                <w:szCs w:val="22"/>
                <w:lang w:eastAsia="en-GB"/>
              </w:rPr>
            </w:pPr>
            <w:r>
              <w:rPr>
                <w:color w:val="000000"/>
                <w:sz w:val="22"/>
                <w:szCs w:val="22"/>
                <w:lang w:eastAsia="en-GB"/>
              </w:rPr>
              <w:t>c</w:t>
            </w:r>
            <w:r w:rsidRPr="008A73CC">
              <w:rPr>
                <w:color w:val="000000"/>
                <w:sz w:val="22"/>
                <w:szCs w:val="22"/>
                <w:lang w:eastAsia="en-GB"/>
              </w:rPr>
              <w:t>ycle</w:t>
            </w:r>
          </w:p>
        </w:tc>
        <w:tc>
          <w:tcPr>
            <w:tcW w:w="2496" w:type="pct"/>
          </w:tcPr>
          <w:p w14:paraId="18962338" w14:textId="77777777" w:rsidR="002511EE" w:rsidRPr="008A73CC" w:rsidRDefault="002511EE" w:rsidP="00527FD6">
            <w:pPr>
              <w:spacing w:line="276" w:lineRule="auto"/>
              <w:rPr>
                <w:color w:val="000000"/>
                <w:sz w:val="22"/>
                <w:szCs w:val="22"/>
                <w:lang w:eastAsia="en-GB"/>
              </w:rPr>
            </w:pPr>
            <w:r>
              <w:rPr>
                <w:color w:val="000000"/>
                <w:sz w:val="22"/>
                <w:szCs w:val="22"/>
                <w:lang w:eastAsia="en-GB"/>
              </w:rPr>
              <w:t>scoop</w:t>
            </w:r>
          </w:p>
        </w:tc>
      </w:tr>
      <w:tr w:rsidR="002511EE" w:rsidRPr="008A73CC" w14:paraId="55994F49" w14:textId="77777777" w:rsidTr="00E87570">
        <w:trPr>
          <w:trHeight w:val="255"/>
        </w:trPr>
        <w:tc>
          <w:tcPr>
            <w:tcW w:w="2504" w:type="pct"/>
          </w:tcPr>
          <w:p w14:paraId="59287B3B" w14:textId="77777777" w:rsidR="002511EE" w:rsidRPr="008A73CC" w:rsidRDefault="002511EE" w:rsidP="000B190D">
            <w:pPr>
              <w:spacing w:line="276" w:lineRule="auto"/>
              <w:rPr>
                <w:color w:val="000000"/>
                <w:sz w:val="22"/>
                <w:szCs w:val="22"/>
                <w:lang w:eastAsia="en-GB"/>
              </w:rPr>
            </w:pPr>
            <w:r>
              <w:rPr>
                <w:color w:val="000000"/>
                <w:sz w:val="22"/>
                <w:szCs w:val="22"/>
                <w:lang w:eastAsia="en-GB"/>
              </w:rPr>
              <w:t>c</w:t>
            </w:r>
            <w:r w:rsidRPr="008A73CC">
              <w:rPr>
                <w:color w:val="000000"/>
                <w:sz w:val="22"/>
                <w:szCs w:val="22"/>
                <w:lang w:eastAsia="en-GB"/>
              </w:rPr>
              <w:t>ylinder</w:t>
            </w:r>
          </w:p>
        </w:tc>
        <w:tc>
          <w:tcPr>
            <w:tcW w:w="2496" w:type="pct"/>
          </w:tcPr>
          <w:p w14:paraId="010C72B6" w14:textId="77777777" w:rsidR="002511EE" w:rsidRPr="008A73CC" w:rsidRDefault="002511EE" w:rsidP="00527FD6">
            <w:pPr>
              <w:spacing w:line="276" w:lineRule="auto"/>
              <w:rPr>
                <w:color w:val="000000"/>
                <w:sz w:val="22"/>
                <w:szCs w:val="22"/>
                <w:lang w:eastAsia="en-GB"/>
              </w:rPr>
            </w:pPr>
            <w:r w:rsidRPr="008A73CC">
              <w:rPr>
                <w:color w:val="000000"/>
                <w:sz w:val="22"/>
                <w:szCs w:val="22"/>
                <w:lang w:eastAsia="en-GB"/>
              </w:rPr>
              <w:t>spoonful</w:t>
            </w:r>
          </w:p>
        </w:tc>
      </w:tr>
      <w:tr w:rsidR="002511EE" w:rsidRPr="008A73CC" w14:paraId="1231D2E9" w14:textId="77777777" w:rsidTr="00E87570">
        <w:trPr>
          <w:trHeight w:val="255"/>
        </w:trPr>
        <w:tc>
          <w:tcPr>
            <w:tcW w:w="2504" w:type="pct"/>
          </w:tcPr>
          <w:p w14:paraId="758392F0" w14:textId="77777777" w:rsidR="002511EE" w:rsidRPr="008A73CC" w:rsidRDefault="002511EE" w:rsidP="000B190D">
            <w:pPr>
              <w:spacing w:line="276" w:lineRule="auto"/>
              <w:rPr>
                <w:color w:val="000000"/>
                <w:sz w:val="22"/>
                <w:szCs w:val="22"/>
                <w:lang w:eastAsia="en-GB"/>
              </w:rPr>
            </w:pPr>
            <w:r>
              <w:rPr>
                <w:color w:val="000000"/>
                <w:sz w:val="22"/>
                <w:szCs w:val="22"/>
                <w:lang w:eastAsia="en-GB"/>
              </w:rPr>
              <w:t>d</w:t>
            </w:r>
            <w:r w:rsidRPr="008A73CC">
              <w:rPr>
                <w:color w:val="000000"/>
                <w:sz w:val="22"/>
                <w:szCs w:val="22"/>
                <w:lang w:eastAsia="en-GB"/>
              </w:rPr>
              <w:t>evice</w:t>
            </w:r>
          </w:p>
        </w:tc>
        <w:tc>
          <w:tcPr>
            <w:tcW w:w="2496" w:type="pct"/>
          </w:tcPr>
          <w:p w14:paraId="53A8EA50" w14:textId="77777777" w:rsidR="002511EE" w:rsidRPr="008A73CC" w:rsidRDefault="002511EE" w:rsidP="00527FD6">
            <w:pPr>
              <w:spacing w:line="276" w:lineRule="auto"/>
              <w:rPr>
                <w:color w:val="000000"/>
                <w:sz w:val="22"/>
                <w:szCs w:val="22"/>
                <w:lang w:eastAsia="en-GB"/>
              </w:rPr>
            </w:pPr>
            <w:r w:rsidRPr="008A73CC">
              <w:rPr>
                <w:color w:val="000000"/>
                <w:sz w:val="22"/>
                <w:szCs w:val="22"/>
                <w:lang w:eastAsia="en-GB"/>
              </w:rPr>
              <w:t>stocking</w:t>
            </w:r>
          </w:p>
        </w:tc>
      </w:tr>
      <w:tr w:rsidR="002511EE" w:rsidRPr="008A73CC" w14:paraId="3526DFE4" w14:textId="77777777" w:rsidTr="00E87570">
        <w:trPr>
          <w:trHeight w:val="255"/>
        </w:trPr>
        <w:tc>
          <w:tcPr>
            <w:tcW w:w="2504" w:type="pct"/>
          </w:tcPr>
          <w:p w14:paraId="1C74F1F0" w14:textId="77777777" w:rsidR="002511EE" w:rsidRPr="008A73CC" w:rsidRDefault="002511EE" w:rsidP="000B190D">
            <w:pPr>
              <w:spacing w:line="276" w:lineRule="auto"/>
              <w:rPr>
                <w:color w:val="000000"/>
                <w:sz w:val="22"/>
                <w:szCs w:val="22"/>
                <w:lang w:eastAsia="en-GB"/>
              </w:rPr>
            </w:pPr>
            <w:r>
              <w:rPr>
                <w:color w:val="000000"/>
                <w:sz w:val="22"/>
                <w:szCs w:val="22"/>
                <w:lang w:eastAsia="en-GB"/>
              </w:rPr>
              <w:t>d</w:t>
            </w:r>
            <w:r w:rsidRPr="008A73CC">
              <w:rPr>
                <w:color w:val="000000"/>
                <w:sz w:val="22"/>
                <w:szCs w:val="22"/>
                <w:lang w:eastAsia="en-GB"/>
              </w:rPr>
              <w:t>isc</w:t>
            </w:r>
          </w:p>
        </w:tc>
        <w:tc>
          <w:tcPr>
            <w:tcW w:w="2496" w:type="pct"/>
          </w:tcPr>
          <w:p w14:paraId="4D724DFE" w14:textId="77777777" w:rsidR="002511EE" w:rsidRPr="008A73CC" w:rsidRDefault="002511EE" w:rsidP="00527FD6">
            <w:pPr>
              <w:spacing w:line="276" w:lineRule="auto"/>
              <w:rPr>
                <w:color w:val="000000"/>
                <w:sz w:val="22"/>
                <w:szCs w:val="22"/>
                <w:lang w:eastAsia="en-GB"/>
              </w:rPr>
            </w:pPr>
            <w:r w:rsidRPr="008A73CC">
              <w:rPr>
                <w:color w:val="000000"/>
                <w:sz w:val="22"/>
                <w:szCs w:val="22"/>
                <w:lang w:eastAsia="en-GB"/>
              </w:rPr>
              <w:t>straw</w:t>
            </w:r>
          </w:p>
        </w:tc>
      </w:tr>
      <w:tr w:rsidR="002511EE" w:rsidRPr="008A73CC" w14:paraId="4073DA73" w14:textId="77777777" w:rsidTr="00E87570">
        <w:trPr>
          <w:trHeight w:val="255"/>
        </w:trPr>
        <w:tc>
          <w:tcPr>
            <w:tcW w:w="2504" w:type="pct"/>
          </w:tcPr>
          <w:p w14:paraId="2F6806C5" w14:textId="77777777" w:rsidR="002511EE" w:rsidRPr="008A73CC" w:rsidRDefault="002511EE" w:rsidP="000B190D">
            <w:pPr>
              <w:spacing w:line="276" w:lineRule="auto"/>
              <w:rPr>
                <w:color w:val="000000"/>
                <w:sz w:val="22"/>
                <w:szCs w:val="22"/>
                <w:lang w:eastAsia="en-GB"/>
              </w:rPr>
            </w:pPr>
            <w:r>
              <w:rPr>
                <w:color w:val="000000"/>
                <w:sz w:val="22"/>
                <w:szCs w:val="22"/>
                <w:lang w:eastAsia="en-GB"/>
              </w:rPr>
              <w:t>d</w:t>
            </w:r>
            <w:r w:rsidRPr="008A73CC">
              <w:rPr>
                <w:color w:val="000000"/>
                <w:sz w:val="22"/>
                <w:szCs w:val="22"/>
                <w:lang w:eastAsia="en-GB"/>
              </w:rPr>
              <w:t>ose</w:t>
            </w:r>
          </w:p>
        </w:tc>
        <w:tc>
          <w:tcPr>
            <w:tcW w:w="2496" w:type="pct"/>
          </w:tcPr>
          <w:p w14:paraId="44D87E58" w14:textId="77777777" w:rsidR="002511EE" w:rsidRPr="008A73CC" w:rsidRDefault="002511EE" w:rsidP="00527FD6">
            <w:pPr>
              <w:spacing w:line="276" w:lineRule="auto"/>
              <w:rPr>
                <w:color w:val="000000"/>
                <w:sz w:val="22"/>
                <w:szCs w:val="22"/>
                <w:lang w:eastAsia="en-GB"/>
              </w:rPr>
            </w:pPr>
            <w:r w:rsidRPr="008A73CC">
              <w:rPr>
                <w:color w:val="000000"/>
                <w:sz w:val="22"/>
                <w:szCs w:val="22"/>
                <w:lang w:eastAsia="en-GB"/>
              </w:rPr>
              <w:t>strip</w:t>
            </w:r>
          </w:p>
        </w:tc>
      </w:tr>
      <w:tr w:rsidR="002511EE" w:rsidRPr="008A73CC" w14:paraId="62BB7F6F" w14:textId="77777777" w:rsidTr="00E87570">
        <w:trPr>
          <w:trHeight w:val="255"/>
        </w:trPr>
        <w:tc>
          <w:tcPr>
            <w:tcW w:w="2504" w:type="pct"/>
          </w:tcPr>
          <w:p w14:paraId="37903782" w14:textId="77777777" w:rsidR="002511EE" w:rsidRPr="008A73CC" w:rsidRDefault="002511EE" w:rsidP="00527FD6">
            <w:pPr>
              <w:spacing w:line="276" w:lineRule="auto"/>
              <w:rPr>
                <w:color w:val="000000"/>
                <w:sz w:val="22"/>
                <w:szCs w:val="22"/>
                <w:lang w:eastAsia="en-GB"/>
              </w:rPr>
            </w:pPr>
            <w:r>
              <w:rPr>
                <w:color w:val="000000"/>
                <w:sz w:val="22"/>
                <w:szCs w:val="22"/>
                <w:lang w:eastAsia="en-GB"/>
              </w:rPr>
              <w:t>d</w:t>
            </w:r>
            <w:r w:rsidRPr="008A73CC">
              <w:rPr>
                <w:color w:val="000000"/>
                <w:sz w:val="22"/>
                <w:szCs w:val="22"/>
                <w:lang w:eastAsia="en-GB"/>
              </w:rPr>
              <w:t>ose</w:t>
            </w:r>
            <w:r>
              <w:rPr>
                <w:color w:val="000000"/>
                <w:sz w:val="22"/>
                <w:szCs w:val="22"/>
                <w:lang w:eastAsia="en-GB"/>
              </w:rPr>
              <w:t xml:space="preserve"> step</w:t>
            </w:r>
          </w:p>
        </w:tc>
        <w:tc>
          <w:tcPr>
            <w:tcW w:w="2496" w:type="pct"/>
          </w:tcPr>
          <w:p w14:paraId="32AE45E0" w14:textId="77777777" w:rsidR="002511EE" w:rsidRPr="008A73CC" w:rsidRDefault="002511EE" w:rsidP="00527FD6">
            <w:pPr>
              <w:spacing w:line="276" w:lineRule="auto"/>
              <w:rPr>
                <w:color w:val="000000"/>
                <w:sz w:val="22"/>
                <w:szCs w:val="22"/>
                <w:lang w:eastAsia="en-GB"/>
              </w:rPr>
            </w:pPr>
            <w:r w:rsidRPr="008A73CC">
              <w:rPr>
                <w:color w:val="000000"/>
                <w:sz w:val="22"/>
                <w:szCs w:val="22"/>
                <w:lang w:eastAsia="en-GB"/>
              </w:rPr>
              <w:t>suppository</w:t>
            </w:r>
          </w:p>
        </w:tc>
      </w:tr>
      <w:tr w:rsidR="002511EE" w:rsidRPr="008A73CC" w14:paraId="40081965" w14:textId="77777777" w:rsidTr="00E87570">
        <w:trPr>
          <w:trHeight w:val="255"/>
        </w:trPr>
        <w:tc>
          <w:tcPr>
            <w:tcW w:w="2504" w:type="pct"/>
          </w:tcPr>
          <w:p w14:paraId="4E14B617" w14:textId="77777777" w:rsidR="002511EE" w:rsidRPr="008A73CC" w:rsidRDefault="002511EE" w:rsidP="000B190D">
            <w:pPr>
              <w:spacing w:line="276" w:lineRule="auto"/>
              <w:rPr>
                <w:color w:val="000000"/>
                <w:sz w:val="22"/>
                <w:szCs w:val="22"/>
                <w:lang w:eastAsia="en-GB"/>
              </w:rPr>
            </w:pPr>
            <w:r>
              <w:rPr>
                <w:color w:val="000000"/>
                <w:sz w:val="22"/>
                <w:szCs w:val="22"/>
                <w:lang w:eastAsia="en-GB"/>
              </w:rPr>
              <w:t>d</w:t>
            </w:r>
            <w:r w:rsidRPr="008A73CC">
              <w:rPr>
                <w:color w:val="000000"/>
                <w:sz w:val="22"/>
                <w:szCs w:val="22"/>
                <w:lang w:eastAsia="en-GB"/>
              </w:rPr>
              <w:t>ressing</w:t>
            </w:r>
          </w:p>
        </w:tc>
        <w:tc>
          <w:tcPr>
            <w:tcW w:w="2496" w:type="pct"/>
          </w:tcPr>
          <w:p w14:paraId="0B9A785C" w14:textId="77777777" w:rsidR="002511EE" w:rsidRPr="008A73CC" w:rsidRDefault="002511EE" w:rsidP="00527FD6">
            <w:pPr>
              <w:spacing w:line="276" w:lineRule="auto"/>
              <w:rPr>
                <w:color w:val="000000"/>
                <w:sz w:val="22"/>
                <w:szCs w:val="22"/>
                <w:lang w:eastAsia="en-GB"/>
              </w:rPr>
            </w:pPr>
            <w:r w:rsidRPr="008A73CC">
              <w:rPr>
                <w:color w:val="000000"/>
                <w:sz w:val="22"/>
                <w:szCs w:val="22"/>
                <w:lang w:eastAsia="en-GB"/>
              </w:rPr>
              <w:t>suture</w:t>
            </w:r>
          </w:p>
        </w:tc>
      </w:tr>
      <w:tr w:rsidR="002511EE" w:rsidRPr="008A73CC" w14:paraId="2E1E2042" w14:textId="77777777" w:rsidTr="00E87570">
        <w:trPr>
          <w:trHeight w:val="255"/>
        </w:trPr>
        <w:tc>
          <w:tcPr>
            <w:tcW w:w="2504" w:type="pct"/>
          </w:tcPr>
          <w:p w14:paraId="11C30578" w14:textId="77777777" w:rsidR="002511EE" w:rsidRPr="008A73CC" w:rsidRDefault="002511EE" w:rsidP="000B190D">
            <w:pPr>
              <w:spacing w:line="276" w:lineRule="auto"/>
              <w:rPr>
                <w:color w:val="000000"/>
                <w:sz w:val="22"/>
                <w:szCs w:val="22"/>
                <w:lang w:eastAsia="en-GB"/>
              </w:rPr>
            </w:pPr>
            <w:r w:rsidRPr="008A73CC">
              <w:rPr>
                <w:color w:val="000000"/>
                <w:sz w:val="22"/>
                <w:szCs w:val="22"/>
                <w:lang w:eastAsia="en-GB"/>
              </w:rPr>
              <w:t>dual dose sachet</w:t>
            </w:r>
          </w:p>
        </w:tc>
        <w:tc>
          <w:tcPr>
            <w:tcW w:w="2496" w:type="pct"/>
          </w:tcPr>
          <w:p w14:paraId="01B594E7" w14:textId="77777777" w:rsidR="002511EE" w:rsidRPr="008A73CC" w:rsidRDefault="002511EE" w:rsidP="00527FD6">
            <w:pPr>
              <w:spacing w:line="276" w:lineRule="auto"/>
              <w:rPr>
                <w:color w:val="000000"/>
                <w:sz w:val="22"/>
                <w:szCs w:val="22"/>
                <w:lang w:eastAsia="en-GB"/>
              </w:rPr>
            </w:pPr>
            <w:r w:rsidRPr="008A73CC">
              <w:rPr>
                <w:color w:val="000000"/>
                <w:sz w:val="22"/>
                <w:szCs w:val="22"/>
                <w:lang w:eastAsia="en-GB"/>
              </w:rPr>
              <w:t>swab</w:t>
            </w:r>
          </w:p>
        </w:tc>
      </w:tr>
      <w:tr w:rsidR="002511EE" w:rsidRPr="008A73CC" w14:paraId="7D657444" w14:textId="77777777" w:rsidTr="00E87570">
        <w:trPr>
          <w:trHeight w:val="255"/>
        </w:trPr>
        <w:tc>
          <w:tcPr>
            <w:tcW w:w="2504" w:type="pct"/>
          </w:tcPr>
          <w:p w14:paraId="54C8629D" w14:textId="77777777" w:rsidR="002511EE" w:rsidRPr="008A73CC" w:rsidRDefault="002511EE" w:rsidP="000B190D">
            <w:pPr>
              <w:spacing w:line="276" w:lineRule="auto"/>
              <w:rPr>
                <w:color w:val="000000"/>
                <w:sz w:val="22"/>
                <w:szCs w:val="22"/>
                <w:lang w:eastAsia="en-GB"/>
              </w:rPr>
            </w:pPr>
            <w:r>
              <w:rPr>
                <w:color w:val="000000"/>
                <w:sz w:val="22"/>
                <w:szCs w:val="22"/>
                <w:lang w:eastAsia="en-GB"/>
              </w:rPr>
              <w:t>e</w:t>
            </w:r>
            <w:r w:rsidRPr="008A73CC">
              <w:rPr>
                <w:color w:val="000000"/>
                <w:sz w:val="22"/>
                <w:szCs w:val="22"/>
                <w:lang w:eastAsia="en-GB"/>
              </w:rPr>
              <w:t>nema</w:t>
            </w:r>
          </w:p>
        </w:tc>
        <w:tc>
          <w:tcPr>
            <w:tcW w:w="2496" w:type="pct"/>
          </w:tcPr>
          <w:p w14:paraId="267BFB53" w14:textId="77777777" w:rsidR="002511EE" w:rsidRPr="008A73CC" w:rsidRDefault="002511EE" w:rsidP="00527FD6">
            <w:pPr>
              <w:spacing w:line="276" w:lineRule="auto"/>
              <w:rPr>
                <w:color w:val="000000"/>
                <w:sz w:val="22"/>
                <w:szCs w:val="22"/>
                <w:lang w:eastAsia="en-GB"/>
              </w:rPr>
            </w:pPr>
            <w:r w:rsidRPr="008A73CC">
              <w:rPr>
                <w:color w:val="000000"/>
                <w:sz w:val="22"/>
                <w:szCs w:val="22"/>
                <w:lang w:eastAsia="en-GB"/>
              </w:rPr>
              <w:t>syringe</w:t>
            </w:r>
          </w:p>
        </w:tc>
      </w:tr>
      <w:tr w:rsidR="002511EE" w:rsidRPr="008A73CC" w14:paraId="61442BA8" w14:textId="77777777" w:rsidTr="00E87570">
        <w:trPr>
          <w:trHeight w:val="255"/>
        </w:trPr>
        <w:tc>
          <w:tcPr>
            <w:tcW w:w="2504" w:type="pct"/>
          </w:tcPr>
          <w:p w14:paraId="382A6218" w14:textId="77777777" w:rsidR="002511EE" w:rsidRDefault="002511EE" w:rsidP="000B190D">
            <w:pPr>
              <w:spacing w:line="276" w:lineRule="auto"/>
              <w:rPr>
                <w:color w:val="000000"/>
                <w:sz w:val="22"/>
                <w:szCs w:val="22"/>
                <w:lang w:eastAsia="en-GB"/>
              </w:rPr>
            </w:pPr>
            <w:r>
              <w:rPr>
                <w:color w:val="000000"/>
                <w:sz w:val="22"/>
                <w:szCs w:val="22"/>
                <w:lang w:eastAsia="en-GB"/>
              </w:rPr>
              <w:t>elastomeric device</w:t>
            </w:r>
          </w:p>
        </w:tc>
        <w:tc>
          <w:tcPr>
            <w:tcW w:w="2496" w:type="pct"/>
          </w:tcPr>
          <w:p w14:paraId="4D020344" w14:textId="77777777" w:rsidR="002511EE" w:rsidRPr="008A73CC" w:rsidRDefault="002511EE" w:rsidP="00527FD6">
            <w:pPr>
              <w:spacing w:line="276" w:lineRule="auto"/>
              <w:rPr>
                <w:color w:val="000000"/>
                <w:sz w:val="22"/>
                <w:szCs w:val="22"/>
                <w:lang w:eastAsia="en-GB"/>
              </w:rPr>
            </w:pPr>
            <w:r w:rsidRPr="008A73CC">
              <w:rPr>
                <w:color w:val="000000"/>
                <w:sz w:val="22"/>
                <w:szCs w:val="22"/>
                <w:lang w:eastAsia="en-GB"/>
              </w:rPr>
              <w:t>system</w:t>
            </w:r>
          </w:p>
        </w:tc>
      </w:tr>
      <w:tr w:rsidR="002511EE" w:rsidRPr="008A73CC" w14:paraId="5D85C6B0" w14:textId="77777777" w:rsidTr="00E87570">
        <w:trPr>
          <w:trHeight w:val="255"/>
        </w:trPr>
        <w:tc>
          <w:tcPr>
            <w:tcW w:w="2504" w:type="pct"/>
          </w:tcPr>
          <w:p w14:paraId="0F4BB1B6" w14:textId="77777777" w:rsidR="002511EE" w:rsidRPr="008A73CC" w:rsidRDefault="002511EE" w:rsidP="000B190D">
            <w:pPr>
              <w:spacing w:line="276" w:lineRule="auto"/>
              <w:rPr>
                <w:color w:val="000000"/>
                <w:sz w:val="22"/>
                <w:szCs w:val="22"/>
                <w:lang w:eastAsia="en-GB"/>
              </w:rPr>
            </w:pPr>
            <w:r>
              <w:rPr>
                <w:color w:val="000000"/>
                <w:sz w:val="22"/>
                <w:szCs w:val="22"/>
                <w:lang w:eastAsia="en-GB"/>
              </w:rPr>
              <w:t>film</w:t>
            </w:r>
          </w:p>
        </w:tc>
        <w:tc>
          <w:tcPr>
            <w:tcW w:w="2496" w:type="pct"/>
          </w:tcPr>
          <w:p w14:paraId="65ED5940" w14:textId="77777777" w:rsidR="002511EE" w:rsidRPr="008A73CC" w:rsidRDefault="002511EE" w:rsidP="00527FD6">
            <w:pPr>
              <w:spacing w:line="276" w:lineRule="auto"/>
              <w:rPr>
                <w:color w:val="000000"/>
                <w:sz w:val="22"/>
                <w:szCs w:val="22"/>
                <w:lang w:eastAsia="en-GB"/>
              </w:rPr>
            </w:pPr>
            <w:r w:rsidRPr="008A73CC">
              <w:rPr>
                <w:color w:val="000000"/>
                <w:sz w:val="22"/>
                <w:szCs w:val="22"/>
                <w:lang w:eastAsia="en-GB"/>
              </w:rPr>
              <w:t>tablet</w:t>
            </w:r>
          </w:p>
        </w:tc>
      </w:tr>
      <w:tr w:rsidR="002511EE" w:rsidRPr="008A73CC" w14:paraId="1FE393C0" w14:textId="77777777" w:rsidTr="00E87570">
        <w:trPr>
          <w:trHeight w:val="255"/>
        </w:trPr>
        <w:tc>
          <w:tcPr>
            <w:tcW w:w="2504" w:type="pct"/>
          </w:tcPr>
          <w:p w14:paraId="702430FD" w14:textId="77777777" w:rsidR="002511EE" w:rsidRPr="008A73CC" w:rsidRDefault="002511EE" w:rsidP="00527FD6">
            <w:pPr>
              <w:spacing w:line="276" w:lineRule="auto"/>
              <w:rPr>
                <w:color w:val="000000"/>
                <w:sz w:val="22"/>
                <w:szCs w:val="22"/>
                <w:lang w:eastAsia="en-GB"/>
              </w:rPr>
            </w:pPr>
            <w:r>
              <w:rPr>
                <w:color w:val="000000"/>
                <w:sz w:val="22"/>
                <w:szCs w:val="22"/>
                <w:lang w:eastAsia="en-GB"/>
              </w:rPr>
              <w:t>g</w:t>
            </w:r>
            <w:r w:rsidRPr="008A73CC">
              <w:rPr>
                <w:color w:val="000000"/>
                <w:sz w:val="22"/>
                <w:szCs w:val="22"/>
                <w:lang w:eastAsia="en-GB"/>
              </w:rPr>
              <w:t>enerator</w:t>
            </w:r>
          </w:p>
        </w:tc>
        <w:tc>
          <w:tcPr>
            <w:tcW w:w="2496" w:type="pct"/>
          </w:tcPr>
          <w:p w14:paraId="37785F0F" w14:textId="77777777" w:rsidR="002511EE" w:rsidRPr="008A73CC" w:rsidRDefault="002511EE" w:rsidP="00527FD6">
            <w:pPr>
              <w:spacing w:line="276" w:lineRule="auto"/>
              <w:rPr>
                <w:color w:val="000000"/>
                <w:sz w:val="22"/>
                <w:szCs w:val="22"/>
                <w:lang w:eastAsia="en-GB"/>
              </w:rPr>
            </w:pPr>
            <w:proofErr w:type="spellStart"/>
            <w:r>
              <w:rPr>
                <w:color w:val="000000"/>
                <w:sz w:val="22"/>
                <w:szCs w:val="22"/>
                <w:lang w:eastAsia="en-GB"/>
              </w:rPr>
              <w:t>teragenome</w:t>
            </w:r>
            <w:proofErr w:type="spellEnd"/>
            <w:r>
              <w:rPr>
                <w:color w:val="000000"/>
                <w:sz w:val="22"/>
                <w:szCs w:val="22"/>
                <w:lang w:eastAsia="en-GB"/>
              </w:rPr>
              <w:t xml:space="preserve"> copies</w:t>
            </w:r>
          </w:p>
        </w:tc>
      </w:tr>
      <w:tr w:rsidR="002511EE" w:rsidRPr="008A73CC" w14:paraId="18BB6202" w14:textId="77777777" w:rsidTr="00E87570">
        <w:trPr>
          <w:trHeight w:val="255"/>
        </w:trPr>
        <w:tc>
          <w:tcPr>
            <w:tcW w:w="2504" w:type="pct"/>
          </w:tcPr>
          <w:p w14:paraId="78A7E34B" w14:textId="77777777" w:rsidR="002511EE" w:rsidRPr="008A73CC" w:rsidRDefault="002511EE" w:rsidP="00527FD6">
            <w:pPr>
              <w:spacing w:line="276" w:lineRule="auto"/>
              <w:rPr>
                <w:color w:val="000000"/>
                <w:sz w:val="22"/>
                <w:szCs w:val="22"/>
                <w:lang w:eastAsia="en-GB"/>
              </w:rPr>
            </w:pPr>
            <w:r>
              <w:rPr>
                <w:color w:val="000000"/>
                <w:sz w:val="22"/>
                <w:szCs w:val="22"/>
                <w:lang w:eastAsia="en-GB"/>
              </w:rPr>
              <w:t>g</w:t>
            </w:r>
            <w:r w:rsidRPr="008A73CC">
              <w:rPr>
                <w:color w:val="000000"/>
                <w:sz w:val="22"/>
                <w:szCs w:val="22"/>
                <w:lang w:eastAsia="en-GB"/>
              </w:rPr>
              <w:t>love</w:t>
            </w:r>
          </w:p>
        </w:tc>
        <w:tc>
          <w:tcPr>
            <w:tcW w:w="2496" w:type="pct"/>
          </w:tcPr>
          <w:p w14:paraId="5BC7BD70" w14:textId="77777777" w:rsidR="002511EE" w:rsidRPr="008A73CC" w:rsidRDefault="002511EE" w:rsidP="00527FD6">
            <w:pPr>
              <w:spacing w:line="276" w:lineRule="auto"/>
              <w:rPr>
                <w:color w:val="000000"/>
                <w:sz w:val="22"/>
                <w:szCs w:val="22"/>
                <w:lang w:eastAsia="en-GB"/>
              </w:rPr>
            </w:pPr>
            <w:r w:rsidRPr="008A73CC">
              <w:rPr>
                <w:color w:val="000000"/>
                <w:sz w:val="22"/>
                <w:szCs w:val="22"/>
                <w:lang w:eastAsia="en-GB"/>
              </w:rPr>
              <w:t>truss</w:t>
            </w:r>
          </w:p>
        </w:tc>
      </w:tr>
      <w:tr w:rsidR="002511EE" w:rsidRPr="008A73CC" w14:paraId="168A2A12" w14:textId="77777777" w:rsidTr="00E87570">
        <w:trPr>
          <w:trHeight w:val="255"/>
        </w:trPr>
        <w:tc>
          <w:tcPr>
            <w:tcW w:w="2504" w:type="pct"/>
          </w:tcPr>
          <w:p w14:paraId="67ABA4EA" w14:textId="77777777" w:rsidR="002511EE" w:rsidRPr="008A73CC" w:rsidRDefault="002511EE" w:rsidP="00527FD6">
            <w:pPr>
              <w:spacing w:line="276" w:lineRule="auto"/>
              <w:rPr>
                <w:sz w:val="22"/>
                <w:szCs w:val="22"/>
                <w:lang w:eastAsia="en-GB"/>
              </w:rPr>
            </w:pPr>
            <w:r>
              <w:rPr>
                <w:sz w:val="22"/>
                <w:szCs w:val="22"/>
                <w:lang w:eastAsia="en-GB"/>
              </w:rPr>
              <w:t>k</w:t>
            </w:r>
            <w:r w:rsidRPr="008A73CC">
              <w:rPr>
                <w:sz w:val="22"/>
                <w:szCs w:val="22"/>
                <w:lang w:eastAsia="en-GB"/>
              </w:rPr>
              <w:t>it</w:t>
            </w:r>
          </w:p>
        </w:tc>
        <w:tc>
          <w:tcPr>
            <w:tcW w:w="2496" w:type="pct"/>
          </w:tcPr>
          <w:p w14:paraId="3EE29C12" w14:textId="77777777" w:rsidR="002511EE" w:rsidRPr="008A73CC" w:rsidRDefault="002511EE" w:rsidP="00527FD6">
            <w:pPr>
              <w:spacing w:line="276" w:lineRule="auto"/>
              <w:rPr>
                <w:color w:val="000000"/>
                <w:sz w:val="22"/>
                <w:szCs w:val="22"/>
                <w:lang w:eastAsia="en-GB"/>
              </w:rPr>
            </w:pPr>
            <w:r w:rsidRPr="008A73CC">
              <w:rPr>
                <w:color w:val="000000"/>
                <w:sz w:val="22"/>
                <w:szCs w:val="22"/>
                <w:lang w:eastAsia="en-GB"/>
              </w:rPr>
              <w:t>tube</w:t>
            </w:r>
          </w:p>
        </w:tc>
      </w:tr>
      <w:tr w:rsidR="002511EE" w:rsidRPr="008A73CC" w14:paraId="50EF46C4" w14:textId="77777777" w:rsidTr="00E87570">
        <w:trPr>
          <w:trHeight w:val="255"/>
        </w:trPr>
        <w:tc>
          <w:tcPr>
            <w:tcW w:w="2504" w:type="pct"/>
          </w:tcPr>
          <w:p w14:paraId="4D7CAB9C" w14:textId="77777777" w:rsidR="002511EE" w:rsidRPr="008A73CC" w:rsidRDefault="002511EE" w:rsidP="00527FD6">
            <w:pPr>
              <w:spacing w:line="276" w:lineRule="auto"/>
              <w:rPr>
                <w:color w:val="000000"/>
                <w:sz w:val="22"/>
                <w:szCs w:val="22"/>
                <w:lang w:eastAsia="en-GB"/>
              </w:rPr>
            </w:pPr>
            <w:r>
              <w:rPr>
                <w:color w:val="000000"/>
                <w:sz w:val="22"/>
                <w:szCs w:val="22"/>
                <w:lang w:eastAsia="en-GB"/>
              </w:rPr>
              <w:t>l</w:t>
            </w:r>
            <w:r w:rsidRPr="008A73CC">
              <w:rPr>
                <w:color w:val="000000"/>
                <w:sz w:val="22"/>
                <w:szCs w:val="22"/>
                <w:lang w:eastAsia="en-GB"/>
              </w:rPr>
              <w:t>ancet</w:t>
            </w:r>
          </w:p>
        </w:tc>
        <w:tc>
          <w:tcPr>
            <w:tcW w:w="2496" w:type="pct"/>
          </w:tcPr>
          <w:p w14:paraId="42D06CEB" w14:textId="77777777" w:rsidR="002511EE" w:rsidRPr="008A73CC" w:rsidRDefault="002511EE" w:rsidP="00527FD6">
            <w:pPr>
              <w:spacing w:line="276" w:lineRule="auto"/>
              <w:rPr>
                <w:color w:val="000000"/>
                <w:sz w:val="22"/>
                <w:szCs w:val="22"/>
                <w:lang w:eastAsia="en-GB"/>
              </w:rPr>
            </w:pPr>
            <w:r w:rsidRPr="008A73CC">
              <w:rPr>
                <w:color w:val="000000"/>
                <w:sz w:val="22"/>
                <w:szCs w:val="22"/>
                <w:lang w:eastAsia="en-GB"/>
              </w:rPr>
              <w:t>unit dose</w:t>
            </w:r>
          </w:p>
        </w:tc>
      </w:tr>
      <w:tr w:rsidR="002511EE" w:rsidRPr="008A73CC" w14:paraId="6F0AFC37" w14:textId="77777777" w:rsidTr="00E87570">
        <w:trPr>
          <w:trHeight w:val="255"/>
        </w:trPr>
        <w:tc>
          <w:tcPr>
            <w:tcW w:w="2504" w:type="pct"/>
          </w:tcPr>
          <w:p w14:paraId="067AAD6A" w14:textId="77777777" w:rsidR="002511EE" w:rsidRPr="008A73CC" w:rsidRDefault="002511EE" w:rsidP="00527FD6">
            <w:pPr>
              <w:spacing w:line="276" w:lineRule="auto"/>
              <w:rPr>
                <w:color w:val="000000"/>
                <w:sz w:val="22"/>
                <w:szCs w:val="22"/>
                <w:lang w:eastAsia="en-GB"/>
              </w:rPr>
            </w:pPr>
            <w:r>
              <w:rPr>
                <w:color w:val="000000"/>
                <w:sz w:val="22"/>
                <w:szCs w:val="22"/>
                <w:lang w:eastAsia="en-GB"/>
              </w:rPr>
              <w:t>l</w:t>
            </w:r>
            <w:r w:rsidRPr="008A73CC">
              <w:rPr>
                <w:color w:val="000000"/>
                <w:sz w:val="22"/>
                <w:szCs w:val="22"/>
                <w:lang w:eastAsia="en-GB"/>
              </w:rPr>
              <w:t>arva</w:t>
            </w:r>
          </w:p>
        </w:tc>
        <w:tc>
          <w:tcPr>
            <w:tcW w:w="2496" w:type="pct"/>
          </w:tcPr>
          <w:p w14:paraId="2B5B77AD" w14:textId="77777777" w:rsidR="002511EE" w:rsidRPr="008A73CC" w:rsidRDefault="002511EE" w:rsidP="00527FD6">
            <w:pPr>
              <w:spacing w:line="276" w:lineRule="auto"/>
              <w:rPr>
                <w:color w:val="000000"/>
                <w:sz w:val="22"/>
                <w:szCs w:val="22"/>
                <w:lang w:eastAsia="en-GB"/>
              </w:rPr>
            </w:pPr>
            <w:r>
              <w:rPr>
                <w:color w:val="000000"/>
                <w:sz w:val="22"/>
                <w:szCs w:val="22"/>
                <w:lang w:eastAsia="en-GB"/>
              </w:rPr>
              <w:t>vector genome</w:t>
            </w:r>
          </w:p>
        </w:tc>
      </w:tr>
      <w:tr w:rsidR="002511EE" w:rsidRPr="008A73CC" w14:paraId="4E05C51B" w14:textId="77777777" w:rsidTr="00E87570">
        <w:trPr>
          <w:trHeight w:val="255"/>
        </w:trPr>
        <w:tc>
          <w:tcPr>
            <w:tcW w:w="2504" w:type="pct"/>
          </w:tcPr>
          <w:p w14:paraId="137AB80E" w14:textId="77777777" w:rsidR="002511EE" w:rsidRPr="008A73CC" w:rsidRDefault="002511EE" w:rsidP="00527FD6">
            <w:pPr>
              <w:spacing w:line="276" w:lineRule="auto"/>
              <w:rPr>
                <w:color w:val="000000"/>
                <w:sz w:val="22"/>
                <w:szCs w:val="22"/>
                <w:lang w:eastAsia="en-GB"/>
              </w:rPr>
            </w:pPr>
            <w:r>
              <w:rPr>
                <w:color w:val="000000"/>
                <w:sz w:val="22"/>
                <w:szCs w:val="22"/>
                <w:lang w:eastAsia="en-GB"/>
              </w:rPr>
              <w:t>l</w:t>
            </w:r>
            <w:r w:rsidRPr="008A73CC">
              <w:rPr>
                <w:color w:val="000000"/>
                <w:sz w:val="22"/>
                <w:szCs w:val="22"/>
                <w:lang w:eastAsia="en-GB"/>
              </w:rPr>
              <w:t>oaf</w:t>
            </w:r>
          </w:p>
        </w:tc>
        <w:tc>
          <w:tcPr>
            <w:tcW w:w="2496" w:type="pct"/>
          </w:tcPr>
          <w:p w14:paraId="65F39E1E" w14:textId="77777777" w:rsidR="002511EE" w:rsidRPr="008A73CC" w:rsidRDefault="002511EE" w:rsidP="00527FD6">
            <w:pPr>
              <w:spacing w:line="276" w:lineRule="auto"/>
              <w:rPr>
                <w:color w:val="000000"/>
                <w:sz w:val="22"/>
                <w:szCs w:val="22"/>
                <w:lang w:eastAsia="en-GB"/>
              </w:rPr>
            </w:pPr>
            <w:r w:rsidRPr="008A73CC">
              <w:rPr>
                <w:color w:val="000000"/>
                <w:sz w:val="22"/>
                <w:szCs w:val="22"/>
                <w:lang w:eastAsia="en-GB"/>
              </w:rPr>
              <w:t>vial</w:t>
            </w:r>
          </w:p>
        </w:tc>
      </w:tr>
      <w:tr w:rsidR="002511EE" w:rsidRPr="008A73CC" w14:paraId="036B3E88" w14:textId="77777777" w:rsidTr="00E87570">
        <w:trPr>
          <w:trHeight w:val="255"/>
        </w:trPr>
        <w:tc>
          <w:tcPr>
            <w:tcW w:w="2504" w:type="pct"/>
          </w:tcPr>
          <w:p w14:paraId="4E677F57" w14:textId="77777777" w:rsidR="002511EE" w:rsidRPr="008A73CC" w:rsidRDefault="002511EE" w:rsidP="00527FD6">
            <w:pPr>
              <w:spacing w:line="276" w:lineRule="auto"/>
              <w:rPr>
                <w:color w:val="000000"/>
                <w:sz w:val="22"/>
                <w:szCs w:val="22"/>
                <w:lang w:eastAsia="en-GB"/>
              </w:rPr>
            </w:pPr>
            <w:r>
              <w:rPr>
                <w:color w:val="000000"/>
                <w:sz w:val="22"/>
                <w:szCs w:val="22"/>
                <w:lang w:eastAsia="en-GB"/>
              </w:rPr>
              <w:t>l</w:t>
            </w:r>
            <w:r w:rsidRPr="008A73CC">
              <w:rPr>
                <w:color w:val="000000"/>
                <w:sz w:val="22"/>
                <w:szCs w:val="22"/>
                <w:lang w:eastAsia="en-GB"/>
              </w:rPr>
              <w:t>ozenge</w:t>
            </w:r>
          </w:p>
        </w:tc>
        <w:tc>
          <w:tcPr>
            <w:tcW w:w="2496" w:type="pct"/>
          </w:tcPr>
          <w:p w14:paraId="738D00F9" w14:textId="77777777" w:rsidR="002511EE" w:rsidRPr="008A73CC" w:rsidRDefault="002511EE" w:rsidP="00527FD6">
            <w:pPr>
              <w:spacing w:line="276" w:lineRule="auto"/>
              <w:rPr>
                <w:color w:val="000000"/>
                <w:sz w:val="22"/>
                <w:szCs w:val="22"/>
                <w:lang w:eastAsia="en-GB"/>
              </w:rPr>
            </w:pPr>
            <w:r w:rsidRPr="008A73CC">
              <w:rPr>
                <w:color w:val="000000"/>
                <w:sz w:val="22"/>
                <w:szCs w:val="22"/>
                <w:lang w:eastAsia="en-GB"/>
              </w:rPr>
              <w:t>week supply</w:t>
            </w:r>
          </w:p>
        </w:tc>
      </w:tr>
      <w:tr w:rsidR="002511EE" w:rsidRPr="008A73CC" w14:paraId="75B76FB8" w14:textId="77777777" w:rsidTr="00E87570">
        <w:trPr>
          <w:trHeight w:val="255"/>
        </w:trPr>
        <w:tc>
          <w:tcPr>
            <w:tcW w:w="2504" w:type="pct"/>
          </w:tcPr>
          <w:p w14:paraId="444A9470" w14:textId="77777777" w:rsidR="002511EE" w:rsidRDefault="002511EE" w:rsidP="00527FD6">
            <w:pPr>
              <w:spacing w:line="276" w:lineRule="auto"/>
              <w:rPr>
                <w:color w:val="000000"/>
                <w:sz w:val="22"/>
                <w:szCs w:val="22"/>
                <w:lang w:eastAsia="en-GB"/>
              </w:rPr>
            </w:pPr>
            <w:r>
              <w:rPr>
                <w:color w:val="000000"/>
                <w:sz w:val="22"/>
                <w:szCs w:val="22"/>
                <w:lang w:eastAsia="en-GB"/>
              </w:rPr>
              <w:lastRenderedPageBreak/>
              <w:t>month supply</w:t>
            </w:r>
          </w:p>
        </w:tc>
        <w:tc>
          <w:tcPr>
            <w:tcW w:w="2496" w:type="pct"/>
          </w:tcPr>
          <w:p w14:paraId="7C2D6CE4" w14:textId="77777777" w:rsidR="002511EE" w:rsidRPr="008A73CC" w:rsidRDefault="002511EE" w:rsidP="00527FD6">
            <w:pPr>
              <w:spacing w:line="276" w:lineRule="auto"/>
              <w:rPr>
                <w:color w:val="000000"/>
                <w:sz w:val="22"/>
                <w:szCs w:val="22"/>
                <w:lang w:eastAsia="en-GB"/>
              </w:rPr>
            </w:pPr>
          </w:p>
        </w:tc>
      </w:tr>
      <w:tr w:rsidR="002511EE" w:rsidRPr="008A73CC" w14:paraId="23B6200A" w14:textId="77777777" w:rsidTr="00E87570">
        <w:trPr>
          <w:trHeight w:val="255"/>
        </w:trPr>
        <w:tc>
          <w:tcPr>
            <w:tcW w:w="2504" w:type="pct"/>
          </w:tcPr>
          <w:p w14:paraId="1945E0A7" w14:textId="77777777" w:rsidR="002511EE" w:rsidRPr="008A73CC" w:rsidRDefault="002511EE" w:rsidP="00527FD6">
            <w:pPr>
              <w:spacing w:line="276" w:lineRule="auto"/>
              <w:rPr>
                <w:color w:val="000000"/>
                <w:sz w:val="22"/>
                <w:szCs w:val="22"/>
                <w:lang w:eastAsia="en-GB"/>
              </w:rPr>
            </w:pPr>
          </w:p>
        </w:tc>
        <w:tc>
          <w:tcPr>
            <w:tcW w:w="2496" w:type="pct"/>
          </w:tcPr>
          <w:p w14:paraId="28C8356B" w14:textId="77777777" w:rsidR="002511EE" w:rsidRPr="008A73CC" w:rsidRDefault="002511EE" w:rsidP="00527FD6">
            <w:pPr>
              <w:spacing w:line="276" w:lineRule="auto"/>
              <w:rPr>
                <w:color w:val="000000"/>
                <w:sz w:val="22"/>
                <w:szCs w:val="22"/>
                <w:lang w:eastAsia="en-GB"/>
              </w:rPr>
            </w:pPr>
          </w:p>
        </w:tc>
      </w:tr>
    </w:tbl>
    <w:p w14:paraId="1CF7F521" w14:textId="77777777" w:rsidR="008A73CC" w:rsidRPr="008A73CC" w:rsidRDefault="008A73CC" w:rsidP="000B190D">
      <w:pPr>
        <w:pStyle w:val="BodyText2"/>
        <w:spacing w:line="276" w:lineRule="auto"/>
        <w:ind w:left="5760" w:firstLine="720"/>
        <w:rPr>
          <w:b/>
          <w:bCs/>
          <w:sz w:val="22"/>
          <w:szCs w:val="22"/>
        </w:rPr>
      </w:pPr>
    </w:p>
    <w:p w14:paraId="6F83B021" w14:textId="77777777" w:rsidR="008A73CC" w:rsidRPr="008A73CC" w:rsidRDefault="008A73CC" w:rsidP="000B190D">
      <w:pPr>
        <w:spacing w:line="276" w:lineRule="auto"/>
        <w:rPr>
          <w:b/>
          <w:bCs/>
          <w:color w:val="000000"/>
          <w:sz w:val="22"/>
          <w:szCs w:val="22"/>
        </w:rPr>
      </w:pPr>
      <w:r w:rsidRPr="008A73CC">
        <w:rPr>
          <w:b/>
          <w:bCs/>
          <w:sz w:val="22"/>
          <w:szCs w:val="22"/>
        </w:rPr>
        <w:br w:type="page"/>
      </w:r>
    </w:p>
    <w:p w14:paraId="2A08C439" w14:textId="77777777" w:rsidR="008A73CC" w:rsidRPr="008A73CC" w:rsidRDefault="004C6A9C" w:rsidP="000B190D">
      <w:pPr>
        <w:pStyle w:val="Heading1"/>
        <w:spacing w:line="276" w:lineRule="auto"/>
      </w:pPr>
      <w:bookmarkStart w:id="34" w:name="_Toc45072170"/>
      <w:r w:rsidRPr="008A73CC">
        <w:lastRenderedPageBreak/>
        <w:t xml:space="preserve">Appendix </w:t>
      </w:r>
      <w:r w:rsidR="008A73CC" w:rsidRPr="008A73CC">
        <w:t>VIII</w:t>
      </w:r>
      <w:bookmarkEnd w:id="34"/>
    </w:p>
    <w:p w14:paraId="2D5C7748" w14:textId="77777777" w:rsidR="008A73CC" w:rsidRPr="008A73CC" w:rsidRDefault="008A73CC" w:rsidP="00546A4B">
      <w:pPr>
        <w:pStyle w:val="Heading2"/>
      </w:pPr>
      <w:bookmarkStart w:id="35" w:name="_Toc45072171"/>
      <w:r w:rsidRPr="008A73CC">
        <w:t>List F 1</w:t>
      </w:r>
      <w:r w:rsidR="0076343C">
        <w:t xml:space="preserve"> –</w:t>
      </w:r>
      <w:r w:rsidRPr="008A73CC">
        <w:t xml:space="preserve"> ActualMedicinal Product Manufacturer</w:t>
      </w:r>
      <w:bookmarkEnd w:id="35"/>
    </w:p>
    <w:p w14:paraId="4F58BDF4" w14:textId="77777777" w:rsidR="008A73CC" w:rsidRPr="008A73CC" w:rsidRDefault="008A73CC" w:rsidP="000B190D">
      <w:pPr>
        <w:pStyle w:val="BodyText2"/>
        <w:spacing w:line="276" w:lineRule="auto"/>
        <w:rPr>
          <w:sz w:val="22"/>
          <w:szCs w:val="22"/>
        </w:rPr>
      </w:pPr>
    </w:p>
    <w:p w14:paraId="1A7C0758" w14:textId="77777777" w:rsidR="008A73CC" w:rsidRPr="008A73CC" w:rsidRDefault="008A73CC" w:rsidP="000B190D">
      <w:pPr>
        <w:pStyle w:val="BodyText2"/>
        <w:spacing w:line="276" w:lineRule="auto"/>
        <w:jc w:val="both"/>
        <w:rPr>
          <w:sz w:val="22"/>
          <w:szCs w:val="22"/>
        </w:rPr>
      </w:pPr>
      <w:r w:rsidRPr="008A73CC">
        <w:rPr>
          <w:b/>
          <w:bCs/>
          <w:sz w:val="22"/>
          <w:szCs w:val="22"/>
        </w:rPr>
        <w:t>Editorial Policy:</w:t>
      </w:r>
      <w:r w:rsidRPr="008A73CC">
        <w:rPr>
          <w:sz w:val="22"/>
          <w:szCs w:val="22"/>
        </w:rPr>
        <w:t xml:space="preserve">  the list of manufacturers / suppliers will be as inclusive as possible to meet the range of products included in the dictionary. The inclusivity of the list will be maintained only if the manufacturers / suppliers regularly provide data to the dictionary maintainer. SNOMED codes will be used as identifiers and where possible SNOMED Clinical Terms (CT) will be utilised.</w:t>
      </w:r>
    </w:p>
    <w:p w14:paraId="23327C4F" w14:textId="77777777" w:rsidR="008A73CC" w:rsidRPr="008A73CC" w:rsidRDefault="008A73CC" w:rsidP="000B190D">
      <w:pPr>
        <w:pStyle w:val="BodyText2"/>
        <w:spacing w:line="276" w:lineRule="auto"/>
        <w:jc w:val="both"/>
        <w:rPr>
          <w:sz w:val="22"/>
          <w:szCs w:val="22"/>
        </w:rPr>
      </w:pPr>
    </w:p>
    <w:p w14:paraId="62D7A529" w14:textId="77777777" w:rsidR="008A73CC" w:rsidRPr="008A73CC" w:rsidRDefault="008A73CC" w:rsidP="000B190D">
      <w:pPr>
        <w:pStyle w:val="BodyText2"/>
        <w:spacing w:line="276" w:lineRule="auto"/>
        <w:rPr>
          <w:b/>
          <w:bCs/>
          <w:sz w:val="22"/>
          <w:szCs w:val="22"/>
        </w:rPr>
      </w:pPr>
    </w:p>
    <w:p w14:paraId="05E7F428" w14:textId="77777777" w:rsidR="008A73CC" w:rsidRPr="008A73CC" w:rsidRDefault="008A73CC" w:rsidP="000B190D">
      <w:pPr>
        <w:pStyle w:val="BodyText2"/>
        <w:spacing w:line="276" w:lineRule="auto"/>
        <w:rPr>
          <w:b/>
          <w:bCs/>
          <w:sz w:val="22"/>
          <w:szCs w:val="22"/>
        </w:rPr>
      </w:pPr>
    </w:p>
    <w:p w14:paraId="2E8E6957" w14:textId="77777777" w:rsidR="008A73CC" w:rsidRPr="008A73CC" w:rsidRDefault="008A73CC" w:rsidP="000B190D">
      <w:pPr>
        <w:pStyle w:val="BodyText2"/>
        <w:spacing w:line="276" w:lineRule="auto"/>
        <w:rPr>
          <w:b/>
          <w:bCs/>
          <w:sz w:val="22"/>
          <w:szCs w:val="22"/>
        </w:rPr>
      </w:pPr>
    </w:p>
    <w:p w14:paraId="286BFB09" w14:textId="77777777" w:rsidR="0076343C" w:rsidRDefault="0076343C" w:rsidP="000B190D">
      <w:pPr>
        <w:spacing w:line="276" w:lineRule="auto"/>
        <w:rPr>
          <w:b/>
          <w:bCs/>
          <w:color w:val="000000"/>
          <w:sz w:val="22"/>
          <w:szCs w:val="22"/>
        </w:rPr>
      </w:pPr>
      <w:r>
        <w:rPr>
          <w:b/>
          <w:bCs/>
          <w:sz w:val="22"/>
          <w:szCs w:val="22"/>
        </w:rPr>
        <w:br w:type="page"/>
      </w:r>
    </w:p>
    <w:p w14:paraId="518A463C" w14:textId="77777777" w:rsidR="008A73CC" w:rsidRPr="008A73CC" w:rsidRDefault="0076343C" w:rsidP="000B190D">
      <w:pPr>
        <w:pStyle w:val="Heading1"/>
        <w:spacing w:line="276" w:lineRule="auto"/>
      </w:pPr>
      <w:bookmarkStart w:id="36" w:name="_Toc45072172"/>
      <w:r w:rsidRPr="008A73CC">
        <w:lastRenderedPageBreak/>
        <w:t xml:space="preserve">Appendix </w:t>
      </w:r>
      <w:r w:rsidR="008A73CC" w:rsidRPr="008A73CC">
        <w:t>IX</w:t>
      </w:r>
      <w:bookmarkEnd w:id="36"/>
    </w:p>
    <w:p w14:paraId="40B54DF4" w14:textId="77777777" w:rsidR="008A73CC" w:rsidRPr="008A73CC" w:rsidRDefault="0076343C" w:rsidP="00546A4B">
      <w:pPr>
        <w:pStyle w:val="Heading2"/>
      </w:pPr>
      <w:bookmarkStart w:id="37" w:name="_Toc45072173"/>
      <w:r>
        <w:t>List G –</w:t>
      </w:r>
      <w:r w:rsidR="008A73CC" w:rsidRPr="008A73CC">
        <w:t xml:space="preserve"> ActualMedicinal Product Flavours</w:t>
      </w:r>
      <w:bookmarkEnd w:id="37"/>
    </w:p>
    <w:p w14:paraId="067C6189" w14:textId="77777777" w:rsidR="008A73CC" w:rsidRPr="008A73CC" w:rsidRDefault="008A73CC" w:rsidP="000B190D">
      <w:pPr>
        <w:pStyle w:val="BodyText2"/>
        <w:spacing w:line="276" w:lineRule="auto"/>
        <w:jc w:val="center"/>
        <w:rPr>
          <w:b/>
          <w:bCs/>
          <w:sz w:val="22"/>
          <w:szCs w:val="22"/>
        </w:rPr>
      </w:pPr>
    </w:p>
    <w:p w14:paraId="6CB67AB7" w14:textId="77777777" w:rsidR="008A73CC" w:rsidRPr="008A73CC" w:rsidRDefault="008A73CC" w:rsidP="000B190D">
      <w:pPr>
        <w:pStyle w:val="BodyText2"/>
        <w:spacing w:line="276" w:lineRule="auto"/>
        <w:rPr>
          <w:sz w:val="22"/>
          <w:szCs w:val="22"/>
        </w:rPr>
      </w:pPr>
      <w:r w:rsidRPr="008A73CC">
        <w:rPr>
          <w:b/>
          <w:bCs/>
          <w:sz w:val="22"/>
          <w:szCs w:val="22"/>
        </w:rPr>
        <w:t>Editorial Policy:</w:t>
      </w:r>
      <w:r w:rsidRPr="008A73CC">
        <w:rPr>
          <w:sz w:val="22"/>
          <w:szCs w:val="22"/>
        </w:rPr>
        <w:t xml:space="preserve"> The list of flavours used to populate the dictionary will be derived from product descriptions provided by the manufacturer / supplier.</w:t>
      </w:r>
    </w:p>
    <w:p w14:paraId="2F8EB64B" w14:textId="77777777" w:rsidR="008A73CC" w:rsidRPr="008A73CC" w:rsidRDefault="008A73CC" w:rsidP="000B190D">
      <w:pPr>
        <w:pStyle w:val="BodyText2"/>
        <w:spacing w:line="276" w:lineRule="auto"/>
        <w:jc w:val="center"/>
        <w:rPr>
          <w:b/>
          <w:bCs/>
          <w:sz w:val="22"/>
          <w:szCs w:val="22"/>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4927"/>
        <w:gridCol w:w="4928"/>
      </w:tblGrid>
      <w:tr w:rsidR="00956760" w:rsidRPr="00DA3022" w14:paraId="00750366" w14:textId="77777777" w:rsidTr="00AB2819">
        <w:tc>
          <w:tcPr>
            <w:tcW w:w="5000" w:type="pct"/>
            <w:gridSpan w:val="2"/>
            <w:shd w:val="clear" w:color="auto" w:fill="0072C6"/>
          </w:tcPr>
          <w:p w14:paraId="10F41FCF" w14:textId="77777777" w:rsidR="00956760" w:rsidRPr="00DA3022" w:rsidRDefault="00956760" w:rsidP="00AB2819">
            <w:pPr>
              <w:pStyle w:val="BodyText2"/>
              <w:spacing w:line="276" w:lineRule="auto"/>
              <w:rPr>
                <w:b/>
                <w:bCs/>
                <w:color w:val="FFFFFF" w:themeColor="background1"/>
                <w:sz w:val="22"/>
                <w:szCs w:val="22"/>
              </w:rPr>
            </w:pPr>
            <w:r w:rsidRPr="00DA3022">
              <w:rPr>
                <w:b/>
                <w:bCs/>
                <w:color w:val="FFFFFF" w:themeColor="background1"/>
                <w:sz w:val="22"/>
                <w:szCs w:val="22"/>
              </w:rPr>
              <w:t>Flavour</w:t>
            </w:r>
          </w:p>
        </w:tc>
      </w:tr>
      <w:tr w:rsidR="004524A8" w:rsidRPr="00DA3022" w14:paraId="1C609E5E" w14:textId="77777777" w:rsidTr="00AB2819">
        <w:tc>
          <w:tcPr>
            <w:tcW w:w="2500" w:type="pct"/>
          </w:tcPr>
          <w:p w14:paraId="24100033" w14:textId="77777777" w:rsidR="004524A8" w:rsidRPr="00DA3022" w:rsidRDefault="004524A8" w:rsidP="00AB2819">
            <w:pPr>
              <w:pStyle w:val="BodyText2"/>
              <w:spacing w:line="276" w:lineRule="auto"/>
              <w:rPr>
                <w:bCs/>
                <w:sz w:val="22"/>
                <w:szCs w:val="22"/>
              </w:rPr>
            </w:pPr>
            <w:r w:rsidRPr="00DA3022">
              <w:rPr>
                <w:bCs/>
                <w:sz w:val="22"/>
                <w:szCs w:val="22"/>
              </w:rPr>
              <w:t>All day scramble</w:t>
            </w:r>
          </w:p>
        </w:tc>
        <w:tc>
          <w:tcPr>
            <w:tcW w:w="2500" w:type="pct"/>
          </w:tcPr>
          <w:p w14:paraId="14E47B73" w14:textId="77777777" w:rsidR="004524A8" w:rsidRPr="00DA3022" w:rsidRDefault="004524A8" w:rsidP="00E72DD4">
            <w:pPr>
              <w:rPr>
                <w:snapToGrid w:val="0"/>
                <w:color w:val="000000"/>
                <w:sz w:val="22"/>
                <w:szCs w:val="22"/>
              </w:rPr>
            </w:pPr>
            <w:r w:rsidRPr="00DA3022">
              <w:rPr>
                <w:snapToGrid w:val="0"/>
                <w:color w:val="000000"/>
                <w:sz w:val="22"/>
                <w:szCs w:val="22"/>
              </w:rPr>
              <w:t>Lemon &amp; lime</w:t>
            </w:r>
          </w:p>
        </w:tc>
      </w:tr>
      <w:tr w:rsidR="004524A8" w:rsidRPr="00DA3022" w14:paraId="20389337" w14:textId="77777777" w:rsidTr="00AB2819">
        <w:tc>
          <w:tcPr>
            <w:tcW w:w="2500" w:type="pct"/>
          </w:tcPr>
          <w:p w14:paraId="41A84517" w14:textId="77777777" w:rsidR="004524A8" w:rsidRPr="00DA3022" w:rsidRDefault="004524A8" w:rsidP="00AB2819">
            <w:pPr>
              <w:spacing w:line="276" w:lineRule="auto"/>
              <w:rPr>
                <w:snapToGrid w:val="0"/>
                <w:color w:val="000000"/>
                <w:sz w:val="22"/>
                <w:szCs w:val="22"/>
              </w:rPr>
            </w:pPr>
            <w:r w:rsidRPr="00DA3022">
              <w:rPr>
                <w:snapToGrid w:val="0"/>
                <w:color w:val="000000"/>
                <w:sz w:val="22"/>
                <w:szCs w:val="22"/>
              </w:rPr>
              <w:t>Almond</w:t>
            </w:r>
          </w:p>
        </w:tc>
        <w:tc>
          <w:tcPr>
            <w:tcW w:w="2500" w:type="pct"/>
          </w:tcPr>
          <w:p w14:paraId="6F6F69BE" w14:textId="77777777" w:rsidR="004524A8" w:rsidRPr="00DA3022" w:rsidRDefault="004524A8" w:rsidP="00E72DD4">
            <w:pPr>
              <w:rPr>
                <w:snapToGrid w:val="0"/>
                <w:color w:val="000000"/>
                <w:sz w:val="22"/>
                <w:szCs w:val="22"/>
              </w:rPr>
            </w:pPr>
            <w:r w:rsidRPr="00DA3022">
              <w:rPr>
                <w:snapToGrid w:val="0"/>
                <w:color w:val="000000"/>
                <w:sz w:val="22"/>
                <w:szCs w:val="22"/>
              </w:rPr>
              <w:t>Lemon menthol</w:t>
            </w:r>
          </w:p>
        </w:tc>
      </w:tr>
      <w:tr w:rsidR="004524A8" w:rsidRPr="00DA3022" w14:paraId="6FE194EC" w14:textId="77777777" w:rsidTr="00AB2819">
        <w:tc>
          <w:tcPr>
            <w:tcW w:w="2500" w:type="pct"/>
          </w:tcPr>
          <w:p w14:paraId="35745BC1" w14:textId="77777777" w:rsidR="004524A8" w:rsidRPr="00DA3022" w:rsidRDefault="004524A8" w:rsidP="00AB2819">
            <w:pPr>
              <w:spacing w:line="276" w:lineRule="auto"/>
              <w:rPr>
                <w:snapToGrid w:val="0"/>
                <w:color w:val="000000"/>
                <w:sz w:val="22"/>
                <w:szCs w:val="22"/>
              </w:rPr>
            </w:pPr>
            <w:r w:rsidRPr="00DA3022">
              <w:rPr>
                <w:snapToGrid w:val="0"/>
                <w:color w:val="000000"/>
                <w:sz w:val="22"/>
                <w:szCs w:val="22"/>
              </w:rPr>
              <w:t>Aniseed</w:t>
            </w:r>
          </w:p>
        </w:tc>
        <w:tc>
          <w:tcPr>
            <w:tcW w:w="2500" w:type="pct"/>
          </w:tcPr>
          <w:p w14:paraId="4BF0CC7C" w14:textId="77777777" w:rsidR="004524A8" w:rsidRPr="00DA3022" w:rsidRDefault="004524A8" w:rsidP="00E72DD4">
            <w:pPr>
              <w:rPr>
                <w:snapToGrid w:val="0"/>
                <w:color w:val="000000"/>
                <w:sz w:val="22"/>
                <w:szCs w:val="22"/>
              </w:rPr>
            </w:pPr>
            <w:r w:rsidRPr="00DA3022">
              <w:rPr>
                <w:snapToGrid w:val="0"/>
                <w:color w:val="000000"/>
                <w:sz w:val="22"/>
                <w:szCs w:val="22"/>
              </w:rPr>
              <w:t>Mango</w:t>
            </w:r>
          </w:p>
        </w:tc>
      </w:tr>
      <w:tr w:rsidR="004524A8" w:rsidRPr="00DA3022" w14:paraId="11214535" w14:textId="77777777" w:rsidTr="00AB2819">
        <w:tc>
          <w:tcPr>
            <w:tcW w:w="2500" w:type="pct"/>
          </w:tcPr>
          <w:p w14:paraId="3C1B26CF" w14:textId="77777777" w:rsidR="004524A8" w:rsidRPr="00DA3022" w:rsidRDefault="004524A8" w:rsidP="00AB2819">
            <w:pPr>
              <w:spacing w:line="276" w:lineRule="auto"/>
              <w:rPr>
                <w:snapToGrid w:val="0"/>
                <w:color w:val="000000"/>
                <w:sz w:val="22"/>
                <w:szCs w:val="22"/>
              </w:rPr>
            </w:pPr>
            <w:r w:rsidRPr="00DA3022">
              <w:rPr>
                <w:snapToGrid w:val="0"/>
                <w:color w:val="000000"/>
                <w:sz w:val="22"/>
                <w:szCs w:val="22"/>
              </w:rPr>
              <w:t>Apple</w:t>
            </w:r>
          </w:p>
        </w:tc>
        <w:tc>
          <w:tcPr>
            <w:tcW w:w="2500" w:type="pct"/>
          </w:tcPr>
          <w:p w14:paraId="78AC9D73" w14:textId="77777777" w:rsidR="004524A8" w:rsidRPr="00DA3022" w:rsidRDefault="004524A8" w:rsidP="00E72DD4">
            <w:pPr>
              <w:rPr>
                <w:snapToGrid w:val="0"/>
                <w:color w:val="000000"/>
                <w:sz w:val="22"/>
                <w:szCs w:val="22"/>
              </w:rPr>
            </w:pPr>
            <w:r w:rsidRPr="00DA3022">
              <w:rPr>
                <w:snapToGrid w:val="0"/>
                <w:color w:val="000000"/>
                <w:sz w:val="22"/>
                <w:szCs w:val="22"/>
              </w:rPr>
              <w:t>Mango &amp; passion fruit</w:t>
            </w:r>
          </w:p>
        </w:tc>
      </w:tr>
      <w:tr w:rsidR="004524A8" w:rsidRPr="00DA3022" w14:paraId="2F0A70E5" w14:textId="77777777" w:rsidTr="00AB2819">
        <w:tc>
          <w:tcPr>
            <w:tcW w:w="2500" w:type="pct"/>
          </w:tcPr>
          <w:p w14:paraId="4468C29E" w14:textId="77777777" w:rsidR="004524A8" w:rsidRPr="00DA3022" w:rsidRDefault="004524A8" w:rsidP="00AB2819">
            <w:pPr>
              <w:rPr>
                <w:snapToGrid w:val="0"/>
                <w:color w:val="000000"/>
                <w:sz w:val="22"/>
                <w:szCs w:val="22"/>
              </w:rPr>
            </w:pPr>
            <w:r>
              <w:rPr>
                <w:snapToGrid w:val="0"/>
                <w:color w:val="000000"/>
                <w:sz w:val="22"/>
                <w:szCs w:val="22"/>
              </w:rPr>
              <w:t>Apple &amp; blackcurra</w:t>
            </w:r>
            <w:r w:rsidRPr="00DA3022">
              <w:rPr>
                <w:snapToGrid w:val="0"/>
                <w:color w:val="000000"/>
                <w:sz w:val="22"/>
                <w:szCs w:val="22"/>
              </w:rPr>
              <w:t>nt</w:t>
            </w:r>
          </w:p>
        </w:tc>
        <w:tc>
          <w:tcPr>
            <w:tcW w:w="2500" w:type="pct"/>
          </w:tcPr>
          <w:p w14:paraId="01FF025E" w14:textId="77777777" w:rsidR="004524A8" w:rsidRPr="00DA3022" w:rsidRDefault="004524A8" w:rsidP="00E72DD4">
            <w:pPr>
              <w:rPr>
                <w:snapToGrid w:val="0"/>
                <w:color w:val="000000"/>
                <w:sz w:val="22"/>
                <w:szCs w:val="22"/>
              </w:rPr>
            </w:pPr>
            <w:r w:rsidRPr="00DA3022">
              <w:rPr>
                <w:snapToGrid w:val="0"/>
                <w:color w:val="000000"/>
                <w:sz w:val="22"/>
                <w:szCs w:val="22"/>
              </w:rPr>
              <w:t>Melon</w:t>
            </w:r>
          </w:p>
        </w:tc>
      </w:tr>
      <w:tr w:rsidR="004524A8" w:rsidRPr="00DA3022" w14:paraId="4002F355" w14:textId="77777777" w:rsidTr="00AB2819">
        <w:tc>
          <w:tcPr>
            <w:tcW w:w="2500" w:type="pct"/>
          </w:tcPr>
          <w:p w14:paraId="3E99C322" w14:textId="77777777" w:rsidR="004524A8" w:rsidRPr="00DA3022" w:rsidRDefault="004524A8" w:rsidP="00AB2819">
            <w:pPr>
              <w:rPr>
                <w:snapToGrid w:val="0"/>
                <w:color w:val="000000"/>
                <w:sz w:val="22"/>
                <w:szCs w:val="22"/>
              </w:rPr>
            </w:pPr>
            <w:r w:rsidRPr="00DA3022">
              <w:rPr>
                <w:snapToGrid w:val="0"/>
                <w:color w:val="000000"/>
                <w:sz w:val="22"/>
                <w:szCs w:val="22"/>
              </w:rPr>
              <w:t>Apple and pear</w:t>
            </w:r>
          </w:p>
        </w:tc>
        <w:tc>
          <w:tcPr>
            <w:tcW w:w="2500" w:type="pct"/>
          </w:tcPr>
          <w:p w14:paraId="2BDFB3D6" w14:textId="77777777" w:rsidR="004524A8" w:rsidRPr="00DA3022" w:rsidRDefault="004524A8" w:rsidP="00E72DD4">
            <w:pPr>
              <w:rPr>
                <w:snapToGrid w:val="0"/>
                <w:color w:val="000000"/>
                <w:sz w:val="22"/>
                <w:szCs w:val="22"/>
              </w:rPr>
            </w:pPr>
            <w:r w:rsidRPr="00DA3022">
              <w:rPr>
                <w:snapToGrid w:val="0"/>
                <w:color w:val="000000"/>
                <w:sz w:val="22"/>
                <w:szCs w:val="22"/>
              </w:rPr>
              <w:t>Menthol</w:t>
            </w:r>
          </w:p>
        </w:tc>
      </w:tr>
      <w:tr w:rsidR="004524A8" w:rsidRPr="00DA3022" w14:paraId="718A8289" w14:textId="77777777" w:rsidTr="00AB2819">
        <w:tc>
          <w:tcPr>
            <w:tcW w:w="2500" w:type="pct"/>
          </w:tcPr>
          <w:p w14:paraId="4C3DCE82" w14:textId="77777777" w:rsidR="004524A8" w:rsidRPr="00DA3022" w:rsidRDefault="004524A8" w:rsidP="00AB2819">
            <w:pPr>
              <w:rPr>
                <w:snapToGrid w:val="0"/>
                <w:color w:val="000000"/>
                <w:sz w:val="22"/>
                <w:szCs w:val="22"/>
              </w:rPr>
            </w:pPr>
            <w:r w:rsidRPr="00DA3022">
              <w:rPr>
                <w:snapToGrid w:val="0"/>
                <w:color w:val="000000"/>
                <w:sz w:val="22"/>
                <w:szCs w:val="22"/>
              </w:rPr>
              <w:t>Apricot</w:t>
            </w:r>
          </w:p>
        </w:tc>
        <w:tc>
          <w:tcPr>
            <w:tcW w:w="2500" w:type="pct"/>
          </w:tcPr>
          <w:p w14:paraId="7A2827C4" w14:textId="77777777" w:rsidR="004524A8" w:rsidRPr="00DA3022" w:rsidRDefault="004524A8" w:rsidP="00E72DD4">
            <w:pPr>
              <w:rPr>
                <w:snapToGrid w:val="0"/>
                <w:color w:val="000000"/>
                <w:sz w:val="22"/>
                <w:szCs w:val="22"/>
              </w:rPr>
            </w:pPr>
            <w:r w:rsidRPr="00DA3022">
              <w:rPr>
                <w:snapToGrid w:val="0"/>
                <w:color w:val="000000"/>
                <w:sz w:val="22"/>
                <w:szCs w:val="22"/>
              </w:rPr>
              <w:t>Minestrone</w:t>
            </w:r>
          </w:p>
        </w:tc>
      </w:tr>
      <w:tr w:rsidR="004524A8" w:rsidRPr="00DA3022" w14:paraId="3FFDFDFE" w14:textId="77777777" w:rsidTr="00AB2819">
        <w:tc>
          <w:tcPr>
            <w:tcW w:w="2500" w:type="pct"/>
          </w:tcPr>
          <w:p w14:paraId="69BEB72E" w14:textId="77777777" w:rsidR="004524A8" w:rsidRPr="00DA3022" w:rsidRDefault="004524A8" w:rsidP="00AB2819">
            <w:pPr>
              <w:rPr>
                <w:snapToGrid w:val="0"/>
                <w:color w:val="000000"/>
                <w:sz w:val="22"/>
                <w:szCs w:val="22"/>
              </w:rPr>
            </w:pPr>
            <w:r w:rsidRPr="00DA3022">
              <w:rPr>
                <w:snapToGrid w:val="0"/>
                <w:color w:val="000000"/>
                <w:sz w:val="22"/>
                <w:szCs w:val="22"/>
              </w:rPr>
              <w:t>Apricot-peach</w:t>
            </w:r>
          </w:p>
        </w:tc>
        <w:tc>
          <w:tcPr>
            <w:tcW w:w="2500" w:type="pct"/>
          </w:tcPr>
          <w:p w14:paraId="548651D3" w14:textId="77777777" w:rsidR="004524A8" w:rsidRPr="00DA3022" w:rsidRDefault="004524A8" w:rsidP="00E72DD4">
            <w:pPr>
              <w:rPr>
                <w:snapToGrid w:val="0"/>
                <w:color w:val="000000"/>
                <w:sz w:val="22"/>
                <w:szCs w:val="22"/>
              </w:rPr>
            </w:pPr>
            <w:r w:rsidRPr="00DA3022">
              <w:rPr>
                <w:snapToGrid w:val="0"/>
                <w:color w:val="000000"/>
                <w:sz w:val="22"/>
                <w:szCs w:val="22"/>
              </w:rPr>
              <w:t>Mint</w:t>
            </w:r>
          </w:p>
        </w:tc>
      </w:tr>
      <w:tr w:rsidR="004524A8" w:rsidRPr="00DA3022" w14:paraId="36C1995E" w14:textId="77777777" w:rsidTr="00AB2819">
        <w:tc>
          <w:tcPr>
            <w:tcW w:w="2500" w:type="pct"/>
          </w:tcPr>
          <w:p w14:paraId="0E05DA29" w14:textId="77777777" w:rsidR="004524A8" w:rsidRPr="00DA3022" w:rsidRDefault="004524A8" w:rsidP="00AB2819">
            <w:pPr>
              <w:rPr>
                <w:snapToGrid w:val="0"/>
                <w:color w:val="000000"/>
                <w:sz w:val="22"/>
                <w:szCs w:val="22"/>
              </w:rPr>
            </w:pPr>
            <w:r w:rsidRPr="00DA3022">
              <w:rPr>
                <w:snapToGrid w:val="0"/>
                <w:color w:val="000000"/>
                <w:sz w:val="22"/>
                <w:szCs w:val="22"/>
              </w:rPr>
              <w:t>Asparagus</w:t>
            </w:r>
          </w:p>
        </w:tc>
        <w:tc>
          <w:tcPr>
            <w:tcW w:w="2500" w:type="pct"/>
          </w:tcPr>
          <w:p w14:paraId="118F050E" w14:textId="77777777" w:rsidR="004524A8" w:rsidRPr="00DA3022" w:rsidRDefault="004524A8" w:rsidP="00E72DD4">
            <w:pPr>
              <w:rPr>
                <w:snapToGrid w:val="0"/>
                <w:color w:val="000000"/>
                <w:sz w:val="22"/>
                <w:szCs w:val="22"/>
              </w:rPr>
            </w:pPr>
            <w:r w:rsidRPr="00DA3022">
              <w:rPr>
                <w:snapToGrid w:val="0"/>
                <w:color w:val="000000"/>
                <w:sz w:val="22"/>
                <w:szCs w:val="22"/>
              </w:rPr>
              <w:t>Mixed berries</w:t>
            </w:r>
          </w:p>
        </w:tc>
      </w:tr>
      <w:tr w:rsidR="004524A8" w:rsidRPr="00DA3022" w14:paraId="100C4410" w14:textId="77777777" w:rsidTr="00AB2819">
        <w:tc>
          <w:tcPr>
            <w:tcW w:w="2500" w:type="pct"/>
          </w:tcPr>
          <w:p w14:paraId="3C25763A" w14:textId="77777777" w:rsidR="004524A8" w:rsidRPr="00DA3022" w:rsidRDefault="004524A8" w:rsidP="00AB2819">
            <w:pPr>
              <w:rPr>
                <w:snapToGrid w:val="0"/>
                <w:color w:val="000000"/>
                <w:sz w:val="22"/>
                <w:szCs w:val="22"/>
              </w:rPr>
            </w:pPr>
            <w:r w:rsidRPr="00DA3022">
              <w:rPr>
                <w:snapToGrid w:val="0"/>
                <w:color w:val="000000"/>
                <w:sz w:val="22"/>
                <w:szCs w:val="22"/>
              </w:rPr>
              <w:t>Balsamic herb</w:t>
            </w:r>
          </w:p>
        </w:tc>
        <w:tc>
          <w:tcPr>
            <w:tcW w:w="2500" w:type="pct"/>
          </w:tcPr>
          <w:p w14:paraId="04356910" w14:textId="77777777" w:rsidR="004524A8" w:rsidRPr="00DA3022" w:rsidRDefault="004524A8" w:rsidP="00E72DD4">
            <w:pPr>
              <w:rPr>
                <w:snapToGrid w:val="0"/>
                <w:color w:val="000000"/>
                <w:sz w:val="22"/>
                <w:szCs w:val="22"/>
              </w:rPr>
            </w:pPr>
            <w:r w:rsidRPr="00DA3022">
              <w:rPr>
                <w:snapToGrid w:val="0"/>
                <w:color w:val="000000"/>
                <w:sz w:val="22"/>
                <w:szCs w:val="22"/>
              </w:rPr>
              <w:t>Mixed fruit</w:t>
            </w:r>
          </w:p>
        </w:tc>
      </w:tr>
      <w:tr w:rsidR="004524A8" w:rsidRPr="00DA3022" w14:paraId="040662AA" w14:textId="77777777" w:rsidTr="00AB2819">
        <w:tc>
          <w:tcPr>
            <w:tcW w:w="2500" w:type="pct"/>
          </w:tcPr>
          <w:p w14:paraId="419BC499" w14:textId="77777777" w:rsidR="004524A8" w:rsidRPr="00DA3022" w:rsidRDefault="004524A8" w:rsidP="00AB2819">
            <w:pPr>
              <w:rPr>
                <w:snapToGrid w:val="0"/>
                <w:color w:val="000000"/>
                <w:sz w:val="22"/>
                <w:szCs w:val="22"/>
              </w:rPr>
            </w:pPr>
            <w:r w:rsidRPr="00DA3022">
              <w:rPr>
                <w:snapToGrid w:val="0"/>
                <w:color w:val="000000"/>
                <w:sz w:val="22"/>
                <w:szCs w:val="22"/>
              </w:rPr>
              <w:t>Banana</w:t>
            </w:r>
          </w:p>
        </w:tc>
        <w:tc>
          <w:tcPr>
            <w:tcW w:w="2500" w:type="pct"/>
          </w:tcPr>
          <w:p w14:paraId="0FD1F08F" w14:textId="77777777" w:rsidR="004524A8" w:rsidRPr="00DA3022" w:rsidRDefault="004524A8" w:rsidP="00E72DD4">
            <w:pPr>
              <w:rPr>
                <w:snapToGrid w:val="0"/>
                <w:color w:val="000000"/>
                <w:sz w:val="22"/>
                <w:szCs w:val="22"/>
              </w:rPr>
            </w:pPr>
            <w:r w:rsidRPr="00DA3022">
              <w:rPr>
                <w:snapToGrid w:val="0"/>
                <w:color w:val="000000"/>
                <w:sz w:val="22"/>
                <w:szCs w:val="22"/>
              </w:rPr>
              <w:t>Mocha</w:t>
            </w:r>
          </w:p>
        </w:tc>
      </w:tr>
      <w:tr w:rsidR="004524A8" w:rsidRPr="00DA3022" w14:paraId="0951095E" w14:textId="77777777" w:rsidTr="00AB2819">
        <w:tc>
          <w:tcPr>
            <w:tcW w:w="2500" w:type="pct"/>
          </w:tcPr>
          <w:p w14:paraId="0403B687" w14:textId="77777777" w:rsidR="004524A8" w:rsidRPr="00DA3022" w:rsidRDefault="004524A8" w:rsidP="00AB2819">
            <w:pPr>
              <w:rPr>
                <w:snapToGrid w:val="0"/>
                <w:color w:val="000000"/>
                <w:sz w:val="22"/>
                <w:szCs w:val="22"/>
              </w:rPr>
            </w:pPr>
            <w:r w:rsidRPr="00DA3022">
              <w:rPr>
                <w:snapToGrid w:val="0"/>
                <w:color w:val="000000"/>
                <w:sz w:val="22"/>
                <w:szCs w:val="22"/>
              </w:rPr>
              <w:t>Beef &amp; tomato</w:t>
            </w:r>
          </w:p>
        </w:tc>
        <w:tc>
          <w:tcPr>
            <w:tcW w:w="2500" w:type="pct"/>
          </w:tcPr>
          <w:p w14:paraId="1D7E1750" w14:textId="77777777" w:rsidR="004524A8" w:rsidRPr="00DA3022" w:rsidRDefault="004524A8" w:rsidP="00E72DD4">
            <w:pPr>
              <w:rPr>
                <w:snapToGrid w:val="0"/>
                <w:color w:val="000000"/>
                <w:sz w:val="22"/>
                <w:szCs w:val="22"/>
              </w:rPr>
            </w:pPr>
            <w:r w:rsidRPr="00DA3022">
              <w:rPr>
                <w:snapToGrid w:val="0"/>
                <w:color w:val="000000"/>
                <w:sz w:val="22"/>
                <w:szCs w:val="22"/>
              </w:rPr>
              <w:t>Mushroom</w:t>
            </w:r>
          </w:p>
        </w:tc>
      </w:tr>
      <w:tr w:rsidR="004524A8" w:rsidRPr="00DA3022" w14:paraId="70DF2F6A" w14:textId="77777777" w:rsidTr="00AB2819">
        <w:tc>
          <w:tcPr>
            <w:tcW w:w="2500" w:type="pct"/>
          </w:tcPr>
          <w:p w14:paraId="04E1228F" w14:textId="77777777" w:rsidR="004524A8" w:rsidRPr="00DA3022" w:rsidRDefault="004524A8" w:rsidP="00AB2819">
            <w:pPr>
              <w:rPr>
                <w:snapToGrid w:val="0"/>
                <w:color w:val="000000"/>
                <w:sz w:val="22"/>
                <w:szCs w:val="22"/>
              </w:rPr>
            </w:pPr>
            <w:r w:rsidRPr="00DA3022">
              <w:rPr>
                <w:snapToGrid w:val="0"/>
                <w:color w:val="000000"/>
                <w:sz w:val="22"/>
                <w:szCs w:val="22"/>
              </w:rPr>
              <w:t>Berries</w:t>
            </w:r>
          </w:p>
        </w:tc>
        <w:tc>
          <w:tcPr>
            <w:tcW w:w="2500" w:type="pct"/>
          </w:tcPr>
          <w:p w14:paraId="4BF77F65" w14:textId="77777777" w:rsidR="004524A8" w:rsidRPr="00DA3022" w:rsidRDefault="004524A8" w:rsidP="00E72DD4">
            <w:pPr>
              <w:rPr>
                <w:snapToGrid w:val="0"/>
                <w:color w:val="000000"/>
                <w:sz w:val="22"/>
                <w:szCs w:val="22"/>
              </w:rPr>
            </w:pPr>
            <w:r w:rsidRPr="00DA3022">
              <w:rPr>
                <w:snapToGrid w:val="0"/>
                <w:color w:val="000000"/>
                <w:sz w:val="22"/>
                <w:szCs w:val="22"/>
              </w:rPr>
              <w:t>Natural</w:t>
            </w:r>
          </w:p>
        </w:tc>
      </w:tr>
      <w:tr w:rsidR="004524A8" w:rsidRPr="00DA3022" w14:paraId="737B43FB" w14:textId="77777777" w:rsidTr="00AB2819">
        <w:tc>
          <w:tcPr>
            <w:tcW w:w="2500" w:type="pct"/>
          </w:tcPr>
          <w:p w14:paraId="3D2ADAA9" w14:textId="77777777" w:rsidR="004524A8" w:rsidRPr="00DA3022" w:rsidRDefault="004524A8" w:rsidP="00AB2819">
            <w:pPr>
              <w:rPr>
                <w:snapToGrid w:val="0"/>
                <w:color w:val="000000"/>
                <w:sz w:val="22"/>
                <w:szCs w:val="22"/>
              </w:rPr>
            </w:pPr>
            <w:r w:rsidRPr="00DA3022">
              <w:rPr>
                <w:snapToGrid w:val="0"/>
                <w:color w:val="000000"/>
                <w:sz w:val="22"/>
                <w:szCs w:val="22"/>
              </w:rPr>
              <w:t>Berry burst</w:t>
            </w:r>
          </w:p>
        </w:tc>
        <w:tc>
          <w:tcPr>
            <w:tcW w:w="2500" w:type="pct"/>
          </w:tcPr>
          <w:p w14:paraId="301367A0" w14:textId="77777777" w:rsidR="004524A8" w:rsidRPr="00DA3022" w:rsidRDefault="004524A8" w:rsidP="00E72DD4">
            <w:pPr>
              <w:rPr>
                <w:snapToGrid w:val="0"/>
                <w:color w:val="000000"/>
                <w:sz w:val="22"/>
                <w:szCs w:val="22"/>
              </w:rPr>
            </w:pPr>
            <w:r w:rsidRPr="00DA3022">
              <w:rPr>
                <w:snapToGrid w:val="0"/>
                <w:color w:val="000000"/>
                <w:sz w:val="22"/>
                <w:szCs w:val="22"/>
              </w:rPr>
              <w:t>Neutral</w:t>
            </w:r>
          </w:p>
        </w:tc>
      </w:tr>
      <w:tr w:rsidR="004524A8" w:rsidRPr="00DA3022" w14:paraId="37574BE2" w14:textId="77777777" w:rsidTr="00AB2819">
        <w:tc>
          <w:tcPr>
            <w:tcW w:w="2500" w:type="pct"/>
          </w:tcPr>
          <w:p w14:paraId="5AEBF2BC" w14:textId="77777777" w:rsidR="004524A8" w:rsidRPr="00DA3022" w:rsidRDefault="004524A8" w:rsidP="00AB2819">
            <w:pPr>
              <w:rPr>
                <w:snapToGrid w:val="0"/>
                <w:color w:val="000000"/>
                <w:sz w:val="22"/>
                <w:szCs w:val="22"/>
              </w:rPr>
            </w:pPr>
            <w:r w:rsidRPr="00DA3022">
              <w:rPr>
                <w:snapToGrid w:val="0"/>
                <w:color w:val="000000"/>
                <w:sz w:val="22"/>
                <w:szCs w:val="22"/>
              </w:rPr>
              <w:t>Berry fruit</w:t>
            </w:r>
          </w:p>
        </w:tc>
        <w:tc>
          <w:tcPr>
            <w:tcW w:w="2500" w:type="pct"/>
          </w:tcPr>
          <w:p w14:paraId="28CC0E8F" w14:textId="77777777" w:rsidR="004524A8" w:rsidRPr="00DA3022" w:rsidRDefault="004524A8" w:rsidP="00E72DD4">
            <w:pPr>
              <w:rPr>
                <w:snapToGrid w:val="0"/>
                <w:color w:val="000000"/>
                <w:sz w:val="22"/>
                <w:szCs w:val="22"/>
              </w:rPr>
            </w:pPr>
            <w:r w:rsidRPr="00DA3022">
              <w:rPr>
                <w:snapToGrid w:val="0"/>
                <w:color w:val="000000"/>
                <w:sz w:val="22"/>
                <w:szCs w:val="22"/>
              </w:rPr>
              <w:t>Nut</w:t>
            </w:r>
          </w:p>
        </w:tc>
      </w:tr>
      <w:tr w:rsidR="004524A8" w:rsidRPr="00DA3022" w14:paraId="5D670015" w14:textId="77777777" w:rsidTr="00AB2819">
        <w:tc>
          <w:tcPr>
            <w:tcW w:w="2500" w:type="pct"/>
          </w:tcPr>
          <w:p w14:paraId="2B06DEF7" w14:textId="77777777" w:rsidR="004524A8" w:rsidRPr="00DA3022" w:rsidRDefault="004524A8" w:rsidP="00AB2819">
            <w:pPr>
              <w:rPr>
                <w:snapToGrid w:val="0"/>
                <w:color w:val="000000"/>
                <w:sz w:val="22"/>
                <w:szCs w:val="22"/>
              </w:rPr>
            </w:pPr>
            <w:r w:rsidRPr="00DA3022">
              <w:rPr>
                <w:snapToGrid w:val="0"/>
                <w:color w:val="000000"/>
                <w:sz w:val="22"/>
                <w:szCs w:val="22"/>
              </w:rPr>
              <w:t>Biscuit</w:t>
            </w:r>
          </w:p>
        </w:tc>
        <w:tc>
          <w:tcPr>
            <w:tcW w:w="2500" w:type="pct"/>
          </w:tcPr>
          <w:p w14:paraId="41A4769B" w14:textId="77777777" w:rsidR="004524A8" w:rsidRPr="00DA3022" w:rsidRDefault="004524A8" w:rsidP="00E72DD4">
            <w:pPr>
              <w:rPr>
                <w:snapToGrid w:val="0"/>
                <w:color w:val="000000"/>
                <w:sz w:val="22"/>
                <w:szCs w:val="22"/>
              </w:rPr>
            </w:pPr>
            <w:r w:rsidRPr="00DA3022">
              <w:rPr>
                <w:snapToGrid w:val="0"/>
                <w:color w:val="000000"/>
                <w:sz w:val="22"/>
                <w:szCs w:val="22"/>
              </w:rPr>
              <w:t>Onion</w:t>
            </w:r>
          </w:p>
        </w:tc>
      </w:tr>
      <w:tr w:rsidR="004524A8" w:rsidRPr="00DA3022" w14:paraId="5921EC0E" w14:textId="77777777" w:rsidTr="00AB2819">
        <w:tc>
          <w:tcPr>
            <w:tcW w:w="2500" w:type="pct"/>
          </w:tcPr>
          <w:p w14:paraId="537B156C" w14:textId="77777777" w:rsidR="004524A8" w:rsidRPr="00DA3022" w:rsidRDefault="004524A8" w:rsidP="00AB2819">
            <w:pPr>
              <w:rPr>
                <w:snapToGrid w:val="0"/>
                <w:color w:val="000000"/>
                <w:sz w:val="22"/>
                <w:szCs w:val="22"/>
              </w:rPr>
            </w:pPr>
            <w:r w:rsidRPr="00DA3022">
              <w:rPr>
                <w:snapToGrid w:val="0"/>
                <w:color w:val="000000"/>
                <w:sz w:val="22"/>
                <w:szCs w:val="22"/>
              </w:rPr>
              <w:t>Blackcurrant</w:t>
            </w:r>
          </w:p>
        </w:tc>
        <w:tc>
          <w:tcPr>
            <w:tcW w:w="2500" w:type="pct"/>
          </w:tcPr>
          <w:p w14:paraId="33F1AA60" w14:textId="77777777" w:rsidR="004524A8" w:rsidRPr="00DA3022" w:rsidRDefault="004524A8" w:rsidP="00E72DD4">
            <w:pPr>
              <w:rPr>
                <w:snapToGrid w:val="0"/>
                <w:color w:val="000000"/>
                <w:sz w:val="22"/>
                <w:szCs w:val="22"/>
              </w:rPr>
            </w:pPr>
            <w:r w:rsidRPr="00DA3022">
              <w:rPr>
                <w:snapToGrid w:val="0"/>
                <w:color w:val="000000"/>
                <w:sz w:val="22"/>
                <w:szCs w:val="22"/>
              </w:rPr>
              <w:t>Onion &amp; chive</w:t>
            </w:r>
          </w:p>
        </w:tc>
      </w:tr>
      <w:tr w:rsidR="004524A8" w:rsidRPr="00DA3022" w14:paraId="72712AAF" w14:textId="77777777" w:rsidTr="00AB2819">
        <w:tc>
          <w:tcPr>
            <w:tcW w:w="2500" w:type="pct"/>
          </w:tcPr>
          <w:p w14:paraId="0569C45C" w14:textId="77777777" w:rsidR="004524A8" w:rsidRPr="00DA3022" w:rsidRDefault="004524A8" w:rsidP="00AB2819">
            <w:pPr>
              <w:rPr>
                <w:snapToGrid w:val="0"/>
                <w:color w:val="000000"/>
                <w:sz w:val="22"/>
                <w:szCs w:val="22"/>
              </w:rPr>
            </w:pPr>
            <w:r w:rsidRPr="00DA3022">
              <w:rPr>
                <w:snapToGrid w:val="0"/>
                <w:color w:val="000000"/>
                <w:sz w:val="22"/>
                <w:szCs w:val="22"/>
              </w:rPr>
              <w:t>Blackcurrant &amp; apple</w:t>
            </w:r>
          </w:p>
        </w:tc>
        <w:tc>
          <w:tcPr>
            <w:tcW w:w="2500" w:type="pct"/>
          </w:tcPr>
          <w:p w14:paraId="459EA6C8" w14:textId="77777777" w:rsidR="004524A8" w:rsidRPr="00DA3022" w:rsidRDefault="004524A8" w:rsidP="00E72DD4">
            <w:pPr>
              <w:rPr>
                <w:snapToGrid w:val="0"/>
                <w:color w:val="000000"/>
                <w:sz w:val="22"/>
                <w:szCs w:val="22"/>
              </w:rPr>
            </w:pPr>
            <w:r w:rsidRPr="00DA3022">
              <w:rPr>
                <w:snapToGrid w:val="0"/>
                <w:color w:val="000000"/>
                <w:sz w:val="22"/>
                <w:szCs w:val="22"/>
              </w:rPr>
              <w:t>Orange</w:t>
            </w:r>
          </w:p>
        </w:tc>
      </w:tr>
      <w:tr w:rsidR="004524A8" w:rsidRPr="00DA3022" w14:paraId="71037178" w14:textId="77777777" w:rsidTr="00AB2819">
        <w:tc>
          <w:tcPr>
            <w:tcW w:w="2500" w:type="pct"/>
          </w:tcPr>
          <w:p w14:paraId="7A7F6838" w14:textId="77777777" w:rsidR="004524A8" w:rsidRPr="00DA3022" w:rsidRDefault="004524A8" w:rsidP="00AB2819">
            <w:pPr>
              <w:rPr>
                <w:snapToGrid w:val="0"/>
                <w:color w:val="000000"/>
                <w:sz w:val="22"/>
                <w:szCs w:val="22"/>
              </w:rPr>
            </w:pPr>
            <w:r w:rsidRPr="00DA3022">
              <w:rPr>
                <w:snapToGrid w:val="0"/>
                <w:color w:val="000000"/>
                <w:sz w:val="22"/>
                <w:szCs w:val="22"/>
              </w:rPr>
              <w:t>Butterscotch</w:t>
            </w:r>
          </w:p>
        </w:tc>
        <w:tc>
          <w:tcPr>
            <w:tcW w:w="2500" w:type="pct"/>
          </w:tcPr>
          <w:p w14:paraId="04CE14DF" w14:textId="77777777" w:rsidR="004524A8" w:rsidRPr="00DA3022" w:rsidRDefault="004524A8" w:rsidP="00E72DD4">
            <w:pPr>
              <w:rPr>
                <w:snapToGrid w:val="0"/>
                <w:color w:val="000000"/>
                <w:sz w:val="22"/>
                <w:szCs w:val="22"/>
              </w:rPr>
            </w:pPr>
            <w:r w:rsidRPr="00DA3022">
              <w:rPr>
                <w:snapToGrid w:val="0"/>
                <w:color w:val="000000"/>
                <w:sz w:val="22"/>
                <w:szCs w:val="22"/>
              </w:rPr>
              <w:t>Orange crème</w:t>
            </w:r>
          </w:p>
        </w:tc>
      </w:tr>
      <w:tr w:rsidR="004524A8" w:rsidRPr="00DA3022" w14:paraId="4CDB3856" w14:textId="77777777" w:rsidTr="00AB2819">
        <w:tc>
          <w:tcPr>
            <w:tcW w:w="2500" w:type="pct"/>
          </w:tcPr>
          <w:p w14:paraId="2C250D38" w14:textId="77777777" w:rsidR="004524A8" w:rsidRPr="00DA3022" w:rsidRDefault="004524A8" w:rsidP="00AB2819">
            <w:pPr>
              <w:rPr>
                <w:snapToGrid w:val="0"/>
                <w:color w:val="000000"/>
                <w:sz w:val="22"/>
                <w:szCs w:val="22"/>
              </w:rPr>
            </w:pPr>
            <w:r w:rsidRPr="00DA3022">
              <w:rPr>
                <w:snapToGrid w:val="0"/>
                <w:color w:val="000000"/>
                <w:sz w:val="22"/>
                <w:szCs w:val="22"/>
              </w:rPr>
              <w:t>Cabbage and bacon</w:t>
            </w:r>
          </w:p>
        </w:tc>
        <w:tc>
          <w:tcPr>
            <w:tcW w:w="2500" w:type="pct"/>
          </w:tcPr>
          <w:p w14:paraId="2478E44E" w14:textId="77777777" w:rsidR="004524A8" w:rsidRPr="00CA76C5" w:rsidRDefault="004524A8" w:rsidP="00E72DD4">
            <w:pPr>
              <w:rPr>
                <w:snapToGrid w:val="0"/>
                <w:color w:val="000000"/>
                <w:sz w:val="22"/>
                <w:szCs w:val="22"/>
              </w:rPr>
            </w:pPr>
            <w:r w:rsidRPr="00CA76C5">
              <w:rPr>
                <w:snapToGrid w:val="0"/>
                <w:color w:val="000000"/>
                <w:sz w:val="22"/>
                <w:szCs w:val="22"/>
              </w:rPr>
              <w:t>Orange honey</w:t>
            </w:r>
          </w:p>
        </w:tc>
      </w:tr>
      <w:tr w:rsidR="004524A8" w:rsidRPr="00DA3022" w14:paraId="71960414" w14:textId="77777777" w:rsidTr="00AB2819">
        <w:tc>
          <w:tcPr>
            <w:tcW w:w="2500" w:type="pct"/>
          </w:tcPr>
          <w:p w14:paraId="110D1755" w14:textId="77777777" w:rsidR="004524A8" w:rsidRPr="00DA3022" w:rsidRDefault="004524A8" w:rsidP="00AB2819">
            <w:pPr>
              <w:rPr>
                <w:snapToGrid w:val="0"/>
                <w:color w:val="000000"/>
                <w:sz w:val="22"/>
                <w:szCs w:val="22"/>
              </w:rPr>
            </w:pPr>
            <w:r w:rsidRPr="00DA3022">
              <w:rPr>
                <w:snapToGrid w:val="0"/>
                <w:color w:val="000000"/>
                <w:sz w:val="22"/>
                <w:szCs w:val="22"/>
              </w:rPr>
              <w:t>Cappuccino</w:t>
            </w:r>
          </w:p>
        </w:tc>
        <w:tc>
          <w:tcPr>
            <w:tcW w:w="2500" w:type="pct"/>
          </w:tcPr>
          <w:p w14:paraId="3E44D46C" w14:textId="77777777" w:rsidR="004524A8" w:rsidRPr="00DA3022" w:rsidRDefault="004524A8" w:rsidP="00E72DD4">
            <w:pPr>
              <w:rPr>
                <w:snapToGrid w:val="0"/>
                <w:color w:val="000000"/>
                <w:sz w:val="22"/>
                <w:szCs w:val="22"/>
              </w:rPr>
            </w:pPr>
            <w:r w:rsidRPr="00DA3022">
              <w:rPr>
                <w:snapToGrid w:val="0"/>
                <w:color w:val="000000"/>
                <w:sz w:val="22"/>
                <w:szCs w:val="22"/>
              </w:rPr>
              <w:t>Orange &amp; lemon</w:t>
            </w:r>
          </w:p>
        </w:tc>
      </w:tr>
      <w:tr w:rsidR="004524A8" w:rsidRPr="00DA3022" w14:paraId="673B7C61" w14:textId="77777777" w:rsidTr="00AB2819">
        <w:tc>
          <w:tcPr>
            <w:tcW w:w="2500" w:type="pct"/>
          </w:tcPr>
          <w:p w14:paraId="23277318" w14:textId="77777777" w:rsidR="004524A8" w:rsidRPr="00DA3022" w:rsidRDefault="004524A8" w:rsidP="00AB2819">
            <w:pPr>
              <w:rPr>
                <w:snapToGrid w:val="0"/>
                <w:color w:val="000000"/>
                <w:sz w:val="22"/>
                <w:szCs w:val="22"/>
              </w:rPr>
            </w:pPr>
            <w:r w:rsidRPr="00DA3022">
              <w:rPr>
                <w:snapToGrid w:val="0"/>
                <w:color w:val="000000"/>
                <w:sz w:val="22"/>
                <w:szCs w:val="22"/>
              </w:rPr>
              <w:t>Caramel</w:t>
            </w:r>
          </w:p>
        </w:tc>
        <w:tc>
          <w:tcPr>
            <w:tcW w:w="2500" w:type="pct"/>
          </w:tcPr>
          <w:p w14:paraId="3B773510" w14:textId="77777777" w:rsidR="004524A8" w:rsidRPr="00DA3022" w:rsidRDefault="004524A8" w:rsidP="00E72DD4">
            <w:pPr>
              <w:rPr>
                <w:snapToGrid w:val="0"/>
                <w:color w:val="000000"/>
                <w:sz w:val="22"/>
                <w:szCs w:val="22"/>
              </w:rPr>
            </w:pPr>
            <w:r w:rsidRPr="00DA3022">
              <w:rPr>
                <w:snapToGrid w:val="0"/>
                <w:color w:val="000000"/>
                <w:sz w:val="22"/>
                <w:szCs w:val="22"/>
              </w:rPr>
              <w:t>Orange &amp; pineapple</w:t>
            </w:r>
          </w:p>
        </w:tc>
      </w:tr>
      <w:tr w:rsidR="004524A8" w:rsidRPr="00DA3022" w14:paraId="78805B4D" w14:textId="77777777" w:rsidTr="00AB2819">
        <w:tc>
          <w:tcPr>
            <w:tcW w:w="2500" w:type="pct"/>
          </w:tcPr>
          <w:p w14:paraId="701F7FB5" w14:textId="77777777" w:rsidR="004524A8" w:rsidRPr="00DA3022" w:rsidRDefault="004524A8" w:rsidP="00AB2819">
            <w:pPr>
              <w:rPr>
                <w:snapToGrid w:val="0"/>
                <w:color w:val="000000"/>
                <w:sz w:val="22"/>
                <w:szCs w:val="22"/>
              </w:rPr>
            </w:pPr>
            <w:r w:rsidRPr="00DA3022">
              <w:rPr>
                <w:snapToGrid w:val="0"/>
                <w:color w:val="000000"/>
                <w:sz w:val="22"/>
                <w:szCs w:val="22"/>
              </w:rPr>
              <w:t>Cheese</w:t>
            </w:r>
          </w:p>
        </w:tc>
        <w:tc>
          <w:tcPr>
            <w:tcW w:w="2500" w:type="pct"/>
          </w:tcPr>
          <w:p w14:paraId="0373473B" w14:textId="77777777" w:rsidR="004524A8" w:rsidRPr="00DA3022" w:rsidRDefault="004524A8" w:rsidP="00E72DD4">
            <w:pPr>
              <w:rPr>
                <w:snapToGrid w:val="0"/>
                <w:color w:val="000000"/>
                <w:sz w:val="22"/>
                <w:szCs w:val="22"/>
              </w:rPr>
            </w:pPr>
            <w:r w:rsidRPr="00DA3022">
              <w:rPr>
                <w:snapToGrid w:val="0"/>
                <w:color w:val="000000"/>
                <w:sz w:val="22"/>
                <w:szCs w:val="22"/>
              </w:rPr>
              <w:t>Pea &amp; mint</w:t>
            </w:r>
          </w:p>
        </w:tc>
      </w:tr>
      <w:tr w:rsidR="004524A8" w:rsidRPr="00DA3022" w14:paraId="1C543F92" w14:textId="77777777" w:rsidTr="00AB2819">
        <w:tc>
          <w:tcPr>
            <w:tcW w:w="2500" w:type="pct"/>
          </w:tcPr>
          <w:p w14:paraId="6F3B9401" w14:textId="77777777" w:rsidR="004524A8" w:rsidRPr="00DA3022" w:rsidRDefault="004524A8" w:rsidP="00AB2819">
            <w:pPr>
              <w:rPr>
                <w:snapToGrid w:val="0"/>
                <w:color w:val="000000"/>
                <w:sz w:val="22"/>
                <w:szCs w:val="22"/>
              </w:rPr>
            </w:pPr>
            <w:r w:rsidRPr="00DA3022">
              <w:rPr>
                <w:snapToGrid w:val="0"/>
                <w:color w:val="000000"/>
                <w:sz w:val="22"/>
                <w:szCs w:val="22"/>
              </w:rPr>
              <w:t>Cheese &amp; onion</w:t>
            </w:r>
          </w:p>
        </w:tc>
        <w:tc>
          <w:tcPr>
            <w:tcW w:w="2500" w:type="pct"/>
          </w:tcPr>
          <w:p w14:paraId="5BA9CE17" w14:textId="77777777" w:rsidR="004524A8" w:rsidRPr="00DA3022" w:rsidRDefault="004524A8" w:rsidP="00E72DD4">
            <w:pPr>
              <w:rPr>
                <w:snapToGrid w:val="0"/>
                <w:color w:val="000000"/>
                <w:sz w:val="22"/>
                <w:szCs w:val="22"/>
              </w:rPr>
            </w:pPr>
            <w:r w:rsidRPr="00DA3022">
              <w:rPr>
                <w:snapToGrid w:val="0"/>
                <w:color w:val="000000"/>
                <w:sz w:val="22"/>
                <w:szCs w:val="22"/>
              </w:rPr>
              <w:t>Peach</w:t>
            </w:r>
          </w:p>
        </w:tc>
      </w:tr>
      <w:tr w:rsidR="004524A8" w:rsidRPr="00DA3022" w14:paraId="3299C610" w14:textId="77777777" w:rsidTr="00AB2819">
        <w:tc>
          <w:tcPr>
            <w:tcW w:w="2500" w:type="pct"/>
          </w:tcPr>
          <w:p w14:paraId="67177723" w14:textId="77777777" w:rsidR="004524A8" w:rsidRPr="00DA3022" w:rsidRDefault="004524A8" w:rsidP="00AB2819">
            <w:pPr>
              <w:rPr>
                <w:snapToGrid w:val="0"/>
                <w:color w:val="000000"/>
                <w:sz w:val="22"/>
                <w:szCs w:val="22"/>
              </w:rPr>
            </w:pPr>
            <w:r w:rsidRPr="00DA3022">
              <w:rPr>
                <w:snapToGrid w:val="0"/>
                <w:color w:val="000000"/>
                <w:sz w:val="22"/>
                <w:szCs w:val="22"/>
              </w:rPr>
              <w:t>Cherry</w:t>
            </w:r>
          </w:p>
        </w:tc>
        <w:tc>
          <w:tcPr>
            <w:tcW w:w="2500" w:type="pct"/>
          </w:tcPr>
          <w:p w14:paraId="0A427546" w14:textId="77777777" w:rsidR="004524A8" w:rsidRPr="00DA3022" w:rsidRDefault="004524A8" w:rsidP="00E72DD4">
            <w:pPr>
              <w:rPr>
                <w:snapToGrid w:val="0"/>
                <w:color w:val="000000"/>
                <w:sz w:val="22"/>
                <w:szCs w:val="22"/>
              </w:rPr>
            </w:pPr>
            <w:r w:rsidRPr="00DA3022">
              <w:rPr>
                <w:snapToGrid w:val="0"/>
                <w:color w:val="000000"/>
                <w:sz w:val="22"/>
                <w:szCs w:val="22"/>
              </w:rPr>
              <w:t>Peach &amp; orange</w:t>
            </w:r>
          </w:p>
        </w:tc>
      </w:tr>
      <w:tr w:rsidR="004524A8" w:rsidRPr="00DA3022" w14:paraId="5F933BAD" w14:textId="77777777" w:rsidTr="00AB2819">
        <w:tc>
          <w:tcPr>
            <w:tcW w:w="2500" w:type="pct"/>
          </w:tcPr>
          <w:p w14:paraId="5050202A" w14:textId="77777777" w:rsidR="004524A8" w:rsidRPr="00DA3022" w:rsidRDefault="004524A8" w:rsidP="00AB2819">
            <w:pPr>
              <w:rPr>
                <w:snapToGrid w:val="0"/>
                <w:color w:val="000000"/>
                <w:sz w:val="22"/>
                <w:szCs w:val="22"/>
              </w:rPr>
            </w:pPr>
            <w:r w:rsidRPr="00DA3022">
              <w:rPr>
                <w:snapToGrid w:val="0"/>
                <w:color w:val="000000"/>
                <w:sz w:val="22"/>
                <w:szCs w:val="22"/>
              </w:rPr>
              <w:t>Cherry &amp; vanilla</w:t>
            </w:r>
          </w:p>
        </w:tc>
        <w:tc>
          <w:tcPr>
            <w:tcW w:w="2500" w:type="pct"/>
          </w:tcPr>
          <w:p w14:paraId="2CEEC89F" w14:textId="77777777" w:rsidR="004524A8" w:rsidRPr="00DA3022" w:rsidRDefault="004524A8" w:rsidP="00E72DD4">
            <w:pPr>
              <w:rPr>
                <w:snapToGrid w:val="0"/>
                <w:color w:val="000000"/>
                <w:sz w:val="22"/>
                <w:szCs w:val="22"/>
              </w:rPr>
            </w:pPr>
            <w:r w:rsidRPr="00DA3022">
              <w:rPr>
                <w:snapToGrid w:val="0"/>
                <w:color w:val="000000"/>
                <w:sz w:val="22"/>
                <w:szCs w:val="22"/>
              </w:rPr>
              <w:t>Pear &amp; cherry</w:t>
            </w:r>
          </w:p>
        </w:tc>
      </w:tr>
      <w:tr w:rsidR="004524A8" w:rsidRPr="00DA3022" w14:paraId="1FB7D174" w14:textId="77777777" w:rsidTr="00AB2819">
        <w:tc>
          <w:tcPr>
            <w:tcW w:w="2500" w:type="pct"/>
          </w:tcPr>
          <w:p w14:paraId="2E65335E" w14:textId="77777777" w:rsidR="004524A8" w:rsidRPr="00DA3022" w:rsidRDefault="004524A8" w:rsidP="00AB2819">
            <w:pPr>
              <w:rPr>
                <w:snapToGrid w:val="0"/>
                <w:color w:val="000000"/>
                <w:sz w:val="22"/>
                <w:szCs w:val="22"/>
              </w:rPr>
            </w:pPr>
            <w:r w:rsidRPr="00DA3022">
              <w:rPr>
                <w:snapToGrid w:val="0"/>
                <w:color w:val="000000"/>
                <w:sz w:val="22"/>
                <w:szCs w:val="22"/>
              </w:rPr>
              <w:t>Chicken</w:t>
            </w:r>
          </w:p>
        </w:tc>
        <w:tc>
          <w:tcPr>
            <w:tcW w:w="2500" w:type="pct"/>
          </w:tcPr>
          <w:p w14:paraId="7B70569D" w14:textId="77777777" w:rsidR="004524A8" w:rsidRPr="00DA3022" w:rsidRDefault="004524A8" w:rsidP="00E72DD4">
            <w:pPr>
              <w:rPr>
                <w:snapToGrid w:val="0"/>
                <w:color w:val="000000"/>
                <w:sz w:val="22"/>
                <w:szCs w:val="22"/>
              </w:rPr>
            </w:pPr>
            <w:r w:rsidRPr="00DA3022">
              <w:rPr>
                <w:snapToGrid w:val="0"/>
                <w:color w:val="000000"/>
                <w:sz w:val="22"/>
                <w:szCs w:val="22"/>
              </w:rPr>
              <w:t>Pineapple</w:t>
            </w:r>
          </w:p>
        </w:tc>
      </w:tr>
      <w:tr w:rsidR="004524A8" w:rsidRPr="00DA3022" w14:paraId="6A46A29F" w14:textId="77777777" w:rsidTr="00AB2819">
        <w:tc>
          <w:tcPr>
            <w:tcW w:w="2500" w:type="pct"/>
          </w:tcPr>
          <w:p w14:paraId="69EB11E6" w14:textId="77777777" w:rsidR="004524A8" w:rsidRPr="00DA3022" w:rsidRDefault="004524A8" w:rsidP="00AB2819">
            <w:pPr>
              <w:rPr>
                <w:snapToGrid w:val="0"/>
                <w:color w:val="000000"/>
                <w:sz w:val="22"/>
                <w:szCs w:val="22"/>
              </w:rPr>
            </w:pPr>
            <w:r w:rsidRPr="00DA3022">
              <w:rPr>
                <w:snapToGrid w:val="0"/>
                <w:color w:val="000000"/>
                <w:sz w:val="22"/>
                <w:szCs w:val="22"/>
              </w:rPr>
              <w:t>Chicken and mushroom</w:t>
            </w:r>
          </w:p>
        </w:tc>
        <w:tc>
          <w:tcPr>
            <w:tcW w:w="2500" w:type="pct"/>
          </w:tcPr>
          <w:p w14:paraId="7A1A9EAF" w14:textId="77777777" w:rsidR="004524A8" w:rsidRPr="00DA3022" w:rsidRDefault="004524A8" w:rsidP="00E72DD4">
            <w:pPr>
              <w:rPr>
                <w:snapToGrid w:val="0"/>
                <w:color w:val="000000"/>
                <w:sz w:val="22"/>
                <w:szCs w:val="22"/>
              </w:rPr>
            </w:pPr>
            <w:r w:rsidRPr="00DA3022">
              <w:rPr>
                <w:snapToGrid w:val="0"/>
                <w:color w:val="000000"/>
                <w:sz w:val="22"/>
                <w:szCs w:val="22"/>
              </w:rPr>
              <w:t>Plain</w:t>
            </w:r>
          </w:p>
        </w:tc>
      </w:tr>
      <w:tr w:rsidR="004524A8" w:rsidRPr="00DA3022" w14:paraId="07012416" w14:textId="77777777" w:rsidTr="00AB2819">
        <w:tc>
          <w:tcPr>
            <w:tcW w:w="2500" w:type="pct"/>
          </w:tcPr>
          <w:p w14:paraId="32D9A220" w14:textId="77777777" w:rsidR="004524A8" w:rsidRPr="00DA3022" w:rsidRDefault="004524A8" w:rsidP="00AB2819">
            <w:pPr>
              <w:rPr>
                <w:snapToGrid w:val="0"/>
                <w:color w:val="000000"/>
                <w:sz w:val="22"/>
                <w:szCs w:val="22"/>
              </w:rPr>
            </w:pPr>
            <w:r w:rsidRPr="00DA3022">
              <w:rPr>
                <w:snapToGrid w:val="0"/>
                <w:color w:val="000000"/>
                <w:sz w:val="22"/>
                <w:szCs w:val="22"/>
              </w:rPr>
              <w:t>Chip shop curry</w:t>
            </w:r>
          </w:p>
        </w:tc>
        <w:tc>
          <w:tcPr>
            <w:tcW w:w="2500" w:type="pct"/>
          </w:tcPr>
          <w:p w14:paraId="622D82D6" w14:textId="77777777" w:rsidR="004524A8" w:rsidRPr="00DA3022" w:rsidRDefault="004524A8" w:rsidP="00E72DD4">
            <w:pPr>
              <w:rPr>
                <w:snapToGrid w:val="0"/>
                <w:color w:val="000000"/>
                <w:sz w:val="22"/>
                <w:szCs w:val="22"/>
              </w:rPr>
            </w:pPr>
            <w:r w:rsidRPr="00DA3022">
              <w:rPr>
                <w:snapToGrid w:val="0"/>
                <w:color w:val="000000"/>
                <w:sz w:val="22"/>
                <w:szCs w:val="22"/>
              </w:rPr>
              <w:t>Plum</w:t>
            </w:r>
          </w:p>
        </w:tc>
      </w:tr>
      <w:tr w:rsidR="004524A8" w:rsidRPr="00DA3022" w14:paraId="12681B75" w14:textId="77777777" w:rsidTr="00AB2819">
        <w:tc>
          <w:tcPr>
            <w:tcW w:w="2500" w:type="pct"/>
          </w:tcPr>
          <w:p w14:paraId="51D21963" w14:textId="77777777" w:rsidR="004524A8" w:rsidRPr="00DA3022" w:rsidRDefault="004524A8" w:rsidP="00AB2819">
            <w:pPr>
              <w:rPr>
                <w:snapToGrid w:val="0"/>
                <w:color w:val="000000"/>
                <w:sz w:val="22"/>
                <w:szCs w:val="22"/>
              </w:rPr>
            </w:pPr>
            <w:r w:rsidRPr="00DA3022">
              <w:rPr>
                <w:snapToGrid w:val="0"/>
                <w:color w:val="000000"/>
                <w:sz w:val="22"/>
                <w:szCs w:val="22"/>
              </w:rPr>
              <w:t>Chocolate</w:t>
            </w:r>
          </w:p>
        </w:tc>
        <w:tc>
          <w:tcPr>
            <w:tcW w:w="2500" w:type="pct"/>
          </w:tcPr>
          <w:p w14:paraId="0424CA0E" w14:textId="77777777" w:rsidR="004524A8" w:rsidRPr="00DA3022" w:rsidRDefault="004524A8" w:rsidP="00E72DD4">
            <w:pPr>
              <w:rPr>
                <w:snapToGrid w:val="0"/>
                <w:color w:val="000000"/>
                <w:sz w:val="22"/>
                <w:szCs w:val="22"/>
              </w:rPr>
            </w:pPr>
            <w:r w:rsidRPr="00DA3022">
              <w:rPr>
                <w:snapToGrid w:val="0"/>
                <w:color w:val="000000"/>
                <w:sz w:val="22"/>
                <w:szCs w:val="22"/>
              </w:rPr>
              <w:t>Praline</w:t>
            </w:r>
          </w:p>
        </w:tc>
      </w:tr>
      <w:tr w:rsidR="004524A8" w:rsidRPr="00DA3022" w14:paraId="6E42C0B4" w14:textId="77777777" w:rsidTr="00AB2819">
        <w:tc>
          <w:tcPr>
            <w:tcW w:w="2500" w:type="pct"/>
          </w:tcPr>
          <w:p w14:paraId="3EF21CF6" w14:textId="77777777" w:rsidR="004524A8" w:rsidRPr="00CA76C5" w:rsidRDefault="004524A8" w:rsidP="00AB2819">
            <w:pPr>
              <w:rPr>
                <w:snapToGrid w:val="0"/>
                <w:color w:val="000000"/>
                <w:sz w:val="22"/>
                <w:szCs w:val="22"/>
              </w:rPr>
            </w:pPr>
            <w:r w:rsidRPr="00CA76C5">
              <w:rPr>
                <w:snapToGrid w:val="0"/>
                <w:color w:val="000000"/>
                <w:sz w:val="22"/>
                <w:szCs w:val="22"/>
              </w:rPr>
              <w:t>Chocolate-caramel</w:t>
            </w:r>
          </w:p>
        </w:tc>
        <w:tc>
          <w:tcPr>
            <w:tcW w:w="2500" w:type="pct"/>
          </w:tcPr>
          <w:p w14:paraId="694DF1D1" w14:textId="77777777" w:rsidR="004524A8" w:rsidRPr="00DA3022" w:rsidRDefault="004524A8" w:rsidP="00E72DD4">
            <w:pPr>
              <w:rPr>
                <w:snapToGrid w:val="0"/>
                <w:color w:val="000000"/>
                <w:sz w:val="22"/>
                <w:szCs w:val="22"/>
              </w:rPr>
            </w:pPr>
            <w:r w:rsidRPr="00DA3022">
              <w:rPr>
                <w:snapToGrid w:val="0"/>
                <w:color w:val="000000"/>
                <w:sz w:val="22"/>
                <w:szCs w:val="22"/>
              </w:rPr>
              <w:t>Raspberry</w:t>
            </w:r>
          </w:p>
        </w:tc>
      </w:tr>
      <w:tr w:rsidR="004524A8" w:rsidRPr="00DA3022" w14:paraId="74F92CEB" w14:textId="77777777" w:rsidTr="00AB2819">
        <w:tc>
          <w:tcPr>
            <w:tcW w:w="2500" w:type="pct"/>
          </w:tcPr>
          <w:p w14:paraId="11E7BB2B" w14:textId="77777777" w:rsidR="004524A8" w:rsidRPr="00DA3022" w:rsidRDefault="004524A8" w:rsidP="00AB2819">
            <w:pPr>
              <w:rPr>
                <w:snapToGrid w:val="0"/>
                <w:color w:val="000000"/>
                <w:sz w:val="22"/>
                <w:szCs w:val="22"/>
              </w:rPr>
            </w:pPr>
            <w:r w:rsidRPr="00DA3022">
              <w:rPr>
                <w:snapToGrid w:val="0"/>
                <w:color w:val="000000"/>
                <w:sz w:val="22"/>
                <w:szCs w:val="22"/>
              </w:rPr>
              <w:t>Chocolate &amp; cranberry</w:t>
            </w:r>
          </w:p>
        </w:tc>
        <w:tc>
          <w:tcPr>
            <w:tcW w:w="2500" w:type="pct"/>
          </w:tcPr>
          <w:p w14:paraId="02042B2E" w14:textId="77777777" w:rsidR="004524A8" w:rsidRPr="00DA3022" w:rsidRDefault="004524A8" w:rsidP="00E72DD4">
            <w:pPr>
              <w:rPr>
                <w:snapToGrid w:val="0"/>
                <w:color w:val="000000"/>
                <w:sz w:val="22"/>
                <w:szCs w:val="22"/>
              </w:rPr>
            </w:pPr>
            <w:r w:rsidRPr="00DA3022">
              <w:rPr>
                <w:snapToGrid w:val="0"/>
                <w:color w:val="000000"/>
                <w:sz w:val="22"/>
                <w:szCs w:val="22"/>
              </w:rPr>
              <w:t>Raspberry &amp; blackcurrant</w:t>
            </w:r>
          </w:p>
        </w:tc>
      </w:tr>
      <w:tr w:rsidR="004524A8" w:rsidRPr="00DA3022" w14:paraId="4E545C0E" w14:textId="77777777" w:rsidTr="00AB2819">
        <w:tc>
          <w:tcPr>
            <w:tcW w:w="2500" w:type="pct"/>
          </w:tcPr>
          <w:p w14:paraId="163D2FD5" w14:textId="77777777" w:rsidR="004524A8" w:rsidRPr="00DA3022" w:rsidRDefault="004524A8" w:rsidP="00AB2819">
            <w:pPr>
              <w:rPr>
                <w:snapToGrid w:val="0"/>
                <w:color w:val="000000"/>
                <w:sz w:val="22"/>
                <w:szCs w:val="22"/>
              </w:rPr>
            </w:pPr>
            <w:r w:rsidRPr="00DA3022">
              <w:rPr>
                <w:snapToGrid w:val="0"/>
                <w:color w:val="000000"/>
                <w:sz w:val="22"/>
                <w:szCs w:val="22"/>
              </w:rPr>
              <w:t>Chocolate mint</w:t>
            </w:r>
          </w:p>
        </w:tc>
        <w:tc>
          <w:tcPr>
            <w:tcW w:w="2500" w:type="pct"/>
          </w:tcPr>
          <w:p w14:paraId="4460BD8B" w14:textId="77777777" w:rsidR="004524A8" w:rsidRPr="00CA76C5" w:rsidRDefault="004524A8" w:rsidP="00E72DD4">
            <w:pPr>
              <w:rPr>
                <w:snapToGrid w:val="0"/>
                <w:color w:val="000000"/>
                <w:sz w:val="22"/>
                <w:szCs w:val="22"/>
              </w:rPr>
            </w:pPr>
            <w:r w:rsidRPr="00CA76C5">
              <w:rPr>
                <w:snapToGrid w:val="0"/>
                <w:color w:val="000000"/>
                <w:sz w:val="22"/>
                <w:szCs w:val="22"/>
              </w:rPr>
              <w:t>Raspberry ripple</w:t>
            </w:r>
          </w:p>
        </w:tc>
      </w:tr>
      <w:tr w:rsidR="004524A8" w:rsidRPr="00DA3022" w14:paraId="15B7DD0F" w14:textId="77777777" w:rsidTr="00AB2819">
        <w:tc>
          <w:tcPr>
            <w:tcW w:w="2500" w:type="pct"/>
          </w:tcPr>
          <w:p w14:paraId="155C67C5" w14:textId="77777777" w:rsidR="004524A8" w:rsidRPr="00DA3022" w:rsidRDefault="004524A8" w:rsidP="00AB2819">
            <w:pPr>
              <w:rPr>
                <w:snapToGrid w:val="0"/>
                <w:color w:val="000000"/>
                <w:sz w:val="22"/>
                <w:szCs w:val="22"/>
              </w:rPr>
            </w:pPr>
            <w:r w:rsidRPr="00DA3022">
              <w:rPr>
                <w:snapToGrid w:val="0"/>
                <w:color w:val="000000"/>
                <w:sz w:val="22"/>
                <w:szCs w:val="22"/>
              </w:rPr>
              <w:t>Citrus</w:t>
            </w:r>
          </w:p>
        </w:tc>
        <w:tc>
          <w:tcPr>
            <w:tcW w:w="2500" w:type="pct"/>
          </w:tcPr>
          <w:p w14:paraId="1505AC83" w14:textId="77777777" w:rsidR="004524A8" w:rsidRPr="00DA3022" w:rsidRDefault="004524A8" w:rsidP="00E72DD4">
            <w:pPr>
              <w:rPr>
                <w:snapToGrid w:val="0"/>
                <w:color w:val="000000"/>
                <w:sz w:val="22"/>
                <w:szCs w:val="22"/>
              </w:rPr>
            </w:pPr>
            <w:r w:rsidRPr="00DA3022">
              <w:rPr>
                <w:snapToGrid w:val="0"/>
                <w:color w:val="000000"/>
                <w:sz w:val="22"/>
                <w:szCs w:val="22"/>
              </w:rPr>
              <w:t>Ready salted</w:t>
            </w:r>
          </w:p>
        </w:tc>
      </w:tr>
      <w:tr w:rsidR="004524A8" w:rsidRPr="00DA3022" w14:paraId="0ACEB961" w14:textId="77777777" w:rsidTr="00AB2819">
        <w:tc>
          <w:tcPr>
            <w:tcW w:w="2500" w:type="pct"/>
          </w:tcPr>
          <w:p w14:paraId="49A83628" w14:textId="77777777" w:rsidR="004524A8" w:rsidRPr="00DA3022" w:rsidRDefault="004524A8" w:rsidP="00AB2819">
            <w:pPr>
              <w:rPr>
                <w:snapToGrid w:val="0"/>
                <w:color w:val="000000"/>
                <w:sz w:val="22"/>
                <w:szCs w:val="22"/>
              </w:rPr>
            </w:pPr>
            <w:r w:rsidRPr="00DA3022">
              <w:rPr>
                <w:snapToGrid w:val="0"/>
                <w:color w:val="000000"/>
                <w:sz w:val="22"/>
                <w:szCs w:val="22"/>
              </w:rPr>
              <w:t>Citrus berry</w:t>
            </w:r>
          </w:p>
        </w:tc>
        <w:tc>
          <w:tcPr>
            <w:tcW w:w="2500" w:type="pct"/>
          </w:tcPr>
          <w:p w14:paraId="55326EBA" w14:textId="77777777" w:rsidR="004524A8" w:rsidRPr="00DA3022" w:rsidRDefault="004524A8" w:rsidP="00E72DD4">
            <w:pPr>
              <w:rPr>
                <w:snapToGrid w:val="0"/>
                <w:color w:val="000000"/>
                <w:sz w:val="22"/>
                <w:szCs w:val="22"/>
              </w:rPr>
            </w:pPr>
            <w:r w:rsidRPr="00DA3022">
              <w:rPr>
                <w:snapToGrid w:val="0"/>
                <w:color w:val="000000"/>
                <w:sz w:val="22"/>
                <w:szCs w:val="22"/>
              </w:rPr>
              <w:t>Rogan style curry</w:t>
            </w:r>
          </w:p>
        </w:tc>
      </w:tr>
      <w:tr w:rsidR="004524A8" w:rsidRPr="00DA3022" w14:paraId="3B715B9F" w14:textId="77777777" w:rsidTr="00AB2819">
        <w:tc>
          <w:tcPr>
            <w:tcW w:w="2500" w:type="pct"/>
          </w:tcPr>
          <w:p w14:paraId="37AA6F9E" w14:textId="77777777" w:rsidR="004524A8" w:rsidRPr="00DA3022" w:rsidRDefault="004524A8" w:rsidP="00AB2819">
            <w:pPr>
              <w:rPr>
                <w:snapToGrid w:val="0"/>
                <w:color w:val="000000"/>
                <w:sz w:val="22"/>
                <w:szCs w:val="22"/>
              </w:rPr>
            </w:pPr>
            <w:r w:rsidRPr="00DA3022">
              <w:rPr>
                <w:snapToGrid w:val="0"/>
                <w:color w:val="000000"/>
                <w:sz w:val="22"/>
                <w:szCs w:val="22"/>
              </w:rPr>
              <w:t>Citrus cola</w:t>
            </w:r>
          </w:p>
        </w:tc>
        <w:tc>
          <w:tcPr>
            <w:tcW w:w="2500" w:type="pct"/>
          </w:tcPr>
          <w:p w14:paraId="2088CEC7" w14:textId="77777777" w:rsidR="004524A8" w:rsidRPr="00DA3022" w:rsidRDefault="004524A8" w:rsidP="00E72DD4">
            <w:pPr>
              <w:rPr>
                <w:snapToGrid w:val="0"/>
                <w:color w:val="000000"/>
                <w:sz w:val="22"/>
                <w:szCs w:val="22"/>
              </w:rPr>
            </w:pPr>
            <w:r w:rsidRPr="00DA3022">
              <w:rPr>
                <w:snapToGrid w:val="0"/>
                <w:color w:val="000000"/>
                <w:sz w:val="22"/>
                <w:szCs w:val="22"/>
              </w:rPr>
              <w:t>Rosemary &amp; onion</w:t>
            </w:r>
          </w:p>
        </w:tc>
      </w:tr>
      <w:tr w:rsidR="004524A8" w:rsidRPr="00DA3022" w14:paraId="67DC4E0A" w14:textId="77777777" w:rsidTr="00AB2819">
        <w:tc>
          <w:tcPr>
            <w:tcW w:w="2500" w:type="pct"/>
          </w:tcPr>
          <w:p w14:paraId="06D4A680" w14:textId="77777777" w:rsidR="004524A8" w:rsidRPr="00DA3022" w:rsidRDefault="004524A8" w:rsidP="00AB2819">
            <w:pPr>
              <w:rPr>
                <w:snapToGrid w:val="0"/>
                <w:color w:val="000000"/>
                <w:sz w:val="22"/>
                <w:szCs w:val="22"/>
              </w:rPr>
            </w:pPr>
            <w:r w:rsidRPr="00DA3022">
              <w:rPr>
                <w:snapToGrid w:val="0"/>
                <w:color w:val="000000"/>
                <w:sz w:val="22"/>
                <w:szCs w:val="22"/>
              </w:rPr>
              <w:lastRenderedPageBreak/>
              <w:t>Coffee</w:t>
            </w:r>
          </w:p>
        </w:tc>
        <w:tc>
          <w:tcPr>
            <w:tcW w:w="2500" w:type="pct"/>
          </w:tcPr>
          <w:p w14:paraId="270437C5" w14:textId="77777777" w:rsidR="004524A8" w:rsidRPr="00DA3022" w:rsidRDefault="004524A8" w:rsidP="00E72DD4">
            <w:pPr>
              <w:rPr>
                <w:snapToGrid w:val="0"/>
                <w:color w:val="000000"/>
                <w:sz w:val="22"/>
                <w:szCs w:val="22"/>
              </w:rPr>
            </w:pPr>
            <w:r w:rsidRPr="00DA3022">
              <w:rPr>
                <w:snapToGrid w:val="0"/>
                <w:color w:val="000000"/>
                <w:sz w:val="22"/>
                <w:szCs w:val="22"/>
              </w:rPr>
              <w:t>Salt &amp; vinegar</w:t>
            </w:r>
          </w:p>
        </w:tc>
      </w:tr>
      <w:tr w:rsidR="004524A8" w:rsidRPr="00DA3022" w14:paraId="47A48E2D" w14:textId="77777777" w:rsidTr="00AB2819">
        <w:tc>
          <w:tcPr>
            <w:tcW w:w="2500" w:type="pct"/>
          </w:tcPr>
          <w:p w14:paraId="09AACECC" w14:textId="77777777" w:rsidR="004524A8" w:rsidRPr="00CA76C5" w:rsidRDefault="004524A8" w:rsidP="00AB2819">
            <w:pPr>
              <w:rPr>
                <w:snapToGrid w:val="0"/>
                <w:color w:val="000000"/>
                <w:sz w:val="22"/>
                <w:szCs w:val="22"/>
              </w:rPr>
            </w:pPr>
            <w:r w:rsidRPr="00CA76C5">
              <w:rPr>
                <w:snapToGrid w:val="0"/>
                <w:color w:val="000000"/>
                <w:sz w:val="22"/>
                <w:szCs w:val="22"/>
              </w:rPr>
              <w:t>Cool red fruits</w:t>
            </w:r>
          </w:p>
        </w:tc>
        <w:tc>
          <w:tcPr>
            <w:tcW w:w="2500" w:type="pct"/>
          </w:tcPr>
          <w:p w14:paraId="78CC1091" w14:textId="77777777" w:rsidR="004524A8" w:rsidRPr="00DA3022" w:rsidRDefault="004524A8" w:rsidP="00E72DD4">
            <w:pPr>
              <w:rPr>
                <w:snapToGrid w:val="0"/>
                <w:color w:val="000000"/>
                <w:sz w:val="22"/>
                <w:szCs w:val="22"/>
              </w:rPr>
            </w:pPr>
            <w:r w:rsidRPr="00DA3022">
              <w:rPr>
                <w:snapToGrid w:val="0"/>
                <w:color w:val="000000"/>
                <w:sz w:val="22"/>
                <w:szCs w:val="22"/>
              </w:rPr>
              <w:t>Sausage</w:t>
            </w:r>
          </w:p>
        </w:tc>
      </w:tr>
      <w:tr w:rsidR="004524A8" w:rsidRPr="00DA3022" w14:paraId="4BBAECCF" w14:textId="77777777" w:rsidTr="00AB2819">
        <w:tc>
          <w:tcPr>
            <w:tcW w:w="2500" w:type="pct"/>
          </w:tcPr>
          <w:p w14:paraId="0EEF25CC" w14:textId="77777777" w:rsidR="004524A8" w:rsidRPr="00DA3022" w:rsidRDefault="004524A8" w:rsidP="00AB2819">
            <w:pPr>
              <w:rPr>
                <w:snapToGrid w:val="0"/>
                <w:color w:val="000000"/>
                <w:sz w:val="22"/>
                <w:szCs w:val="22"/>
              </w:rPr>
            </w:pPr>
            <w:r w:rsidRPr="00DA3022">
              <w:rPr>
                <w:snapToGrid w:val="0"/>
                <w:color w:val="000000"/>
                <w:sz w:val="22"/>
                <w:szCs w:val="22"/>
              </w:rPr>
              <w:t>Cola</w:t>
            </w:r>
          </w:p>
        </w:tc>
        <w:tc>
          <w:tcPr>
            <w:tcW w:w="2500" w:type="pct"/>
          </w:tcPr>
          <w:p w14:paraId="0789C799" w14:textId="77777777" w:rsidR="004524A8" w:rsidRPr="00DA3022" w:rsidRDefault="004524A8" w:rsidP="00E72DD4">
            <w:pPr>
              <w:rPr>
                <w:snapToGrid w:val="0"/>
                <w:color w:val="000000"/>
                <w:sz w:val="22"/>
                <w:szCs w:val="22"/>
              </w:rPr>
            </w:pPr>
            <w:r w:rsidRPr="00DA3022">
              <w:rPr>
                <w:snapToGrid w:val="0"/>
                <w:color w:val="000000"/>
                <w:sz w:val="22"/>
                <w:szCs w:val="22"/>
              </w:rPr>
              <w:t>Savoury tomato</w:t>
            </w:r>
          </w:p>
        </w:tc>
      </w:tr>
      <w:tr w:rsidR="004524A8" w:rsidRPr="00DA3022" w14:paraId="3E97B1EC" w14:textId="77777777" w:rsidTr="00AB2819">
        <w:tc>
          <w:tcPr>
            <w:tcW w:w="2500" w:type="pct"/>
          </w:tcPr>
          <w:p w14:paraId="5D1B8BD4" w14:textId="77777777" w:rsidR="004524A8" w:rsidRPr="00DA3022" w:rsidRDefault="004524A8" w:rsidP="00AB2819">
            <w:pPr>
              <w:rPr>
                <w:snapToGrid w:val="0"/>
                <w:color w:val="000000"/>
                <w:sz w:val="22"/>
                <w:szCs w:val="22"/>
              </w:rPr>
            </w:pPr>
            <w:r w:rsidRPr="00DA3022">
              <w:rPr>
                <w:snapToGrid w:val="0"/>
                <w:color w:val="000000"/>
                <w:sz w:val="22"/>
                <w:szCs w:val="22"/>
              </w:rPr>
              <w:t>Cranberry</w:t>
            </w:r>
          </w:p>
        </w:tc>
        <w:tc>
          <w:tcPr>
            <w:tcW w:w="2500" w:type="pct"/>
          </w:tcPr>
          <w:p w14:paraId="04D01A90" w14:textId="77777777" w:rsidR="004524A8" w:rsidRPr="00DA3022" w:rsidRDefault="004524A8" w:rsidP="00E72DD4">
            <w:pPr>
              <w:rPr>
                <w:snapToGrid w:val="0"/>
                <w:color w:val="000000"/>
                <w:sz w:val="22"/>
                <w:szCs w:val="22"/>
              </w:rPr>
            </w:pPr>
            <w:r w:rsidRPr="00DA3022">
              <w:rPr>
                <w:snapToGrid w:val="0"/>
                <w:color w:val="000000"/>
                <w:sz w:val="22"/>
                <w:szCs w:val="22"/>
              </w:rPr>
              <w:t>Sour cream &amp; onion</w:t>
            </w:r>
          </w:p>
        </w:tc>
      </w:tr>
      <w:tr w:rsidR="004524A8" w:rsidRPr="00DA3022" w14:paraId="577AC741" w14:textId="77777777" w:rsidTr="00AB2819">
        <w:tc>
          <w:tcPr>
            <w:tcW w:w="2500" w:type="pct"/>
          </w:tcPr>
          <w:p w14:paraId="5C9179A2" w14:textId="77777777" w:rsidR="004524A8" w:rsidRPr="00DA3022" w:rsidRDefault="004524A8" w:rsidP="00AB2819">
            <w:pPr>
              <w:rPr>
                <w:snapToGrid w:val="0"/>
                <w:color w:val="000000"/>
                <w:sz w:val="22"/>
                <w:szCs w:val="22"/>
              </w:rPr>
            </w:pPr>
            <w:r w:rsidRPr="00DA3022">
              <w:rPr>
                <w:snapToGrid w:val="0"/>
                <w:color w:val="000000"/>
                <w:sz w:val="22"/>
                <w:szCs w:val="22"/>
              </w:rPr>
              <w:t>Cranberry &amp; blackcurrant</w:t>
            </w:r>
          </w:p>
        </w:tc>
        <w:tc>
          <w:tcPr>
            <w:tcW w:w="2500" w:type="pct"/>
          </w:tcPr>
          <w:p w14:paraId="53F41FF4" w14:textId="77777777" w:rsidR="004524A8" w:rsidRPr="00DA3022" w:rsidRDefault="004524A8" w:rsidP="00E72DD4">
            <w:pPr>
              <w:rPr>
                <w:snapToGrid w:val="0"/>
                <w:color w:val="000000"/>
                <w:sz w:val="22"/>
                <w:szCs w:val="22"/>
              </w:rPr>
            </w:pPr>
            <w:r w:rsidRPr="00DA3022">
              <w:rPr>
                <w:snapToGrid w:val="0"/>
                <w:color w:val="000000"/>
                <w:sz w:val="22"/>
                <w:szCs w:val="22"/>
              </w:rPr>
              <w:t>Strawberry</w:t>
            </w:r>
          </w:p>
        </w:tc>
      </w:tr>
      <w:tr w:rsidR="004524A8" w:rsidRPr="00DA3022" w14:paraId="12077CC2" w14:textId="77777777" w:rsidTr="00AB2819">
        <w:tc>
          <w:tcPr>
            <w:tcW w:w="2500" w:type="pct"/>
          </w:tcPr>
          <w:p w14:paraId="1C3AECDF" w14:textId="77777777" w:rsidR="004524A8" w:rsidRPr="00DA3022" w:rsidRDefault="004524A8" w:rsidP="00AB2819">
            <w:pPr>
              <w:rPr>
                <w:snapToGrid w:val="0"/>
                <w:color w:val="000000"/>
                <w:sz w:val="22"/>
                <w:szCs w:val="22"/>
              </w:rPr>
            </w:pPr>
            <w:r w:rsidRPr="00DA3022">
              <w:rPr>
                <w:snapToGrid w:val="0"/>
                <w:color w:val="000000"/>
                <w:sz w:val="22"/>
                <w:szCs w:val="22"/>
              </w:rPr>
              <w:t>Creamy chicken</w:t>
            </w:r>
          </w:p>
        </w:tc>
        <w:tc>
          <w:tcPr>
            <w:tcW w:w="2500" w:type="pct"/>
          </w:tcPr>
          <w:p w14:paraId="1B9DDBD7" w14:textId="77777777" w:rsidR="004524A8" w:rsidRPr="00DA3022" w:rsidRDefault="004524A8" w:rsidP="00E72DD4">
            <w:pPr>
              <w:rPr>
                <w:snapToGrid w:val="0"/>
                <w:color w:val="000000"/>
                <w:sz w:val="22"/>
                <w:szCs w:val="22"/>
              </w:rPr>
            </w:pPr>
            <w:r w:rsidRPr="00DA3022">
              <w:rPr>
                <w:snapToGrid w:val="0"/>
                <w:color w:val="000000"/>
                <w:sz w:val="22"/>
                <w:szCs w:val="22"/>
              </w:rPr>
              <w:t>Strawberry biscuit</w:t>
            </w:r>
          </w:p>
        </w:tc>
      </w:tr>
      <w:tr w:rsidR="004524A8" w:rsidRPr="00DA3022" w14:paraId="6C8B1E63" w14:textId="77777777" w:rsidTr="00AB2819">
        <w:tc>
          <w:tcPr>
            <w:tcW w:w="2500" w:type="pct"/>
          </w:tcPr>
          <w:p w14:paraId="4449D40D" w14:textId="77777777" w:rsidR="004524A8" w:rsidRPr="00DA3022" w:rsidRDefault="004524A8" w:rsidP="00AB2819">
            <w:pPr>
              <w:rPr>
                <w:snapToGrid w:val="0"/>
                <w:color w:val="000000"/>
                <w:sz w:val="22"/>
                <w:szCs w:val="22"/>
              </w:rPr>
            </w:pPr>
            <w:r w:rsidRPr="00DA3022">
              <w:rPr>
                <w:snapToGrid w:val="0"/>
                <w:color w:val="000000"/>
                <w:sz w:val="22"/>
                <w:szCs w:val="22"/>
              </w:rPr>
              <w:t>Creamy tomato</w:t>
            </w:r>
          </w:p>
        </w:tc>
        <w:tc>
          <w:tcPr>
            <w:tcW w:w="2500" w:type="pct"/>
          </w:tcPr>
          <w:p w14:paraId="5F58CBB1" w14:textId="77777777" w:rsidR="004524A8" w:rsidRPr="00DA3022" w:rsidRDefault="004524A8" w:rsidP="00E72DD4">
            <w:pPr>
              <w:rPr>
                <w:snapToGrid w:val="0"/>
                <w:color w:val="000000"/>
                <w:sz w:val="22"/>
                <w:szCs w:val="22"/>
              </w:rPr>
            </w:pPr>
            <w:r w:rsidRPr="00DA3022">
              <w:rPr>
                <w:snapToGrid w:val="0"/>
                <w:color w:val="000000"/>
                <w:sz w:val="22"/>
                <w:szCs w:val="22"/>
              </w:rPr>
              <w:t>Strawberry &amp; raspberry</w:t>
            </w:r>
          </w:p>
        </w:tc>
      </w:tr>
      <w:tr w:rsidR="004524A8" w:rsidRPr="00DA3022" w14:paraId="5EE9D546" w14:textId="77777777" w:rsidTr="00AB2819">
        <w:tc>
          <w:tcPr>
            <w:tcW w:w="2500" w:type="pct"/>
          </w:tcPr>
          <w:p w14:paraId="3019BB0B" w14:textId="77777777" w:rsidR="004524A8" w:rsidRPr="00DA3022" w:rsidRDefault="004524A8" w:rsidP="00AB2819">
            <w:pPr>
              <w:rPr>
                <w:snapToGrid w:val="0"/>
                <w:color w:val="000000"/>
                <w:sz w:val="22"/>
                <w:szCs w:val="22"/>
              </w:rPr>
            </w:pPr>
            <w:r w:rsidRPr="00DA3022">
              <w:rPr>
                <w:snapToGrid w:val="0"/>
                <w:color w:val="000000"/>
                <w:sz w:val="22"/>
                <w:szCs w:val="22"/>
              </w:rPr>
              <w:t>Creamy vanilla</w:t>
            </w:r>
          </w:p>
        </w:tc>
        <w:tc>
          <w:tcPr>
            <w:tcW w:w="2500" w:type="pct"/>
          </w:tcPr>
          <w:p w14:paraId="6629713B" w14:textId="77777777" w:rsidR="004524A8" w:rsidRPr="00DA3022" w:rsidRDefault="004524A8" w:rsidP="00E72DD4">
            <w:pPr>
              <w:rPr>
                <w:snapToGrid w:val="0"/>
                <w:color w:val="000000"/>
                <w:sz w:val="22"/>
                <w:szCs w:val="22"/>
              </w:rPr>
            </w:pPr>
            <w:r w:rsidRPr="00DA3022">
              <w:rPr>
                <w:snapToGrid w:val="0"/>
                <w:color w:val="000000"/>
                <w:sz w:val="22"/>
                <w:szCs w:val="22"/>
              </w:rPr>
              <w:t>Sundried tomato &amp; pesto</w:t>
            </w:r>
          </w:p>
        </w:tc>
      </w:tr>
      <w:tr w:rsidR="004524A8" w:rsidRPr="00DA3022" w14:paraId="5D9AD137" w14:textId="77777777" w:rsidTr="00AB2819">
        <w:tc>
          <w:tcPr>
            <w:tcW w:w="2500" w:type="pct"/>
          </w:tcPr>
          <w:p w14:paraId="4BA7CD66" w14:textId="77777777" w:rsidR="004524A8" w:rsidRPr="00DA3022" w:rsidRDefault="004524A8" w:rsidP="00AB2819">
            <w:pPr>
              <w:rPr>
                <w:snapToGrid w:val="0"/>
                <w:color w:val="000000"/>
                <w:sz w:val="22"/>
                <w:szCs w:val="22"/>
              </w:rPr>
            </w:pPr>
            <w:r w:rsidRPr="00DA3022">
              <w:rPr>
                <w:snapToGrid w:val="0"/>
                <w:color w:val="000000"/>
                <w:sz w:val="22"/>
                <w:szCs w:val="22"/>
              </w:rPr>
              <w:t>Egg nogg</w:t>
            </w:r>
          </w:p>
        </w:tc>
        <w:tc>
          <w:tcPr>
            <w:tcW w:w="2500" w:type="pct"/>
          </w:tcPr>
          <w:p w14:paraId="7F7F9C44" w14:textId="77777777" w:rsidR="004524A8" w:rsidRPr="00DA3022" w:rsidRDefault="004524A8" w:rsidP="00E72DD4">
            <w:pPr>
              <w:rPr>
                <w:snapToGrid w:val="0"/>
                <w:color w:val="000000"/>
                <w:sz w:val="22"/>
                <w:szCs w:val="22"/>
              </w:rPr>
            </w:pPr>
            <w:r w:rsidRPr="00DA3022">
              <w:rPr>
                <w:snapToGrid w:val="0"/>
                <w:color w:val="000000"/>
                <w:sz w:val="22"/>
                <w:szCs w:val="22"/>
              </w:rPr>
              <w:t>Summer fruits</w:t>
            </w:r>
          </w:p>
        </w:tc>
      </w:tr>
      <w:tr w:rsidR="004524A8" w:rsidRPr="00DA3022" w14:paraId="05C65665" w14:textId="77777777" w:rsidTr="00AB2819">
        <w:tc>
          <w:tcPr>
            <w:tcW w:w="2500" w:type="pct"/>
          </w:tcPr>
          <w:p w14:paraId="17591635" w14:textId="77777777" w:rsidR="004524A8" w:rsidRPr="00CA76C5" w:rsidRDefault="004524A8" w:rsidP="00AB2819">
            <w:pPr>
              <w:rPr>
                <w:snapToGrid w:val="0"/>
                <w:color w:val="000000"/>
                <w:sz w:val="22"/>
                <w:szCs w:val="22"/>
              </w:rPr>
            </w:pPr>
            <w:r w:rsidRPr="00CA76C5">
              <w:rPr>
                <w:snapToGrid w:val="0"/>
                <w:color w:val="000000"/>
                <w:sz w:val="22"/>
                <w:szCs w:val="22"/>
              </w:rPr>
              <w:t>Eucalyptus</w:t>
            </w:r>
          </w:p>
        </w:tc>
        <w:tc>
          <w:tcPr>
            <w:tcW w:w="2500" w:type="pct"/>
          </w:tcPr>
          <w:p w14:paraId="4FB59FF5" w14:textId="77777777" w:rsidR="004524A8" w:rsidRPr="00DA3022" w:rsidRDefault="004524A8" w:rsidP="00E72DD4">
            <w:pPr>
              <w:rPr>
                <w:snapToGrid w:val="0"/>
                <w:color w:val="000000"/>
                <w:sz w:val="22"/>
                <w:szCs w:val="22"/>
              </w:rPr>
            </w:pPr>
            <w:r w:rsidRPr="00DA3022">
              <w:rPr>
                <w:snapToGrid w:val="0"/>
                <w:color w:val="000000"/>
                <w:sz w:val="22"/>
                <w:szCs w:val="22"/>
              </w:rPr>
              <w:t>Sweetcorn</w:t>
            </w:r>
          </w:p>
        </w:tc>
      </w:tr>
      <w:tr w:rsidR="004524A8" w:rsidRPr="00DA3022" w14:paraId="0FB845B7" w14:textId="77777777" w:rsidTr="00AB2819">
        <w:tc>
          <w:tcPr>
            <w:tcW w:w="2500" w:type="pct"/>
          </w:tcPr>
          <w:p w14:paraId="24ED12BF" w14:textId="77777777" w:rsidR="004524A8" w:rsidRPr="00DA3022" w:rsidRDefault="004524A8" w:rsidP="00AB2819">
            <w:pPr>
              <w:rPr>
                <w:snapToGrid w:val="0"/>
                <w:color w:val="000000"/>
                <w:sz w:val="22"/>
                <w:szCs w:val="22"/>
              </w:rPr>
            </w:pPr>
            <w:r w:rsidRPr="00DA3022">
              <w:rPr>
                <w:snapToGrid w:val="0"/>
                <w:color w:val="000000"/>
                <w:sz w:val="22"/>
                <w:szCs w:val="22"/>
              </w:rPr>
              <w:t>Forest fruits</w:t>
            </w:r>
          </w:p>
        </w:tc>
        <w:tc>
          <w:tcPr>
            <w:tcW w:w="2500" w:type="pct"/>
          </w:tcPr>
          <w:p w14:paraId="35F4E9C0" w14:textId="77777777" w:rsidR="004524A8" w:rsidRPr="00DA3022" w:rsidRDefault="004524A8" w:rsidP="00E72DD4">
            <w:pPr>
              <w:rPr>
                <w:snapToGrid w:val="0"/>
                <w:color w:val="000000"/>
                <w:sz w:val="22"/>
                <w:szCs w:val="22"/>
              </w:rPr>
            </w:pPr>
            <w:r w:rsidRPr="00DA3022">
              <w:rPr>
                <w:snapToGrid w:val="0"/>
                <w:color w:val="000000"/>
                <w:sz w:val="22"/>
                <w:szCs w:val="22"/>
              </w:rPr>
              <w:t>Toffee</w:t>
            </w:r>
          </w:p>
        </w:tc>
      </w:tr>
      <w:tr w:rsidR="004524A8" w:rsidRPr="00DA3022" w14:paraId="684A3D97" w14:textId="77777777" w:rsidTr="00AB2819">
        <w:tc>
          <w:tcPr>
            <w:tcW w:w="2500" w:type="pct"/>
          </w:tcPr>
          <w:p w14:paraId="2B574497" w14:textId="77777777" w:rsidR="004524A8" w:rsidRPr="00DA3022" w:rsidRDefault="004524A8" w:rsidP="00AB2819">
            <w:pPr>
              <w:rPr>
                <w:snapToGrid w:val="0"/>
                <w:color w:val="000000"/>
                <w:sz w:val="22"/>
                <w:szCs w:val="22"/>
              </w:rPr>
            </w:pPr>
            <w:r w:rsidRPr="00DA3022">
              <w:rPr>
                <w:snapToGrid w:val="0"/>
                <w:color w:val="000000"/>
                <w:sz w:val="22"/>
                <w:szCs w:val="22"/>
              </w:rPr>
              <w:t>Fruit</w:t>
            </w:r>
          </w:p>
        </w:tc>
        <w:tc>
          <w:tcPr>
            <w:tcW w:w="2500" w:type="pct"/>
          </w:tcPr>
          <w:p w14:paraId="4DEF16CB" w14:textId="77777777" w:rsidR="004524A8" w:rsidRPr="00DA3022" w:rsidRDefault="004524A8" w:rsidP="00E72DD4">
            <w:pPr>
              <w:rPr>
                <w:snapToGrid w:val="0"/>
                <w:color w:val="000000"/>
                <w:sz w:val="22"/>
                <w:szCs w:val="22"/>
              </w:rPr>
            </w:pPr>
            <w:r w:rsidRPr="00DA3022">
              <w:rPr>
                <w:snapToGrid w:val="0"/>
                <w:color w:val="000000"/>
                <w:sz w:val="22"/>
                <w:szCs w:val="22"/>
              </w:rPr>
              <w:t>Tomato, olive &amp; oregano</w:t>
            </w:r>
          </w:p>
        </w:tc>
      </w:tr>
      <w:tr w:rsidR="004524A8" w:rsidRPr="00DA3022" w14:paraId="1936AD50" w14:textId="77777777" w:rsidTr="00AB2819">
        <w:tc>
          <w:tcPr>
            <w:tcW w:w="2500" w:type="pct"/>
          </w:tcPr>
          <w:p w14:paraId="0329AD84" w14:textId="77777777" w:rsidR="004524A8" w:rsidRPr="00DA3022" w:rsidRDefault="004524A8" w:rsidP="00AB2819">
            <w:pPr>
              <w:rPr>
                <w:snapToGrid w:val="0"/>
                <w:color w:val="000000"/>
                <w:sz w:val="22"/>
                <w:szCs w:val="22"/>
              </w:rPr>
            </w:pPr>
            <w:r w:rsidRPr="00DA3022">
              <w:rPr>
                <w:snapToGrid w:val="0"/>
                <w:color w:val="000000"/>
                <w:sz w:val="22"/>
                <w:szCs w:val="22"/>
              </w:rPr>
              <w:t>Fruit(s) of the Forest</w:t>
            </w:r>
          </w:p>
        </w:tc>
        <w:tc>
          <w:tcPr>
            <w:tcW w:w="2500" w:type="pct"/>
          </w:tcPr>
          <w:p w14:paraId="70F24464" w14:textId="77777777" w:rsidR="004524A8" w:rsidRPr="00DA3022" w:rsidRDefault="004524A8" w:rsidP="00E72DD4">
            <w:pPr>
              <w:rPr>
                <w:snapToGrid w:val="0"/>
                <w:color w:val="000000"/>
                <w:sz w:val="22"/>
                <w:szCs w:val="22"/>
              </w:rPr>
            </w:pPr>
            <w:r w:rsidRPr="00DA3022">
              <w:rPr>
                <w:snapToGrid w:val="0"/>
                <w:color w:val="000000"/>
                <w:sz w:val="22"/>
                <w:szCs w:val="22"/>
              </w:rPr>
              <w:t>Tropical fruits</w:t>
            </w:r>
          </w:p>
        </w:tc>
      </w:tr>
      <w:tr w:rsidR="004524A8" w:rsidRPr="00DA3022" w14:paraId="0D26DBDD" w14:textId="77777777" w:rsidTr="00AB2819">
        <w:tc>
          <w:tcPr>
            <w:tcW w:w="2500" w:type="pct"/>
          </w:tcPr>
          <w:p w14:paraId="61A39FB7" w14:textId="77777777" w:rsidR="004524A8" w:rsidRPr="00DA3022" w:rsidRDefault="004524A8" w:rsidP="00AB2819">
            <w:pPr>
              <w:rPr>
                <w:snapToGrid w:val="0"/>
                <w:color w:val="000000"/>
                <w:sz w:val="22"/>
                <w:szCs w:val="22"/>
              </w:rPr>
            </w:pPr>
            <w:r w:rsidRPr="00DA3022">
              <w:rPr>
                <w:snapToGrid w:val="0"/>
                <w:color w:val="000000"/>
                <w:sz w:val="22"/>
                <w:szCs w:val="22"/>
              </w:rPr>
              <w:t>Garden vegetable</w:t>
            </w:r>
          </w:p>
        </w:tc>
        <w:tc>
          <w:tcPr>
            <w:tcW w:w="2500" w:type="pct"/>
          </w:tcPr>
          <w:p w14:paraId="5D331E86" w14:textId="77777777" w:rsidR="004524A8" w:rsidRPr="00DA3022" w:rsidRDefault="004524A8" w:rsidP="00E72DD4">
            <w:pPr>
              <w:rPr>
                <w:snapToGrid w:val="0"/>
                <w:color w:val="000000"/>
                <w:sz w:val="22"/>
                <w:szCs w:val="22"/>
              </w:rPr>
            </w:pPr>
            <w:r w:rsidRPr="00DA3022">
              <w:rPr>
                <w:snapToGrid w:val="0"/>
                <w:color w:val="000000"/>
                <w:sz w:val="22"/>
                <w:szCs w:val="22"/>
              </w:rPr>
              <w:t>Tutti Frutti</w:t>
            </w:r>
          </w:p>
        </w:tc>
      </w:tr>
      <w:tr w:rsidR="004524A8" w:rsidRPr="00DA3022" w14:paraId="16CCFE12" w14:textId="77777777" w:rsidTr="00AB2819">
        <w:tc>
          <w:tcPr>
            <w:tcW w:w="2500" w:type="pct"/>
          </w:tcPr>
          <w:p w14:paraId="26CD7751" w14:textId="77777777" w:rsidR="004524A8" w:rsidRPr="00DA3022" w:rsidRDefault="004524A8" w:rsidP="00AB2819">
            <w:pPr>
              <w:rPr>
                <w:snapToGrid w:val="0"/>
                <w:color w:val="000000"/>
                <w:sz w:val="22"/>
                <w:szCs w:val="22"/>
              </w:rPr>
            </w:pPr>
            <w:r w:rsidRPr="00DA3022">
              <w:rPr>
                <w:snapToGrid w:val="0"/>
                <w:color w:val="000000"/>
                <w:sz w:val="22"/>
                <w:szCs w:val="22"/>
              </w:rPr>
              <w:t>Ginger</w:t>
            </w:r>
          </w:p>
        </w:tc>
        <w:tc>
          <w:tcPr>
            <w:tcW w:w="2500" w:type="pct"/>
          </w:tcPr>
          <w:p w14:paraId="33672396" w14:textId="77777777" w:rsidR="004524A8" w:rsidRPr="00853435" w:rsidRDefault="004524A8" w:rsidP="00E72DD4">
            <w:pPr>
              <w:rPr>
                <w:snapToGrid w:val="0"/>
                <w:color w:val="000000"/>
                <w:sz w:val="22"/>
                <w:szCs w:val="22"/>
              </w:rPr>
            </w:pPr>
            <w:r w:rsidRPr="00853435">
              <w:rPr>
                <w:snapToGrid w:val="0"/>
                <w:color w:val="000000"/>
                <w:sz w:val="22"/>
                <w:szCs w:val="22"/>
              </w:rPr>
              <w:t>Unflavoured</w:t>
            </w:r>
          </w:p>
        </w:tc>
      </w:tr>
      <w:tr w:rsidR="004524A8" w:rsidRPr="00DA3022" w14:paraId="04546860" w14:textId="77777777" w:rsidTr="00AB2819">
        <w:tc>
          <w:tcPr>
            <w:tcW w:w="2500" w:type="pct"/>
          </w:tcPr>
          <w:p w14:paraId="513BC471" w14:textId="77777777" w:rsidR="004524A8" w:rsidRPr="00DA3022" w:rsidRDefault="004524A8" w:rsidP="00AB2819">
            <w:pPr>
              <w:rPr>
                <w:snapToGrid w:val="0"/>
                <w:color w:val="000000"/>
                <w:sz w:val="22"/>
                <w:szCs w:val="22"/>
              </w:rPr>
            </w:pPr>
            <w:r w:rsidRPr="00DA3022">
              <w:rPr>
                <w:snapToGrid w:val="0"/>
                <w:color w:val="000000"/>
                <w:sz w:val="22"/>
                <w:szCs w:val="22"/>
              </w:rPr>
              <w:t>Grapefruit</w:t>
            </w:r>
          </w:p>
        </w:tc>
        <w:tc>
          <w:tcPr>
            <w:tcW w:w="2500" w:type="pct"/>
          </w:tcPr>
          <w:p w14:paraId="7CEBFCF6" w14:textId="77777777" w:rsidR="004524A8" w:rsidRPr="00DA3022" w:rsidRDefault="004524A8" w:rsidP="00E72DD4">
            <w:pPr>
              <w:rPr>
                <w:snapToGrid w:val="0"/>
                <w:color w:val="000000"/>
                <w:sz w:val="22"/>
                <w:szCs w:val="22"/>
              </w:rPr>
            </w:pPr>
            <w:r w:rsidRPr="00DA3022">
              <w:rPr>
                <w:snapToGrid w:val="0"/>
                <w:color w:val="000000"/>
                <w:sz w:val="22"/>
                <w:szCs w:val="22"/>
              </w:rPr>
              <w:t>Vanilla</w:t>
            </w:r>
          </w:p>
        </w:tc>
      </w:tr>
      <w:tr w:rsidR="004524A8" w:rsidRPr="00DA3022" w14:paraId="7324C218" w14:textId="77777777" w:rsidTr="00AB2819">
        <w:tc>
          <w:tcPr>
            <w:tcW w:w="2500" w:type="pct"/>
          </w:tcPr>
          <w:p w14:paraId="3534D9DB" w14:textId="77777777" w:rsidR="004524A8" w:rsidRPr="00DA3022" w:rsidRDefault="004524A8" w:rsidP="00AB2819">
            <w:pPr>
              <w:rPr>
                <w:snapToGrid w:val="0"/>
                <w:color w:val="000000"/>
                <w:sz w:val="22"/>
                <w:szCs w:val="22"/>
              </w:rPr>
            </w:pPr>
            <w:r w:rsidRPr="00DA3022">
              <w:rPr>
                <w:snapToGrid w:val="0"/>
                <w:color w:val="000000"/>
                <w:sz w:val="22"/>
                <w:szCs w:val="22"/>
              </w:rPr>
              <w:t>Honey &amp; ginger</w:t>
            </w:r>
          </w:p>
        </w:tc>
        <w:tc>
          <w:tcPr>
            <w:tcW w:w="2500" w:type="pct"/>
          </w:tcPr>
          <w:p w14:paraId="47967C20" w14:textId="77777777" w:rsidR="004524A8" w:rsidRPr="00DA3022" w:rsidRDefault="004524A8" w:rsidP="00E72DD4">
            <w:pPr>
              <w:rPr>
                <w:snapToGrid w:val="0"/>
                <w:color w:val="000000"/>
                <w:sz w:val="22"/>
                <w:szCs w:val="22"/>
              </w:rPr>
            </w:pPr>
            <w:r w:rsidRPr="00DA3022">
              <w:rPr>
                <w:snapToGrid w:val="0"/>
                <w:color w:val="000000"/>
                <w:sz w:val="22"/>
                <w:szCs w:val="22"/>
              </w:rPr>
              <w:t>Vegetable cream</w:t>
            </w:r>
          </w:p>
        </w:tc>
      </w:tr>
      <w:tr w:rsidR="004524A8" w:rsidRPr="00DA3022" w14:paraId="75CC37EF" w14:textId="77777777" w:rsidTr="00AB2819">
        <w:tc>
          <w:tcPr>
            <w:tcW w:w="2500" w:type="pct"/>
          </w:tcPr>
          <w:p w14:paraId="64371731" w14:textId="77777777" w:rsidR="004524A8" w:rsidRPr="00DA3022" w:rsidRDefault="004524A8" w:rsidP="00AB2819">
            <w:pPr>
              <w:rPr>
                <w:snapToGrid w:val="0"/>
                <w:color w:val="000000"/>
                <w:sz w:val="22"/>
                <w:szCs w:val="22"/>
              </w:rPr>
            </w:pPr>
            <w:r w:rsidRPr="00DA3022">
              <w:rPr>
                <w:snapToGrid w:val="0"/>
                <w:color w:val="000000"/>
                <w:sz w:val="22"/>
                <w:szCs w:val="22"/>
              </w:rPr>
              <w:t>Jackfruit</w:t>
            </w:r>
          </w:p>
        </w:tc>
        <w:tc>
          <w:tcPr>
            <w:tcW w:w="2500" w:type="pct"/>
          </w:tcPr>
          <w:p w14:paraId="30819209" w14:textId="77777777" w:rsidR="004524A8" w:rsidRPr="00DA3022" w:rsidRDefault="004524A8" w:rsidP="00E72DD4">
            <w:pPr>
              <w:rPr>
                <w:snapToGrid w:val="0"/>
                <w:color w:val="000000"/>
                <w:sz w:val="22"/>
                <w:szCs w:val="22"/>
              </w:rPr>
            </w:pPr>
            <w:r w:rsidRPr="00DA3022">
              <w:rPr>
                <w:snapToGrid w:val="0"/>
                <w:color w:val="000000"/>
                <w:sz w:val="22"/>
                <w:szCs w:val="22"/>
              </w:rPr>
              <w:t>White tea</w:t>
            </w:r>
          </w:p>
        </w:tc>
      </w:tr>
      <w:tr w:rsidR="004524A8" w:rsidRPr="00DA3022" w14:paraId="7D6D8F06" w14:textId="77777777" w:rsidTr="00AB2819">
        <w:tc>
          <w:tcPr>
            <w:tcW w:w="2500" w:type="pct"/>
          </w:tcPr>
          <w:p w14:paraId="368AD5C5" w14:textId="77777777" w:rsidR="004524A8" w:rsidRPr="00DA3022" w:rsidRDefault="004524A8" w:rsidP="00AB2819">
            <w:pPr>
              <w:rPr>
                <w:snapToGrid w:val="0"/>
                <w:color w:val="000000"/>
                <w:sz w:val="22"/>
                <w:szCs w:val="22"/>
              </w:rPr>
            </w:pPr>
            <w:r w:rsidRPr="00DA3022">
              <w:rPr>
                <w:snapToGrid w:val="0"/>
                <w:color w:val="000000"/>
                <w:sz w:val="22"/>
                <w:szCs w:val="22"/>
              </w:rPr>
              <w:t>Jalapeno</w:t>
            </w:r>
          </w:p>
        </w:tc>
        <w:tc>
          <w:tcPr>
            <w:tcW w:w="2500" w:type="pct"/>
          </w:tcPr>
          <w:p w14:paraId="0737A97B" w14:textId="77777777" w:rsidR="004524A8" w:rsidRPr="00DA3022" w:rsidRDefault="004524A8" w:rsidP="00E72DD4">
            <w:pPr>
              <w:rPr>
                <w:snapToGrid w:val="0"/>
                <w:color w:val="000000"/>
                <w:sz w:val="22"/>
                <w:szCs w:val="22"/>
              </w:rPr>
            </w:pPr>
            <w:r>
              <w:rPr>
                <w:snapToGrid w:val="0"/>
                <w:color w:val="000000"/>
                <w:sz w:val="22"/>
                <w:szCs w:val="22"/>
              </w:rPr>
              <w:t xml:space="preserve">Wild </w:t>
            </w:r>
            <w:r w:rsidRPr="00DA3022">
              <w:rPr>
                <w:snapToGrid w:val="0"/>
                <w:color w:val="000000"/>
                <w:sz w:val="22"/>
                <w:szCs w:val="22"/>
              </w:rPr>
              <w:t>berry</w:t>
            </w:r>
          </w:p>
        </w:tc>
      </w:tr>
      <w:tr w:rsidR="00956760" w:rsidRPr="00DA3022" w14:paraId="0803ACA4" w14:textId="77777777" w:rsidTr="00AB2819">
        <w:tc>
          <w:tcPr>
            <w:tcW w:w="2500" w:type="pct"/>
          </w:tcPr>
          <w:p w14:paraId="6F14D3FC" w14:textId="77777777" w:rsidR="00956760" w:rsidRPr="00DA3022" w:rsidRDefault="00956760" w:rsidP="00AB2819">
            <w:pPr>
              <w:rPr>
                <w:snapToGrid w:val="0"/>
                <w:color w:val="000000"/>
                <w:sz w:val="22"/>
                <w:szCs w:val="22"/>
              </w:rPr>
            </w:pPr>
            <w:r w:rsidRPr="00DA3022">
              <w:rPr>
                <w:snapToGrid w:val="0"/>
                <w:color w:val="000000"/>
                <w:sz w:val="22"/>
                <w:szCs w:val="22"/>
              </w:rPr>
              <w:t>Leek &amp; potato</w:t>
            </w:r>
          </w:p>
        </w:tc>
        <w:tc>
          <w:tcPr>
            <w:tcW w:w="2500" w:type="pct"/>
          </w:tcPr>
          <w:p w14:paraId="0D155FAA" w14:textId="77777777" w:rsidR="00956760" w:rsidRPr="00DA3022" w:rsidRDefault="00956760" w:rsidP="00AB2819">
            <w:pPr>
              <w:rPr>
                <w:snapToGrid w:val="0"/>
                <w:color w:val="000000"/>
                <w:sz w:val="22"/>
                <w:szCs w:val="22"/>
              </w:rPr>
            </w:pPr>
            <w:r w:rsidRPr="00DA3022">
              <w:rPr>
                <w:snapToGrid w:val="0"/>
                <w:color w:val="000000"/>
                <w:sz w:val="22"/>
                <w:szCs w:val="22"/>
              </w:rPr>
              <w:t>Wild raspberry</w:t>
            </w:r>
          </w:p>
        </w:tc>
      </w:tr>
      <w:tr w:rsidR="004524A8" w:rsidRPr="00DA3022" w14:paraId="5313830A" w14:textId="77777777" w:rsidTr="00AB2819">
        <w:tc>
          <w:tcPr>
            <w:tcW w:w="2500" w:type="pct"/>
          </w:tcPr>
          <w:p w14:paraId="1002C5AE" w14:textId="77777777" w:rsidR="004524A8" w:rsidRPr="00DA3022" w:rsidRDefault="004524A8" w:rsidP="00E72DD4">
            <w:pPr>
              <w:rPr>
                <w:snapToGrid w:val="0"/>
                <w:color w:val="000000"/>
                <w:sz w:val="22"/>
                <w:szCs w:val="22"/>
              </w:rPr>
            </w:pPr>
            <w:r w:rsidRPr="00DA3022">
              <w:rPr>
                <w:snapToGrid w:val="0"/>
                <w:color w:val="000000"/>
                <w:sz w:val="22"/>
                <w:szCs w:val="22"/>
              </w:rPr>
              <w:t>Lemon</w:t>
            </w:r>
          </w:p>
        </w:tc>
        <w:tc>
          <w:tcPr>
            <w:tcW w:w="2500" w:type="pct"/>
          </w:tcPr>
          <w:p w14:paraId="55665D3B" w14:textId="77777777" w:rsidR="004524A8" w:rsidRPr="00DA3022" w:rsidRDefault="004524A8" w:rsidP="00AB2819">
            <w:pPr>
              <w:rPr>
                <w:snapToGrid w:val="0"/>
                <w:color w:val="000000"/>
                <w:sz w:val="22"/>
                <w:szCs w:val="22"/>
              </w:rPr>
            </w:pPr>
          </w:p>
        </w:tc>
      </w:tr>
    </w:tbl>
    <w:p w14:paraId="2E96F1F9" w14:textId="77777777" w:rsidR="008A73CC" w:rsidRPr="008A73CC" w:rsidRDefault="008A73CC" w:rsidP="000B190D">
      <w:pPr>
        <w:spacing w:line="276" w:lineRule="auto"/>
        <w:rPr>
          <w:sz w:val="22"/>
          <w:szCs w:val="22"/>
        </w:rPr>
      </w:pPr>
      <w:r w:rsidRPr="008A73CC">
        <w:rPr>
          <w:sz w:val="22"/>
          <w:szCs w:val="22"/>
        </w:rPr>
        <w:t>This list is not comprehensive. New flavours will be added as and when required.</w:t>
      </w:r>
    </w:p>
    <w:p w14:paraId="6FCDA10A" w14:textId="77777777" w:rsidR="008A73CC" w:rsidRPr="008A73CC" w:rsidRDefault="008A73CC" w:rsidP="000B190D">
      <w:pPr>
        <w:pStyle w:val="BodyText2"/>
        <w:spacing w:line="276" w:lineRule="auto"/>
        <w:jc w:val="right"/>
        <w:rPr>
          <w:b/>
          <w:bCs/>
          <w:sz w:val="22"/>
          <w:szCs w:val="22"/>
        </w:rPr>
      </w:pPr>
    </w:p>
    <w:p w14:paraId="3EA7F6B1" w14:textId="77777777" w:rsidR="008A73CC" w:rsidRPr="008A73CC" w:rsidRDefault="008A73CC" w:rsidP="000B190D">
      <w:pPr>
        <w:pStyle w:val="BodyText2"/>
        <w:spacing w:line="276" w:lineRule="auto"/>
        <w:jc w:val="right"/>
        <w:rPr>
          <w:b/>
          <w:bCs/>
          <w:sz w:val="22"/>
          <w:szCs w:val="22"/>
        </w:rPr>
      </w:pPr>
    </w:p>
    <w:p w14:paraId="4CAFBA18" w14:textId="77777777" w:rsidR="0076343C" w:rsidRDefault="0076343C" w:rsidP="000B190D">
      <w:pPr>
        <w:spacing w:line="276" w:lineRule="auto"/>
        <w:rPr>
          <w:b/>
          <w:bCs/>
          <w:color w:val="000000"/>
          <w:sz w:val="22"/>
          <w:szCs w:val="22"/>
        </w:rPr>
      </w:pPr>
      <w:r>
        <w:rPr>
          <w:b/>
          <w:bCs/>
          <w:sz w:val="22"/>
          <w:szCs w:val="22"/>
        </w:rPr>
        <w:br w:type="page"/>
      </w:r>
    </w:p>
    <w:p w14:paraId="0C8303BD" w14:textId="77777777" w:rsidR="008A73CC" w:rsidRPr="008A73CC" w:rsidRDefault="0076343C" w:rsidP="000B190D">
      <w:pPr>
        <w:pStyle w:val="Heading1"/>
        <w:spacing w:line="276" w:lineRule="auto"/>
      </w:pPr>
      <w:bookmarkStart w:id="38" w:name="_Toc45072174"/>
      <w:r w:rsidRPr="008A73CC">
        <w:lastRenderedPageBreak/>
        <w:t xml:space="preserve">Appendix </w:t>
      </w:r>
      <w:r w:rsidR="008A73CC" w:rsidRPr="008A73CC">
        <w:t>X</w:t>
      </w:r>
      <w:bookmarkEnd w:id="38"/>
    </w:p>
    <w:p w14:paraId="1933150C" w14:textId="77777777" w:rsidR="008A73CC" w:rsidRPr="008A73CC" w:rsidRDefault="008A73CC" w:rsidP="00546A4B">
      <w:pPr>
        <w:pStyle w:val="Heading2"/>
      </w:pPr>
      <w:bookmarkStart w:id="39" w:name="_Toc45072175"/>
      <w:r w:rsidRPr="008A73CC">
        <w:t>List H – Actual Medicinal Product Excipients</w:t>
      </w:r>
      <w:bookmarkEnd w:id="39"/>
    </w:p>
    <w:p w14:paraId="57BB275A" w14:textId="77777777" w:rsidR="008A73CC" w:rsidRPr="008A73CC" w:rsidRDefault="008A73CC" w:rsidP="000B190D">
      <w:pPr>
        <w:pStyle w:val="BodyText2"/>
        <w:spacing w:line="276" w:lineRule="auto"/>
        <w:jc w:val="center"/>
        <w:rPr>
          <w:b/>
          <w:bCs/>
          <w:sz w:val="22"/>
          <w:szCs w:val="22"/>
        </w:rPr>
      </w:pPr>
    </w:p>
    <w:p w14:paraId="41E1982A" w14:textId="77777777" w:rsidR="008A73CC" w:rsidRPr="008A73CC" w:rsidRDefault="008A73CC" w:rsidP="000B190D">
      <w:pPr>
        <w:pStyle w:val="Header"/>
        <w:spacing w:line="276" w:lineRule="auto"/>
        <w:jc w:val="both"/>
        <w:rPr>
          <w:snapToGrid w:val="0"/>
          <w:sz w:val="22"/>
          <w:szCs w:val="22"/>
        </w:rPr>
      </w:pPr>
      <w:r w:rsidRPr="008A73CC">
        <w:rPr>
          <w:b/>
          <w:bCs/>
          <w:sz w:val="22"/>
          <w:szCs w:val="22"/>
        </w:rPr>
        <w:t xml:space="preserve">Editorial Policy:  </w:t>
      </w:r>
      <w:r w:rsidRPr="008A73CC">
        <w:rPr>
          <w:sz w:val="22"/>
          <w:szCs w:val="22"/>
        </w:rPr>
        <w:t xml:space="preserve">A </w:t>
      </w:r>
      <w:r w:rsidRPr="008A73CC">
        <w:rPr>
          <w:snapToGrid w:val="0"/>
          <w:sz w:val="22"/>
          <w:szCs w:val="22"/>
        </w:rPr>
        <w:t xml:space="preserve">specified list of ‘interesting’ excipients (those that may have a biological action) will be included in the dictionary providing the excipient is declared on the </w:t>
      </w:r>
      <w:r w:rsidR="007F0D5E">
        <w:rPr>
          <w:snapToGrid w:val="0"/>
          <w:sz w:val="22"/>
          <w:szCs w:val="22"/>
        </w:rPr>
        <w:t>SmPC</w:t>
      </w:r>
      <w:r w:rsidRPr="008A73CC">
        <w:rPr>
          <w:snapToGrid w:val="0"/>
          <w:sz w:val="22"/>
          <w:szCs w:val="22"/>
        </w:rPr>
        <w:t xml:space="preserve">. If the excipient substance identification field is not populated then this merely infers that the excipient was not stated on the </w:t>
      </w:r>
      <w:r w:rsidR="007F0D5E">
        <w:rPr>
          <w:snapToGrid w:val="0"/>
          <w:sz w:val="22"/>
          <w:szCs w:val="22"/>
        </w:rPr>
        <w:t>SmPC</w:t>
      </w:r>
      <w:r w:rsidRPr="008A73CC">
        <w:rPr>
          <w:snapToGrid w:val="0"/>
          <w:sz w:val="22"/>
          <w:szCs w:val="22"/>
        </w:rPr>
        <w:t xml:space="preserve">, or the </w:t>
      </w:r>
      <w:r w:rsidR="007F0D5E">
        <w:rPr>
          <w:snapToGrid w:val="0"/>
          <w:sz w:val="22"/>
          <w:szCs w:val="22"/>
        </w:rPr>
        <w:t>SmPC</w:t>
      </w:r>
      <w:r w:rsidRPr="008A73CC">
        <w:rPr>
          <w:snapToGrid w:val="0"/>
          <w:sz w:val="22"/>
          <w:szCs w:val="22"/>
        </w:rPr>
        <w:t xml:space="preserve"> data was not available. If the prescriber considers that it is essential to confirm the absence of an excipient then this should be done with the manufacturer. </w:t>
      </w:r>
    </w:p>
    <w:p w14:paraId="06974F64" w14:textId="77777777" w:rsidR="008A73CC" w:rsidRPr="002E230D" w:rsidRDefault="008A73CC" w:rsidP="002E230D">
      <w:pPr>
        <w:pStyle w:val="Header"/>
        <w:spacing w:line="276" w:lineRule="auto"/>
        <w:jc w:val="both"/>
        <w:rPr>
          <w:snapToGrid w:val="0"/>
          <w:sz w:val="22"/>
          <w:szCs w:val="22"/>
        </w:rPr>
      </w:pPr>
      <w:r w:rsidRPr="008A73CC">
        <w:rPr>
          <w:snapToGrid w:val="0"/>
          <w:sz w:val="22"/>
          <w:szCs w:val="22"/>
        </w:rPr>
        <w:t>The specified list of ‘interesting’ excipients will comprise those included in the introduction to BNF 42, those included at the beginning of BNF Chapter 13, preservatives commonly used in eye drops, plus lactose and phenylalan</w:t>
      </w:r>
      <w:r w:rsidR="002E230D">
        <w:rPr>
          <w:snapToGrid w:val="0"/>
          <w:sz w:val="22"/>
          <w:szCs w:val="22"/>
        </w:rPr>
        <w:t>ine.</w:t>
      </w:r>
    </w:p>
    <w:p w14:paraId="75CD516B" w14:textId="77777777" w:rsidR="008A73CC" w:rsidRPr="008A73CC" w:rsidRDefault="008A73CC" w:rsidP="000B190D">
      <w:pPr>
        <w:pStyle w:val="BodyText2"/>
        <w:spacing w:line="276" w:lineRule="auto"/>
        <w:jc w:val="center"/>
        <w:rPr>
          <w:b/>
          <w:bCs/>
          <w:sz w:val="22"/>
          <w:szCs w:val="22"/>
        </w:rPr>
      </w:pPr>
    </w:p>
    <w:tbl>
      <w:tblPr>
        <w:tblW w:w="5271" w:type="pct"/>
        <w:tblInd w:w="30" w:type="dxa"/>
        <w:tblLayout w:type="fixed"/>
        <w:tblCellMar>
          <w:top w:w="28" w:type="dxa"/>
          <w:left w:w="30" w:type="dxa"/>
          <w:bottom w:w="28" w:type="dxa"/>
          <w:right w:w="30" w:type="dxa"/>
        </w:tblCellMar>
        <w:tblLook w:val="0000" w:firstRow="0" w:lastRow="0" w:firstColumn="0" w:lastColumn="0" w:noHBand="0" w:noVBand="0"/>
      </w:tblPr>
      <w:tblGrid>
        <w:gridCol w:w="2335"/>
        <w:gridCol w:w="7890"/>
      </w:tblGrid>
      <w:tr w:rsidR="0076343C" w:rsidRPr="0076343C" w14:paraId="33082A53" w14:textId="77777777" w:rsidTr="00E87570">
        <w:trPr>
          <w:trHeight w:val="264"/>
        </w:trPr>
        <w:tc>
          <w:tcPr>
            <w:tcW w:w="1142" w:type="pct"/>
            <w:tcBorders>
              <w:top w:val="single" w:sz="4" w:space="0" w:color="auto"/>
              <w:left w:val="single" w:sz="4" w:space="0" w:color="auto"/>
              <w:bottom w:val="single" w:sz="12" w:space="0" w:color="auto"/>
              <w:right w:val="single" w:sz="6" w:space="0" w:color="auto"/>
            </w:tcBorders>
            <w:shd w:val="clear" w:color="auto" w:fill="0072C6"/>
          </w:tcPr>
          <w:p w14:paraId="60B96882" w14:textId="77777777" w:rsidR="008A73CC" w:rsidRPr="0076343C" w:rsidRDefault="0076343C" w:rsidP="000B190D">
            <w:pPr>
              <w:spacing w:line="276" w:lineRule="auto"/>
              <w:rPr>
                <w:b/>
                <w:bCs/>
                <w:snapToGrid w:val="0"/>
                <w:color w:val="FFFFFF" w:themeColor="background1"/>
                <w:sz w:val="22"/>
                <w:szCs w:val="22"/>
              </w:rPr>
            </w:pPr>
            <w:r w:rsidRPr="0076343C">
              <w:rPr>
                <w:b/>
                <w:bCs/>
                <w:snapToGrid w:val="0"/>
                <w:color w:val="FFFFFF" w:themeColor="background1"/>
                <w:sz w:val="22"/>
                <w:szCs w:val="22"/>
              </w:rPr>
              <w:t>Excipient</w:t>
            </w:r>
          </w:p>
        </w:tc>
        <w:tc>
          <w:tcPr>
            <w:tcW w:w="3858" w:type="pct"/>
            <w:tcBorders>
              <w:top w:val="single" w:sz="4" w:space="0" w:color="auto"/>
              <w:left w:val="single" w:sz="6" w:space="0" w:color="auto"/>
              <w:bottom w:val="single" w:sz="12" w:space="0" w:color="auto"/>
              <w:right w:val="single" w:sz="4" w:space="0" w:color="auto"/>
            </w:tcBorders>
            <w:shd w:val="clear" w:color="auto" w:fill="0072C6"/>
          </w:tcPr>
          <w:p w14:paraId="43EB4022" w14:textId="77777777" w:rsidR="008A73CC" w:rsidRPr="0076343C" w:rsidRDefault="0076343C" w:rsidP="000B190D">
            <w:pPr>
              <w:spacing w:line="276" w:lineRule="auto"/>
              <w:rPr>
                <w:b/>
                <w:bCs/>
                <w:snapToGrid w:val="0"/>
                <w:color w:val="FFFFFF" w:themeColor="background1"/>
                <w:sz w:val="22"/>
                <w:szCs w:val="22"/>
              </w:rPr>
            </w:pPr>
            <w:r w:rsidRPr="0076343C">
              <w:rPr>
                <w:b/>
                <w:bCs/>
                <w:snapToGrid w:val="0"/>
                <w:color w:val="FFFFFF" w:themeColor="background1"/>
                <w:sz w:val="22"/>
                <w:szCs w:val="22"/>
              </w:rPr>
              <w:t>E number / synonym / additional informatio</w:t>
            </w:r>
            <w:r w:rsidR="008A73CC" w:rsidRPr="0076343C">
              <w:rPr>
                <w:b/>
                <w:bCs/>
                <w:snapToGrid w:val="0"/>
                <w:color w:val="FFFFFF" w:themeColor="background1"/>
                <w:sz w:val="22"/>
                <w:szCs w:val="22"/>
              </w:rPr>
              <w:t>n</w:t>
            </w:r>
          </w:p>
        </w:tc>
      </w:tr>
      <w:tr w:rsidR="008A73CC" w:rsidRPr="008A73CC" w14:paraId="0CA29945" w14:textId="77777777" w:rsidTr="00E87570">
        <w:trPr>
          <w:trHeight w:val="250"/>
        </w:trPr>
        <w:tc>
          <w:tcPr>
            <w:tcW w:w="1142" w:type="pct"/>
            <w:tcBorders>
              <w:top w:val="single" w:sz="6" w:space="0" w:color="auto"/>
              <w:left w:val="single" w:sz="4" w:space="0" w:color="auto"/>
              <w:bottom w:val="single" w:sz="6" w:space="0" w:color="auto"/>
              <w:right w:val="single" w:sz="6" w:space="0" w:color="auto"/>
            </w:tcBorders>
          </w:tcPr>
          <w:p w14:paraId="5B4C810D"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Arachis oil</w:t>
            </w:r>
          </w:p>
        </w:tc>
        <w:tc>
          <w:tcPr>
            <w:tcW w:w="3858" w:type="pct"/>
            <w:tcBorders>
              <w:top w:val="single" w:sz="6" w:space="0" w:color="auto"/>
              <w:left w:val="single" w:sz="6" w:space="0" w:color="auto"/>
              <w:bottom w:val="single" w:sz="6" w:space="0" w:color="auto"/>
              <w:right w:val="single" w:sz="4" w:space="0" w:color="auto"/>
            </w:tcBorders>
          </w:tcPr>
          <w:p w14:paraId="20FFB3D4"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 xml:space="preserve">Ground-nut oil, Peanut oil, </w:t>
            </w:r>
            <w:proofErr w:type="spellStart"/>
            <w:r w:rsidRPr="008A73CC">
              <w:rPr>
                <w:snapToGrid w:val="0"/>
                <w:color w:val="000000"/>
                <w:sz w:val="22"/>
                <w:szCs w:val="22"/>
              </w:rPr>
              <w:t>Arachidis</w:t>
            </w:r>
            <w:proofErr w:type="spellEnd"/>
            <w:r w:rsidRPr="008A73CC">
              <w:rPr>
                <w:snapToGrid w:val="0"/>
                <w:color w:val="000000"/>
                <w:sz w:val="22"/>
                <w:szCs w:val="22"/>
              </w:rPr>
              <w:t xml:space="preserve"> oleum, </w:t>
            </w:r>
            <w:proofErr w:type="spellStart"/>
            <w:r w:rsidRPr="008A73CC">
              <w:rPr>
                <w:i/>
                <w:iCs/>
                <w:snapToGrid w:val="0"/>
                <w:color w:val="000000"/>
                <w:sz w:val="22"/>
                <w:szCs w:val="22"/>
              </w:rPr>
              <w:t>Aextreff</w:t>
            </w:r>
            <w:proofErr w:type="spellEnd"/>
            <w:r w:rsidRPr="008A73CC">
              <w:rPr>
                <w:i/>
                <w:iCs/>
                <w:snapToGrid w:val="0"/>
                <w:color w:val="000000"/>
                <w:sz w:val="22"/>
                <w:szCs w:val="22"/>
              </w:rPr>
              <w:t xml:space="preserve"> CT, </w:t>
            </w:r>
            <w:r w:rsidRPr="008A73CC">
              <w:rPr>
                <w:snapToGrid w:val="0"/>
                <w:color w:val="000000"/>
                <w:sz w:val="22"/>
                <w:szCs w:val="22"/>
              </w:rPr>
              <w:t xml:space="preserve">earthnut oil, </w:t>
            </w:r>
            <w:proofErr w:type="spellStart"/>
            <w:r w:rsidRPr="008A73CC">
              <w:rPr>
                <w:snapToGrid w:val="0"/>
                <w:color w:val="000000"/>
                <w:sz w:val="22"/>
                <w:szCs w:val="22"/>
              </w:rPr>
              <w:t>katchung</w:t>
            </w:r>
            <w:proofErr w:type="spellEnd"/>
            <w:r w:rsidRPr="008A73CC">
              <w:rPr>
                <w:snapToGrid w:val="0"/>
                <w:color w:val="000000"/>
                <w:sz w:val="22"/>
                <w:szCs w:val="22"/>
              </w:rPr>
              <w:t xml:space="preserve"> oil, </w:t>
            </w:r>
            <w:proofErr w:type="spellStart"/>
            <w:r w:rsidRPr="008A73CC">
              <w:rPr>
                <w:i/>
                <w:iCs/>
                <w:snapToGrid w:val="0"/>
                <w:color w:val="000000"/>
                <w:sz w:val="22"/>
                <w:szCs w:val="22"/>
              </w:rPr>
              <w:t>Lipex</w:t>
            </w:r>
            <w:proofErr w:type="spellEnd"/>
            <w:r w:rsidRPr="008A73CC">
              <w:rPr>
                <w:i/>
                <w:iCs/>
                <w:snapToGrid w:val="0"/>
                <w:color w:val="000000"/>
                <w:sz w:val="22"/>
                <w:szCs w:val="22"/>
              </w:rPr>
              <w:t xml:space="preserve"> 101,</w:t>
            </w:r>
            <w:r w:rsidRPr="008A73CC">
              <w:rPr>
                <w:snapToGrid w:val="0"/>
                <w:color w:val="000000"/>
                <w:sz w:val="22"/>
                <w:szCs w:val="22"/>
              </w:rPr>
              <w:t xml:space="preserve"> nut oil</w:t>
            </w:r>
          </w:p>
        </w:tc>
      </w:tr>
      <w:tr w:rsidR="008A73CC" w:rsidRPr="008A73CC" w14:paraId="7459EECF" w14:textId="77777777" w:rsidTr="00E87570">
        <w:trPr>
          <w:trHeight w:val="250"/>
        </w:trPr>
        <w:tc>
          <w:tcPr>
            <w:tcW w:w="1142" w:type="pct"/>
            <w:tcBorders>
              <w:top w:val="single" w:sz="6" w:space="0" w:color="auto"/>
              <w:left w:val="single" w:sz="4" w:space="0" w:color="auto"/>
              <w:bottom w:val="single" w:sz="6" w:space="0" w:color="auto"/>
              <w:right w:val="single" w:sz="6" w:space="0" w:color="auto"/>
            </w:tcBorders>
          </w:tcPr>
          <w:p w14:paraId="54DEA9F5"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Aspartame</w:t>
            </w:r>
          </w:p>
        </w:tc>
        <w:tc>
          <w:tcPr>
            <w:tcW w:w="3858" w:type="pct"/>
            <w:tcBorders>
              <w:top w:val="single" w:sz="6" w:space="0" w:color="auto"/>
              <w:left w:val="single" w:sz="6" w:space="0" w:color="auto"/>
              <w:bottom w:val="single" w:sz="6" w:space="0" w:color="auto"/>
              <w:right w:val="single" w:sz="4" w:space="0" w:color="auto"/>
            </w:tcBorders>
          </w:tcPr>
          <w:p w14:paraId="7D2AF730"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 xml:space="preserve">E951, </w:t>
            </w:r>
            <w:proofErr w:type="spellStart"/>
            <w:r w:rsidRPr="008A73CC">
              <w:rPr>
                <w:snapToGrid w:val="0"/>
                <w:color w:val="000000"/>
                <w:sz w:val="22"/>
                <w:szCs w:val="22"/>
              </w:rPr>
              <w:t>Aspartamum</w:t>
            </w:r>
            <w:proofErr w:type="spellEnd"/>
            <w:r w:rsidRPr="008A73CC">
              <w:rPr>
                <w:snapToGrid w:val="0"/>
                <w:color w:val="000000"/>
                <w:sz w:val="22"/>
                <w:szCs w:val="22"/>
              </w:rPr>
              <w:t>, 3-Amino-N-(</w:t>
            </w:r>
            <w:r w:rsidRPr="008A73CC">
              <w:rPr>
                <w:rFonts w:ascii="Symbol" w:hAnsi="Symbol" w:cs="Symbol"/>
                <w:snapToGrid w:val="0"/>
                <w:color w:val="000000"/>
                <w:sz w:val="22"/>
                <w:szCs w:val="22"/>
              </w:rPr>
              <w:t></w:t>
            </w:r>
            <w:r w:rsidRPr="008A73CC">
              <w:rPr>
                <w:snapToGrid w:val="0"/>
                <w:color w:val="000000"/>
                <w:sz w:val="22"/>
                <w:szCs w:val="22"/>
              </w:rPr>
              <w:t>-</w:t>
            </w:r>
            <w:proofErr w:type="spellStart"/>
            <w:r w:rsidRPr="008A73CC">
              <w:rPr>
                <w:snapToGrid w:val="0"/>
                <w:color w:val="000000"/>
                <w:sz w:val="22"/>
                <w:szCs w:val="22"/>
              </w:rPr>
              <w:t>carboxyphenethyl</w:t>
            </w:r>
            <w:proofErr w:type="spellEnd"/>
            <w:r w:rsidRPr="008A73CC">
              <w:rPr>
                <w:snapToGrid w:val="0"/>
                <w:color w:val="000000"/>
                <w:sz w:val="22"/>
                <w:szCs w:val="22"/>
              </w:rPr>
              <w:t>)</w:t>
            </w:r>
            <w:proofErr w:type="spellStart"/>
            <w:r w:rsidRPr="008A73CC">
              <w:rPr>
                <w:snapToGrid w:val="0"/>
                <w:color w:val="000000"/>
                <w:sz w:val="22"/>
                <w:szCs w:val="22"/>
              </w:rPr>
              <w:t>succinamic</w:t>
            </w:r>
            <w:proofErr w:type="spellEnd"/>
            <w:r w:rsidRPr="008A73CC">
              <w:rPr>
                <w:snapToGrid w:val="0"/>
                <w:color w:val="000000"/>
                <w:sz w:val="22"/>
                <w:szCs w:val="22"/>
              </w:rPr>
              <w:t xml:space="preserve"> acid N-methyl ester, 3-Amino-N-(</w:t>
            </w:r>
            <w:r w:rsidRPr="008A73CC">
              <w:rPr>
                <w:rFonts w:ascii="Symbol" w:hAnsi="Symbol" w:cs="Symbol"/>
                <w:snapToGrid w:val="0"/>
                <w:color w:val="000000"/>
                <w:sz w:val="22"/>
                <w:szCs w:val="22"/>
              </w:rPr>
              <w:t></w:t>
            </w:r>
            <w:r w:rsidRPr="008A73CC">
              <w:rPr>
                <w:snapToGrid w:val="0"/>
                <w:color w:val="000000"/>
                <w:sz w:val="22"/>
                <w:szCs w:val="22"/>
              </w:rPr>
              <w:t>-</w:t>
            </w:r>
            <w:proofErr w:type="spellStart"/>
            <w:r w:rsidRPr="008A73CC">
              <w:rPr>
                <w:snapToGrid w:val="0"/>
                <w:color w:val="000000"/>
                <w:sz w:val="22"/>
                <w:szCs w:val="22"/>
              </w:rPr>
              <w:t>methoxycarbonylphenethyl</w:t>
            </w:r>
            <w:proofErr w:type="spellEnd"/>
            <w:r w:rsidRPr="008A73CC">
              <w:rPr>
                <w:snapToGrid w:val="0"/>
                <w:color w:val="000000"/>
                <w:sz w:val="22"/>
                <w:szCs w:val="22"/>
              </w:rPr>
              <w:t xml:space="preserve">) </w:t>
            </w:r>
            <w:proofErr w:type="spellStart"/>
            <w:r w:rsidRPr="008A73CC">
              <w:rPr>
                <w:snapToGrid w:val="0"/>
                <w:color w:val="000000"/>
                <w:sz w:val="22"/>
                <w:szCs w:val="22"/>
              </w:rPr>
              <w:t>succinamic</w:t>
            </w:r>
            <w:proofErr w:type="spellEnd"/>
            <w:r w:rsidRPr="008A73CC">
              <w:rPr>
                <w:snapToGrid w:val="0"/>
                <w:color w:val="000000"/>
                <w:sz w:val="22"/>
                <w:szCs w:val="22"/>
              </w:rPr>
              <w:t xml:space="preserve"> acid, APM, aspartyl phenylamine methyl ester, </w:t>
            </w:r>
            <w:proofErr w:type="spellStart"/>
            <w:r w:rsidRPr="008A73CC">
              <w:rPr>
                <w:i/>
                <w:iCs/>
                <w:snapToGrid w:val="0"/>
                <w:color w:val="000000"/>
                <w:sz w:val="22"/>
                <w:szCs w:val="22"/>
              </w:rPr>
              <w:t>Canderel,Equal</w:t>
            </w:r>
            <w:proofErr w:type="spellEnd"/>
            <w:r w:rsidRPr="008A73CC">
              <w:rPr>
                <w:i/>
                <w:iCs/>
                <w:snapToGrid w:val="0"/>
                <w:color w:val="000000"/>
                <w:sz w:val="22"/>
                <w:szCs w:val="22"/>
              </w:rPr>
              <w:t xml:space="preserve">, </w:t>
            </w:r>
            <w:r w:rsidRPr="008A73CC">
              <w:rPr>
                <w:snapToGrid w:val="0"/>
                <w:color w:val="000000"/>
                <w:sz w:val="22"/>
                <w:szCs w:val="22"/>
              </w:rPr>
              <w:t>methyl N-</w:t>
            </w:r>
            <w:r w:rsidRPr="008A73CC">
              <w:rPr>
                <w:rFonts w:ascii="Symbol" w:hAnsi="Symbol" w:cs="Symbol"/>
                <w:snapToGrid w:val="0"/>
                <w:color w:val="000000"/>
                <w:sz w:val="22"/>
                <w:szCs w:val="22"/>
              </w:rPr>
              <w:t></w:t>
            </w:r>
            <w:r w:rsidRPr="008A73CC">
              <w:rPr>
                <w:snapToGrid w:val="0"/>
                <w:color w:val="000000"/>
                <w:sz w:val="22"/>
                <w:szCs w:val="22"/>
              </w:rPr>
              <w:t>-L-aspartyl-L-</w:t>
            </w:r>
            <w:proofErr w:type="spellStart"/>
            <w:r w:rsidRPr="008A73CC">
              <w:rPr>
                <w:snapToGrid w:val="0"/>
                <w:color w:val="000000"/>
                <w:sz w:val="22"/>
                <w:szCs w:val="22"/>
              </w:rPr>
              <w:t>phenylalaninate</w:t>
            </w:r>
            <w:proofErr w:type="spellEnd"/>
            <w:r w:rsidRPr="008A73CC">
              <w:rPr>
                <w:snapToGrid w:val="0"/>
                <w:color w:val="000000"/>
                <w:sz w:val="22"/>
                <w:szCs w:val="22"/>
              </w:rPr>
              <w:t xml:space="preserve">, </w:t>
            </w:r>
            <w:r w:rsidRPr="008A73CC">
              <w:rPr>
                <w:i/>
                <w:iCs/>
                <w:snapToGrid w:val="0"/>
                <w:color w:val="000000"/>
                <w:sz w:val="22"/>
                <w:szCs w:val="22"/>
              </w:rPr>
              <w:t xml:space="preserve">NutraSweet, </w:t>
            </w:r>
            <w:proofErr w:type="spellStart"/>
            <w:r w:rsidRPr="008A73CC">
              <w:rPr>
                <w:i/>
                <w:iCs/>
                <w:snapToGrid w:val="0"/>
                <w:color w:val="000000"/>
                <w:sz w:val="22"/>
                <w:szCs w:val="22"/>
              </w:rPr>
              <w:t>Sanecta</w:t>
            </w:r>
            <w:proofErr w:type="spellEnd"/>
            <w:r w:rsidRPr="008A73CC">
              <w:rPr>
                <w:snapToGrid w:val="0"/>
                <w:color w:val="000000"/>
                <w:sz w:val="22"/>
                <w:szCs w:val="22"/>
              </w:rPr>
              <w:t xml:space="preserve">, SC-18862, </w:t>
            </w:r>
            <w:r w:rsidRPr="008A73CC">
              <w:rPr>
                <w:i/>
                <w:iCs/>
                <w:snapToGrid w:val="0"/>
                <w:color w:val="000000"/>
                <w:sz w:val="22"/>
                <w:szCs w:val="22"/>
              </w:rPr>
              <w:t>Tri-Sweet</w:t>
            </w:r>
          </w:p>
        </w:tc>
      </w:tr>
      <w:tr w:rsidR="008A73CC" w:rsidRPr="008A73CC" w14:paraId="77A2F08D" w14:textId="77777777" w:rsidTr="00E87570">
        <w:trPr>
          <w:trHeight w:val="250"/>
        </w:trPr>
        <w:tc>
          <w:tcPr>
            <w:tcW w:w="1142" w:type="pct"/>
            <w:tcBorders>
              <w:top w:val="single" w:sz="6" w:space="0" w:color="auto"/>
              <w:left w:val="single" w:sz="4" w:space="0" w:color="auto"/>
              <w:bottom w:val="single" w:sz="6" w:space="0" w:color="auto"/>
              <w:right w:val="single" w:sz="6" w:space="0" w:color="auto"/>
            </w:tcBorders>
          </w:tcPr>
          <w:p w14:paraId="392B7D80"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Beeswax</w:t>
            </w:r>
          </w:p>
        </w:tc>
        <w:tc>
          <w:tcPr>
            <w:tcW w:w="3858" w:type="pct"/>
            <w:tcBorders>
              <w:top w:val="single" w:sz="6" w:space="0" w:color="auto"/>
              <w:left w:val="single" w:sz="6" w:space="0" w:color="auto"/>
              <w:bottom w:val="single" w:sz="6" w:space="0" w:color="auto"/>
              <w:right w:val="single" w:sz="4" w:space="0" w:color="auto"/>
            </w:tcBorders>
          </w:tcPr>
          <w:p w14:paraId="547A6C8B" w14:textId="77777777" w:rsidR="008A73CC" w:rsidRPr="008A73CC" w:rsidRDefault="008A73CC" w:rsidP="000B190D">
            <w:pPr>
              <w:spacing w:line="276" w:lineRule="auto"/>
              <w:rPr>
                <w:i/>
                <w:iCs/>
                <w:snapToGrid w:val="0"/>
                <w:color w:val="000000"/>
                <w:sz w:val="22"/>
                <w:szCs w:val="22"/>
              </w:rPr>
            </w:pPr>
            <w:r w:rsidRPr="008A73CC">
              <w:rPr>
                <w:snapToGrid w:val="0"/>
                <w:color w:val="000000"/>
                <w:sz w:val="22"/>
                <w:szCs w:val="22"/>
              </w:rPr>
              <w:t xml:space="preserve">E901, White Beeswax, </w:t>
            </w:r>
            <w:proofErr w:type="spellStart"/>
            <w:r w:rsidRPr="008A73CC">
              <w:rPr>
                <w:snapToGrid w:val="0"/>
                <w:color w:val="000000"/>
                <w:sz w:val="22"/>
                <w:szCs w:val="22"/>
              </w:rPr>
              <w:t>Cera</w:t>
            </w:r>
            <w:proofErr w:type="spellEnd"/>
            <w:r w:rsidRPr="008A73CC">
              <w:rPr>
                <w:snapToGrid w:val="0"/>
                <w:color w:val="000000"/>
                <w:sz w:val="22"/>
                <w:szCs w:val="22"/>
              </w:rPr>
              <w:t xml:space="preserve"> alba, white wax, bleached wax, Yellow Beeswax, </w:t>
            </w:r>
            <w:proofErr w:type="spellStart"/>
            <w:r w:rsidRPr="008A73CC">
              <w:rPr>
                <w:snapToGrid w:val="0"/>
                <w:color w:val="000000"/>
                <w:sz w:val="22"/>
                <w:szCs w:val="22"/>
              </w:rPr>
              <w:t>Cera</w:t>
            </w:r>
            <w:proofErr w:type="spellEnd"/>
            <w:r w:rsidRPr="008A73CC">
              <w:rPr>
                <w:snapToGrid w:val="0"/>
                <w:color w:val="000000"/>
                <w:sz w:val="22"/>
                <w:szCs w:val="22"/>
              </w:rPr>
              <w:t xml:space="preserve"> flava, yellow wax, refined wax, </w:t>
            </w:r>
            <w:proofErr w:type="spellStart"/>
            <w:r w:rsidRPr="008A73CC">
              <w:rPr>
                <w:i/>
                <w:iCs/>
                <w:snapToGrid w:val="0"/>
                <w:color w:val="000000"/>
                <w:sz w:val="22"/>
                <w:szCs w:val="22"/>
              </w:rPr>
              <w:t>Apifil</w:t>
            </w:r>
            <w:proofErr w:type="spellEnd"/>
          </w:p>
        </w:tc>
      </w:tr>
      <w:tr w:rsidR="008A73CC" w:rsidRPr="008A73CC" w14:paraId="3211DFFB" w14:textId="77777777" w:rsidTr="00E87570">
        <w:trPr>
          <w:trHeight w:val="250"/>
        </w:trPr>
        <w:tc>
          <w:tcPr>
            <w:tcW w:w="1142" w:type="pct"/>
            <w:tcBorders>
              <w:top w:val="single" w:sz="6" w:space="0" w:color="auto"/>
              <w:left w:val="single" w:sz="4" w:space="0" w:color="auto"/>
              <w:bottom w:val="single" w:sz="6" w:space="0" w:color="auto"/>
              <w:right w:val="single" w:sz="6" w:space="0" w:color="auto"/>
            </w:tcBorders>
          </w:tcPr>
          <w:p w14:paraId="40F34C2E"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Benzalkonium chloride</w:t>
            </w:r>
          </w:p>
        </w:tc>
        <w:tc>
          <w:tcPr>
            <w:tcW w:w="3858" w:type="pct"/>
            <w:tcBorders>
              <w:top w:val="single" w:sz="6" w:space="0" w:color="auto"/>
              <w:left w:val="single" w:sz="6" w:space="0" w:color="auto"/>
              <w:bottom w:val="single" w:sz="6" w:space="0" w:color="auto"/>
              <w:right w:val="single" w:sz="4" w:space="0" w:color="auto"/>
            </w:tcBorders>
          </w:tcPr>
          <w:p w14:paraId="50BE5D66" w14:textId="77777777" w:rsidR="008A73CC" w:rsidRPr="008A73CC" w:rsidRDefault="008A73CC" w:rsidP="000B190D">
            <w:pPr>
              <w:spacing w:line="276" w:lineRule="auto"/>
              <w:rPr>
                <w:i/>
                <w:iCs/>
                <w:snapToGrid w:val="0"/>
                <w:color w:val="000000"/>
                <w:sz w:val="22"/>
                <w:szCs w:val="22"/>
              </w:rPr>
            </w:pPr>
            <w:proofErr w:type="spellStart"/>
            <w:r w:rsidRPr="008A73CC">
              <w:rPr>
                <w:snapToGrid w:val="0"/>
                <w:color w:val="000000"/>
                <w:sz w:val="22"/>
                <w:szCs w:val="22"/>
              </w:rPr>
              <w:t>Benzalkonii</w:t>
            </w:r>
            <w:proofErr w:type="spellEnd"/>
            <w:r w:rsidRPr="008A73CC">
              <w:rPr>
                <w:snapToGrid w:val="0"/>
                <w:color w:val="000000"/>
                <w:sz w:val="22"/>
                <w:szCs w:val="22"/>
              </w:rPr>
              <w:t xml:space="preserve"> </w:t>
            </w:r>
            <w:proofErr w:type="spellStart"/>
            <w:r w:rsidRPr="008A73CC">
              <w:rPr>
                <w:snapToGrid w:val="0"/>
                <w:color w:val="000000"/>
                <w:sz w:val="22"/>
                <w:szCs w:val="22"/>
              </w:rPr>
              <w:t>chloridum</w:t>
            </w:r>
            <w:proofErr w:type="spellEnd"/>
            <w:r w:rsidRPr="008A73CC">
              <w:rPr>
                <w:snapToGrid w:val="0"/>
                <w:color w:val="000000"/>
                <w:sz w:val="22"/>
                <w:szCs w:val="22"/>
              </w:rPr>
              <w:t xml:space="preserve">, </w:t>
            </w:r>
            <w:proofErr w:type="spellStart"/>
            <w:r w:rsidRPr="008A73CC">
              <w:rPr>
                <w:snapToGrid w:val="0"/>
                <w:color w:val="000000"/>
                <w:sz w:val="22"/>
                <w:szCs w:val="22"/>
              </w:rPr>
              <w:t>Alkylbenzyldimethylammonium</w:t>
            </w:r>
            <w:proofErr w:type="spellEnd"/>
            <w:r w:rsidRPr="008A73CC">
              <w:rPr>
                <w:snapToGrid w:val="0"/>
                <w:color w:val="000000"/>
                <w:sz w:val="22"/>
                <w:szCs w:val="22"/>
              </w:rPr>
              <w:t xml:space="preserve"> chloride, alkyl dimethyl benzyl ammonium chloride, </w:t>
            </w:r>
            <w:smartTag w:uri="urn:schemas-microsoft-com:office:smarttags" w:element="stockticker">
              <w:r w:rsidRPr="008A73CC">
                <w:rPr>
                  <w:snapToGrid w:val="0"/>
                  <w:color w:val="000000"/>
                  <w:sz w:val="22"/>
                  <w:szCs w:val="22"/>
                </w:rPr>
                <w:t>BKC</w:t>
              </w:r>
            </w:smartTag>
            <w:r w:rsidRPr="008A73CC">
              <w:rPr>
                <w:snapToGrid w:val="0"/>
                <w:color w:val="000000"/>
                <w:sz w:val="22"/>
                <w:szCs w:val="22"/>
              </w:rPr>
              <w:t xml:space="preserve">, </w:t>
            </w:r>
            <w:proofErr w:type="spellStart"/>
            <w:r w:rsidRPr="008A73CC">
              <w:rPr>
                <w:i/>
                <w:iCs/>
                <w:snapToGrid w:val="0"/>
                <w:color w:val="000000"/>
                <w:sz w:val="22"/>
                <w:szCs w:val="22"/>
              </w:rPr>
              <w:t>Hyamine</w:t>
            </w:r>
            <w:proofErr w:type="spellEnd"/>
            <w:r w:rsidRPr="008A73CC">
              <w:rPr>
                <w:i/>
                <w:iCs/>
                <w:snapToGrid w:val="0"/>
                <w:color w:val="000000"/>
                <w:sz w:val="22"/>
                <w:szCs w:val="22"/>
              </w:rPr>
              <w:t xml:space="preserve"> 3500, </w:t>
            </w:r>
            <w:proofErr w:type="spellStart"/>
            <w:r w:rsidRPr="008A73CC">
              <w:rPr>
                <w:i/>
                <w:iCs/>
                <w:snapToGrid w:val="0"/>
                <w:color w:val="000000"/>
                <w:sz w:val="22"/>
                <w:szCs w:val="22"/>
              </w:rPr>
              <w:t>Pentonium</w:t>
            </w:r>
            <w:proofErr w:type="spellEnd"/>
            <w:r w:rsidRPr="008A73CC">
              <w:rPr>
                <w:i/>
                <w:iCs/>
                <w:snapToGrid w:val="0"/>
                <w:color w:val="000000"/>
                <w:sz w:val="22"/>
                <w:szCs w:val="22"/>
              </w:rPr>
              <w:t xml:space="preserve">, </w:t>
            </w:r>
            <w:proofErr w:type="spellStart"/>
            <w:r w:rsidRPr="008A73CC">
              <w:rPr>
                <w:i/>
                <w:iCs/>
                <w:snapToGrid w:val="0"/>
                <w:color w:val="000000"/>
                <w:sz w:val="22"/>
                <w:szCs w:val="22"/>
              </w:rPr>
              <w:t>Zephiran</w:t>
            </w:r>
            <w:proofErr w:type="spellEnd"/>
          </w:p>
        </w:tc>
      </w:tr>
      <w:tr w:rsidR="008A73CC" w:rsidRPr="008A73CC" w14:paraId="6E2AEEFB" w14:textId="77777777" w:rsidTr="00E87570">
        <w:trPr>
          <w:trHeight w:val="250"/>
        </w:trPr>
        <w:tc>
          <w:tcPr>
            <w:tcW w:w="1142" w:type="pct"/>
            <w:tcBorders>
              <w:top w:val="single" w:sz="6" w:space="0" w:color="auto"/>
              <w:left w:val="single" w:sz="4" w:space="0" w:color="auto"/>
              <w:bottom w:val="single" w:sz="6" w:space="0" w:color="auto"/>
              <w:right w:val="single" w:sz="6" w:space="0" w:color="auto"/>
            </w:tcBorders>
          </w:tcPr>
          <w:p w14:paraId="72CA766C" w14:textId="77777777" w:rsidR="008A73CC" w:rsidRPr="008A73CC" w:rsidRDefault="008A73CC" w:rsidP="000B190D">
            <w:pPr>
              <w:spacing w:line="276" w:lineRule="auto"/>
              <w:rPr>
                <w:snapToGrid w:val="0"/>
                <w:color w:val="000000"/>
                <w:sz w:val="22"/>
                <w:szCs w:val="22"/>
              </w:rPr>
            </w:pPr>
            <w:proofErr w:type="spellStart"/>
            <w:r w:rsidRPr="008A73CC">
              <w:rPr>
                <w:snapToGrid w:val="0"/>
                <w:color w:val="000000"/>
                <w:sz w:val="22"/>
                <w:szCs w:val="22"/>
              </w:rPr>
              <w:t>Benzododecinium</w:t>
            </w:r>
            <w:proofErr w:type="spellEnd"/>
            <w:r w:rsidRPr="008A73CC">
              <w:rPr>
                <w:snapToGrid w:val="0"/>
                <w:color w:val="000000"/>
                <w:sz w:val="22"/>
                <w:szCs w:val="22"/>
              </w:rPr>
              <w:t xml:space="preserve"> bromide</w:t>
            </w:r>
          </w:p>
        </w:tc>
        <w:tc>
          <w:tcPr>
            <w:tcW w:w="3858" w:type="pct"/>
            <w:tcBorders>
              <w:top w:val="single" w:sz="6" w:space="0" w:color="auto"/>
              <w:left w:val="single" w:sz="6" w:space="0" w:color="auto"/>
              <w:bottom w:val="single" w:sz="6" w:space="0" w:color="auto"/>
              <w:right w:val="single" w:sz="4" w:space="0" w:color="auto"/>
            </w:tcBorders>
          </w:tcPr>
          <w:p w14:paraId="5C2E100F" w14:textId="77777777" w:rsidR="008A73CC" w:rsidRPr="008A73CC" w:rsidRDefault="008A73CC" w:rsidP="000B190D">
            <w:pPr>
              <w:spacing w:line="276" w:lineRule="auto"/>
              <w:rPr>
                <w:snapToGrid w:val="0"/>
                <w:color w:val="000000"/>
                <w:sz w:val="22"/>
                <w:szCs w:val="22"/>
              </w:rPr>
            </w:pPr>
            <w:proofErr w:type="spellStart"/>
            <w:r w:rsidRPr="008A73CC">
              <w:rPr>
                <w:snapToGrid w:val="0"/>
                <w:color w:val="000000"/>
                <w:sz w:val="22"/>
                <w:szCs w:val="22"/>
              </w:rPr>
              <w:t>Lauralkonium</w:t>
            </w:r>
            <w:proofErr w:type="spellEnd"/>
            <w:r w:rsidRPr="008A73CC">
              <w:rPr>
                <w:snapToGrid w:val="0"/>
                <w:color w:val="000000"/>
                <w:sz w:val="22"/>
                <w:szCs w:val="22"/>
              </w:rPr>
              <w:t xml:space="preserve"> bromide, </w:t>
            </w:r>
            <w:proofErr w:type="spellStart"/>
            <w:r w:rsidRPr="008A73CC">
              <w:rPr>
                <w:snapToGrid w:val="0"/>
                <w:color w:val="000000"/>
                <w:sz w:val="22"/>
                <w:szCs w:val="22"/>
              </w:rPr>
              <w:t>Lauryldimethylbenzylammonium</w:t>
            </w:r>
            <w:proofErr w:type="spellEnd"/>
            <w:r w:rsidRPr="008A73CC">
              <w:rPr>
                <w:snapToGrid w:val="0"/>
                <w:color w:val="000000"/>
                <w:sz w:val="22"/>
                <w:szCs w:val="22"/>
              </w:rPr>
              <w:t xml:space="preserve"> bromide, </w:t>
            </w:r>
            <w:proofErr w:type="spellStart"/>
            <w:r w:rsidRPr="008A73CC">
              <w:rPr>
                <w:snapToGrid w:val="0"/>
                <w:color w:val="000000"/>
                <w:sz w:val="22"/>
                <w:szCs w:val="22"/>
              </w:rPr>
              <w:t>Benzyldodecyldimethylammonium</w:t>
            </w:r>
            <w:proofErr w:type="spellEnd"/>
            <w:r w:rsidRPr="008A73CC">
              <w:rPr>
                <w:snapToGrid w:val="0"/>
                <w:color w:val="000000"/>
                <w:sz w:val="22"/>
                <w:szCs w:val="22"/>
              </w:rPr>
              <w:t xml:space="preserve"> bromide</w:t>
            </w:r>
          </w:p>
        </w:tc>
      </w:tr>
      <w:tr w:rsidR="008A73CC" w:rsidRPr="008A73CC" w14:paraId="3DF12933" w14:textId="77777777" w:rsidTr="00E87570">
        <w:trPr>
          <w:trHeight w:val="250"/>
        </w:trPr>
        <w:tc>
          <w:tcPr>
            <w:tcW w:w="1142" w:type="pct"/>
            <w:tcBorders>
              <w:top w:val="single" w:sz="6" w:space="0" w:color="auto"/>
              <w:left w:val="single" w:sz="4" w:space="0" w:color="auto"/>
              <w:bottom w:val="single" w:sz="6" w:space="0" w:color="auto"/>
              <w:right w:val="single" w:sz="6" w:space="0" w:color="auto"/>
            </w:tcBorders>
          </w:tcPr>
          <w:p w14:paraId="001F03BB" w14:textId="77777777" w:rsidR="008A73CC" w:rsidRPr="008A73CC" w:rsidRDefault="008A73CC" w:rsidP="000B190D">
            <w:pPr>
              <w:spacing w:line="276" w:lineRule="auto"/>
              <w:rPr>
                <w:snapToGrid w:val="0"/>
                <w:color w:val="000000"/>
                <w:sz w:val="22"/>
                <w:szCs w:val="22"/>
              </w:rPr>
            </w:pPr>
            <w:proofErr w:type="spellStart"/>
            <w:r w:rsidRPr="008A73CC">
              <w:rPr>
                <w:snapToGrid w:val="0"/>
                <w:color w:val="000000"/>
                <w:sz w:val="22"/>
                <w:szCs w:val="22"/>
              </w:rPr>
              <w:t>Benzethonium</w:t>
            </w:r>
            <w:proofErr w:type="spellEnd"/>
            <w:r w:rsidRPr="008A73CC">
              <w:rPr>
                <w:snapToGrid w:val="0"/>
                <w:color w:val="000000"/>
                <w:sz w:val="22"/>
                <w:szCs w:val="22"/>
              </w:rPr>
              <w:t xml:space="preserve"> chloride</w:t>
            </w:r>
          </w:p>
        </w:tc>
        <w:tc>
          <w:tcPr>
            <w:tcW w:w="3858" w:type="pct"/>
            <w:tcBorders>
              <w:top w:val="single" w:sz="6" w:space="0" w:color="auto"/>
              <w:left w:val="single" w:sz="6" w:space="0" w:color="auto"/>
              <w:bottom w:val="single" w:sz="6" w:space="0" w:color="auto"/>
              <w:right w:val="single" w:sz="4" w:space="0" w:color="auto"/>
            </w:tcBorders>
          </w:tcPr>
          <w:p w14:paraId="40DEC9D1" w14:textId="77777777" w:rsidR="008A73CC" w:rsidRPr="008A73CC" w:rsidRDefault="008A73CC" w:rsidP="000B190D">
            <w:pPr>
              <w:spacing w:line="276" w:lineRule="auto"/>
              <w:rPr>
                <w:snapToGrid w:val="0"/>
                <w:color w:val="000000"/>
                <w:sz w:val="22"/>
                <w:szCs w:val="22"/>
              </w:rPr>
            </w:pPr>
            <w:proofErr w:type="spellStart"/>
            <w:r w:rsidRPr="008A73CC">
              <w:rPr>
                <w:snapToGrid w:val="0"/>
                <w:color w:val="000000"/>
                <w:sz w:val="22"/>
                <w:szCs w:val="22"/>
              </w:rPr>
              <w:t>Benzethonii</w:t>
            </w:r>
            <w:proofErr w:type="spellEnd"/>
            <w:r w:rsidRPr="008A73CC">
              <w:rPr>
                <w:snapToGrid w:val="0"/>
                <w:color w:val="000000"/>
                <w:sz w:val="22"/>
                <w:szCs w:val="22"/>
              </w:rPr>
              <w:t xml:space="preserve"> </w:t>
            </w:r>
            <w:proofErr w:type="spellStart"/>
            <w:r w:rsidRPr="008A73CC">
              <w:rPr>
                <w:snapToGrid w:val="0"/>
                <w:color w:val="000000"/>
                <w:sz w:val="22"/>
                <w:szCs w:val="22"/>
              </w:rPr>
              <w:t>chloridum</w:t>
            </w:r>
            <w:proofErr w:type="spellEnd"/>
            <w:r w:rsidRPr="008A73CC">
              <w:rPr>
                <w:snapToGrid w:val="0"/>
                <w:color w:val="000000"/>
                <w:sz w:val="22"/>
                <w:szCs w:val="22"/>
              </w:rPr>
              <w:t xml:space="preserve">, BZT, </w:t>
            </w:r>
            <w:proofErr w:type="spellStart"/>
            <w:r w:rsidRPr="008A73CC">
              <w:rPr>
                <w:i/>
                <w:iCs/>
                <w:snapToGrid w:val="0"/>
                <w:color w:val="000000"/>
                <w:sz w:val="22"/>
                <w:szCs w:val="22"/>
              </w:rPr>
              <w:t>Hyamine</w:t>
            </w:r>
            <w:proofErr w:type="spellEnd"/>
            <w:r w:rsidRPr="008A73CC">
              <w:rPr>
                <w:i/>
                <w:iCs/>
                <w:snapToGrid w:val="0"/>
                <w:color w:val="000000"/>
                <w:sz w:val="22"/>
                <w:szCs w:val="22"/>
              </w:rPr>
              <w:t xml:space="preserve"> 1622, </w:t>
            </w:r>
            <w:proofErr w:type="spellStart"/>
            <w:r w:rsidRPr="008A73CC">
              <w:rPr>
                <w:snapToGrid w:val="0"/>
                <w:color w:val="000000"/>
                <w:sz w:val="22"/>
                <w:szCs w:val="22"/>
              </w:rPr>
              <w:t>diisobutylphenoxy-ethoxyethyl</w:t>
            </w:r>
            <w:proofErr w:type="spellEnd"/>
            <w:r w:rsidRPr="008A73CC">
              <w:rPr>
                <w:snapToGrid w:val="0"/>
                <w:color w:val="000000"/>
                <w:sz w:val="22"/>
                <w:szCs w:val="22"/>
              </w:rPr>
              <w:t xml:space="preserve"> dimethyl benzyl ammonium chloride,  Benzyldimethyl-[2-[2-</w:t>
            </w:r>
            <w:r w:rsidRPr="008A73CC">
              <w:rPr>
                <w:i/>
                <w:iCs/>
                <w:snapToGrid w:val="0"/>
                <w:color w:val="000000"/>
                <w:sz w:val="22"/>
                <w:szCs w:val="22"/>
              </w:rPr>
              <w:t>p</w:t>
            </w:r>
            <w:r w:rsidRPr="008A73CC">
              <w:rPr>
                <w:snapToGrid w:val="0"/>
                <w:color w:val="000000"/>
                <w:sz w:val="22"/>
                <w:szCs w:val="22"/>
              </w:rPr>
              <w:t>-1,1,3,3-tetramethylbutylphenoxy)ethoxy]ethyl]ammonium chloride,</w:t>
            </w:r>
          </w:p>
        </w:tc>
      </w:tr>
      <w:tr w:rsidR="008A73CC" w:rsidRPr="008A73CC" w14:paraId="433C15F5" w14:textId="77777777" w:rsidTr="00E87570">
        <w:trPr>
          <w:trHeight w:val="250"/>
        </w:trPr>
        <w:tc>
          <w:tcPr>
            <w:tcW w:w="1142" w:type="pct"/>
            <w:tcBorders>
              <w:top w:val="single" w:sz="6" w:space="0" w:color="auto"/>
              <w:left w:val="single" w:sz="4" w:space="0" w:color="auto"/>
              <w:bottom w:val="single" w:sz="6" w:space="0" w:color="auto"/>
              <w:right w:val="single" w:sz="6" w:space="0" w:color="auto"/>
            </w:tcBorders>
          </w:tcPr>
          <w:p w14:paraId="67C65C52"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Benzyl alcohol</w:t>
            </w:r>
          </w:p>
        </w:tc>
        <w:tc>
          <w:tcPr>
            <w:tcW w:w="3858" w:type="pct"/>
            <w:tcBorders>
              <w:top w:val="single" w:sz="6" w:space="0" w:color="auto"/>
              <w:left w:val="single" w:sz="6" w:space="0" w:color="auto"/>
              <w:bottom w:val="single" w:sz="6" w:space="0" w:color="auto"/>
              <w:right w:val="single" w:sz="4" w:space="0" w:color="auto"/>
            </w:tcBorders>
          </w:tcPr>
          <w:p w14:paraId="3FD0AAFA"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 xml:space="preserve">Alcohol </w:t>
            </w:r>
            <w:proofErr w:type="spellStart"/>
            <w:r w:rsidRPr="008A73CC">
              <w:rPr>
                <w:snapToGrid w:val="0"/>
                <w:color w:val="000000"/>
                <w:sz w:val="22"/>
                <w:szCs w:val="22"/>
              </w:rPr>
              <w:t>benzylicus</w:t>
            </w:r>
            <w:proofErr w:type="spellEnd"/>
            <w:r w:rsidRPr="008A73CC">
              <w:rPr>
                <w:snapToGrid w:val="0"/>
                <w:color w:val="000000"/>
                <w:sz w:val="22"/>
                <w:szCs w:val="22"/>
              </w:rPr>
              <w:t xml:space="preserve">, </w:t>
            </w:r>
            <w:r w:rsidRPr="008A73CC">
              <w:rPr>
                <w:rFonts w:ascii="Symbol" w:hAnsi="Symbol" w:cs="Symbol"/>
                <w:snapToGrid w:val="0"/>
                <w:color w:val="000000"/>
                <w:sz w:val="22"/>
                <w:szCs w:val="22"/>
              </w:rPr>
              <w:t></w:t>
            </w:r>
            <w:r w:rsidRPr="008A73CC">
              <w:rPr>
                <w:snapToGrid w:val="0"/>
                <w:color w:val="000000"/>
                <w:sz w:val="22"/>
                <w:szCs w:val="22"/>
              </w:rPr>
              <w:t xml:space="preserve">-Hydroxytoluene, phenylcarbinol, </w:t>
            </w:r>
            <w:proofErr w:type="spellStart"/>
            <w:r w:rsidRPr="008A73CC">
              <w:rPr>
                <w:snapToGrid w:val="0"/>
                <w:color w:val="000000"/>
                <w:sz w:val="22"/>
                <w:szCs w:val="22"/>
              </w:rPr>
              <w:t>phenylmethanol</w:t>
            </w:r>
            <w:proofErr w:type="spellEnd"/>
            <w:r w:rsidRPr="008A73CC">
              <w:rPr>
                <w:snapToGrid w:val="0"/>
                <w:color w:val="000000"/>
                <w:sz w:val="22"/>
                <w:szCs w:val="22"/>
              </w:rPr>
              <w:t xml:space="preserve">, </w:t>
            </w:r>
            <w:r w:rsidRPr="008A73CC">
              <w:rPr>
                <w:rFonts w:ascii="Symbol" w:hAnsi="Symbol" w:cs="Symbol"/>
                <w:snapToGrid w:val="0"/>
                <w:color w:val="000000"/>
                <w:sz w:val="22"/>
                <w:szCs w:val="22"/>
              </w:rPr>
              <w:t></w:t>
            </w:r>
            <w:r w:rsidRPr="008A73CC">
              <w:rPr>
                <w:snapToGrid w:val="0"/>
                <w:color w:val="000000"/>
                <w:sz w:val="22"/>
                <w:szCs w:val="22"/>
              </w:rPr>
              <w:t>-</w:t>
            </w:r>
            <w:proofErr w:type="spellStart"/>
            <w:r w:rsidRPr="008A73CC">
              <w:rPr>
                <w:snapToGrid w:val="0"/>
                <w:color w:val="000000"/>
                <w:sz w:val="22"/>
                <w:szCs w:val="22"/>
              </w:rPr>
              <w:t>toluenol</w:t>
            </w:r>
            <w:proofErr w:type="spellEnd"/>
            <w:r w:rsidRPr="008A73CC">
              <w:rPr>
                <w:snapToGrid w:val="0"/>
                <w:color w:val="000000"/>
                <w:sz w:val="22"/>
                <w:szCs w:val="22"/>
              </w:rPr>
              <w:t xml:space="preserve">, </w:t>
            </w:r>
            <w:proofErr w:type="spellStart"/>
            <w:r w:rsidRPr="008A73CC">
              <w:rPr>
                <w:snapToGrid w:val="0"/>
                <w:color w:val="000000"/>
                <w:sz w:val="22"/>
                <w:szCs w:val="22"/>
              </w:rPr>
              <w:t>Benzenemethanol</w:t>
            </w:r>
            <w:proofErr w:type="spellEnd"/>
          </w:p>
        </w:tc>
      </w:tr>
      <w:tr w:rsidR="008A73CC" w:rsidRPr="008A73CC" w14:paraId="735669E5" w14:textId="77777777" w:rsidTr="00E87570">
        <w:trPr>
          <w:trHeight w:val="250"/>
        </w:trPr>
        <w:tc>
          <w:tcPr>
            <w:tcW w:w="1142" w:type="pct"/>
            <w:tcBorders>
              <w:top w:val="single" w:sz="6" w:space="0" w:color="auto"/>
              <w:left w:val="single" w:sz="4" w:space="0" w:color="auto"/>
              <w:bottom w:val="single" w:sz="6" w:space="0" w:color="auto"/>
              <w:right w:val="single" w:sz="6" w:space="0" w:color="auto"/>
            </w:tcBorders>
          </w:tcPr>
          <w:p w14:paraId="73232960"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 xml:space="preserve">Butylated </w:t>
            </w:r>
            <w:proofErr w:type="spellStart"/>
            <w:r w:rsidRPr="008A73CC">
              <w:rPr>
                <w:snapToGrid w:val="0"/>
                <w:color w:val="000000"/>
                <w:sz w:val="22"/>
                <w:szCs w:val="22"/>
              </w:rPr>
              <w:t>hydroxyanisole</w:t>
            </w:r>
            <w:proofErr w:type="spellEnd"/>
          </w:p>
        </w:tc>
        <w:tc>
          <w:tcPr>
            <w:tcW w:w="3858" w:type="pct"/>
            <w:tcBorders>
              <w:top w:val="single" w:sz="6" w:space="0" w:color="auto"/>
              <w:left w:val="single" w:sz="6" w:space="0" w:color="auto"/>
              <w:bottom w:val="single" w:sz="6" w:space="0" w:color="auto"/>
              <w:right w:val="single" w:sz="4" w:space="0" w:color="auto"/>
            </w:tcBorders>
          </w:tcPr>
          <w:p w14:paraId="26F72BC2" w14:textId="77777777" w:rsidR="008A73CC" w:rsidRPr="008A73CC" w:rsidRDefault="008A73CC" w:rsidP="000B190D">
            <w:pPr>
              <w:spacing w:line="276" w:lineRule="auto"/>
              <w:rPr>
                <w:i/>
                <w:iCs/>
                <w:snapToGrid w:val="0"/>
                <w:color w:val="000000"/>
                <w:sz w:val="22"/>
                <w:szCs w:val="22"/>
              </w:rPr>
            </w:pPr>
            <w:r w:rsidRPr="008A73CC">
              <w:rPr>
                <w:snapToGrid w:val="0"/>
                <w:color w:val="000000"/>
                <w:sz w:val="22"/>
                <w:szCs w:val="22"/>
              </w:rPr>
              <w:t xml:space="preserve">E320, </w:t>
            </w:r>
            <w:proofErr w:type="spellStart"/>
            <w:r w:rsidRPr="008A73CC">
              <w:rPr>
                <w:snapToGrid w:val="0"/>
                <w:color w:val="000000"/>
                <w:sz w:val="22"/>
                <w:szCs w:val="22"/>
              </w:rPr>
              <w:t>Butylhydroxyanisolum</w:t>
            </w:r>
            <w:proofErr w:type="spellEnd"/>
            <w:r w:rsidRPr="008A73CC">
              <w:rPr>
                <w:snapToGrid w:val="0"/>
                <w:color w:val="000000"/>
                <w:sz w:val="22"/>
                <w:szCs w:val="22"/>
              </w:rPr>
              <w:t xml:space="preserve">, BHA, </w:t>
            </w:r>
            <w:r w:rsidRPr="008A73CC">
              <w:rPr>
                <w:i/>
                <w:iCs/>
                <w:snapToGrid w:val="0"/>
                <w:color w:val="000000"/>
                <w:sz w:val="22"/>
                <w:szCs w:val="22"/>
              </w:rPr>
              <w:t>tert</w:t>
            </w:r>
            <w:r w:rsidRPr="008A73CC">
              <w:rPr>
                <w:snapToGrid w:val="0"/>
                <w:color w:val="000000"/>
                <w:sz w:val="22"/>
                <w:szCs w:val="22"/>
              </w:rPr>
              <w:t xml:space="preserve">-butyl-4-methoxyphenol, 1,1-dimethylethyl-4-methoxyphenol, </w:t>
            </w:r>
            <w:proofErr w:type="spellStart"/>
            <w:r w:rsidRPr="008A73CC">
              <w:rPr>
                <w:i/>
                <w:iCs/>
                <w:snapToGrid w:val="0"/>
                <w:color w:val="000000"/>
                <w:sz w:val="22"/>
                <w:szCs w:val="22"/>
              </w:rPr>
              <w:t>Nipanox</w:t>
            </w:r>
            <w:proofErr w:type="spellEnd"/>
            <w:r w:rsidRPr="008A73CC">
              <w:rPr>
                <w:i/>
                <w:iCs/>
                <w:snapToGrid w:val="0"/>
                <w:color w:val="000000"/>
                <w:sz w:val="22"/>
                <w:szCs w:val="22"/>
              </w:rPr>
              <w:t xml:space="preserve"> BHA, </w:t>
            </w:r>
            <w:proofErr w:type="spellStart"/>
            <w:r w:rsidRPr="008A73CC">
              <w:rPr>
                <w:i/>
                <w:iCs/>
                <w:snapToGrid w:val="0"/>
                <w:color w:val="000000"/>
                <w:sz w:val="22"/>
                <w:szCs w:val="22"/>
              </w:rPr>
              <w:t>Nipantiox</w:t>
            </w:r>
            <w:proofErr w:type="spellEnd"/>
            <w:r w:rsidRPr="008A73CC">
              <w:rPr>
                <w:i/>
                <w:iCs/>
                <w:snapToGrid w:val="0"/>
                <w:color w:val="000000"/>
                <w:sz w:val="22"/>
                <w:szCs w:val="22"/>
              </w:rPr>
              <w:t xml:space="preserve"> 1-F, </w:t>
            </w:r>
            <w:proofErr w:type="spellStart"/>
            <w:r w:rsidRPr="008A73CC">
              <w:rPr>
                <w:i/>
                <w:iCs/>
                <w:snapToGrid w:val="0"/>
                <w:color w:val="000000"/>
                <w:sz w:val="22"/>
                <w:szCs w:val="22"/>
              </w:rPr>
              <w:t>Tenox</w:t>
            </w:r>
            <w:proofErr w:type="spellEnd"/>
            <w:r w:rsidRPr="008A73CC">
              <w:rPr>
                <w:i/>
                <w:iCs/>
                <w:snapToGrid w:val="0"/>
                <w:color w:val="000000"/>
                <w:sz w:val="22"/>
                <w:szCs w:val="22"/>
              </w:rPr>
              <w:t xml:space="preserve"> BHA</w:t>
            </w:r>
          </w:p>
        </w:tc>
      </w:tr>
      <w:tr w:rsidR="008A73CC" w:rsidRPr="008A73CC" w14:paraId="148481C0" w14:textId="77777777" w:rsidTr="00E87570">
        <w:trPr>
          <w:trHeight w:val="250"/>
        </w:trPr>
        <w:tc>
          <w:tcPr>
            <w:tcW w:w="1142" w:type="pct"/>
            <w:tcBorders>
              <w:top w:val="single" w:sz="6" w:space="0" w:color="auto"/>
              <w:left w:val="single" w:sz="4" w:space="0" w:color="auto"/>
              <w:bottom w:val="single" w:sz="6" w:space="0" w:color="auto"/>
              <w:right w:val="single" w:sz="6" w:space="0" w:color="auto"/>
            </w:tcBorders>
          </w:tcPr>
          <w:p w14:paraId="55296DC7"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Butylated hydroxytoluene</w:t>
            </w:r>
          </w:p>
        </w:tc>
        <w:tc>
          <w:tcPr>
            <w:tcW w:w="3858" w:type="pct"/>
            <w:tcBorders>
              <w:top w:val="single" w:sz="6" w:space="0" w:color="auto"/>
              <w:left w:val="single" w:sz="6" w:space="0" w:color="auto"/>
              <w:bottom w:val="single" w:sz="6" w:space="0" w:color="auto"/>
              <w:right w:val="single" w:sz="4" w:space="0" w:color="auto"/>
            </w:tcBorders>
          </w:tcPr>
          <w:p w14:paraId="3165413D" w14:textId="77777777" w:rsidR="008A73CC" w:rsidRPr="008A73CC" w:rsidRDefault="008A73CC" w:rsidP="000B190D">
            <w:pPr>
              <w:spacing w:line="276" w:lineRule="auto"/>
              <w:rPr>
                <w:i/>
                <w:iCs/>
                <w:snapToGrid w:val="0"/>
                <w:color w:val="000000"/>
                <w:sz w:val="22"/>
                <w:szCs w:val="22"/>
              </w:rPr>
            </w:pPr>
            <w:r w:rsidRPr="008A73CC">
              <w:rPr>
                <w:snapToGrid w:val="0"/>
                <w:color w:val="000000"/>
                <w:sz w:val="22"/>
                <w:szCs w:val="22"/>
              </w:rPr>
              <w:t xml:space="preserve">E321, </w:t>
            </w:r>
            <w:proofErr w:type="spellStart"/>
            <w:r w:rsidRPr="008A73CC">
              <w:rPr>
                <w:snapToGrid w:val="0"/>
                <w:color w:val="000000"/>
                <w:sz w:val="22"/>
                <w:szCs w:val="22"/>
              </w:rPr>
              <w:t>Butylhydroxytoluenum</w:t>
            </w:r>
            <w:proofErr w:type="spellEnd"/>
            <w:r w:rsidRPr="008A73CC">
              <w:rPr>
                <w:snapToGrid w:val="0"/>
                <w:color w:val="000000"/>
                <w:sz w:val="22"/>
                <w:szCs w:val="22"/>
              </w:rPr>
              <w:t xml:space="preserve">, </w:t>
            </w:r>
            <w:proofErr w:type="spellStart"/>
            <w:r w:rsidRPr="008A73CC">
              <w:rPr>
                <w:i/>
                <w:iCs/>
                <w:snapToGrid w:val="0"/>
                <w:color w:val="000000"/>
                <w:sz w:val="22"/>
                <w:szCs w:val="22"/>
              </w:rPr>
              <w:t>Agidol</w:t>
            </w:r>
            <w:proofErr w:type="spellEnd"/>
            <w:r w:rsidRPr="008A73CC">
              <w:rPr>
                <w:i/>
                <w:iCs/>
                <w:snapToGrid w:val="0"/>
                <w:color w:val="000000"/>
                <w:sz w:val="22"/>
                <w:szCs w:val="22"/>
              </w:rPr>
              <w:t>,</w:t>
            </w:r>
            <w:r w:rsidRPr="008A73CC">
              <w:rPr>
                <w:snapToGrid w:val="0"/>
                <w:color w:val="000000"/>
                <w:sz w:val="22"/>
                <w:szCs w:val="22"/>
              </w:rPr>
              <w:t xml:space="preserve"> BHT, 2,6-bis(1,1-dimethylethyl)-4-methylphenol, butylhydroxytoluene, </w:t>
            </w:r>
            <w:proofErr w:type="spellStart"/>
            <w:r w:rsidRPr="008A73CC">
              <w:rPr>
                <w:i/>
                <w:iCs/>
                <w:snapToGrid w:val="0"/>
                <w:color w:val="000000"/>
                <w:sz w:val="22"/>
                <w:szCs w:val="22"/>
              </w:rPr>
              <w:t>Dalpac</w:t>
            </w:r>
            <w:proofErr w:type="spellEnd"/>
            <w:r w:rsidRPr="008A73CC">
              <w:rPr>
                <w:i/>
                <w:iCs/>
                <w:snapToGrid w:val="0"/>
                <w:color w:val="000000"/>
                <w:sz w:val="22"/>
                <w:szCs w:val="22"/>
              </w:rPr>
              <w:t xml:space="preserve">, </w:t>
            </w:r>
            <w:proofErr w:type="spellStart"/>
            <w:r w:rsidRPr="008A73CC">
              <w:rPr>
                <w:snapToGrid w:val="0"/>
                <w:color w:val="000000"/>
                <w:sz w:val="22"/>
                <w:szCs w:val="22"/>
              </w:rPr>
              <w:t>dibutylated</w:t>
            </w:r>
            <w:proofErr w:type="spellEnd"/>
            <w:r w:rsidRPr="008A73CC">
              <w:rPr>
                <w:snapToGrid w:val="0"/>
                <w:color w:val="000000"/>
                <w:sz w:val="22"/>
                <w:szCs w:val="22"/>
              </w:rPr>
              <w:t xml:space="preserve"> hydroxytoluene, 2,6-di-</w:t>
            </w:r>
            <w:r w:rsidRPr="008A73CC">
              <w:rPr>
                <w:i/>
                <w:iCs/>
                <w:snapToGrid w:val="0"/>
                <w:color w:val="000000"/>
                <w:sz w:val="22"/>
                <w:szCs w:val="22"/>
              </w:rPr>
              <w:t>tert-</w:t>
            </w:r>
            <w:r w:rsidRPr="008A73CC">
              <w:rPr>
                <w:snapToGrid w:val="0"/>
                <w:color w:val="000000"/>
                <w:sz w:val="22"/>
                <w:szCs w:val="22"/>
              </w:rPr>
              <w:t>butyl-</w:t>
            </w:r>
            <w:r w:rsidRPr="008A73CC">
              <w:rPr>
                <w:i/>
                <w:iCs/>
                <w:snapToGrid w:val="0"/>
                <w:color w:val="000000"/>
                <w:sz w:val="22"/>
                <w:szCs w:val="22"/>
              </w:rPr>
              <w:t>p</w:t>
            </w:r>
            <w:r w:rsidRPr="008A73CC">
              <w:rPr>
                <w:snapToGrid w:val="0"/>
                <w:color w:val="000000"/>
                <w:sz w:val="22"/>
                <w:szCs w:val="22"/>
              </w:rPr>
              <w:t>-cresol, 3,5-di-</w:t>
            </w:r>
            <w:r w:rsidRPr="008A73CC">
              <w:rPr>
                <w:i/>
                <w:iCs/>
                <w:snapToGrid w:val="0"/>
                <w:color w:val="000000"/>
                <w:sz w:val="22"/>
                <w:szCs w:val="22"/>
              </w:rPr>
              <w:t>tert-</w:t>
            </w:r>
            <w:r w:rsidRPr="008A73CC">
              <w:rPr>
                <w:snapToGrid w:val="0"/>
                <w:color w:val="000000"/>
                <w:sz w:val="22"/>
                <w:szCs w:val="22"/>
              </w:rPr>
              <w:t>butyl-4-hydroxytoluene,</w:t>
            </w:r>
            <w:r w:rsidRPr="008A73CC">
              <w:rPr>
                <w:i/>
                <w:iCs/>
                <w:snapToGrid w:val="0"/>
                <w:color w:val="000000"/>
                <w:sz w:val="22"/>
                <w:szCs w:val="22"/>
              </w:rPr>
              <w:t xml:space="preserve">Embanox BHT, </w:t>
            </w:r>
            <w:proofErr w:type="spellStart"/>
            <w:r w:rsidRPr="008A73CC">
              <w:rPr>
                <w:i/>
                <w:iCs/>
                <w:snapToGrid w:val="0"/>
                <w:color w:val="000000"/>
                <w:sz w:val="22"/>
                <w:szCs w:val="22"/>
              </w:rPr>
              <w:t>Impruvol</w:t>
            </w:r>
            <w:proofErr w:type="spellEnd"/>
            <w:r w:rsidRPr="008A73CC">
              <w:rPr>
                <w:i/>
                <w:iCs/>
                <w:snapToGrid w:val="0"/>
                <w:color w:val="000000"/>
                <w:sz w:val="22"/>
                <w:szCs w:val="22"/>
              </w:rPr>
              <w:t xml:space="preserve">, </w:t>
            </w:r>
            <w:proofErr w:type="spellStart"/>
            <w:r w:rsidRPr="008A73CC">
              <w:rPr>
                <w:i/>
                <w:iCs/>
                <w:snapToGrid w:val="0"/>
                <w:color w:val="000000"/>
                <w:sz w:val="22"/>
                <w:szCs w:val="22"/>
              </w:rPr>
              <w:t>Ionol</w:t>
            </w:r>
            <w:proofErr w:type="spellEnd"/>
            <w:r w:rsidRPr="008A73CC">
              <w:rPr>
                <w:i/>
                <w:iCs/>
                <w:snapToGrid w:val="0"/>
                <w:color w:val="000000"/>
                <w:sz w:val="22"/>
                <w:szCs w:val="22"/>
              </w:rPr>
              <w:t xml:space="preserve"> CP, </w:t>
            </w:r>
            <w:proofErr w:type="spellStart"/>
            <w:r w:rsidRPr="008A73CC">
              <w:rPr>
                <w:i/>
                <w:iCs/>
                <w:snapToGrid w:val="0"/>
                <w:color w:val="000000"/>
                <w:sz w:val="22"/>
                <w:szCs w:val="22"/>
              </w:rPr>
              <w:t>Nipanox</w:t>
            </w:r>
            <w:proofErr w:type="spellEnd"/>
            <w:r w:rsidRPr="008A73CC">
              <w:rPr>
                <w:i/>
                <w:iCs/>
                <w:snapToGrid w:val="0"/>
                <w:color w:val="000000"/>
                <w:sz w:val="22"/>
                <w:szCs w:val="22"/>
              </w:rPr>
              <w:t xml:space="preserve"> BHT, OHS28890, </w:t>
            </w:r>
            <w:proofErr w:type="spellStart"/>
            <w:r w:rsidRPr="008A73CC">
              <w:rPr>
                <w:i/>
                <w:iCs/>
                <w:snapToGrid w:val="0"/>
                <w:color w:val="000000"/>
                <w:sz w:val="22"/>
                <w:szCs w:val="22"/>
              </w:rPr>
              <w:t>Sustane</w:t>
            </w:r>
            <w:proofErr w:type="spellEnd"/>
            <w:r w:rsidRPr="008A73CC">
              <w:rPr>
                <w:i/>
                <w:iCs/>
                <w:snapToGrid w:val="0"/>
                <w:color w:val="000000"/>
                <w:sz w:val="22"/>
                <w:szCs w:val="22"/>
              </w:rPr>
              <w:t xml:space="preserve">, </w:t>
            </w:r>
            <w:proofErr w:type="spellStart"/>
            <w:r w:rsidRPr="008A73CC">
              <w:rPr>
                <w:i/>
                <w:iCs/>
                <w:snapToGrid w:val="0"/>
                <w:color w:val="000000"/>
                <w:sz w:val="22"/>
                <w:szCs w:val="22"/>
              </w:rPr>
              <w:t>Tenox</w:t>
            </w:r>
            <w:proofErr w:type="spellEnd"/>
            <w:r w:rsidRPr="008A73CC">
              <w:rPr>
                <w:i/>
                <w:iCs/>
                <w:snapToGrid w:val="0"/>
                <w:color w:val="000000"/>
                <w:sz w:val="22"/>
                <w:szCs w:val="22"/>
              </w:rPr>
              <w:t xml:space="preserve"> BHT, </w:t>
            </w:r>
            <w:proofErr w:type="spellStart"/>
            <w:r w:rsidRPr="008A73CC">
              <w:rPr>
                <w:i/>
                <w:iCs/>
                <w:snapToGrid w:val="0"/>
                <w:color w:val="000000"/>
                <w:sz w:val="22"/>
                <w:szCs w:val="22"/>
              </w:rPr>
              <w:t>Topanol</w:t>
            </w:r>
            <w:proofErr w:type="spellEnd"/>
            <w:r w:rsidRPr="008A73CC">
              <w:rPr>
                <w:i/>
                <w:iCs/>
                <w:snapToGrid w:val="0"/>
                <w:color w:val="000000"/>
                <w:sz w:val="22"/>
                <w:szCs w:val="22"/>
              </w:rPr>
              <w:t xml:space="preserve">, </w:t>
            </w:r>
            <w:proofErr w:type="spellStart"/>
            <w:r w:rsidRPr="008A73CC">
              <w:rPr>
                <w:i/>
                <w:iCs/>
                <w:snapToGrid w:val="0"/>
                <w:color w:val="000000"/>
                <w:sz w:val="22"/>
                <w:szCs w:val="22"/>
              </w:rPr>
              <w:t>Vianol</w:t>
            </w:r>
            <w:proofErr w:type="spellEnd"/>
          </w:p>
        </w:tc>
      </w:tr>
      <w:tr w:rsidR="008A73CC" w:rsidRPr="008A73CC" w14:paraId="3F66AE45" w14:textId="77777777" w:rsidTr="00E87570">
        <w:trPr>
          <w:trHeight w:val="250"/>
        </w:trPr>
        <w:tc>
          <w:tcPr>
            <w:tcW w:w="1142" w:type="pct"/>
            <w:tcBorders>
              <w:top w:val="single" w:sz="6" w:space="0" w:color="auto"/>
              <w:left w:val="single" w:sz="4" w:space="0" w:color="auto"/>
              <w:bottom w:val="single" w:sz="6" w:space="0" w:color="auto"/>
              <w:right w:val="single" w:sz="6" w:space="0" w:color="auto"/>
            </w:tcBorders>
          </w:tcPr>
          <w:p w14:paraId="3A726C41" w14:textId="77777777" w:rsidR="008A73CC" w:rsidRPr="008A73CC" w:rsidRDefault="008A73CC" w:rsidP="000B190D">
            <w:pPr>
              <w:spacing w:line="276" w:lineRule="auto"/>
              <w:rPr>
                <w:snapToGrid w:val="0"/>
                <w:color w:val="000000"/>
                <w:sz w:val="22"/>
                <w:szCs w:val="22"/>
              </w:rPr>
            </w:pPr>
            <w:proofErr w:type="spellStart"/>
            <w:r w:rsidRPr="008A73CC">
              <w:rPr>
                <w:snapToGrid w:val="0"/>
                <w:color w:val="000000"/>
                <w:sz w:val="22"/>
                <w:szCs w:val="22"/>
              </w:rPr>
              <w:t>Cetostearyl</w:t>
            </w:r>
            <w:proofErr w:type="spellEnd"/>
            <w:r w:rsidRPr="008A73CC">
              <w:rPr>
                <w:snapToGrid w:val="0"/>
                <w:color w:val="000000"/>
                <w:sz w:val="22"/>
                <w:szCs w:val="22"/>
              </w:rPr>
              <w:t xml:space="preserve"> alcohol</w:t>
            </w:r>
          </w:p>
        </w:tc>
        <w:tc>
          <w:tcPr>
            <w:tcW w:w="3858" w:type="pct"/>
            <w:tcBorders>
              <w:top w:val="single" w:sz="6" w:space="0" w:color="auto"/>
              <w:left w:val="single" w:sz="6" w:space="0" w:color="auto"/>
              <w:bottom w:val="single" w:sz="6" w:space="0" w:color="auto"/>
              <w:right w:val="single" w:sz="4" w:space="0" w:color="auto"/>
            </w:tcBorders>
          </w:tcPr>
          <w:p w14:paraId="52AFDAB8" w14:textId="77777777" w:rsidR="008A73CC" w:rsidRPr="008A73CC" w:rsidRDefault="008A73CC" w:rsidP="000B190D">
            <w:pPr>
              <w:spacing w:line="276" w:lineRule="auto"/>
              <w:rPr>
                <w:i/>
                <w:iCs/>
                <w:snapToGrid w:val="0"/>
                <w:color w:val="000000"/>
                <w:sz w:val="22"/>
                <w:szCs w:val="22"/>
              </w:rPr>
            </w:pPr>
            <w:r w:rsidRPr="008A73CC">
              <w:rPr>
                <w:snapToGrid w:val="0"/>
                <w:color w:val="000000"/>
                <w:sz w:val="22"/>
                <w:szCs w:val="22"/>
              </w:rPr>
              <w:t xml:space="preserve">Alcohol </w:t>
            </w:r>
            <w:proofErr w:type="spellStart"/>
            <w:r w:rsidRPr="008A73CC">
              <w:rPr>
                <w:snapToGrid w:val="0"/>
                <w:color w:val="000000"/>
                <w:sz w:val="22"/>
                <w:szCs w:val="22"/>
              </w:rPr>
              <w:t>cetylicus</w:t>
            </w:r>
            <w:proofErr w:type="spellEnd"/>
            <w:r w:rsidRPr="008A73CC">
              <w:rPr>
                <w:snapToGrid w:val="0"/>
                <w:color w:val="000000"/>
                <w:sz w:val="22"/>
                <w:szCs w:val="22"/>
              </w:rPr>
              <w:t xml:space="preserve"> et </w:t>
            </w:r>
            <w:proofErr w:type="spellStart"/>
            <w:r w:rsidRPr="008A73CC">
              <w:rPr>
                <w:snapToGrid w:val="0"/>
                <w:color w:val="000000"/>
                <w:sz w:val="22"/>
                <w:szCs w:val="22"/>
              </w:rPr>
              <w:t>stearylicus</w:t>
            </w:r>
            <w:proofErr w:type="spellEnd"/>
            <w:r w:rsidRPr="008A73CC">
              <w:rPr>
                <w:snapToGrid w:val="0"/>
                <w:color w:val="000000"/>
                <w:sz w:val="22"/>
                <w:szCs w:val="22"/>
              </w:rPr>
              <w:t xml:space="preserve">, </w:t>
            </w:r>
            <w:proofErr w:type="spellStart"/>
            <w:r w:rsidRPr="008A73CC">
              <w:rPr>
                <w:snapToGrid w:val="0"/>
                <w:color w:val="000000"/>
                <w:sz w:val="22"/>
                <w:szCs w:val="22"/>
              </w:rPr>
              <w:t>Cetearyl</w:t>
            </w:r>
            <w:proofErr w:type="spellEnd"/>
            <w:r w:rsidRPr="008A73CC">
              <w:rPr>
                <w:snapToGrid w:val="0"/>
                <w:color w:val="000000"/>
                <w:sz w:val="22"/>
                <w:szCs w:val="22"/>
              </w:rPr>
              <w:t xml:space="preserve"> alcohol, </w:t>
            </w:r>
            <w:proofErr w:type="spellStart"/>
            <w:r w:rsidRPr="008A73CC">
              <w:rPr>
                <w:i/>
                <w:iCs/>
                <w:snapToGrid w:val="0"/>
                <w:color w:val="000000"/>
                <w:sz w:val="22"/>
                <w:szCs w:val="22"/>
              </w:rPr>
              <w:t>Crodacol</w:t>
            </w:r>
            <w:proofErr w:type="spellEnd"/>
            <w:r w:rsidRPr="008A73CC">
              <w:rPr>
                <w:i/>
                <w:iCs/>
                <w:snapToGrid w:val="0"/>
                <w:color w:val="000000"/>
                <w:sz w:val="22"/>
                <w:szCs w:val="22"/>
              </w:rPr>
              <w:t xml:space="preserve"> CS90, </w:t>
            </w:r>
            <w:proofErr w:type="spellStart"/>
            <w:r w:rsidRPr="008A73CC">
              <w:rPr>
                <w:i/>
                <w:iCs/>
                <w:snapToGrid w:val="0"/>
                <w:color w:val="000000"/>
                <w:sz w:val="22"/>
                <w:szCs w:val="22"/>
              </w:rPr>
              <w:t>Lanette</w:t>
            </w:r>
            <w:proofErr w:type="spellEnd"/>
            <w:r w:rsidRPr="008A73CC">
              <w:rPr>
                <w:i/>
                <w:iCs/>
                <w:snapToGrid w:val="0"/>
                <w:color w:val="000000"/>
                <w:sz w:val="22"/>
                <w:szCs w:val="22"/>
              </w:rPr>
              <w:t xml:space="preserve"> O, </w:t>
            </w:r>
            <w:proofErr w:type="spellStart"/>
            <w:r w:rsidRPr="008A73CC">
              <w:rPr>
                <w:i/>
                <w:iCs/>
                <w:snapToGrid w:val="0"/>
                <w:color w:val="000000"/>
                <w:sz w:val="22"/>
                <w:szCs w:val="22"/>
              </w:rPr>
              <w:t>Tego</w:t>
            </w:r>
            <w:proofErr w:type="spellEnd"/>
            <w:r w:rsidRPr="008A73CC">
              <w:rPr>
                <w:i/>
                <w:iCs/>
                <w:snapToGrid w:val="0"/>
                <w:color w:val="000000"/>
                <w:sz w:val="22"/>
                <w:szCs w:val="22"/>
              </w:rPr>
              <w:t xml:space="preserve"> Alkanol 1618, </w:t>
            </w:r>
            <w:proofErr w:type="spellStart"/>
            <w:r w:rsidRPr="008A73CC">
              <w:rPr>
                <w:i/>
                <w:iCs/>
                <w:snapToGrid w:val="0"/>
                <w:color w:val="000000"/>
                <w:sz w:val="22"/>
                <w:szCs w:val="22"/>
              </w:rPr>
              <w:t>Tego</w:t>
            </w:r>
            <w:proofErr w:type="spellEnd"/>
            <w:r w:rsidRPr="008A73CC">
              <w:rPr>
                <w:i/>
                <w:iCs/>
                <w:snapToGrid w:val="0"/>
                <w:color w:val="000000"/>
                <w:sz w:val="22"/>
                <w:szCs w:val="22"/>
              </w:rPr>
              <w:t xml:space="preserve"> Alkanol 6855</w:t>
            </w:r>
          </w:p>
        </w:tc>
      </w:tr>
      <w:tr w:rsidR="008A73CC" w:rsidRPr="008A73CC" w14:paraId="6B653731" w14:textId="77777777" w:rsidTr="00E87570">
        <w:trPr>
          <w:trHeight w:val="250"/>
        </w:trPr>
        <w:tc>
          <w:tcPr>
            <w:tcW w:w="1142" w:type="pct"/>
            <w:tcBorders>
              <w:top w:val="single" w:sz="6" w:space="0" w:color="auto"/>
              <w:left w:val="single" w:sz="4" w:space="0" w:color="auto"/>
              <w:bottom w:val="single" w:sz="6" w:space="0" w:color="auto"/>
              <w:right w:val="single" w:sz="6" w:space="0" w:color="auto"/>
            </w:tcBorders>
          </w:tcPr>
          <w:p w14:paraId="61385658"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Cetrimide</w:t>
            </w:r>
          </w:p>
        </w:tc>
        <w:tc>
          <w:tcPr>
            <w:tcW w:w="3858" w:type="pct"/>
            <w:tcBorders>
              <w:top w:val="single" w:sz="6" w:space="0" w:color="auto"/>
              <w:left w:val="single" w:sz="6" w:space="0" w:color="auto"/>
              <w:bottom w:val="single" w:sz="6" w:space="0" w:color="auto"/>
              <w:right w:val="single" w:sz="4" w:space="0" w:color="auto"/>
            </w:tcBorders>
          </w:tcPr>
          <w:p w14:paraId="49556089" w14:textId="77777777" w:rsidR="008A73CC" w:rsidRPr="008A73CC" w:rsidRDefault="008A73CC" w:rsidP="000B190D">
            <w:pPr>
              <w:spacing w:line="276" w:lineRule="auto"/>
              <w:rPr>
                <w:i/>
                <w:iCs/>
                <w:snapToGrid w:val="0"/>
                <w:color w:val="000000"/>
                <w:sz w:val="22"/>
                <w:szCs w:val="22"/>
              </w:rPr>
            </w:pPr>
            <w:proofErr w:type="spellStart"/>
            <w:r w:rsidRPr="008A73CC">
              <w:rPr>
                <w:snapToGrid w:val="0"/>
                <w:color w:val="000000"/>
                <w:sz w:val="22"/>
                <w:szCs w:val="22"/>
              </w:rPr>
              <w:t>Cetrimidium</w:t>
            </w:r>
            <w:proofErr w:type="spellEnd"/>
            <w:r w:rsidRPr="008A73CC">
              <w:rPr>
                <w:snapToGrid w:val="0"/>
                <w:color w:val="000000"/>
                <w:sz w:val="22"/>
                <w:szCs w:val="22"/>
              </w:rPr>
              <w:t xml:space="preserve">, </w:t>
            </w:r>
            <w:proofErr w:type="spellStart"/>
            <w:r w:rsidRPr="008A73CC">
              <w:rPr>
                <w:i/>
                <w:iCs/>
                <w:snapToGrid w:val="0"/>
                <w:color w:val="000000"/>
                <w:sz w:val="22"/>
                <w:szCs w:val="22"/>
              </w:rPr>
              <w:t>Bromat</w:t>
            </w:r>
            <w:proofErr w:type="spellEnd"/>
            <w:r w:rsidRPr="008A73CC">
              <w:rPr>
                <w:i/>
                <w:iCs/>
                <w:snapToGrid w:val="0"/>
                <w:color w:val="000000"/>
                <w:sz w:val="22"/>
                <w:szCs w:val="22"/>
              </w:rPr>
              <w:t xml:space="preserve">, </w:t>
            </w:r>
            <w:proofErr w:type="spellStart"/>
            <w:r w:rsidRPr="008A73CC">
              <w:rPr>
                <w:i/>
                <w:iCs/>
                <w:snapToGrid w:val="0"/>
                <w:color w:val="000000"/>
                <w:sz w:val="22"/>
                <w:szCs w:val="22"/>
              </w:rPr>
              <w:t>Cetab</w:t>
            </w:r>
            <w:proofErr w:type="spellEnd"/>
            <w:r w:rsidRPr="008A73CC">
              <w:rPr>
                <w:i/>
                <w:iCs/>
                <w:snapToGrid w:val="0"/>
                <w:color w:val="000000"/>
                <w:sz w:val="22"/>
                <w:szCs w:val="22"/>
              </w:rPr>
              <w:t xml:space="preserve">, </w:t>
            </w:r>
            <w:proofErr w:type="spellStart"/>
            <w:r w:rsidRPr="008A73CC">
              <w:rPr>
                <w:i/>
                <w:iCs/>
                <w:snapToGrid w:val="0"/>
                <w:color w:val="000000"/>
                <w:sz w:val="22"/>
                <w:szCs w:val="22"/>
              </w:rPr>
              <w:t>Cetavlon</w:t>
            </w:r>
            <w:proofErr w:type="spellEnd"/>
            <w:r w:rsidRPr="008A73CC">
              <w:rPr>
                <w:i/>
                <w:iCs/>
                <w:snapToGrid w:val="0"/>
                <w:color w:val="000000"/>
                <w:sz w:val="22"/>
                <w:szCs w:val="22"/>
              </w:rPr>
              <w:t xml:space="preserve">, </w:t>
            </w:r>
            <w:proofErr w:type="spellStart"/>
            <w:r w:rsidRPr="008A73CC">
              <w:rPr>
                <w:i/>
                <w:iCs/>
                <w:snapToGrid w:val="0"/>
                <w:color w:val="000000"/>
                <w:sz w:val="22"/>
                <w:szCs w:val="22"/>
              </w:rPr>
              <w:t>Cetraol</w:t>
            </w:r>
            <w:proofErr w:type="spellEnd"/>
            <w:r w:rsidRPr="008A73CC">
              <w:rPr>
                <w:i/>
                <w:iCs/>
                <w:snapToGrid w:val="0"/>
                <w:color w:val="000000"/>
                <w:sz w:val="22"/>
                <w:szCs w:val="22"/>
              </w:rPr>
              <w:t xml:space="preserve">, </w:t>
            </w:r>
            <w:proofErr w:type="spellStart"/>
            <w:r w:rsidRPr="008A73CC">
              <w:rPr>
                <w:i/>
                <w:iCs/>
                <w:snapToGrid w:val="0"/>
                <w:color w:val="000000"/>
                <w:sz w:val="22"/>
                <w:szCs w:val="22"/>
              </w:rPr>
              <w:t>Lissolamine</w:t>
            </w:r>
            <w:proofErr w:type="spellEnd"/>
            <w:r w:rsidRPr="008A73CC">
              <w:rPr>
                <w:i/>
                <w:iCs/>
                <w:snapToGrid w:val="0"/>
                <w:color w:val="000000"/>
                <w:sz w:val="22"/>
                <w:szCs w:val="22"/>
              </w:rPr>
              <w:t xml:space="preserve"> V, </w:t>
            </w:r>
            <w:proofErr w:type="spellStart"/>
            <w:r w:rsidRPr="008A73CC">
              <w:rPr>
                <w:i/>
                <w:iCs/>
                <w:snapToGrid w:val="0"/>
                <w:color w:val="000000"/>
                <w:sz w:val="22"/>
                <w:szCs w:val="22"/>
              </w:rPr>
              <w:t>Micol</w:t>
            </w:r>
            <w:proofErr w:type="spellEnd"/>
            <w:r w:rsidRPr="008A73CC">
              <w:rPr>
                <w:i/>
                <w:iCs/>
                <w:snapToGrid w:val="0"/>
                <w:color w:val="000000"/>
                <w:sz w:val="22"/>
                <w:szCs w:val="22"/>
              </w:rPr>
              <w:t xml:space="preserve">, </w:t>
            </w:r>
            <w:proofErr w:type="spellStart"/>
            <w:r w:rsidRPr="008A73CC">
              <w:rPr>
                <w:i/>
                <w:iCs/>
                <w:snapToGrid w:val="0"/>
                <w:color w:val="000000"/>
                <w:sz w:val="22"/>
                <w:szCs w:val="22"/>
              </w:rPr>
              <w:t>Morpan</w:t>
            </w:r>
            <w:proofErr w:type="spellEnd"/>
            <w:r w:rsidRPr="008A73CC">
              <w:rPr>
                <w:i/>
                <w:iCs/>
                <w:snapToGrid w:val="0"/>
                <w:color w:val="000000"/>
                <w:sz w:val="22"/>
                <w:szCs w:val="22"/>
              </w:rPr>
              <w:t xml:space="preserve"> CHSA, </w:t>
            </w:r>
            <w:proofErr w:type="spellStart"/>
            <w:r w:rsidRPr="008A73CC">
              <w:rPr>
                <w:i/>
                <w:iCs/>
                <w:snapToGrid w:val="0"/>
                <w:color w:val="000000"/>
                <w:sz w:val="22"/>
                <w:szCs w:val="22"/>
              </w:rPr>
              <w:t>Morphans</w:t>
            </w:r>
            <w:proofErr w:type="spellEnd"/>
            <w:r w:rsidRPr="008A73CC">
              <w:rPr>
                <w:i/>
                <w:iCs/>
                <w:snapToGrid w:val="0"/>
                <w:color w:val="000000"/>
                <w:sz w:val="22"/>
                <w:szCs w:val="22"/>
              </w:rPr>
              <w:t xml:space="preserve">, </w:t>
            </w:r>
            <w:proofErr w:type="spellStart"/>
            <w:r w:rsidRPr="008A73CC">
              <w:rPr>
                <w:i/>
                <w:iCs/>
                <w:snapToGrid w:val="0"/>
                <w:color w:val="000000"/>
                <w:sz w:val="22"/>
                <w:szCs w:val="22"/>
              </w:rPr>
              <w:t>Quammonium</w:t>
            </w:r>
            <w:proofErr w:type="spellEnd"/>
            <w:r w:rsidRPr="008A73CC">
              <w:rPr>
                <w:i/>
                <w:iCs/>
                <w:snapToGrid w:val="0"/>
                <w:color w:val="000000"/>
                <w:sz w:val="22"/>
                <w:szCs w:val="22"/>
              </w:rPr>
              <w:t xml:space="preserve">, </w:t>
            </w:r>
            <w:proofErr w:type="spellStart"/>
            <w:r w:rsidRPr="008A73CC">
              <w:rPr>
                <w:i/>
                <w:iCs/>
                <w:snapToGrid w:val="0"/>
                <w:color w:val="000000"/>
                <w:sz w:val="22"/>
                <w:szCs w:val="22"/>
              </w:rPr>
              <w:t>Sucticide</w:t>
            </w:r>
            <w:proofErr w:type="spellEnd"/>
          </w:p>
        </w:tc>
      </w:tr>
      <w:tr w:rsidR="008A73CC" w:rsidRPr="008A73CC" w14:paraId="2390B756" w14:textId="77777777" w:rsidTr="00E87570">
        <w:trPr>
          <w:trHeight w:val="250"/>
        </w:trPr>
        <w:tc>
          <w:tcPr>
            <w:tcW w:w="1142" w:type="pct"/>
            <w:tcBorders>
              <w:top w:val="single" w:sz="6" w:space="0" w:color="auto"/>
              <w:left w:val="single" w:sz="4" w:space="0" w:color="auto"/>
              <w:bottom w:val="single" w:sz="6" w:space="0" w:color="auto"/>
              <w:right w:val="single" w:sz="6" w:space="0" w:color="auto"/>
            </w:tcBorders>
          </w:tcPr>
          <w:p w14:paraId="25034152" w14:textId="77777777" w:rsidR="008A73CC" w:rsidRPr="008A73CC" w:rsidRDefault="008A73CC" w:rsidP="000B190D">
            <w:pPr>
              <w:spacing w:line="276" w:lineRule="auto"/>
              <w:rPr>
                <w:snapToGrid w:val="0"/>
                <w:color w:val="000000"/>
                <w:sz w:val="22"/>
                <w:szCs w:val="22"/>
              </w:rPr>
            </w:pPr>
            <w:proofErr w:type="spellStart"/>
            <w:r w:rsidRPr="008A73CC">
              <w:rPr>
                <w:snapToGrid w:val="0"/>
                <w:color w:val="000000"/>
                <w:sz w:val="22"/>
                <w:szCs w:val="22"/>
              </w:rPr>
              <w:t>Cetyl</w:t>
            </w:r>
            <w:proofErr w:type="spellEnd"/>
            <w:r w:rsidRPr="008A73CC">
              <w:rPr>
                <w:snapToGrid w:val="0"/>
                <w:color w:val="000000"/>
                <w:sz w:val="22"/>
                <w:szCs w:val="22"/>
              </w:rPr>
              <w:t xml:space="preserve"> alcohol</w:t>
            </w:r>
          </w:p>
        </w:tc>
        <w:tc>
          <w:tcPr>
            <w:tcW w:w="3858" w:type="pct"/>
            <w:tcBorders>
              <w:top w:val="single" w:sz="6" w:space="0" w:color="auto"/>
              <w:left w:val="single" w:sz="6" w:space="0" w:color="auto"/>
              <w:bottom w:val="single" w:sz="6" w:space="0" w:color="auto"/>
              <w:right w:val="single" w:sz="4" w:space="0" w:color="auto"/>
            </w:tcBorders>
          </w:tcPr>
          <w:p w14:paraId="08EDBDA2" w14:textId="77777777" w:rsidR="008A73CC" w:rsidRPr="008A73CC" w:rsidRDefault="008A73CC" w:rsidP="000B190D">
            <w:pPr>
              <w:spacing w:line="276" w:lineRule="auto"/>
              <w:rPr>
                <w:snapToGrid w:val="0"/>
                <w:color w:val="000000"/>
                <w:sz w:val="22"/>
                <w:szCs w:val="22"/>
              </w:rPr>
            </w:pPr>
            <w:proofErr w:type="spellStart"/>
            <w:r w:rsidRPr="008A73CC">
              <w:rPr>
                <w:snapToGrid w:val="0"/>
                <w:color w:val="000000"/>
                <w:sz w:val="22"/>
                <w:szCs w:val="22"/>
              </w:rPr>
              <w:t>Cetanol</w:t>
            </w:r>
            <w:proofErr w:type="spellEnd"/>
            <w:r w:rsidRPr="008A73CC">
              <w:rPr>
                <w:snapToGrid w:val="0"/>
                <w:color w:val="000000"/>
                <w:sz w:val="22"/>
                <w:szCs w:val="22"/>
              </w:rPr>
              <w:t xml:space="preserve">, Alcohol </w:t>
            </w:r>
            <w:proofErr w:type="spellStart"/>
            <w:r w:rsidRPr="008A73CC">
              <w:rPr>
                <w:snapToGrid w:val="0"/>
                <w:color w:val="000000"/>
                <w:sz w:val="22"/>
                <w:szCs w:val="22"/>
              </w:rPr>
              <w:t>cetylicus</w:t>
            </w:r>
            <w:proofErr w:type="spellEnd"/>
            <w:r w:rsidRPr="008A73CC">
              <w:rPr>
                <w:snapToGrid w:val="0"/>
                <w:color w:val="000000"/>
                <w:sz w:val="22"/>
                <w:szCs w:val="22"/>
              </w:rPr>
              <w:t xml:space="preserve">, </w:t>
            </w:r>
            <w:proofErr w:type="spellStart"/>
            <w:r w:rsidRPr="008A73CC">
              <w:rPr>
                <w:i/>
                <w:iCs/>
                <w:snapToGrid w:val="0"/>
                <w:color w:val="000000"/>
                <w:sz w:val="22"/>
                <w:szCs w:val="22"/>
              </w:rPr>
              <w:t>Avol</w:t>
            </w:r>
            <w:proofErr w:type="spellEnd"/>
            <w:r w:rsidRPr="008A73CC">
              <w:rPr>
                <w:i/>
                <w:iCs/>
                <w:snapToGrid w:val="0"/>
                <w:color w:val="000000"/>
                <w:sz w:val="22"/>
                <w:szCs w:val="22"/>
              </w:rPr>
              <w:t xml:space="preserve">, Cachalot, </w:t>
            </w:r>
            <w:proofErr w:type="spellStart"/>
            <w:r w:rsidRPr="008A73CC">
              <w:rPr>
                <w:i/>
                <w:iCs/>
                <w:snapToGrid w:val="0"/>
                <w:color w:val="000000"/>
                <w:sz w:val="22"/>
                <w:szCs w:val="22"/>
              </w:rPr>
              <w:t>Crodacol</w:t>
            </w:r>
            <w:proofErr w:type="spellEnd"/>
            <w:r w:rsidRPr="008A73CC">
              <w:rPr>
                <w:i/>
                <w:iCs/>
                <w:snapToGrid w:val="0"/>
                <w:color w:val="000000"/>
                <w:sz w:val="22"/>
                <w:szCs w:val="22"/>
              </w:rPr>
              <w:t xml:space="preserve"> C70, </w:t>
            </w:r>
            <w:proofErr w:type="spellStart"/>
            <w:r w:rsidRPr="008A73CC">
              <w:rPr>
                <w:i/>
                <w:iCs/>
                <w:snapToGrid w:val="0"/>
                <w:color w:val="000000"/>
                <w:sz w:val="22"/>
                <w:szCs w:val="22"/>
              </w:rPr>
              <w:t>Crodacol</w:t>
            </w:r>
            <w:proofErr w:type="spellEnd"/>
            <w:r w:rsidRPr="008A73CC">
              <w:rPr>
                <w:i/>
                <w:iCs/>
                <w:snapToGrid w:val="0"/>
                <w:color w:val="000000"/>
                <w:sz w:val="22"/>
                <w:szCs w:val="22"/>
              </w:rPr>
              <w:t xml:space="preserve"> C90, </w:t>
            </w:r>
            <w:proofErr w:type="spellStart"/>
            <w:r w:rsidRPr="008A73CC">
              <w:rPr>
                <w:i/>
                <w:iCs/>
                <w:snapToGrid w:val="0"/>
                <w:color w:val="000000"/>
                <w:sz w:val="22"/>
                <w:szCs w:val="22"/>
              </w:rPr>
              <w:t>Crodacol</w:t>
            </w:r>
            <w:proofErr w:type="spellEnd"/>
            <w:r w:rsidRPr="008A73CC">
              <w:rPr>
                <w:i/>
                <w:iCs/>
                <w:snapToGrid w:val="0"/>
                <w:color w:val="000000"/>
                <w:sz w:val="22"/>
                <w:szCs w:val="22"/>
              </w:rPr>
              <w:t xml:space="preserve"> C95, </w:t>
            </w:r>
            <w:proofErr w:type="spellStart"/>
            <w:r w:rsidRPr="008A73CC">
              <w:rPr>
                <w:snapToGrid w:val="0"/>
                <w:color w:val="000000"/>
                <w:sz w:val="22"/>
                <w:szCs w:val="22"/>
              </w:rPr>
              <w:t>ethal</w:t>
            </w:r>
            <w:proofErr w:type="spellEnd"/>
            <w:r w:rsidRPr="008A73CC">
              <w:rPr>
                <w:snapToGrid w:val="0"/>
                <w:color w:val="000000"/>
                <w:sz w:val="22"/>
                <w:szCs w:val="22"/>
              </w:rPr>
              <w:t xml:space="preserve">, </w:t>
            </w:r>
            <w:proofErr w:type="spellStart"/>
            <w:r w:rsidRPr="008A73CC">
              <w:rPr>
                <w:snapToGrid w:val="0"/>
                <w:color w:val="000000"/>
                <w:sz w:val="22"/>
                <w:szCs w:val="22"/>
              </w:rPr>
              <w:t>ethol</w:t>
            </w:r>
            <w:proofErr w:type="spellEnd"/>
            <w:r w:rsidRPr="008A73CC">
              <w:rPr>
                <w:snapToGrid w:val="0"/>
                <w:color w:val="000000"/>
                <w:sz w:val="22"/>
                <w:szCs w:val="22"/>
              </w:rPr>
              <w:t xml:space="preserve">, 1-hexadecanol, </w:t>
            </w:r>
            <w:r w:rsidRPr="008A73CC">
              <w:rPr>
                <w:i/>
                <w:iCs/>
                <w:snapToGrid w:val="0"/>
                <w:color w:val="000000"/>
                <w:sz w:val="22"/>
                <w:szCs w:val="22"/>
              </w:rPr>
              <w:t>n</w:t>
            </w:r>
            <w:r w:rsidRPr="008A73CC">
              <w:rPr>
                <w:snapToGrid w:val="0"/>
                <w:color w:val="000000"/>
                <w:sz w:val="22"/>
                <w:szCs w:val="22"/>
              </w:rPr>
              <w:t xml:space="preserve">-hexadecyl alcohol, </w:t>
            </w:r>
            <w:proofErr w:type="spellStart"/>
            <w:r w:rsidRPr="008A73CC">
              <w:rPr>
                <w:i/>
                <w:iCs/>
                <w:snapToGrid w:val="0"/>
                <w:color w:val="000000"/>
                <w:sz w:val="22"/>
                <w:szCs w:val="22"/>
              </w:rPr>
              <w:t>Hyfatol</w:t>
            </w:r>
            <w:proofErr w:type="spellEnd"/>
            <w:r w:rsidRPr="008A73CC">
              <w:rPr>
                <w:i/>
                <w:iCs/>
                <w:snapToGrid w:val="0"/>
                <w:color w:val="000000"/>
                <w:sz w:val="22"/>
                <w:szCs w:val="22"/>
              </w:rPr>
              <w:t xml:space="preserve"> 16-95, </w:t>
            </w:r>
            <w:proofErr w:type="spellStart"/>
            <w:r w:rsidRPr="008A73CC">
              <w:rPr>
                <w:i/>
                <w:iCs/>
                <w:snapToGrid w:val="0"/>
                <w:color w:val="000000"/>
                <w:sz w:val="22"/>
                <w:szCs w:val="22"/>
              </w:rPr>
              <w:t>Hyfatol</w:t>
            </w:r>
            <w:proofErr w:type="spellEnd"/>
            <w:r w:rsidRPr="008A73CC">
              <w:rPr>
                <w:i/>
                <w:iCs/>
                <w:snapToGrid w:val="0"/>
                <w:color w:val="000000"/>
                <w:sz w:val="22"/>
                <w:szCs w:val="22"/>
              </w:rPr>
              <w:t xml:space="preserve"> 16-98, </w:t>
            </w:r>
            <w:proofErr w:type="spellStart"/>
            <w:r w:rsidRPr="008A73CC">
              <w:rPr>
                <w:i/>
                <w:iCs/>
                <w:snapToGrid w:val="0"/>
                <w:color w:val="000000"/>
                <w:sz w:val="22"/>
                <w:szCs w:val="22"/>
              </w:rPr>
              <w:t>Kessco</w:t>
            </w:r>
            <w:proofErr w:type="spellEnd"/>
            <w:r w:rsidRPr="008A73CC">
              <w:rPr>
                <w:i/>
                <w:iCs/>
                <w:snapToGrid w:val="0"/>
                <w:color w:val="000000"/>
                <w:sz w:val="22"/>
                <w:szCs w:val="22"/>
              </w:rPr>
              <w:t xml:space="preserve"> CA, </w:t>
            </w:r>
            <w:proofErr w:type="spellStart"/>
            <w:r w:rsidRPr="008A73CC">
              <w:rPr>
                <w:i/>
                <w:iCs/>
                <w:snapToGrid w:val="0"/>
                <w:color w:val="000000"/>
                <w:sz w:val="22"/>
                <w:szCs w:val="22"/>
              </w:rPr>
              <w:t>Lanette</w:t>
            </w:r>
            <w:proofErr w:type="spellEnd"/>
            <w:r w:rsidRPr="008A73CC">
              <w:rPr>
                <w:i/>
                <w:iCs/>
                <w:snapToGrid w:val="0"/>
                <w:color w:val="000000"/>
                <w:sz w:val="22"/>
                <w:szCs w:val="22"/>
              </w:rPr>
              <w:t xml:space="preserve"> 16, </w:t>
            </w:r>
            <w:proofErr w:type="spellStart"/>
            <w:r w:rsidRPr="008A73CC">
              <w:rPr>
                <w:i/>
                <w:iCs/>
                <w:snapToGrid w:val="0"/>
                <w:color w:val="000000"/>
                <w:sz w:val="22"/>
                <w:szCs w:val="22"/>
              </w:rPr>
              <w:t>Lipocol</w:t>
            </w:r>
            <w:proofErr w:type="spellEnd"/>
            <w:r w:rsidRPr="008A73CC">
              <w:rPr>
                <w:i/>
                <w:iCs/>
                <w:snapToGrid w:val="0"/>
                <w:color w:val="000000"/>
                <w:sz w:val="22"/>
                <w:szCs w:val="22"/>
              </w:rPr>
              <w:t xml:space="preserve"> C, </w:t>
            </w:r>
            <w:r w:rsidRPr="008A73CC">
              <w:rPr>
                <w:snapToGrid w:val="0"/>
                <w:color w:val="000000"/>
                <w:sz w:val="22"/>
                <w:szCs w:val="22"/>
              </w:rPr>
              <w:t xml:space="preserve">palmityl alcohol, </w:t>
            </w:r>
            <w:r w:rsidRPr="008A73CC">
              <w:rPr>
                <w:i/>
                <w:iCs/>
                <w:snapToGrid w:val="0"/>
                <w:color w:val="000000"/>
                <w:sz w:val="22"/>
                <w:szCs w:val="22"/>
              </w:rPr>
              <w:t xml:space="preserve">Rita CA, </w:t>
            </w:r>
            <w:proofErr w:type="spellStart"/>
            <w:r w:rsidRPr="008A73CC">
              <w:rPr>
                <w:i/>
                <w:iCs/>
                <w:snapToGrid w:val="0"/>
                <w:color w:val="000000"/>
                <w:sz w:val="22"/>
                <w:szCs w:val="22"/>
              </w:rPr>
              <w:lastRenderedPageBreak/>
              <w:t>Tego</w:t>
            </w:r>
            <w:proofErr w:type="spellEnd"/>
            <w:r w:rsidRPr="008A73CC">
              <w:rPr>
                <w:i/>
                <w:iCs/>
                <w:snapToGrid w:val="0"/>
                <w:color w:val="000000"/>
                <w:sz w:val="22"/>
                <w:szCs w:val="22"/>
              </w:rPr>
              <w:t xml:space="preserve"> Alkanol 16, </w:t>
            </w:r>
            <w:r w:rsidRPr="008A73CC">
              <w:rPr>
                <w:snapToGrid w:val="0"/>
                <w:color w:val="000000"/>
                <w:sz w:val="22"/>
                <w:szCs w:val="22"/>
              </w:rPr>
              <w:t>Hexadecan-1-ol</w:t>
            </w:r>
          </w:p>
        </w:tc>
      </w:tr>
      <w:tr w:rsidR="008A73CC" w:rsidRPr="008A73CC" w14:paraId="066DB263" w14:textId="77777777" w:rsidTr="00E87570">
        <w:trPr>
          <w:trHeight w:val="250"/>
        </w:trPr>
        <w:tc>
          <w:tcPr>
            <w:tcW w:w="1142" w:type="pct"/>
            <w:tcBorders>
              <w:top w:val="single" w:sz="6" w:space="0" w:color="auto"/>
              <w:left w:val="single" w:sz="4" w:space="0" w:color="auto"/>
              <w:bottom w:val="single" w:sz="6" w:space="0" w:color="auto"/>
              <w:right w:val="single" w:sz="6" w:space="0" w:color="auto"/>
            </w:tcBorders>
          </w:tcPr>
          <w:p w14:paraId="01D61CA9"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lastRenderedPageBreak/>
              <w:t>Chlorhexidine acetate</w:t>
            </w:r>
          </w:p>
        </w:tc>
        <w:tc>
          <w:tcPr>
            <w:tcW w:w="3858" w:type="pct"/>
            <w:tcBorders>
              <w:top w:val="single" w:sz="6" w:space="0" w:color="auto"/>
              <w:left w:val="single" w:sz="6" w:space="0" w:color="auto"/>
              <w:bottom w:val="single" w:sz="6" w:space="0" w:color="auto"/>
              <w:right w:val="single" w:sz="4" w:space="0" w:color="auto"/>
            </w:tcBorders>
          </w:tcPr>
          <w:p w14:paraId="0E163EA3" w14:textId="77777777" w:rsidR="008A73CC" w:rsidRPr="008A73CC" w:rsidRDefault="008A73CC" w:rsidP="000B190D">
            <w:pPr>
              <w:spacing w:line="276" w:lineRule="auto"/>
              <w:rPr>
                <w:snapToGrid w:val="0"/>
                <w:color w:val="000000"/>
                <w:sz w:val="22"/>
                <w:szCs w:val="22"/>
              </w:rPr>
            </w:pPr>
            <w:proofErr w:type="spellStart"/>
            <w:r w:rsidRPr="008A73CC">
              <w:rPr>
                <w:snapToGrid w:val="0"/>
                <w:color w:val="000000"/>
                <w:sz w:val="22"/>
                <w:szCs w:val="22"/>
              </w:rPr>
              <w:t>Chlorhexidini</w:t>
            </w:r>
            <w:proofErr w:type="spellEnd"/>
            <w:r w:rsidRPr="008A73CC">
              <w:rPr>
                <w:snapToGrid w:val="0"/>
                <w:color w:val="000000"/>
                <w:sz w:val="22"/>
                <w:szCs w:val="22"/>
              </w:rPr>
              <w:t xml:space="preserve"> </w:t>
            </w:r>
            <w:proofErr w:type="spellStart"/>
            <w:r w:rsidRPr="008A73CC">
              <w:rPr>
                <w:snapToGrid w:val="0"/>
                <w:color w:val="000000"/>
                <w:sz w:val="22"/>
                <w:szCs w:val="22"/>
              </w:rPr>
              <w:t>diacetas</w:t>
            </w:r>
            <w:proofErr w:type="spellEnd"/>
          </w:p>
        </w:tc>
      </w:tr>
      <w:tr w:rsidR="008A73CC" w:rsidRPr="008A73CC" w14:paraId="1160A120" w14:textId="77777777" w:rsidTr="00E87570">
        <w:trPr>
          <w:trHeight w:val="250"/>
        </w:trPr>
        <w:tc>
          <w:tcPr>
            <w:tcW w:w="1142" w:type="pct"/>
            <w:tcBorders>
              <w:top w:val="single" w:sz="6" w:space="0" w:color="auto"/>
              <w:left w:val="single" w:sz="4" w:space="0" w:color="auto"/>
              <w:bottom w:val="single" w:sz="6" w:space="0" w:color="auto"/>
              <w:right w:val="single" w:sz="6" w:space="0" w:color="auto"/>
            </w:tcBorders>
          </w:tcPr>
          <w:p w14:paraId="396128CD"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Chlorocresol</w:t>
            </w:r>
          </w:p>
        </w:tc>
        <w:tc>
          <w:tcPr>
            <w:tcW w:w="3858" w:type="pct"/>
            <w:tcBorders>
              <w:top w:val="single" w:sz="6" w:space="0" w:color="auto"/>
              <w:left w:val="single" w:sz="6" w:space="0" w:color="auto"/>
              <w:bottom w:val="single" w:sz="6" w:space="0" w:color="auto"/>
              <w:right w:val="single" w:sz="4" w:space="0" w:color="auto"/>
            </w:tcBorders>
          </w:tcPr>
          <w:p w14:paraId="5F671A16" w14:textId="77777777" w:rsidR="008A73CC" w:rsidRPr="008A73CC" w:rsidRDefault="008A73CC" w:rsidP="000B190D">
            <w:pPr>
              <w:spacing w:line="276" w:lineRule="auto"/>
              <w:rPr>
                <w:snapToGrid w:val="0"/>
                <w:color w:val="000000"/>
                <w:sz w:val="22"/>
                <w:szCs w:val="22"/>
              </w:rPr>
            </w:pPr>
            <w:proofErr w:type="spellStart"/>
            <w:r w:rsidRPr="008A73CC">
              <w:rPr>
                <w:snapToGrid w:val="0"/>
                <w:color w:val="000000"/>
                <w:sz w:val="22"/>
                <w:szCs w:val="22"/>
              </w:rPr>
              <w:t>Chlorocresolom</w:t>
            </w:r>
            <w:proofErr w:type="spellEnd"/>
            <w:r w:rsidRPr="008A73CC">
              <w:rPr>
                <w:snapToGrid w:val="0"/>
                <w:color w:val="000000"/>
                <w:sz w:val="22"/>
                <w:szCs w:val="22"/>
              </w:rPr>
              <w:t>, 4-chloro-</w:t>
            </w:r>
            <w:r w:rsidRPr="008A73CC">
              <w:rPr>
                <w:i/>
                <w:iCs/>
                <w:snapToGrid w:val="0"/>
                <w:color w:val="000000"/>
                <w:sz w:val="22"/>
                <w:szCs w:val="22"/>
              </w:rPr>
              <w:t>m</w:t>
            </w:r>
            <w:r w:rsidRPr="008A73CC">
              <w:rPr>
                <w:snapToGrid w:val="0"/>
                <w:color w:val="000000"/>
                <w:sz w:val="22"/>
                <w:szCs w:val="22"/>
              </w:rPr>
              <w:t xml:space="preserve">-cresol, </w:t>
            </w:r>
            <w:r w:rsidRPr="008A73CC">
              <w:rPr>
                <w:i/>
                <w:iCs/>
                <w:snapToGrid w:val="0"/>
                <w:color w:val="000000"/>
                <w:sz w:val="22"/>
                <w:szCs w:val="22"/>
              </w:rPr>
              <w:t>p</w:t>
            </w:r>
            <w:r w:rsidRPr="008A73CC">
              <w:rPr>
                <w:snapToGrid w:val="0"/>
                <w:color w:val="000000"/>
                <w:sz w:val="22"/>
                <w:szCs w:val="22"/>
              </w:rPr>
              <w:t>-chloro-</w:t>
            </w:r>
            <w:r w:rsidRPr="008A73CC">
              <w:rPr>
                <w:i/>
                <w:iCs/>
                <w:snapToGrid w:val="0"/>
                <w:color w:val="000000"/>
                <w:sz w:val="22"/>
                <w:szCs w:val="22"/>
              </w:rPr>
              <w:t>m</w:t>
            </w:r>
            <w:r w:rsidRPr="008A73CC">
              <w:rPr>
                <w:snapToGrid w:val="0"/>
                <w:color w:val="000000"/>
                <w:sz w:val="22"/>
                <w:szCs w:val="22"/>
              </w:rPr>
              <w:t xml:space="preserve">-cresol, 2-chloro-5-hydroxytoluene, 6-chloro-3-hydroxytoluene, 3-methyl-4-chlorophenol, </w:t>
            </w:r>
            <w:proofErr w:type="spellStart"/>
            <w:r w:rsidRPr="008A73CC">
              <w:rPr>
                <w:i/>
                <w:iCs/>
                <w:snapToGrid w:val="0"/>
                <w:color w:val="000000"/>
                <w:sz w:val="22"/>
                <w:szCs w:val="22"/>
              </w:rPr>
              <w:t>Nipacide</w:t>
            </w:r>
            <w:proofErr w:type="spellEnd"/>
            <w:r w:rsidRPr="008A73CC">
              <w:rPr>
                <w:i/>
                <w:iCs/>
                <w:snapToGrid w:val="0"/>
                <w:color w:val="000000"/>
                <w:sz w:val="22"/>
                <w:szCs w:val="22"/>
              </w:rPr>
              <w:t xml:space="preserve"> PC, </w:t>
            </w:r>
            <w:proofErr w:type="spellStart"/>
            <w:r w:rsidRPr="008A73CC">
              <w:rPr>
                <w:snapToGrid w:val="0"/>
                <w:color w:val="000000"/>
                <w:sz w:val="22"/>
                <w:szCs w:val="22"/>
              </w:rPr>
              <w:t>parachlorometacresol</w:t>
            </w:r>
            <w:proofErr w:type="spellEnd"/>
            <w:r w:rsidRPr="008A73CC">
              <w:rPr>
                <w:snapToGrid w:val="0"/>
                <w:color w:val="000000"/>
                <w:sz w:val="22"/>
                <w:szCs w:val="22"/>
              </w:rPr>
              <w:t>, PCMC</w:t>
            </w:r>
          </w:p>
        </w:tc>
      </w:tr>
      <w:tr w:rsidR="008A73CC" w:rsidRPr="008A73CC" w14:paraId="5D3473E7" w14:textId="77777777" w:rsidTr="00E87570">
        <w:trPr>
          <w:trHeight w:val="250"/>
        </w:trPr>
        <w:tc>
          <w:tcPr>
            <w:tcW w:w="1142" w:type="pct"/>
            <w:tcBorders>
              <w:top w:val="single" w:sz="6" w:space="0" w:color="auto"/>
              <w:left w:val="single" w:sz="4" w:space="0" w:color="auto"/>
              <w:bottom w:val="single" w:sz="6" w:space="0" w:color="auto"/>
              <w:right w:val="single" w:sz="6" w:space="0" w:color="auto"/>
            </w:tcBorders>
          </w:tcPr>
          <w:p w14:paraId="43120804"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Disodium edetate</w:t>
            </w:r>
          </w:p>
        </w:tc>
        <w:tc>
          <w:tcPr>
            <w:tcW w:w="3858" w:type="pct"/>
            <w:tcBorders>
              <w:top w:val="single" w:sz="6" w:space="0" w:color="auto"/>
              <w:left w:val="single" w:sz="6" w:space="0" w:color="auto"/>
              <w:bottom w:val="single" w:sz="6" w:space="0" w:color="auto"/>
              <w:right w:val="single" w:sz="4" w:space="0" w:color="auto"/>
            </w:tcBorders>
          </w:tcPr>
          <w:p w14:paraId="25CA4E8E" w14:textId="77777777" w:rsidR="008A73CC" w:rsidRPr="0042030E" w:rsidRDefault="008A73CC" w:rsidP="000B190D">
            <w:pPr>
              <w:spacing w:line="276" w:lineRule="auto"/>
              <w:rPr>
                <w:snapToGrid w:val="0"/>
                <w:color w:val="000000"/>
                <w:sz w:val="22"/>
                <w:szCs w:val="22"/>
              </w:rPr>
            </w:pPr>
            <w:r w:rsidRPr="0042030E">
              <w:rPr>
                <w:snapToGrid w:val="0"/>
                <w:color w:val="000000"/>
                <w:sz w:val="22"/>
                <w:szCs w:val="22"/>
              </w:rPr>
              <w:t xml:space="preserve">disodium </w:t>
            </w:r>
            <w:proofErr w:type="spellStart"/>
            <w:r w:rsidRPr="0042030E">
              <w:rPr>
                <w:snapToGrid w:val="0"/>
                <w:color w:val="000000"/>
                <w:sz w:val="22"/>
                <w:szCs w:val="22"/>
              </w:rPr>
              <w:t>edathamil</w:t>
            </w:r>
            <w:proofErr w:type="spellEnd"/>
            <w:r w:rsidRPr="0042030E">
              <w:rPr>
                <w:snapToGrid w:val="0"/>
                <w:color w:val="000000"/>
                <w:sz w:val="22"/>
                <w:szCs w:val="22"/>
              </w:rPr>
              <w:t xml:space="preserve">, disodium ethylenediamine-tetraacetate, </w:t>
            </w:r>
            <w:proofErr w:type="spellStart"/>
            <w:r w:rsidRPr="0042030E">
              <w:rPr>
                <w:snapToGrid w:val="0"/>
                <w:color w:val="000000"/>
                <w:sz w:val="22"/>
                <w:szCs w:val="22"/>
              </w:rPr>
              <w:t>edathamil</w:t>
            </w:r>
            <w:proofErr w:type="spellEnd"/>
            <w:r w:rsidRPr="0042030E">
              <w:rPr>
                <w:snapToGrid w:val="0"/>
                <w:color w:val="000000"/>
                <w:sz w:val="22"/>
                <w:szCs w:val="22"/>
              </w:rPr>
              <w:t xml:space="preserve"> disodium, edetate disodium, </w:t>
            </w:r>
            <w:proofErr w:type="spellStart"/>
            <w:r w:rsidRPr="0042030E">
              <w:rPr>
                <w:snapToGrid w:val="0"/>
                <w:color w:val="000000"/>
                <w:sz w:val="22"/>
                <w:szCs w:val="22"/>
              </w:rPr>
              <w:t>edetic</w:t>
            </w:r>
            <w:proofErr w:type="spellEnd"/>
            <w:r w:rsidRPr="0042030E">
              <w:rPr>
                <w:snapToGrid w:val="0"/>
                <w:color w:val="000000"/>
                <w:sz w:val="22"/>
                <w:szCs w:val="22"/>
              </w:rPr>
              <w:t xml:space="preserve"> acid disodium salt, EDTA disodium, </w:t>
            </w:r>
            <w:r w:rsidR="00996E2F" w:rsidRPr="0042030E">
              <w:rPr>
                <w:snapToGrid w:val="0"/>
                <w:color w:val="000000"/>
                <w:sz w:val="22"/>
                <w:szCs w:val="22"/>
              </w:rPr>
              <w:t>and ‘hydrated’ forms</w:t>
            </w:r>
          </w:p>
        </w:tc>
      </w:tr>
      <w:tr w:rsidR="008A73CC" w:rsidRPr="008A73CC" w14:paraId="1554FF34" w14:textId="77777777" w:rsidTr="00E87570">
        <w:trPr>
          <w:trHeight w:val="250"/>
        </w:trPr>
        <w:tc>
          <w:tcPr>
            <w:tcW w:w="1142" w:type="pct"/>
            <w:tcBorders>
              <w:top w:val="single" w:sz="6" w:space="0" w:color="auto"/>
              <w:left w:val="single" w:sz="4" w:space="0" w:color="auto"/>
              <w:bottom w:val="single" w:sz="6" w:space="0" w:color="auto"/>
              <w:right w:val="single" w:sz="6" w:space="0" w:color="auto"/>
            </w:tcBorders>
          </w:tcPr>
          <w:p w14:paraId="404F4859" w14:textId="77777777" w:rsidR="008A73CC" w:rsidRPr="008A73CC" w:rsidRDefault="008A73CC" w:rsidP="000B190D">
            <w:pPr>
              <w:spacing w:line="276" w:lineRule="auto"/>
              <w:rPr>
                <w:snapToGrid w:val="0"/>
                <w:color w:val="000000"/>
                <w:sz w:val="22"/>
                <w:szCs w:val="22"/>
              </w:rPr>
            </w:pPr>
            <w:proofErr w:type="spellStart"/>
            <w:r w:rsidRPr="008A73CC">
              <w:rPr>
                <w:snapToGrid w:val="0"/>
                <w:color w:val="000000"/>
                <w:sz w:val="22"/>
                <w:szCs w:val="22"/>
              </w:rPr>
              <w:t>Edetic</w:t>
            </w:r>
            <w:proofErr w:type="spellEnd"/>
            <w:r w:rsidRPr="008A73CC">
              <w:rPr>
                <w:snapToGrid w:val="0"/>
                <w:color w:val="000000"/>
                <w:sz w:val="22"/>
                <w:szCs w:val="22"/>
              </w:rPr>
              <w:t xml:space="preserve"> acid </w:t>
            </w:r>
          </w:p>
        </w:tc>
        <w:tc>
          <w:tcPr>
            <w:tcW w:w="3858" w:type="pct"/>
            <w:tcBorders>
              <w:top w:val="single" w:sz="6" w:space="0" w:color="auto"/>
              <w:left w:val="single" w:sz="6" w:space="0" w:color="auto"/>
              <w:bottom w:val="single" w:sz="6" w:space="0" w:color="auto"/>
              <w:right w:val="single" w:sz="4" w:space="0" w:color="auto"/>
            </w:tcBorders>
          </w:tcPr>
          <w:p w14:paraId="3C975998" w14:textId="77777777" w:rsidR="008A73CC" w:rsidRPr="008A73CC" w:rsidRDefault="008A73CC" w:rsidP="000B190D">
            <w:pPr>
              <w:spacing w:line="276" w:lineRule="auto"/>
              <w:rPr>
                <w:i/>
                <w:iCs/>
                <w:snapToGrid w:val="0"/>
                <w:color w:val="000000"/>
                <w:sz w:val="22"/>
                <w:szCs w:val="22"/>
              </w:rPr>
            </w:pPr>
            <w:r w:rsidRPr="008A73CC">
              <w:rPr>
                <w:snapToGrid w:val="0"/>
                <w:color w:val="000000"/>
                <w:sz w:val="22"/>
                <w:szCs w:val="22"/>
              </w:rPr>
              <w:t xml:space="preserve">EDTA, </w:t>
            </w:r>
            <w:proofErr w:type="spellStart"/>
            <w:r w:rsidRPr="008A73CC">
              <w:rPr>
                <w:snapToGrid w:val="0"/>
                <w:color w:val="000000"/>
                <w:sz w:val="22"/>
                <w:szCs w:val="22"/>
              </w:rPr>
              <w:t>ethylenediaminetetra</w:t>
            </w:r>
            <w:proofErr w:type="spellEnd"/>
            <w:r w:rsidRPr="008A73CC">
              <w:rPr>
                <w:snapToGrid w:val="0"/>
                <w:color w:val="000000"/>
                <w:sz w:val="22"/>
                <w:szCs w:val="22"/>
              </w:rPr>
              <w:t xml:space="preserve">-acetic acid, </w:t>
            </w:r>
            <w:proofErr w:type="spellStart"/>
            <w:r w:rsidRPr="008A73CC">
              <w:rPr>
                <w:snapToGrid w:val="0"/>
                <w:color w:val="000000"/>
                <w:sz w:val="22"/>
                <w:szCs w:val="22"/>
              </w:rPr>
              <w:t>Acidum</w:t>
            </w:r>
            <w:proofErr w:type="spellEnd"/>
            <w:r w:rsidRPr="008A73CC">
              <w:rPr>
                <w:snapToGrid w:val="0"/>
                <w:color w:val="000000"/>
                <w:sz w:val="22"/>
                <w:szCs w:val="22"/>
              </w:rPr>
              <w:t xml:space="preserve"> </w:t>
            </w:r>
            <w:proofErr w:type="spellStart"/>
            <w:r w:rsidRPr="008A73CC">
              <w:rPr>
                <w:snapToGrid w:val="0"/>
                <w:color w:val="000000"/>
                <w:sz w:val="22"/>
                <w:szCs w:val="22"/>
              </w:rPr>
              <w:t>edeticum</w:t>
            </w:r>
            <w:proofErr w:type="spellEnd"/>
            <w:r w:rsidRPr="008A73CC">
              <w:rPr>
                <w:snapToGrid w:val="0"/>
                <w:color w:val="000000"/>
                <w:sz w:val="22"/>
                <w:szCs w:val="22"/>
              </w:rPr>
              <w:t xml:space="preserve">, </w:t>
            </w:r>
            <w:proofErr w:type="spellStart"/>
            <w:r w:rsidRPr="008A73CC">
              <w:rPr>
                <w:i/>
                <w:iCs/>
                <w:snapToGrid w:val="0"/>
                <w:color w:val="000000"/>
                <w:sz w:val="22"/>
                <w:szCs w:val="22"/>
              </w:rPr>
              <w:t>Dissolvine</w:t>
            </w:r>
            <w:proofErr w:type="spellEnd"/>
            <w:r w:rsidRPr="008A73CC">
              <w:rPr>
                <w:i/>
                <w:iCs/>
                <w:snapToGrid w:val="0"/>
                <w:color w:val="000000"/>
                <w:sz w:val="22"/>
                <w:szCs w:val="22"/>
              </w:rPr>
              <w:t xml:space="preserve">, </w:t>
            </w:r>
            <w:proofErr w:type="spellStart"/>
            <w:r w:rsidRPr="008A73CC">
              <w:rPr>
                <w:snapToGrid w:val="0"/>
                <w:color w:val="000000"/>
                <w:sz w:val="22"/>
                <w:szCs w:val="22"/>
              </w:rPr>
              <w:t>edathamil</w:t>
            </w:r>
            <w:proofErr w:type="spellEnd"/>
            <w:r w:rsidRPr="008A73CC">
              <w:rPr>
                <w:snapToGrid w:val="0"/>
                <w:color w:val="000000"/>
                <w:sz w:val="22"/>
                <w:szCs w:val="22"/>
              </w:rPr>
              <w:t>, (</w:t>
            </w:r>
            <w:proofErr w:type="spellStart"/>
            <w:r w:rsidRPr="008A73CC">
              <w:rPr>
                <w:snapToGrid w:val="0"/>
                <w:color w:val="000000"/>
                <w:sz w:val="22"/>
                <w:szCs w:val="22"/>
              </w:rPr>
              <w:t>ethylenedinitrilo</w:t>
            </w:r>
            <w:proofErr w:type="spellEnd"/>
            <w:r w:rsidRPr="008A73CC">
              <w:rPr>
                <w:snapToGrid w:val="0"/>
                <w:color w:val="000000"/>
                <w:sz w:val="22"/>
                <w:szCs w:val="22"/>
              </w:rPr>
              <w:t xml:space="preserve">) </w:t>
            </w:r>
            <w:proofErr w:type="spellStart"/>
            <w:r w:rsidRPr="008A73CC">
              <w:rPr>
                <w:snapToGrid w:val="0"/>
                <w:color w:val="000000"/>
                <w:sz w:val="22"/>
                <w:szCs w:val="22"/>
              </w:rPr>
              <w:t>tetraacetic</w:t>
            </w:r>
            <w:proofErr w:type="spellEnd"/>
            <w:r w:rsidRPr="008A73CC">
              <w:rPr>
                <w:snapToGrid w:val="0"/>
                <w:color w:val="000000"/>
                <w:sz w:val="22"/>
                <w:szCs w:val="22"/>
              </w:rPr>
              <w:t xml:space="preserve"> acid, </w:t>
            </w:r>
            <w:proofErr w:type="spellStart"/>
            <w:r w:rsidRPr="008A73CC">
              <w:rPr>
                <w:i/>
                <w:iCs/>
                <w:snapToGrid w:val="0"/>
                <w:color w:val="000000"/>
                <w:sz w:val="22"/>
                <w:szCs w:val="22"/>
              </w:rPr>
              <w:t>Questric</w:t>
            </w:r>
            <w:proofErr w:type="spellEnd"/>
            <w:r w:rsidRPr="008A73CC">
              <w:rPr>
                <w:i/>
                <w:iCs/>
                <w:snapToGrid w:val="0"/>
                <w:color w:val="000000"/>
                <w:sz w:val="22"/>
                <w:szCs w:val="22"/>
              </w:rPr>
              <w:t xml:space="preserve"> acid 5286, </w:t>
            </w:r>
            <w:proofErr w:type="spellStart"/>
            <w:r w:rsidRPr="008A73CC">
              <w:rPr>
                <w:i/>
                <w:iCs/>
                <w:snapToGrid w:val="0"/>
                <w:color w:val="000000"/>
                <w:sz w:val="22"/>
                <w:szCs w:val="22"/>
              </w:rPr>
              <w:t>Sequestrene</w:t>
            </w:r>
            <w:proofErr w:type="spellEnd"/>
            <w:r w:rsidRPr="008A73CC">
              <w:rPr>
                <w:i/>
                <w:iCs/>
                <w:snapToGrid w:val="0"/>
                <w:color w:val="000000"/>
                <w:sz w:val="22"/>
                <w:szCs w:val="22"/>
              </w:rPr>
              <w:t xml:space="preserve"> AA, </w:t>
            </w:r>
            <w:proofErr w:type="spellStart"/>
            <w:r w:rsidRPr="008A73CC">
              <w:rPr>
                <w:snapToGrid w:val="0"/>
                <w:color w:val="000000"/>
                <w:sz w:val="22"/>
                <w:szCs w:val="22"/>
              </w:rPr>
              <w:t>tetracemic</w:t>
            </w:r>
            <w:proofErr w:type="spellEnd"/>
            <w:r w:rsidRPr="008A73CC">
              <w:rPr>
                <w:snapToGrid w:val="0"/>
                <w:color w:val="000000"/>
                <w:sz w:val="22"/>
                <w:szCs w:val="22"/>
              </w:rPr>
              <w:t xml:space="preserve"> acid, </w:t>
            </w:r>
            <w:proofErr w:type="spellStart"/>
            <w:r w:rsidRPr="008A73CC">
              <w:rPr>
                <w:i/>
                <w:iCs/>
                <w:snapToGrid w:val="0"/>
                <w:color w:val="000000"/>
                <w:sz w:val="22"/>
                <w:szCs w:val="22"/>
              </w:rPr>
              <w:t>Versene</w:t>
            </w:r>
            <w:proofErr w:type="spellEnd"/>
            <w:r w:rsidRPr="008A73CC">
              <w:rPr>
                <w:i/>
                <w:iCs/>
                <w:snapToGrid w:val="0"/>
                <w:color w:val="000000"/>
                <w:sz w:val="22"/>
                <w:szCs w:val="22"/>
              </w:rPr>
              <w:t xml:space="preserve"> Acid</w:t>
            </w:r>
          </w:p>
        </w:tc>
      </w:tr>
      <w:tr w:rsidR="008A73CC" w:rsidRPr="008A73CC" w14:paraId="35CCFAB5" w14:textId="77777777" w:rsidTr="00E87570">
        <w:trPr>
          <w:trHeight w:val="250"/>
        </w:trPr>
        <w:tc>
          <w:tcPr>
            <w:tcW w:w="1142" w:type="pct"/>
            <w:tcBorders>
              <w:top w:val="single" w:sz="6" w:space="0" w:color="auto"/>
              <w:left w:val="single" w:sz="4" w:space="0" w:color="auto"/>
              <w:bottom w:val="single" w:sz="6" w:space="0" w:color="auto"/>
              <w:right w:val="single" w:sz="6" w:space="0" w:color="auto"/>
            </w:tcBorders>
          </w:tcPr>
          <w:p w14:paraId="78CF1F57"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Ethylenediamine</w:t>
            </w:r>
          </w:p>
        </w:tc>
        <w:tc>
          <w:tcPr>
            <w:tcW w:w="3858" w:type="pct"/>
            <w:tcBorders>
              <w:top w:val="single" w:sz="6" w:space="0" w:color="auto"/>
              <w:left w:val="single" w:sz="6" w:space="0" w:color="auto"/>
              <w:bottom w:val="single" w:sz="6" w:space="0" w:color="auto"/>
              <w:right w:val="single" w:sz="4" w:space="0" w:color="auto"/>
            </w:tcBorders>
          </w:tcPr>
          <w:p w14:paraId="3CF24850" w14:textId="77777777" w:rsidR="008A73CC" w:rsidRPr="008A73CC" w:rsidRDefault="008A73CC" w:rsidP="000B190D">
            <w:pPr>
              <w:spacing w:line="276" w:lineRule="auto"/>
              <w:rPr>
                <w:snapToGrid w:val="0"/>
                <w:color w:val="000000"/>
                <w:sz w:val="22"/>
                <w:szCs w:val="22"/>
              </w:rPr>
            </w:pPr>
            <w:proofErr w:type="spellStart"/>
            <w:r w:rsidRPr="008A73CC">
              <w:rPr>
                <w:snapToGrid w:val="0"/>
                <w:color w:val="000000"/>
                <w:sz w:val="22"/>
                <w:szCs w:val="22"/>
              </w:rPr>
              <w:t>Edamine</w:t>
            </w:r>
            <w:proofErr w:type="spellEnd"/>
            <w:r w:rsidRPr="008A73CC">
              <w:rPr>
                <w:snapToGrid w:val="0"/>
                <w:color w:val="000000"/>
                <w:sz w:val="22"/>
                <w:szCs w:val="22"/>
              </w:rPr>
              <w:t xml:space="preserve">, </w:t>
            </w:r>
            <w:proofErr w:type="spellStart"/>
            <w:r w:rsidRPr="008A73CC">
              <w:rPr>
                <w:snapToGrid w:val="0"/>
                <w:color w:val="000000"/>
                <w:sz w:val="22"/>
                <w:szCs w:val="22"/>
              </w:rPr>
              <w:t>Edamina</w:t>
            </w:r>
            <w:proofErr w:type="spellEnd"/>
            <w:r w:rsidRPr="008A73CC">
              <w:rPr>
                <w:snapToGrid w:val="0"/>
                <w:color w:val="000000"/>
                <w:sz w:val="22"/>
                <w:szCs w:val="22"/>
              </w:rPr>
              <w:t xml:space="preserve">, </w:t>
            </w:r>
            <w:proofErr w:type="spellStart"/>
            <w:r w:rsidRPr="008A73CC">
              <w:rPr>
                <w:snapToGrid w:val="0"/>
                <w:color w:val="000000"/>
                <w:sz w:val="22"/>
                <w:szCs w:val="22"/>
              </w:rPr>
              <w:t>Ethylendiaminum</w:t>
            </w:r>
            <w:proofErr w:type="spellEnd"/>
          </w:p>
        </w:tc>
      </w:tr>
      <w:tr w:rsidR="008A73CC" w:rsidRPr="008A73CC" w14:paraId="3E0622C2" w14:textId="77777777" w:rsidTr="00E87570">
        <w:trPr>
          <w:trHeight w:val="250"/>
        </w:trPr>
        <w:tc>
          <w:tcPr>
            <w:tcW w:w="1142" w:type="pct"/>
            <w:tcBorders>
              <w:top w:val="single" w:sz="6" w:space="0" w:color="auto"/>
              <w:left w:val="single" w:sz="4" w:space="0" w:color="auto"/>
              <w:bottom w:val="single" w:sz="6" w:space="0" w:color="auto"/>
              <w:right w:val="single" w:sz="6" w:space="0" w:color="auto"/>
            </w:tcBorders>
          </w:tcPr>
          <w:p w14:paraId="13BABCD6"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Fragrances</w:t>
            </w:r>
          </w:p>
        </w:tc>
        <w:tc>
          <w:tcPr>
            <w:tcW w:w="3858" w:type="pct"/>
            <w:tcBorders>
              <w:top w:val="single" w:sz="6" w:space="0" w:color="auto"/>
              <w:left w:val="single" w:sz="6" w:space="0" w:color="auto"/>
              <w:bottom w:val="single" w:sz="6" w:space="0" w:color="auto"/>
              <w:right w:val="single" w:sz="4" w:space="0" w:color="auto"/>
            </w:tcBorders>
          </w:tcPr>
          <w:p w14:paraId="7DEB115D" w14:textId="77777777" w:rsidR="008A73CC" w:rsidRPr="008A73CC" w:rsidRDefault="008A73CC" w:rsidP="000B190D">
            <w:pPr>
              <w:spacing w:line="276" w:lineRule="auto"/>
              <w:rPr>
                <w:snapToGrid w:val="0"/>
                <w:color w:val="000000"/>
                <w:sz w:val="22"/>
                <w:szCs w:val="22"/>
              </w:rPr>
            </w:pPr>
          </w:p>
        </w:tc>
      </w:tr>
      <w:tr w:rsidR="008A73CC" w:rsidRPr="008A73CC" w14:paraId="116C9428" w14:textId="77777777" w:rsidTr="00E87570">
        <w:trPr>
          <w:trHeight w:val="250"/>
        </w:trPr>
        <w:tc>
          <w:tcPr>
            <w:tcW w:w="1142" w:type="pct"/>
            <w:tcBorders>
              <w:top w:val="single" w:sz="6" w:space="0" w:color="auto"/>
              <w:left w:val="single" w:sz="4" w:space="0" w:color="auto"/>
              <w:bottom w:val="single" w:sz="6" w:space="0" w:color="auto"/>
              <w:right w:val="single" w:sz="6" w:space="0" w:color="auto"/>
            </w:tcBorders>
          </w:tcPr>
          <w:p w14:paraId="0C703DA1"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Gluten</w:t>
            </w:r>
          </w:p>
        </w:tc>
        <w:tc>
          <w:tcPr>
            <w:tcW w:w="3858" w:type="pct"/>
            <w:tcBorders>
              <w:top w:val="single" w:sz="6" w:space="0" w:color="auto"/>
              <w:left w:val="single" w:sz="6" w:space="0" w:color="auto"/>
              <w:bottom w:val="single" w:sz="6" w:space="0" w:color="auto"/>
              <w:right w:val="single" w:sz="4" w:space="0" w:color="auto"/>
            </w:tcBorders>
          </w:tcPr>
          <w:p w14:paraId="48F8F219" w14:textId="77777777" w:rsidR="008A73CC" w:rsidRPr="008A73CC" w:rsidRDefault="008A73CC" w:rsidP="000B190D">
            <w:pPr>
              <w:spacing w:line="276" w:lineRule="auto"/>
              <w:rPr>
                <w:snapToGrid w:val="0"/>
                <w:color w:val="000000"/>
                <w:sz w:val="22"/>
                <w:szCs w:val="22"/>
              </w:rPr>
            </w:pPr>
          </w:p>
        </w:tc>
      </w:tr>
      <w:tr w:rsidR="008A73CC" w:rsidRPr="008A73CC" w14:paraId="7CEBBB7B" w14:textId="77777777" w:rsidTr="00E87570">
        <w:trPr>
          <w:trHeight w:val="250"/>
        </w:trPr>
        <w:tc>
          <w:tcPr>
            <w:tcW w:w="1142" w:type="pct"/>
            <w:vMerge w:val="restart"/>
            <w:tcBorders>
              <w:top w:val="single" w:sz="6" w:space="0" w:color="auto"/>
              <w:left w:val="single" w:sz="4" w:space="0" w:color="auto"/>
              <w:right w:val="single" w:sz="6" w:space="0" w:color="auto"/>
            </w:tcBorders>
          </w:tcPr>
          <w:p w14:paraId="0D7C8BAA" w14:textId="77777777" w:rsidR="008A73CC" w:rsidRPr="008A73CC" w:rsidRDefault="008A73CC" w:rsidP="000B190D">
            <w:pPr>
              <w:spacing w:line="276" w:lineRule="auto"/>
              <w:rPr>
                <w:snapToGrid w:val="0"/>
                <w:color w:val="000000"/>
                <w:sz w:val="22"/>
                <w:szCs w:val="22"/>
              </w:rPr>
            </w:pPr>
          </w:p>
          <w:p w14:paraId="7E06B705" w14:textId="77777777" w:rsidR="008A73CC" w:rsidRPr="008A73CC" w:rsidRDefault="008A73CC" w:rsidP="000B190D">
            <w:pPr>
              <w:spacing w:line="276" w:lineRule="auto"/>
              <w:rPr>
                <w:snapToGrid w:val="0"/>
                <w:color w:val="000000"/>
                <w:sz w:val="22"/>
                <w:szCs w:val="22"/>
              </w:rPr>
            </w:pPr>
          </w:p>
          <w:p w14:paraId="62A838D8" w14:textId="77777777" w:rsidR="008A73CC" w:rsidRPr="008A73CC" w:rsidRDefault="008A73CC" w:rsidP="000B190D">
            <w:pPr>
              <w:spacing w:line="276" w:lineRule="auto"/>
              <w:rPr>
                <w:snapToGrid w:val="0"/>
                <w:color w:val="000000"/>
                <w:sz w:val="22"/>
                <w:szCs w:val="22"/>
              </w:rPr>
            </w:pPr>
          </w:p>
          <w:p w14:paraId="6A99A463" w14:textId="77777777" w:rsidR="008A73CC" w:rsidRPr="008A73CC" w:rsidRDefault="008A73CC" w:rsidP="000B190D">
            <w:pPr>
              <w:spacing w:line="276" w:lineRule="auto"/>
              <w:rPr>
                <w:snapToGrid w:val="0"/>
                <w:color w:val="000000"/>
                <w:sz w:val="22"/>
                <w:szCs w:val="22"/>
              </w:rPr>
            </w:pPr>
          </w:p>
          <w:p w14:paraId="234455B7"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Hydroxybenzoates  (parabens)</w:t>
            </w:r>
          </w:p>
        </w:tc>
        <w:tc>
          <w:tcPr>
            <w:tcW w:w="3858" w:type="pct"/>
            <w:tcBorders>
              <w:top w:val="single" w:sz="6" w:space="0" w:color="auto"/>
              <w:left w:val="single" w:sz="6" w:space="0" w:color="auto"/>
              <w:bottom w:val="single" w:sz="6" w:space="0" w:color="auto"/>
              <w:right w:val="single" w:sz="4" w:space="0" w:color="auto"/>
            </w:tcBorders>
          </w:tcPr>
          <w:p w14:paraId="0F99089A"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 xml:space="preserve">Benzyl Hydroxybenzoate, </w:t>
            </w:r>
          </w:p>
        </w:tc>
      </w:tr>
      <w:tr w:rsidR="008A73CC" w:rsidRPr="008A73CC" w14:paraId="20D9594E" w14:textId="77777777" w:rsidTr="00E87570">
        <w:trPr>
          <w:trHeight w:val="250"/>
        </w:trPr>
        <w:tc>
          <w:tcPr>
            <w:tcW w:w="1142" w:type="pct"/>
            <w:vMerge/>
            <w:tcBorders>
              <w:left w:val="single" w:sz="4" w:space="0" w:color="auto"/>
              <w:right w:val="single" w:sz="6" w:space="0" w:color="auto"/>
            </w:tcBorders>
          </w:tcPr>
          <w:p w14:paraId="7A845F15" w14:textId="77777777" w:rsidR="008A73CC" w:rsidRPr="008A73CC" w:rsidRDefault="008A73CC" w:rsidP="000B190D">
            <w:pPr>
              <w:spacing w:line="276" w:lineRule="auto"/>
              <w:rPr>
                <w:snapToGrid w:val="0"/>
                <w:color w:val="000000"/>
                <w:sz w:val="22"/>
                <w:szCs w:val="22"/>
              </w:rPr>
            </w:pPr>
          </w:p>
        </w:tc>
        <w:tc>
          <w:tcPr>
            <w:tcW w:w="3858" w:type="pct"/>
            <w:tcBorders>
              <w:top w:val="single" w:sz="6" w:space="0" w:color="auto"/>
              <w:left w:val="single" w:sz="6" w:space="0" w:color="auto"/>
              <w:bottom w:val="single" w:sz="6" w:space="0" w:color="auto"/>
              <w:right w:val="single" w:sz="4" w:space="0" w:color="auto"/>
            </w:tcBorders>
          </w:tcPr>
          <w:p w14:paraId="43409D24" w14:textId="77777777" w:rsidR="008A73CC" w:rsidRPr="008A73CC" w:rsidRDefault="008A73CC" w:rsidP="000B190D">
            <w:pPr>
              <w:spacing w:line="276" w:lineRule="auto"/>
              <w:rPr>
                <w:i/>
                <w:iCs/>
                <w:snapToGrid w:val="0"/>
                <w:color w:val="000000"/>
                <w:sz w:val="22"/>
                <w:szCs w:val="22"/>
              </w:rPr>
            </w:pPr>
            <w:r w:rsidRPr="008A73CC">
              <w:rPr>
                <w:snapToGrid w:val="0"/>
                <w:color w:val="000000"/>
                <w:sz w:val="22"/>
                <w:szCs w:val="22"/>
              </w:rPr>
              <w:t xml:space="preserve">Butyl Hydroxybenzoate, Butyl </w:t>
            </w:r>
            <w:proofErr w:type="spellStart"/>
            <w:r w:rsidRPr="008A73CC">
              <w:rPr>
                <w:snapToGrid w:val="0"/>
                <w:color w:val="000000"/>
                <w:sz w:val="22"/>
                <w:szCs w:val="22"/>
              </w:rPr>
              <w:t>parahydroxybenzoate</w:t>
            </w:r>
            <w:proofErr w:type="spellEnd"/>
            <w:r w:rsidRPr="008A73CC">
              <w:rPr>
                <w:snapToGrid w:val="0"/>
                <w:color w:val="000000"/>
                <w:sz w:val="22"/>
                <w:szCs w:val="22"/>
              </w:rPr>
              <w:t xml:space="preserve">, </w:t>
            </w:r>
            <w:proofErr w:type="spellStart"/>
            <w:r w:rsidRPr="008A73CC">
              <w:rPr>
                <w:snapToGrid w:val="0"/>
                <w:color w:val="000000"/>
                <w:sz w:val="22"/>
                <w:szCs w:val="22"/>
              </w:rPr>
              <w:t>Butylis</w:t>
            </w:r>
            <w:proofErr w:type="spellEnd"/>
            <w:r w:rsidRPr="008A73CC">
              <w:rPr>
                <w:snapToGrid w:val="0"/>
                <w:color w:val="000000"/>
                <w:sz w:val="22"/>
                <w:szCs w:val="22"/>
              </w:rPr>
              <w:t xml:space="preserve"> </w:t>
            </w:r>
            <w:proofErr w:type="spellStart"/>
            <w:r w:rsidRPr="008A73CC">
              <w:rPr>
                <w:snapToGrid w:val="0"/>
                <w:color w:val="000000"/>
                <w:sz w:val="22"/>
                <w:szCs w:val="22"/>
              </w:rPr>
              <w:t>parahydroxybenzoas</w:t>
            </w:r>
            <w:proofErr w:type="spellEnd"/>
            <w:r w:rsidRPr="008A73CC">
              <w:rPr>
                <w:snapToGrid w:val="0"/>
                <w:color w:val="000000"/>
                <w:sz w:val="22"/>
                <w:szCs w:val="22"/>
              </w:rPr>
              <w:t xml:space="preserve">, Butylparaben, 4-hydroxybenzoic acid butyl ester, </w:t>
            </w:r>
            <w:proofErr w:type="spellStart"/>
            <w:r w:rsidRPr="008A73CC">
              <w:rPr>
                <w:i/>
                <w:iCs/>
                <w:snapToGrid w:val="0"/>
                <w:color w:val="000000"/>
                <w:sz w:val="22"/>
                <w:szCs w:val="22"/>
              </w:rPr>
              <w:t>Lexgard</w:t>
            </w:r>
            <w:proofErr w:type="spellEnd"/>
            <w:r w:rsidRPr="008A73CC">
              <w:rPr>
                <w:i/>
                <w:iCs/>
                <w:snapToGrid w:val="0"/>
                <w:color w:val="000000"/>
                <w:sz w:val="22"/>
                <w:szCs w:val="22"/>
              </w:rPr>
              <w:t xml:space="preserve"> B, </w:t>
            </w:r>
            <w:proofErr w:type="spellStart"/>
            <w:r w:rsidRPr="008A73CC">
              <w:rPr>
                <w:i/>
                <w:iCs/>
                <w:snapToGrid w:val="0"/>
                <w:color w:val="000000"/>
                <w:sz w:val="22"/>
                <w:szCs w:val="22"/>
              </w:rPr>
              <w:t>Nipabutyl</w:t>
            </w:r>
            <w:proofErr w:type="spellEnd"/>
            <w:r w:rsidRPr="008A73CC">
              <w:rPr>
                <w:i/>
                <w:iCs/>
                <w:snapToGrid w:val="0"/>
                <w:color w:val="000000"/>
                <w:sz w:val="22"/>
                <w:szCs w:val="22"/>
              </w:rPr>
              <w:t xml:space="preserve">, </w:t>
            </w:r>
            <w:proofErr w:type="spellStart"/>
            <w:r w:rsidRPr="008A73CC">
              <w:rPr>
                <w:i/>
                <w:iCs/>
                <w:snapToGrid w:val="0"/>
                <w:color w:val="000000"/>
                <w:sz w:val="22"/>
                <w:szCs w:val="22"/>
              </w:rPr>
              <w:t>Tegosept</w:t>
            </w:r>
            <w:proofErr w:type="spellEnd"/>
            <w:r w:rsidRPr="008A73CC">
              <w:rPr>
                <w:i/>
                <w:iCs/>
                <w:snapToGrid w:val="0"/>
                <w:color w:val="000000"/>
                <w:sz w:val="22"/>
                <w:szCs w:val="22"/>
              </w:rPr>
              <w:t xml:space="preserve"> B, </w:t>
            </w:r>
            <w:proofErr w:type="spellStart"/>
            <w:r w:rsidRPr="008A73CC">
              <w:rPr>
                <w:i/>
                <w:iCs/>
                <w:snapToGrid w:val="0"/>
                <w:color w:val="000000"/>
                <w:sz w:val="22"/>
                <w:szCs w:val="22"/>
              </w:rPr>
              <w:t>Trisept</w:t>
            </w:r>
            <w:proofErr w:type="spellEnd"/>
            <w:r w:rsidRPr="008A73CC">
              <w:rPr>
                <w:i/>
                <w:iCs/>
                <w:snapToGrid w:val="0"/>
                <w:color w:val="000000"/>
                <w:sz w:val="22"/>
                <w:szCs w:val="22"/>
              </w:rPr>
              <w:t xml:space="preserve"> B, </w:t>
            </w:r>
            <w:proofErr w:type="spellStart"/>
            <w:r w:rsidRPr="008A73CC">
              <w:rPr>
                <w:i/>
                <w:iCs/>
                <w:snapToGrid w:val="0"/>
                <w:color w:val="000000"/>
                <w:sz w:val="22"/>
                <w:szCs w:val="22"/>
              </w:rPr>
              <w:t>Uniphen</w:t>
            </w:r>
            <w:proofErr w:type="spellEnd"/>
            <w:r w:rsidRPr="008A73CC">
              <w:rPr>
                <w:i/>
                <w:iCs/>
                <w:snapToGrid w:val="0"/>
                <w:color w:val="000000"/>
                <w:sz w:val="22"/>
                <w:szCs w:val="22"/>
              </w:rPr>
              <w:t xml:space="preserve"> P-23, </w:t>
            </w:r>
            <w:proofErr w:type="spellStart"/>
            <w:r w:rsidRPr="008A73CC">
              <w:rPr>
                <w:i/>
                <w:iCs/>
                <w:snapToGrid w:val="0"/>
                <w:color w:val="000000"/>
                <w:sz w:val="22"/>
                <w:szCs w:val="22"/>
              </w:rPr>
              <w:t>Unisept</w:t>
            </w:r>
            <w:proofErr w:type="spellEnd"/>
            <w:r w:rsidRPr="008A73CC">
              <w:rPr>
                <w:i/>
                <w:iCs/>
                <w:snapToGrid w:val="0"/>
                <w:color w:val="000000"/>
                <w:sz w:val="22"/>
                <w:szCs w:val="22"/>
              </w:rPr>
              <w:t xml:space="preserve"> B</w:t>
            </w:r>
          </w:p>
        </w:tc>
      </w:tr>
      <w:tr w:rsidR="008A73CC" w:rsidRPr="008A73CC" w14:paraId="0274EA3C" w14:textId="77777777" w:rsidTr="00E87570">
        <w:trPr>
          <w:trHeight w:val="250"/>
        </w:trPr>
        <w:tc>
          <w:tcPr>
            <w:tcW w:w="1142" w:type="pct"/>
            <w:vMerge/>
            <w:tcBorders>
              <w:left w:val="single" w:sz="4" w:space="0" w:color="auto"/>
              <w:right w:val="single" w:sz="6" w:space="0" w:color="auto"/>
            </w:tcBorders>
          </w:tcPr>
          <w:p w14:paraId="4D43B60A" w14:textId="77777777" w:rsidR="008A73CC" w:rsidRPr="008A73CC" w:rsidRDefault="008A73CC" w:rsidP="000B190D">
            <w:pPr>
              <w:spacing w:line="276" w:lineRule="auto"/>
              <w:rPr>
                <w:snapToGrid w:val="0"/>
                <w:color w:val="000000"/>
                <w:sz w:val="22"/>
                <w:szCs w:val="22"/>
              </w:rPr>
            </w:pPr>
          </w:p>
        </w:tc>
        <w:tc>
          <w:tcPr>
            <w:tcW w:w="3858" w:type="pct"/>
            <w:tcBorders>
              <w:top w:val="single" w:sz="6" w:space="0" w:color="auto"/>
              <w:left w:val="single" w:sz="6" w:space="0" w:color="auto"/>
              <w:bottom w:val="single" w:sz="6" w:space="0" w:color="auto"/>
              <w:right w:val="single" w:sz="4" w:space="0" w:color="auto"/>
            </w:tcBorders>
          </w:tcPr>
          <w:p w14:paraId="39AB7A05" w14:textId="77777777" w:rsidR="008A73CC" w:rsidRPr="008A73CC" w:rsidRDefault="008A73CC" w:rsidP="000B190D">
            <w:pPr>
              <w:spacing w:line="276" w:lineRule="auto"/>
              <w:rPr>
                <w:i/>
                <w:iCs/>
                <w:snapToGrid w:val="0"/>
                <w:color w:val="000000"/>
                <w:sz w:val="22"/>
                <w:szCs w:val="22"/>
              </w:rPr>
            </w:pPr>
            <w:r w:rsidRPr="008A73CC">
              <w:rPr>
                <w:snapToGrid w:val="0"/>
                <w:color w:val="000000"/>
                <w:sz w:val="22"/>
                <w:szCs w:val="22"/>
              </w:rPr>
              <w:t xml:space="preserve">E214, Ethyl Hydroxybenzoate, Ethyl </w:t>
            </w:r>
            <w:proofErr w:type="spellStart"/>
            <w:r w:rsidRPr="008A73CC">
              <w:rPr>
                <w:snapToGrid w:val="0"/>
                <w:color w:val="000000"/>
                <w:sz w:val="22"/>
                <w:szCs w:val="22"/>
              </w:rPr>
              <w:t>parahydroxybenzoate</w:t>
            </w:r>
            <w:proofErr w:type="spellEnd"/>
            <w:r w:rsidRPr="008A73CC">
              <w:rPr>
                <w:snapToGrid w:val="0"/>
                <w:color w:val="000000"/>
                <w:sz w:val="22"/>
                <w:szCs w:val="22"/>
              </w:rPr>
              <w:t xml:space="preserve">, </w:t>
            </w:r>
            <w:proofErr w:type="spellStart"/>
            <w:r w:rsidRPr="008A73CC">
              <w:rPr>
                <w:snapToGrid w:val="0"/>
                <w:color w:val="000000"/>
                <w:sz w:val="22"/>
                <w:szCs w:val="22"/>
              </w:rPr>
              <w:t>Ethylis</w:t>
            </w:r>
            <w:proofErr w:type="spellEnd"/>
            <w:r w:rsidRPr="008A73CC">
              <w:rPr>
                <w:snapToGrid w:val="0"/>
                <w:color w:val="000000"/>
                <w:sz w:val="22"/>
                <w:szCs w:val="22"/>
              </w:rPr>
              <w:t xml:space="preserve"> </w:t>
            </w:r>
            <w:proofErr w:type="spellStart"/>
            <w:r w:rsidRPr="008A73CC">
              <w:rPr>
                <w:snapToGrid w:val="0"/>
                <w:color w:val="000000"/>
                <w:sz w:val="22"/>
                <w:szCs w:val="22"/>
              </w:rPr>
              <w:t>parahydroxybenzoas</w:t>
            </w:r>
            <w:proofErr w:type="spellEnd"/>
            <w:r w:rsidRPr="008A73CC">
              <w:rPr>
                <w:snapToGrid w:val="0"/>
                <w:color w:val="000000"/>
                <w:sz w:val="22"/>
                <w:szCs w:val="22"/>
              </w:rPr>
              <w:t>, Ethyl paraben, ethyl-</w:t>
            </w:r>
            <w:r w:rsidRPr="008A73CC">
              <w:rPr>
                <w:i/>
                <w:iCs/>
                <w:snapToGrid w:val="0"/>
                <w:color w:val="000000"/>
                <w:sz w:val="22"/>
                <w:szCs w:val="22"/>
              </w:rPr>
              <w:t>p</w:t>
            </w:r>
            <w:r w:rsidRPr="008A73CC">
              <w:rPr>
                <w:snapToGrid w:val="0"/>
                <w:color w:val="000000"/>
                <w:sz w:val="22"/>
                <w:szCs w:val="22"/>
              </w:rPr>
              <w:t xml:space="preserve">-hydroxybenzoate, </w:t>
            </w:r>
            <w:r w:rsidRPr="008A73CC">
              <w:rPr>
                <w:i/>
                <w:iCs/>
                <w:snapToGrid w:val="0"/>
                <w:color w:val="000000"/>
                <w:sz w:val="22"/>
                <w:szCs w:val="22"/>
              </w:rPr>
              <w:t xml:space="preserve">Ethyl </w:t>
            </w:r>
            <w:proofErr w:type="spellStart"/>
            <w:r w:rsidRPr="008A73CC">
              <w:rPr>
                <w:i/>
                <w:iCs/>
                <w:snapToGrid w:val="0"/>
                <w:color w:val="000000"/>
                <w:sz w:val="22"/>
                <w:szCs w:val="22"/>
              </w:rPr>
              <w:t>parasept</w:t>
            </w:r>
            <w:proofErr w:type="spellEnd"/>
            <w:r w:rsidRPr="008A73CC">
              <w:rPr>
                <w:i/>
                <w:iCs/>
                <w:snapToGrid w:val="0"/>
                <w:color w:val="000000"/>
                <w:sz w:val="22"/>
                <w:szCs w:val="22"/>
              </w:rPr>
              <w:t xml:space="preserve">, </w:t>
            </w:r>
            <w:r w:rsidRPr="008A73CC">
              <w:rPr>
                <w:snapToGrid w:val="0"/>
                <w:color w:val="000000"/>
                <w:sz w:val="22"/>
                <w:szCs w:val="22"/>
              </w:rPr>
              <w:t xml:space="preserve">4-hydroxybenzoic acid ethyl ester, </w:t>
            </w:r>
            <w:proofErr w:type="spellStart"/>
            <w:r w:rsidRPr="008A73CC">
              <w:rPr>
                <w:i/>
                <w:iCs/>
                <w:snapToGrid w:val="0"/>
                <w:color w:val="000000"/>
                <w:sz w:val="22"/>
                <w:szCs w:val="22"/>
              </w:rPr>
              <w:t>Solbrol</w:t>
            </w:r>
            <w:proofErr w:type="spellEnd"/>
            <w:r w:rsidRPr="008A73CC">
              <w:rPr>
                <w:i/>
                <w:iCs/>
                <w:snapToGrid w:val="0"/>
                <w:color w:val="000000"/>
                <w:sz w:val="22"/>
                <w:szCs w:val="22"/>
              </w:rPr>
              <w:t xml:space="preserve"> A, </w:t>
            </w:r>
            <w:proofErr w:type="spellStart"/>
            <w:r w:rsidRPr="008A73CC">
              <w:rPr>
                <w:i/>
                <w:iCs/>
                <w:snapToGrid w:val="0"/>
                <w:color w:val="000000"/>
                <w:sz w:val="22"/>
                <w:szCs w:val="22"/>
              </w:rPr>
              <w:t>Tegosept</w:t>
            </w:r>
            <w:proofErr w:type="spellEnd"/>
            <w:r w:rsidRPr="008A73CC">
              <w:rPr>
                <w:i/>
                <w:iCs/>
                <w:snapToGrid w:val="0"/>
                <w:color w:val="000000"/>
                <w:sz w:val="22"/>
                <w:szCs w:val="22"/>
              </w:rPr>
              <w:t xml:space="preserve"> E</w:t>
            </w:r>
          </w:p>
        </w:tc>
      </w:tr>
      <w:tr w:rsidR="008A73CC" w:rsidRPr="008A73CC" w14:paraId="175F3909" w14:textId="77777777" w:rsidTr="00E87570">
        <w:trPr>
          <w:trHeight w:val="250"/>
        </w:trPr>
        <w:tc>
          <w:tcPr>
            <w:tcW w:w="1142" w:type="pct"/>
            <w:vMerge/>
            <w:tcBorders>
              <w:left w:val="single" w:sz="4" w:space="0" w:color="auto"/>
              <w:right w:val="single" w:sz="6" w:space="0" w:color="auto"/>
            </w:tcBorders>
          </w:tcPr>
          <w:p w14:paraId="5A4AC029" w14:textId="77777777" w:rsidR="008A73CC" w:rsidRPr="008A73CC" w:rsidRDefault="008A73CC" w:rsidP="000B190D">
            <w:pPr>
              <w:spacing w:line="276" w:lineRule="auto"/>
              <w:rPr>
                <w:snapToGrid w:val="0"/>
                <w:color w:val="000000"/>
                <w:sz w:val="22"/>
                <w:szCs w:val="22"/>
              </w:rPr>
            </w:pPr>
          </w:p>
        </w:tc>
        <w:tc>
          <w:tcPr>
            <w:tcW w:w="3858" w:type="pct"/>
            <w:tcBorders>
              <w:top w:val="single" w:sz="6" w:space="0" w:color="auto"/>
              <w:left w:val="single" w:sz="6" w:space="0" w:color="auto"/>
              <w:bottom w:val="single" w:sz="6" w:space="0" w:color="auto"/>
              <w:right w:val="single" w:sz="4" w:space="0" w:color="auto"/>
            </w:tcBorders>
          </w:tcPr>
          <w:p w14:paraId="00BABFDD"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 xml:space="preserve">E218, Methyl Hydroxybenzoate, Methyl </w:t>
            </w:r>
            <w:proofErr w:type="spellStart"/>
            <w:r w:rsidRPr="008A73CC">
              <w:rPr>
                <w:snapToGrid w:val="0"/>
                <w:color w:val="000000"/>
                <w:sz w:val="22"/>
                <w:szCs w:val="22"/>
              </w:rPr>
              <w:t>parahydroxybenzoate</w:t>
            </w:r>
            <w:proofErr w:type="spellEnd"/>
            <w:r w:rsidRPr="008A73CC">
              <w:rPr>
                <w:snapToGrid w:val="0"/>
                <w:color w:val="000000"/>
                <w:sz w:val="22"/>
                <w:szCs w:val="22"/>
              </w:rPr>
              <w:t xml:space="preserve">, Methylparaben, </w:t>
            </w:r>
            <w:proofErr w:type="spellStart"/>
            <w:r w:rsidRPr="008A73CC">
              <w:rPr>
                <w:snapToGrid w:val="0"/>
                <w:color w:val="000000"/>
                <w:sz w:val="22"/>
                <w:szCs w:val="22"/>
              </w:rPr>
              <w:t>Methylis</w:t>
            </w:r>
            <w:proofErr w:type="spellEnd"/>
            <w:r w:rsidRPr="008A73CC">
              <w:rPr>
                <w:snapToGrid w:val="0"/>
                <w:color w:val="000000"/>
                <w:sz w:val="22"/>
                <w:szCs w:val="22"/>
              </w:rPr>
              <w:t xml:space="preserve"> </w:t>
            </w:r>
            <w:proofErr w:type="spellStart"/>
            <w:r w:rsidRPr="008A73CC">
              <w:rPr>
                <w:snapToGrid w:val="0"/>
                <w:color w:val="000000"/>
                <w:sz w:val="22"/>
                <w:szCs w:val="22"/>
              </w:rPr>
              <w:t>parahydroxybenzoas</w:t>
            </w:r>
            <w:proofErr w:type="spellEnd"/>
            <w:r w:rsidRPr="008A73CC">
              <w:rPr>
                <w:snapToGrid w:val="0"/>
                <w:color w:val="000000"/>
                <w:sz w:val="22"/>
                <w:szCs w:val="22"/>
              </w:rPr>
              <w:t xml:space="preserve">, 4-hydroxybenzoic acid methyl ester, methyl </w:t>
            </w:r>
            <w:r w:rsidRPr="008A73CC">
              <w:rPr>
                <w:i/>
                <w:iCs/>
                <w:snapToGrid w:val="0"/>
                <w:color w:val="000000"/>
                <w:sz w:val="22"/>
                <w:szCs w:val="22"/>
              </w:rPr>
              <w:t>p</w:t>
            </w:r>
            <w:r w:rsidRPr="008A73CC">
              <w:rPr>
                <w:snapToGrid w:val="0"/>
                <w:color w:val="000000"/>
                <w:sz w:val="22"/>
                <w:szCs w:val="22"/>
              </w:rPr>
              <w:t xml:space="preserve">-hydroxybenzoate, </w:t>
            </w:r>
            <w:r w:rsidRPr="008A73CC">
              <w:rPr>
                <w:i/>
                <w:iCs/>
                <w:snapToGrid w:val="0"/>
                <w:color w:val="000000"/>
                <w:sz w:val="22"/>
                <w:szCs w:val="22"/>
              </w:rPr>
              <w:t xml:space="preserve">Nipagin M, </w:t>
            </w:r>
            <w:proofErr w:type="spellStart"/>
            <w:r w:rsidRPr="008A73CC">
              <w:rPr>
                <w:i/>
                <w:iCs/>
                <w:snapToGrid w:val="0"/>
                <w:color w:val="000000"/>
                <w:sz w:val="22"/>
                <w:szCs w:val="22"/>
              </w:rPr>
              <w:t>Uniphen</w:t>
            </w:r>
            <w:proofErr w:type="spellEnd"/>
            <w:r w:rsidRPr="008A73CC">
              <w:rPr>
                <w:i/>
                <w:iCs/>
                <w:snapToGrid w:val="0"/>
                <w:color w:val="000000"/>
                <w:sz w:val="22"/>
                <w:szCs w:val="22"/>
              </w:rPr>
              <w:t xml:space="preserve"> P-23, </w:t>
            </w:r>
            <w:r w:rsidRPr="008A73CC">
              <w:rPr>
                <w:snapToGrid w:val="0"/>
                <w:color w:val="000000"/>
                <w:sz w:val="22"/>
                <w:szCs w:val="22"/>
              </w:rPr>
              <w:t>Methyl-4-hydroxybenzoate</w:t>
            </w:r>
          </w:p>
        </w:tc>
      </w:tr>
      <w:tr w:rsidR="008A73CC" w:rsidRPr="008A73CC" w14:paraId="0AB1B315" w14:textId="77777777" w:rsidTr="00E87570">
        <w:trPr>
          <w:trHeight w:val="250"/>
        </w:trPr>
        <w:tc>
          <w:tcPr>
            <w:tcW w:w="1142" w:type="pct"/>
            <w:vMerge/>
            <w:tcBorders>
              <w:left w:val="single" w:sz="4" w:space="0" w:color="auto"/>
              <w:right w:val="single" w:sz="6" w:space="0" w:color="auto"/>
            </w:tcBorders>
          </w:tcPr>
          <w:p w14:paraId="3B1BC724" w14:textId="77777777" w:rsidR="008A73CC" w:rsidRPr="008A73CC" w:rsidRDefault="008A73CC" w:rsidP="000B190D">
            <w:pPr>
              <w:spacing w:line="276" w:lineRule="auto"/>
              <w:rPr>
                <w:snapToGrid w:val="0"/>
                <w:color w:val="000000"/>
                <w:sz w:val="22"/>
                <w:szCs w:val="22"/>
              </w:rPr>
            </w:pPr>
          </w:p>
        </w:tc>
        <w:tc>
          <w:tcPr>
            <w:tcW w:w="3858" w:type="pct"/>
            <w:tcBorders>
              <w:top w:val="single" w:sz="6" w:space="0" w:color="auto"/>
              <w:left w:val="single" w:sz="6" w:space="0" w:color="auto"/>
              <w:bottom w:val="single" w:sz="6" w:space="0" w:color="auto"/>
              <w:right w:val="single" w:sz="4" w:space="0" w:color="auto"/>
            </w:tcBorders>
          </w:tcPr>
          <w:p w14:paraId="33B39040" w14:textId="77777777" w:rsidR="008A73CC" w:rsidRPr="008A73CC" w:rsidRDefault="008A73CC" w:rsidP="000B190D">
            <w:pPr>
              <w:spacing w:line="276" w:lineRule="auto"/>
              <w:rPr>
                <w:i/>
                <w:iCs/>
                <w:snapToGrid w:val="0"/>
                <w:color w:val="000000"/>
                <w:sz w:val="22"/>
                <w:szCs w:val="22"/>
              </w:rPr>
            </w:pPr>
            <w:r w:rsidRPr="008A73CC">
              <w:rPr>
                <w:snapToGrid w:val="0"/>
                <w:color w:val="000000"/>
                <w:sz w:val="22"/>
                <w:szCs w:val="22"/>
              </w:rPr>
              <w:t xml:space="preserve">E216, Propyl Hydroxybenzoate, Propyl </w:t>
            </w:r>
            <w:proofErr w:type="spellStart"/>
            <w:r w:rsidRPr="008A73CC">
              <w:rPr>
                <w:snapToGrid w:val="0"/>
                <w:color w:val="000000"/>
                <w:sz w:val="22"/>
                <w:szCs w:val="22"/>
              </w:rPr>
              <w:t>parahydroxybenzoate</w:t>
            </w:r>
            <w:proofErr w:type="spellEnd"/>
            <w:r w:rsidRPr="008A73CC">
              <w:rPr>
                <w:snapToGrid w:val="0"/>
                <w:color w:val="000000"/>
                <w:sz w:val="22"/>
                <w:szCs w:val="22"/>
              </w:rPr>
              <w:t xml:space="preserve">, </w:t>
            </w:r>
            <w:proofErr w:type="spellStart"/>
            <w:r w:rsidRPr="008A73CC">
              <w:rPr>
                <w:snapToGrid w:val="0"/>
                <w:color w:val="000000"/>
                <w:sz w:val="22"/>
                <w:szCs w:val="22"/>
              </w:rPr>
              <w:t>Propylis</w:t>
            </w:r>
            <w:proofErr w:type="spellEnd"/>
            <w:r w:rsidRPr="008A73CC">
              <w:rPr>
                <w:snapToGrid w:val="0"/>
                <w:color w:val="000000"/>
                <w:sz w:val="22"/>
                <w:szCs w:val="22"/>
              </w:rPr>
              <w:t xml:space="preserve"> </w:t>
            </w:r>
            <w:proofErr w:type="spellStart"/>
            <w:r w:rsidRPr="008A73CC">
              <w:rPr>
                <w:snapToGrid w:val="0"/>
                <w:color w:val="000000"/>
                <w:sz w:val="22"/>
                <w:szCs w:val="22"/>
              </w:rPr>
              <w:t>parahydroxybenzoas</w:t>
            </w:r>
            <w:proofErr w:type="spellEnd"/>
            <w:r w:rsidRPr="008A73CC">
              <w:rPr>
                <w:snapToGrid w:val="0"/>
                <w:color w:val="000000"/>
                <w:sz w:val="22"/>
                <w:szCs w:val="22"/>
              </w:rPr>
              <w:t xml:space="preserve">, Propylparaben, 4-hydroxybenzoic acid propyl ester, </w:t>
            </w:r>
            <w:proofErr w:type="spellStart"/>
            <w:r w:rsidRPr="008A73CC">
              <w:rPr>
                <w:i/>
                <w:iCs/>
                <w:snapToGrid w:val="0"/>
                <w:color w:val="000000"/>
                <w:sz w:val="22"/>
                <w:szCs w:val="22"/>
              </w:rPr>
              <w:t>Nipasol</w:t>
            </w:r>
            <w:proofErr w:type="spellEnd"/>
            <w:r w:rsidRPr="008A73CC">
              <w:rPr>
                <w:i/>
                <w:iCs/>
                <w:snapToGrid w:val="0"/>
                <w:color w:val="000000"/>
                <w:sz w:val="22"/>
                <w:szCs w:val="22"/>
              </w:rPr>
              <w:t xml:space="preserve"> M, </w:t>
            </w:r>
            <w:proofErr w:type="spellStart"/>
            <w:r w:rsidRPr="008A73CC">
              <w:rPr>
                <w:snapToGrid w:val="0"/>
                <w:color w:val="000000"/>
                <w:sz w:val="22"/>
                <w:szCs w:val="22"/>
              </w:rPr>
              <w:t>propagin</w:t>
            </w:r>
            <w:proofErr w:type="spellEnd"/>
            <w:r w:rsidRPr="008A73CC">
              <w:rPr>
                <w:snapToGrid w:val="0"/>
                <w:color w:val="000000"/>
                <w:sz w:val="22"/>
                <w:szCs w:val="22"/>
              </w:rPr>
              <w:t xml:space="preserve">, propyl </w:t>
            </w:r>
            <w:r w:rsidRPr="008A73CC">
              <w:rPr>
                <w:i/>
                <w:iCs/>
                <w:snapToGrid w:val="0"/>
                <w:color w:val="000000"/>
                <w:sz w:val="22"/>
                <w:szCs w:val="22"/>
              </w:rPr>
              <w:t>p</w:t>
            </w:r>
            <w:r w:rsidRPr="008A73CC">
              <w:rPr>
                <w:snapToGrid w:val="0"/>
                <w:color w:val="000000"/>
                <w:sz w:val="22"/>
                <w:szCs w:val="22"/>
              </w:rPr>
              <w:t xml:space="preserve">-hydroxybenzoate, </w:t>
            </w:r>
            <w:r w:rsidRPr="008A73CC">
              <w:rPr>
                <w:i/>
                <w:iCs/>
                <w:snapToGrid w:val="0"/>
                <w:color w:val="000000"/>
                <w:sz w:val="22"/>
                <w:szCs w:val="22"/>
              </w:rPr>
              <w:t xml:space="preserve">Propyl </w:t>
            </w:r>
            <w:proofErr w:type="spellStart"/>
            <w:r w:rsidRPr="008A73CC">
              <w:rPr>
                <w:i/>
                <w:iCs/>
                <w:snapToGrid w:val="0"/>
                <w:color w:val="000000"/>
                <w:sz w:val="22"/>
                <w:szCs w:val="22"/>
              </w:rPr>
              <w:t>parasept</w:t>
            </w:r>
            <w:proofErr w:type="spellEnd"/>
            <w:r w:rsidRPr="008A73CC">
              <w:rPr>
                <w:i/>
                <w:iCs/>
                <w:snapToGrid w:val="0"/>
                <w:color w:val="000000"/>
                <w:sz w:val="22"/>
                <w:szCs w:val="22"/>
              </w:rPr>
              <w:t xml:space="preserve">, </w:t>
            </w:r>
            <w:proofErr w:type="spellStart"/>
            <w:r w:rsidRPr="008A73CC">
              <w:rPr>
                <w:i/>
                <w:iCs/>
                <w:snapToGrid w:val="0"/>
                <w:color w:val="000000"/>
                <w:sz w:val="22"/>
                <w:szCs w:val="22"/>
              </w:rPr>
              <w:t>Solbrol</w:t>
            </w:r>
            <w:proofErr w:type="spellEnd"/>
            <w:r w:rsidRPr="008A73CC">
              <w:rPr>
                <w:i/>
                <w:iCs/>
                <w:snapToGrid w:val="0"/>
                <w:color w:val="000000"/>
                <w:sz w:val="22"/>
                <w:szCs w:val="22"/>
              </w:rPr>
              <w:t xml:space="preserve"> P, </w:t>
            </w:r>
            <w:proofErr w:type="spellStart"/>
            <w:r w:rsidRPr="008A73CC">
              <w:rPr>
                <w:i/>
                <w:iCs/>
                <w:snapToGrid w:val="0"/>
                <w:color w:val="000000"/>
                <w:sz w:val="22"/>
                <w:szCs w:val="22"/>
              </w:rPr>
              <w:t>Uniphen</w:t>
            </w:r>
            <w:proofErr w:type="spellEnd"/>
            <w:r w:rsidRPr="008A73CC">
              <w:rPr>
                <w:i/>
                <w:iCs/>
                <w:snapToGrid w:val="0"/>
                <w:color w:val="000000"/>
                <w:sz w:val="22"/>
                <w:szCs w:val="22"/>
              </w:rPr>
              <w:t xml:space="preserve"> P-23</w:t>
            </w:r>
          </w:p>
        </w:tc>
      </w:tr>
      <w:tr w:rsidR="008A73CC" w:rsidRPr="008A73CC" w14:paraId="3BB66322" w14:textId="77777777" w:rsidTr="00E87570">
        <w:trPr>
          <w:trHeight w:val="250"/>
        </w:trPr>
        <w:tc>
          <w:tcPr>
            <w:tcW w:w="1142" w:type="pct"/>
            <w:vMerge/>
            <w:tcBorders>
              <w:left w:val="single" w:sz="4" w:space="0" w:color="auto"/>
              <w:right w:val="single" w:sz="6" w:space="0" w:color="auto"/>
            </w:tcBorders>
          </w:tcPr>
          <w:p w14:paraId="5E2FD936" w14:textId="77777777" w:rsidR="008A73CC" w:rsidRPr="008A73CC" w:rsidRDefault="008A73CC" w:rsidP="000B190D">
            <w:pPr>
              <w:spacing w:line="276" w:lineRule="auto"/>
              <w:rPr>
                <w:snapToGrid w:val="0"/>
                <w:color w:val="000000"/>
                <w:sz w:val="22"/>
                <w:szCs w:val="22"/>
              </w:rPr>
            </w:pPr>
          </w:p>
        </w:tc>
        <w:tc>
          <w:tcPr>
            <w:tcW w:w="3858" w:type="pct"/>
            <w:tcBorders>
              <w:top w:val="single" w:sz="6" w:space="0" w:color="auto"/>
              <w:left w:val="single" w:sz="6" w:space="0" w:color="auto"/>
              <w:bottom w:val="single" w:sz="6" w:space="0" w:color="auto"/>
              <w:right w:val="single" w:sz="4" w:space="0" w:color="auto"/>
            </w:tcBorders>
          </w:tcPr>
          <w:p w14:paraId="6CACC960"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Sodium Butyl Hydroxybenzoate, Butylparaben sodium, butyl-4-hydroxybenzoate sodium salt</w:t>
            </w:r>
          </w:p>
        </w:tc>
      </w:tr>
      <w:tr w:rsidR="008A73CC" w:rsidRPr="008A73CC" w14:paraId="4F22A080" w14:textId="77777777" w:rsidTr="00E87570">
        <w:trPr>
          <w:trHeight w:val="250"/>
        </w:trPr>
        <w:tc>
          <w:tcPr>
            <w:tcW w:w="1142" w:type="pct"/>
            <w:vMerge/>
            <w:tcBorders>
              <w:left w:val="single" w:sz="4" w:space="0" w:color="auto"/>
              <w:right w:val="single" w:sz="6" w:space="0" w:color="auto"/>
            </w:tcBorders>
          </w:tcPr>
          <w:p w14:paraId="5F05E18C" w14:textId="77777777" w:rsidR="008A73CC" w:rsidRPr="008A73CC" w:rsidRDefault="008A73CC" w:rsidP="000B190D">
            <w:pPr>
              <w:spacing w:line="276" w:lineRule="auto"/>
              <w:rPr>
                <w:snapToGrid w:val="0"/>
                <w:color w:val="000000"/>
                <w:sz w:val="22"/>
                <w:szCs w:val="22"/>
              </w:rPr>
            </w:pPr>
          </w:p>
        </w:tc>
        <w:tc>
          <w:tcPr>
            <w:tcW w:w="3858" w:type="pct"/>
            <w:tcBorders>
              <w:top w:val="single" w:sz="6" w:space="0" w:color="auto"/>
              <w:left w:val="single" w:sz="6" w:space="0" w:color="auto"/>
              <w:bottom w:val="single" w:sz="6" w:space="0" w:color="auto"/>
              <w:right w:val="single" w:sz="4" w:space="0" w:color="auto"/>
            </w:tcBorders>
          </w:tcPr>
          <w:p w14:paraId="7FAA9BA9"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E219, Sodium Methyl Hydroxybenzoate, Methylparaben sodium, methyl 4-hydroxybenzoate sodium salt, soluble methyl hydroxybenzoate</w:t>
            </w:r>
          </w:p>
        </w:tc>
      </w:tr>
      <w:tr w:rsidR="008A73CC" w:rsidRPr="008A73CC" w14:paraId="32EA94F4" w14:textId="77777777" w:rsidTr="00E87570">
        <w:trPr>
          <w:trHeight w:val="250"/>
        </w:trPr>
        <w:tc>
          <w:tcPr>
            <w:tcW w:w="1142" w:type="pct"/>
            <w:vMerge/>
            <w:tcBorders>
              <w:left w:val="single" w:sz="4" w:space="0" w:color="auto"/>
              <w:bottom w:val="single" w:sz="6" w:space="0" w:color="auto"/>
              <w:right w:val="single" w:sz="6" w:space="0" w:color="auto"/>
            </w:tcBorders>
          </w:tcPr>
          <w:p w14:paraId="7E741CF2" w14:textId="77777777" w:rsidR="008A73CC" w:rsidRPr="008A73CC" w:rsidRDefault="008A73CC" w:rsidP="000B190D">
            <w:pPr>
              <w:spacing w:line="276" w:lineRule="auto"/>
              <w:rPr>
                <w:snapToGrid w:val="0"/>
                <w:color w:val="000000"/>
                <w:sz w:val="22"/>
                <w:szCs w:val="22"/>
              </w:rPr>
            </w:pPr>
          </w:p>
        </w:tc>
        <w:tc>
          <w:tcPr>
            <w:tcW w:w="3858" w:type="pct"/>
            <w:tcBorders>
              <w:top w:val="single" w:sz="6" w:space="0" w:color="auto"/>
              <w:left w:val="single" w:sz="6" w:space="0" w:color="auto"/>
              <w:bottom w:val="single" w:sz="6" w:space="0" w:color="auto"/>
              <w:right w:val="single" w:sz="4" w:space="0" w:color="auto"/>
            </w:tcBorders>
          </w:tcPr>
          <w:p w14:paraId="478776EF"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E217, Sodium Propyl Hydroxybenzoate, Propylparaben sodium, Propyl 4-hydroxybenzoate sodium salt, soluble propyl hydroxybenzoate</w:t>
            </w:r>
          </w:p>
        </w:tc>
      </w:tr>
      <w:tr w:rsidR="008A73CC" w:rsidRPr="008A73CC" w14:paraId="48881840" w14:textId="77777777" w:rsidTr="00E87570">
        <w:trPr>
          <w:trHeight w:val="250"/>
        </w:trPr>
        <w:tc>
          <w:tcPr>
            <w:tcW w:w="1142" w:type="pct"/>
            <w:tcBorders>
              <w:top w:val="single" w:sz="6" w:space="0" w:color="auto"/>
              <w:left w:val="single" w:sz="4" w:space="0" w:color="auto"/>
              <w:bottom w:val="single" w:sz="6" w:space="0" w:color="auto"/>
              <w:right w:val="single" w:sz="6" w:space="0" w:color="auto"/>
            </w:tcBorders>
          </w:tcPr>
          <w:p w14:paraId="6C611E38" w14:textId="77777777" w:rsidR="008A73CC" w:rsidRPr="008A73CC" w:rsidRDefault="008A73CC" w:rsidP="000B190D">
            <w:pPr>
              <w:spacing w:line="276" w:lineRule="auto"/>
              <w:rPr>
                <w:snapToGrid w:val="0"/>
                <w:color w:val="000000"/>
                <w:sz w:val="22"/>
                <w:szCs w:val="22"/>
              </w:rPr>
            </w:pPr>
            <w:proofErr w:type="spellStart"/>
            <w:r w:rsidRPr="008A73CC">
              <w:rPr>
                <w:snapToGrid w:val="0"/>
                <w:color w:val="000000"/>
                <w:sz w:val="22"/>
                <w:szCs w:val="22"/>
              </w:rPr>
              <w:t>Imidurea</w:t>
            </w:r>
            <w:proofErr w:type="spellEnd"/>
          </w:p>
        </w:tc>
        <w:tc>
          <w:tcPr>
            <w:tcW w:w="3858" w:type="pct"/>
            <w:tcBorders>
              <w:top w:val="single" w:sz="6" w:space="0" w:color="auto"/>
              <w:left w:val="single" w:sz="6" w:space="0" w:color="auto"/>
              <w:bottom w:val="single" w:sz="6" w:space="0" w:color="auto"/>
              <w:right w:val="single" w:sz="4" w:space="0" w:color="auto"/>
            </w:tcBorders>
          </w:tcPr>
          <w:p w14:paraId="64D1326B" w14:textId="77777777" w:rsidR="008A73CC" w:rsidRPr="008A73CC" w:rsidRDefault="008A73CC" w:rsidP="000B190D">
            <w:pPr>
              <w:spacing w:line="276" w:lineRule="auto"/>
              <w:rPr>
                <w:snapToGrid w:val="0"/>
                <w:color w:val="000000"/>
                <w:sz w:val="22"/>
                <w:szCs w:val="22"/>
              </w:rPr>
            </w:pPr>
            <w:proofErr w:type="spellStart"/>
            <w:r w:rsidRPr="008A73CC">
              <w:rPr>
                <w:i/>
                <w:iCs/>
                <w:snapToGrid w:val="0"/>
                <w:color w:val="000000"/>
                <w:sz w:val="22"/>
                <w:szCs w:val="22"/>
              </w:rPr>
              <w:t>Biopore</w:t>
            </w:r>
            <w:proofErr w:type="spellEnd"/>
            <w:r w:rsidRPr="008A73CC">
              <w:rPr>
                <w:i/>
                <w:iCs/>
                <w:snapToGrid w:val="0"/>
                <w:color w:val="000000"/>
                <w:sz w:val="22"/>
                <w:szCs w:val="22"/>
              </w:rPr>
              <w:t xml:space="preserve"> 100, </w:t>
            </w:r>
            <w:proofErr w:type="spellStart"/>
            <w:r w:rsidRPr="008A73CC">
              <w:rPr>
                <w:i/>
                <w:iCs/>
                <w:snapToGrid w:val="0"/>
                <w:color w:val="000000"/>
                <w:sz w:val="22"/>
                <w:szCs w:val="22"/>
              </w:rPr>
              <w:t>Germall</w:t>
            </w:r>
            <w:proofErr w:type="spellEnd"/>
            <w:r w:rsidRPr="008A73CC">
              <w:rPr>
                <w:i/>
                <w:iCs/>
                <w:snapToGrid w:val="0"/>
                <w:color w:val="000000"/>
                <w:sz w:val="22"/>
                <w:szCs w:val="22"/>
              </w:rPr>
              <w:t xml:space="preserve"> 115,Tri-Stat IU,  </w:t>
            </w:r>
            <w:proofErr w:type="spellStart"/>
            <w:r w:rsidRPr="008A73CC">
              <w:rPr>
                <w:snapToGrid w:val="0"/>
                <w:color w:val="000000"/>
                <w:sz w:val="22"/>
                <w:szCs w:val="22"/>
              </w:rPr>
              <w:t>imidazolidinyl</w:t>
            </w:r>
            <w:proofErr w:type="spellEnd"/>
            <w:r w:rsidRPr="008A73CC">
              <w:rPr>
                <w:snapToGrid w:val="0"/>
                <w:color w:val="000000"/>
                <w:sz w:val="22"/>
                <w:szCs w:val="22"/>
              </w:rPr>
              <w:t xml:space="preserve"> urea, methane-bis[N,N’(5-ureido-2-4-diketotetrahydroimidazole)-N,N-dimethylol], 1,1’-methylenebis{3-{3-(hydroxymethyl)-2,5-dioxo-4-imidazolidinyl]urea}</w:t>
            </w:r>
          </w:p>
        </w:tc>
      </w:tr>
      <w:tr w:rsidR="008A73CC" w:rsidRPr="008A73CC" w14:paraId="08ADEA62" w14:textId="77777777" w:rsidTr="00E87570">
        <w:trPr>
          <w:trHeight w:val="250"/>
        </w:trPr>
        <w:tc>
          <w:tcPr>
            <w:tcW w:w="1142" w:type="pct"/>
            <w:tcBorders>
              <w:top w:val="single" w:sz="6" w:space="0" w:color="auto"/>
              <w:left w:val="single" w:sz="4" w:space="0" w:color="auto"/>
              <w:bottom w:val="single" w:sz="6" w:space="0" w:color="auto"/>
              <w:right w:val="single" w:sz="6" w:space="0" w:color="auto"/>
            </w:tcBorders>
          </w:tcPr>
          <w:p w14:paraId="28171FE0"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Isopropyl palmitate</w:t>
            </w:r>
          </w:p>
        </w:tc>
        <w:tc>
          <w:tcPr>
            <w:tcW w:w="3858" w:type="pct"/>
            <w:tcBorders>
              <w:top w:val="single" w:sz="6" w:space="0" w:color="auto"/>
              <w:left w:val="single" w:sz="6" w:space="0" w:color="auto"/>
              <w:bottom w:val="single" w:sz="6" w:space="0" w:color="auto"/>
              <w:right w:val="single" w:sz="4" w:space="0" w:color="auto"/>
            </w:tcBorders>
          </w:tcPr>
          <w:p w14:paraId="1A2E98F0" w14:textId="77777777" w:rsidR="008A73CC" w:rsidRPr="008A73CC" w:rsidRDefault="008A73CC" w:rsidP="000B190D">
            <w:pPr>
              <w:spacing w:line="276" w:lineRule="auto"/>
              <w:rPr>
                <w:snapToGrid w:val="0"/>
                <w:color w:val="000000"/>
                <w:sz w:val="22"/>
                <w:szCs w:val="22"/>
              </w:rPr>
            </w:pPr>
            <w:proofErr w:type="spellStart"/>
            <w:r w:rsidRPr="008A73CC">
              <w:rPr>
                <w:snapToGrid w:val="0"/>
                <w:color w:val="000000"/>
                <w:sz w:val="22"/>
                <w:szCs w:val="22"/>
              </w:rPr>
              <w:t>Isopropylis</w:t>
            </w:r>
            <w:proofErr w:type="spellEnd"/>
            <w:r w:rsidRPr="008A73CC">
              <w:rPr>
                <w:snapToGrid w:val="0"/>
                <w:color w:val="000000"/>
                <w:sz w:val="22"/>
                <w:szCs w:val="22"/>
              </w:rPr>
              <w:t xml:space="preserve"> palmitas, </w:t>
            </w:r>
            <w:proofErr w:type="spellStart"/>
            <w:r w:rsidRPr="008A73CC">
              <w:rPr>
                <w:i/>
                <w:iCs/>
                <w:snapToGrid w:val="0"/>
                <w:color w:val="000000"/>
                <w:sz w:val="22"/>
                <w:szCs w:val="22"/>
              </w:rPr>
              <w:t>Crodamol</w:t>
            </w:r>
            <w:proofErr w:type="spellEnd"/>
            <w:r w:rsidRPr="008A73CC">
              <w:rPr>
                <w:i/>
                <w:iCs/>
                <w:snapToGrid w:val="0"/>
                <w:color w:val="000000"/>
                <w:sz w:val="22"/>
                <w:szCs w:val="22"/>
              </w:rPr>
              <w:t xml:space="preserve"> IPP, </w:t>
            </w:r>
            <w:proofErr w:type="spellStart"/>
            <w:r w:rsidRPr="008A73CC">
              <w:rPr>
                <w:i/>
                <w:iCs/>
                <w:snapToGrid w:val="0"/>
                <w:color w:val="000000"/>
                <w:sz w:val="22"/>
                <w:szCs w:val="22"/>
              </w:rPr>
              <w:t>Emerest</w:t>
            </w:r>
            <w:proofErr w:type="spellEnd"/>
            <w:r w:rsidRPr="008A73CC">
              <w:rPr>
                <w:i/>
                <w:iCs/>
                <w:snapToGrid w:val="0"/>
                <w:color w:val="000000"/>
                <w:sz w:val="22"/>
                <w:szCs w:val="22"/>
              </w:rPr>
              <w:t xml:space="preserve"> 2316, </w:t>
            </w:r>
            <w:proofErr w:type="spellStart"/>
            <w:r w:rsidRPr="008A73CC">
              <w:rPr>
                <w:snapToGrid w:val="0"/>
                <w:color w:val="000000"/>
                <w:sz w:val="22"/>
                <w:szCs w:val="22"/>
              </w:rPr>
              <w:t>hexadecanoic</w:t>
            </w:r>
            <w:proofErr w:type="spellEnd"/>
            <w:r w:rsidRPr="008A73CC">
              <w:rPr>
                <w:snapToGrid w:val="0"/>
                <w:color w:val="000000"/>
                <w:sz w:val="22"/>
                <w:szCs w:val="22"/>
              </w:rPr>
              <w:t xml:space="preserve"> acid isopropyl ester, isopropyl </w:t>
            </w:r>
            <w:proofErr w:type="spellStart"/>
            <w:r w:rsidRPr="008A73CC">
              <w:rPr>
                <w:snapToGrid w:val="0"/>
                <w:color w:val="000000"/>
                <w:sz w:val="22"/>
                <w:szCs w:val="22"/>
              </w:rPr>
              <w:t>hexadecanoate</w:t>
            </w:r>
            <w:proofErr w:type="spellEnd"/>
            <w:r w:rsidRPr="008A73CC">
              <w:rPr>
                <w:snapToGrid w:val="0"/>
                <w:color w:val="000000"/>
                <w:sz w:val="22"/>
                <w:szCs w:val="22"/>
              </w:rPr>
              <w:t xml:space="preserve">, </w:t>
            </w:r>
            <w:proofErr w:type="spellStart"/>
            <w:r w:rsidRPr="008A73CC">
              <w:rPr>
                <w:i/>
                <w:iCs/>
                <w:snapToGrid w:val="0"/>
                <w:color w:val="000000"/>
                <w:sz w:val="22"/>
                <w:szCs w:val="22"/>
              </w:rPr>
              <w:t>Kessco</w:t>
            </w:r>
            <w:proofErr w:type="spellEnd"/>
            <w:r w:rsidRPr="008A73CC">
              <w:rPr>
                <w:i/>
                <w:iCs/>
                <w:snapToGrid w:val="0"/>
                <w:color w:val="000000"/>
                <w:sz w:val="22"/>
                <w:szCs w:val="22"/>
              </w:rPr>
              <w:t xml:space="preserve"> IPP, </w:t>
            </w:r>
            <w:proofErr w:type="spellStart"/>
            <w:r w:rsidRPr="008A73CC">
              <w:rPr>
                <w:i/>
                <w:iCs/>
                <w:snapToGrid w:val="0"/>
                <w:color w:val="000000"/>
                <w:sz w:val="22"/>
                <w:szCs w:val="22"/>
              </w:rPr>
              <w:t>Lexol</w:t>
            </w:r>
            <w:proofErr w:type="spellEnd"/>
            <w:r w:rsidRPr="008A73CC">
              <w:rPr>
                <w:i/>
                <w:iCs/>
                <w:snapToGrid w:val="0"/>
                <w:color w:val="000000"/>
                <w:sz w:val="22"/>
                <w:szCs w:val="22"/>
              </w:rPr>
              <w:t xml:space="preserve"> IPP-NF, </w:t>
            </w:r>
            <w:proofErr w:type="spellStart"/>
            <w:r w:rsidRPr="008A73CC">
              <w:rPr>
                <w:i/>
                <w:iCs/>
                <w:snapToGrid w:val="0"/>
                <w:color w:val="000000"/>
                <w:sz w:val="22"/>
                <w:szCs w:val="22"/>
              </w:rPr>
              <w:t>Liponate</w:t>
            </w:r>
            <w:proofErr w:type="spellEnd"/>
            <w:r w:rsidRPr="008A73CC">
              <w:rPr>
                <w:i/>
                <w:iCs/>
                <w:snapToGrid w:val="0"/>
                <w:color w:val="000000"/>
                <w:sz w:val="22"/>
                <w:szCs w:val="22"/>
              </w:rPr>
              <w:t xml:space="preserve"> IPP, </w:t>
            </w:r>
            <w:r w:rsidRPr="008A73CC">
              <w:rPr>
                <w:snapToGrid w:val="0"/>
                <w:color w:val="000000"/>
                <w:sz w:val="22"/>
                <w:szCs w:val="22"/>
              </w:rPr>
              <w:t xml:space="preserve">palmitic acid isopropyl ester, </w:t>
            </w:r>
            <w:proofErr w:type="spellStart"/>
            <w:r w:rsidRPr="008A73CC">
              <w:rPr>
                <w:i/>
                <w:iCs/>
                <w:snapToGrid w:val="0"/>
                <w:color w:val="000000"/>
                <w:sz w:val="22"/>
                <w:szCs w:val="22"/>
              </w:rPr>
              <w:t>Protachem</w:t>
            </w:r>
            <w:proofErr w:type="spellEnd"/>
            <w:r w:rsidRPr="008A73CC">
              <w:rPr>
                <w:i/>
                <w:iCs/>
                <w:snapToGrid w:val="0"/>
                <w:color w:val="000000"/>
                <w:sz w:val="22"/>
                <w:szCs w:val="22"/>
              </w:rPr>
              <w:t xml:space="preserve"> IPP, Rita IPP, Stepan IPP, </w:t>
            </w:r>
            <w:proofErr w:type="spellStart"/>
            <w:r w:rsidRPr="008A73CC">
              <w:rPr>
                <w:i/>
                <w:iCs/>
                <w:snapToGrid w:val="0"/>
                <w:color w:val="000000"/>
                <w:sz w:val="22"/>
                <w:szCs w:val="22"/>
              </w:rPr>
              <w:t>Tegosoft</w:t>
            </w:r>
            <w:proofErr w:type="spellEnd"/>
            <w:r w:rsidRPr="008A73CC">
              <w:rPr>
                <w:i/>
                <w:iCs/>
                <w:snapToGrid w:val="0"/>
                <w:color w:val="000000"/>
                <w:sz w:val="22"/>
                <w:szCs w:val="22"/>
              </w:rPr>
              <w:t xml:space="preserve"> P, </w:t>
            </w:r>
            <w:proofErr w:type="spellStart"/>
            <w:r w:rsidRPr="008A73CC">
              <w:rPr>
                <w:i/>
                <w:iCs/>
                <w:snapToGrid w:val="0"/>
                <w:color w:val="000000"/>
                <w:sz w:val="22"/>
                <w:szCs w:val="22"/>
              </w:rPr>
              <w:t>Unimate</w:t>
            </w:r>
            <w:proofErr w:type="spellEnd"/>
            <w:r w:rsidRPr="008A73CC">
              <w:rPr>
                <w:i/>
                <w:iCs/>
                <w:snapToGrid w:val="0"/>
                <w:color w:val="000000"/>
                <w:sz w:val="22"/>
                <w:szCs w:val="22"/>
              </w:rPr>
              <w:t xml:space="preserve"> IPP, </w:t>
            </w:r>
            <w:proofErr w:type="spellStart"/>
            <w:r w:rsidRPr="008A73CC">
              <w:rPr>
                <w:i/>
                <w:iCs/>
                <w:snapToGrid w:val="0"/>
                <w:color w:val="000000"/>
                <w:sz w:val="22"/>
                <w:szCs w:val="22"/>
              </w:rPr>
              <w:t>Waglinol</w:t>
            </w:r>
            <w:proofErr w:type="spellEnd"/>
            <w:r w:rsidRPr="008A73CC">
              <w:rPr>
                <w:i/>
                <w:iCs/>
                <w:snapToGrid w:val="0"/>
                <w:color w:val="000000"/>
                <w:sz w:val="22"/>
                <w:szCs w:val="22"/>
              </w:rPr>
              <w:t xml:space="preserve"> </w:t>
            </w:r>
            <w:r w:rsidR="008D32C5">
              <w:rPr>
                <w:i/>
                <w:iCs/>
                <w:snapToGrid w:val="0"/>
                <w:color w:val="000000"/>
                <w:sz w:val="22"/>
                <w:szCs w:val="22"/>
              </w:rPr>
              <w:t xml:space="preserve">6016, </w:t>
            </w:r>
            <w:proofErr w:type="spellStart"/>
            <w:r w:rsidR="008D32C5">
              <w:rPr>
                <w:i/>
                <w:iCs/>
                <w:snapToGrid w:val="0"/>
                <w:color w:val="000000"/>
                <w:sz w:val="22"/>
                <w:szCs w:val="22"/>
              </w:rPr>
              <w:t>Wickenol</w:t>
            </w:r>
            <w:proofErr w:type="spellEnd"/>
            <w:r w:rsidR="008D32C5">
              <w:rPr>
                <w:i/>
                <w:iCs/>
                <w:snapToGrid w:val="0"/>
                <w:color w:val="000000"/>
                <w:sz w:val="22"/>
                <w:szCs w:val="22"/>
              </w:rPr>
              <w:t xml:space="preserve"> 111, </w:t>
            </w:r>
            <w:r w:rsidRPr="008A73CC">
              <w:rPr>
                <w:snapToGrid w:val="0"/>
                <w:color w:val="000000"/>
                <w:sz w:val="22"/>
                <w:szCs w:val="22"/>
              </w:rPr>
              <w:t xml:space="preserve">1-methylethyl </w:t>
            </w:r>
            <w:proofErr w:type="spellStart"/>
            <w:r w:rsidRPr="008A73CC">
              <w:rPr>
                <w:snapToGrid w:val="0"/>
                <w:color w:val="000000"/>
                <w:sz w:val="22"/>
                <w:szCs w:val="22"/>
              </w:rPr>
              <w:t>hexadecanoate</w:t>
            </w:r>
            <w:proofErr w:type="spellEnd"/>
          </w:p>
        </w:tc>
      </w:tr>
      <w:tr w:rsidR="008A73CC" w:rsidRPr="008A73CC" w14:paraId="7173687E" w14:textId="77777777" w:rsidTr="00E87570">
        <w:trPr>
          <w:trHeight w:val="250"/>
        </w:trPr>
        <w:tc>
          <w:tcPr>
            <w:tcW w:w="1142" w:type="pct"/>
            <w:tcBorders>
              <w:top w:val="single" w:sz="6" w:space="0" w:color="auto"/>
              <w:left w:val="single" w:sz="4" w:space="0" w:color="auto"/>
              <w:bottom w:val="single" w:sz="6" w:space="0" w:color="auto"/>
              <w:right w:val="single" w:sz="6" w:space="0" w:color="auto"/>
            </w:tcBorders>
          </w:tcPr>
          <w:p w14:paraId="1305781D"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Lactose</w:t>
            </w:r>
          </w:p>
        </w:tc>
        <w:tc>
          <w:tcPr>
            <w:tcW w:w="3858" w:type="pct"/>
            <w:tcBorders>
              <w:top w:val="single" w:sz="6" w:space="0" w:color="auto"/>
              <w:left w:val="single" w:sz="6" w:space="0" w:color="auto"/>
              <w:bottom w:val="single" w:sz="6" w:space="0" w:color="auto"/>
              <w:right w:val="single" w:sz="4" w:space="0" w:color="auto"/>
            </w:tcBorders>
          </w:tcPr>
          <w:p w14:paraId="53DDA116"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 xml:space="preserve">will cover lactose monohydrate, anhydrous lactose, spray dried lactose </w:t>
            </w:r>
            <w:r w:rsidR="00AB2819" w:rsidRPr="008A73CC">
              <w:rPr>
                <w:snapToGrid w:val="0"/>
                <w:color w:val="000000"/>
                <w:sz w:val="22"/>
                <w:szCs w:val="22"/>
              </w:rPr>
              <w:t>etc.</w:t>
            </w:r>
          </w:p>
          <w:p w14:paraId="7879BDCD" w14:textId="77777777" w:rsidR="008A73CC" w:rsidRPr="008A73CC" w:rsidRDefault="008A73CC" w:rsidP="000B190D">
            <w:pPr>
              <w:spacing w:line="276" w:lineRule="auto"/>
              <w:rPr>
                <w:i/>
                <w:iCs/>
                <w:snapToGrid w:val="0"/>
                <w:color w:val="000000"/>
                <w:sz w:val="22"/>
                <w:szCs w:val="22"/>
              </w:rPr>
            </w:pPr>
            <w:proofErr w:type="spellStart"/>
            <w:r w:rsidRPr="008A73CC">
              <w:rPr>
                <w:snapToGrid w:val="0"/>
                <w:color w:val="000000"/>
                <w:sz w:val="22"/>
                <w:szCs w:val="22"/>
              </w:rPr>
              <w:t>Lactosum</w:t>
            </w:r>
            <w:proofErr w:type="spellEnd"/>
            <w:r w:rsidRPr="008A73CC">
              <w:rPr>
                <w:snapToGrid w:val="0"/>
                <w:color w:val="000000"/>
                <w:sz w:val="22"/>
                <w:szCs w:val="22"/>
              </w:rPr>
              <w:t xml:space="preserve"> </w:t>
            </w:r>
            <w:proofErr w:type="spellStart"/>
            <w:r w:rsidRPr="008A73CC">
              <w:rPr>
                <w:snapToGrid w:val="0"/>
                <w:color w:val="000000"/>
                <w:sz w:val="22"/>
                <w:szCs w:val="22"/>
              </w:rPr>
              <w:t>monohydricum</w:t>
            </w:r>
            <w:proofErr w:type="spellEnd"/>
            <w:r w:rsidRPr="008A73CC">
              <w:rPr>
                <w:snapToGrid w:val="0"/>
                <w:color w:val="000000"/>
                <w:sz w:val="22"/>
                <w:szCs w:val="22"/>
              </w:rPr>
              <w:t xml:space="preserve">, </w:t>
            </w:r>
            <w:r w:rsidRPr="008A73CC">
              <w:rPr>
                <w:i/>
                <w:iCs/>
                <w:snapToGrid w:val="0"/>
                <w:color w:val="000000"/>
                <w:sz w:val="22"/>
                <w:szCs w:val="22"/>
              </w:rPr>
              <w:t xml:space="preserve">Aero Flo 20, Aero Flo 65, Aero Flo 95, </w:t>
            </w:r>
            <w:proofErr w:type="spellStart"/>
            <w:r w:rsidRPr="008A73CC">
              <w:rPr>
                <w:i/>
                <w:iCs/>
                <w:snapToGrid w:val="0"/>
                <w:color w:val="000000"/>
                <w:sz w:val="22"/>
                <w:szCs w:val="22"/>
              </w:rPr>
              <w:t>Anhydrox</w:t>
            </w:r>
            <w:proofErr w:type="spellEnd"/>
            <w:r w:rsidRPr="008A73CC">
              <w:rPr>
                <w:i/>
                <w:iCs/>
                <w:snapToGrid w:val="0"/>
                <w:color w:val="000000"/>
                <w:sz w:val="22"/>
                <w:szCs w:val="22"/>
              </w:rPr>
              <w:t xml:space="preserve">, </w:t>
            </w:r>
            <w:proofErr w:type="spellStart"/>
            <w:r w:rsidRPr="008A73CC">
              <w:rPr>
                <w:i/>
                <w:iCs/>
                <w:snapToGrid w:val="0"/>
                <w:color w:val="000000"/>
                <w:sz w:val="22"/>
                <w:szCs w:val="22"/>
              </w:rPr>
              <w:lastRenderedPageBreak/>
              <w:t>CapsuLac</w:t>
            </w:r>
            <w:proofErr w:type="spellEnd"/>
            <w:r w:rsidRPr="008A73CC">
              <w:rPr>
                <w:i/>
                <w:iCs/>
                <w:snapToGrid w:val="0"/>
                <w:color w:val="000000"/>
                <w:sz w:val="22"/>
                <w:szCs w:val="22"/>
              </w:rPr>
              <w:t xml:space="preserve">, Fast-Flo, </w:t>
            </w:r>
            <w:r w:rsidRPr="008A73CC">
              <w:rPr>
                <w:snapToGrid w:val="0"/>
                <w:color w:val="000000"/>
                <w:sz w:val="22"/>
                <w:szCs w:val="22"/>
              </w:rPr>
              <w:t>4-(</w:t>
            </w:r>
            <w:r w:rsidRPr="008A73CC">
              <w:rPr>
                <w:rFonts w:ascii="Symbol" w:hAnsi="Symbol" w:cs="Symbol"/>
                <w:snapToGrid w:val="0"/>
                <w:color w:val="000000"/>
                <w:sz w:val="22"/>
                <w:szCs w:val="22"/>
              </w:rPr>
              <w:t></w:t>
            </w:r>
            <w:r w:rsidRPr="008A73CC">
              <w:rPr>
                <w:snapToGrid w:val="0"/>
                <w:color w:val="000000"/>
                <w:sz w:val="22"/>
                <w:szCs w:val="22"/>
              </w:rPr>
              <w:t>-D-</w:t>
            </w:r>
            <w:proofErr w:type="spellStart"/>
            <w:r w:rsidRPr="008A73CC">
              <w:rPr>
                <w:snapToGrid w:val="0"/>
                <w:color w:val="000000"/>
                <w:sz w:val="22"/>
                <w:szCs w:val="22"/>
              </w:rPr>
              <w:t>galactosido</w:t>
            </w:r>
            <w:proofErr w:type="spellEnd"/>
            <w:r w:rsidRPr="008A73CC">
              <w:rPr>
                <w:snapToGrid w:val="0"/>
                <w:color w:val="000000"/>
                <w:sz w:val="22"/>
                <w:szCs w:val="22"/>
              </w:rPr>
              <w:t xml:space="preserve">)-D-glucose, </w:t>
            </w:r>
            <w:proofErr w:type="spellStart"/>
            <w:r w:rsidRPr="008A73CC">
              <w:rPr>
                <w:i/>
                <w:iCs/>
                <w:snapToGrid w:val="0"/>
                <w:color w:val="000000"/>
                <w:sz w:val="22"/>
                <w:szCs w:val="22"/>
              </w:rPr>
              <w:t>FlowLac</w:t>
            </w:r>
            <w:proofErr w:type="spellEnd"/>
            <w:r w:rsidRPr="008A73CC">
              <w:rPr>
                <w:i/>
                <w:iCs/>
                <w:snapToGrid w:val="0"/>
                <w:color w:val="000000"/>
                <w:sz w:val="22"/>
                <w:szCs w:val="22"/>
              </w:rPr>
              <w:t xml:space="preserve">, </w:t>
            </w:r>
            <w:proofErr w:type="spellStart"/>
            <w:r w:rsidRPr="008A73CC">
              <w:rPr>
                <w:i/>
                <w:iCs/>
                <w:snapToGrid w:val="0"/>
                <w:color w:val="000000"/>
                <w:sz w:val="22"/>
                <w:szCs w:val="22"/>
              </w:rPr>
              <w:t>GranuLac</w:t>
            </w:r>
            <w:proofErr w:type="spellEnd"/>
            <w:r w:rsidRPr="008A73CC">
              <w:rPr>
                <w:i/>
                <w:iCs/>
                <w:snapToGrid w:val="0"/>
                <w:color w:val="000000"/>
                <w:sz w:val="22"/>
                <w:szCs w:val="22"/>
              </w:rPr>
              <w:t xml:space="preserve">, </w:t>
            </w:r>
            <w:proofErr w:type="spellStart"/>
            <w:r w:rsidRPr="008A73CC">
              <w:rPr>
                <w:i/>
                <w:iCs/>
                <w:snapToGrid w:val="0"/>
                <w:color w:val="000000"/>
                <w:sz w:val="22"/>
                <w:szCs w:val="22"/>
              </w:rPr>
              <w:t>InhaLac</w:t>
            </w:r>
            <w:proofErr w:type="spellEnd"/>
            <w:r w:rsidRPr="008A73CC">
              <w:rPr>
                <w:i/>
                <w:iCs/>
                <w:snapToGrid w:val="0"/>
                <w:color w:val="000000"/>
                <w:sz w:val="22"/>
                <w:szCs w:val="22"/>
              </w:rPr>
              <w:t xml:space="preserve">, HMS, </w:t>
            </w:r>
            <w:proofErr w:type="spellStart"/>
            <w:r w:rsidRPr="008A73CC">
              <w:rPr>
                <w:i/>
                <w:iCs/>
                <w:snapToGrid w:val="0"/>
                <w:color w:val="000000"/>
                <w:sz w:val="22"/>
                <w:szCs w:val="22"/>
              </w:rPr>
              <w:t>Lactochem</w:t>
            </w:r>
            <w:proofErr w:type="spellEnd"/>
            <w:r w:rsidRPr="008A73CC">
              <w:rPr>
                <w:i/>
                <w:iCs/>
                <w:snapToGrid w:val="0"/>
                <w:color w:val="000000"/>
                <w:sz w:val="22"/>
                <w:szCs w:val="22"/>
              </w:rPr>
              <w:t xml:space="preserve">, </w:t>
            </w:r>
            <w:proofErr w:type="spellStart"/>
            <w:r w:rsidRPr="008A73CC">
              <w:rPr>
                <w:i/>
                <w:iCs/>
                <w:snapToGrid w:val="0"/>
                <w:color w:val="000000"/>
                <w:sz w:val="22"/>
                <w:szCs w:val="22"/>
              </w:rPr>
              <w:t>Lactohale</w:t>
            </w:r>
            <w:proofErr w:type="spellEnd"/>
            <w:r w:rsidRPr="008A73CC">
              <w:rPr>
                <w:i/>
                <w:iCs/>
                <w:snapToGrid w:val="0"/>
                <w:color w:val="000000"/>
                <w:sz w:val="22"/>
                <w:szCs w:val="22"/>
              </w:rPr>
              <w:t xml:space="preserve">, </w:t>
            </w:r>
            <w:proofErr w:type="spellStart"/>
            <w:r w:rsidRPr="008A73CC">
              <w:rPr>
                <w:i/>
                <w:iCs/>
                <w:snapToGrid w:val="0"/>
                <w:color w:val="000000"/>
                <w:sz w:val="22"/>
                <w:szCs w:val="22"/>
              </w:rPr>
              <w:t>Lactopress</w:t>
            </w:r>
            <w:proofErr w:type="spellEnd"/>
            <w:r w:rsidRPr="008A73CC">
              <w:rPr>
                <w:i/>
                <w:iCs/>
                <w:snapToGrid w:val="0"/>
                <w:color w:val="000000"/>
                <w:sz w:val="22"/>
                <w:szCs w:val="22"/>
              </w:rPr>
              <w:t xml:space="preserve">, Microfine, </w:t>
            </w:r>
            <w:proofErr w:type="spellStart"/>
            <w:r w:rsidRPr="008A73CC">
              <w:rPr>
                <w:i/>
                <w:iCs/>
                <w:snapToGrid w:val="0"/>
                <w:color w:val="000000"/>
                <w:sz w:val="22"/>
                <w:szCs w:val="22"/>
              </w:rPr>
              <w:t>Microtose</w:t>
            </w:r>
            <w:proofErr w:type="spellEnd"/>
            <w:r w:rsidRPr="008A73CC">
              <w:rPr>
                <w:i/>
                <w:iCs/>
                <w:snapToGrid w:val="0"/>
                <w:color w:val="000000"/>
                <w:sz w:val="22"/>
                <w:szCs w:val="22"/>
              </w:rPr>
              <w:t xml:space="preserve">, </w:t>
            </w:r>
            <w:r w:rsidRPr="008A73CC">
              <w:rPr>
                <w:snapToGrid w:val="0"/>
                <w:color w:val="000000"/>
                <w:sz w:val="22"/>
                <w:szCs w:val="22"/>
              </w:rPr>
              <w:t xml:space="preserve">milk sugar, </w:t>
            </w:r>
            <w:proofErr w:type="spellStart"/>
            <w:r w:rsidRPr="008A73CC">
              <w:rPr>
                <w:i/>
                <w:iCs/>
                <w:snapToGrid w:val="0"/>
                <w:color w:val="000000"/>
                <w:sz w:val="22"/>
                <w:szCs w:val="22"/>
              </w:rPr>
              <w:t>Pharmatose</w:t>
            </w:r>
            <w:proofErr w:type="spellEnd"/>
            <w:r w:rsidRPr="008A73CC">
              <w:rPr>
                <w:i/>
                <w:iCs/>
                <w:snapToGrid w:val="0"/>
                <w:color w:val="000000"/>
                <w:sz w:val="22"/>
                <w:szCs w:val="22"/>
              </w:rPr>
              <w:t xml:space="preserve">, </w:t>
            </w:r>
            <w:proofErr w:type="spellStart"/>
            <w:r w:rsidRPr="008A73CC">
              <w:rPr>
                <w:i/>
                <w:iCs/>
                <w:snapToGrid w:val="0"/>
                <w:color w:val="000000"/>
                <w:sz w:val="22"/>
                <w:szCs w:val="22"/>
              </w:rPr>
              <w:t>PrismaLac</w:t>
            </w:r>
            <w:proofErr w:type="spellEnd"/>
            <w:r w:rsidRPr="008A73CC">
              <w:rPr>
                <w:i/>
                <w:iCs/>
                <w:snapToGrid w:val="0"/>
                <w:color w:val="000000"/>
                <w:sz w:val="22"/>
                <w:szCs w:val="22"/>
              </w:rPr>
              <w:t xml:space="preserve">, </w:t>
            </w:r>
            <w:proofErr w:type="spellStart"/>
            <w:r w:rsidRPr="008A73CC">
              <w:rPr>
                <w:i/>
                <w:iCs/>
                <w:snapToGrid w:val="0"/>
                <w:color w:val="000000"/>
                <w:sz w:val="22"/>
                <w:szCs w:val="22"/>
              </w:rPr>
              <w:t>Respitose</w:t>
            </w:r>
            <w:proofErr w:type="spellEnd"/>
            <w:r w:rsidRPr="008A73CC">
              <w:rPr>
                <w:i/>
                <w:iCs/>
                <w:snapToGrid w:val="0"/>
                <w:color w:val="000000"/>
                <w:sz w:val="22"/>
                <w:szCs w:val="22"/>
              </w:rPr>
              <w:t xml:space="preserve">, </w:t>
            </w:r>
            <w:r w:rsidRPr="008A73CC">
              <w:rPr>
                <w:snapToGrid w:val="0"/>
                <w:color w:val="000000"/>
                <w:sz w:val="22"/>
                <w:szCs w:val="22"/>
              </w:rPr>
              <w:t xml:space="preserve">saccharum lactis, </w:t>
            </w:r>
            <w:proofErr w:type="spellStart"/>
            <w:r w:rsidRPr="008A73CC">
              <w:rPr>
                <w:i/>
                <w:iCs/>
                <w:snapToGrid w:val="0"/>
                <w:color w:val="000000"/>
                <w:sz w:val="22"/>
                <w:szCs w:val="22"/>
              </w:rPr>
              <w:t>SacheLac</w:t>
            </w:r>
            <w:proofErr w:type="spellEnd"/>
            <w:r w:rsidRPr="008A73CC">
              <w:rPr>
                <w:i/>
                <w:iCs/>
                <w:snapToGrid w:val="0"/>
                <w:color w:val="000000"/>
                <w:sz w:val="22"/>
                <w:szCs w:val="22"/>
              </w:rPr>
              <w:t xml:space="preserve">, </w:t>
            </w:r>
            <w:proofErr w:type="spellStart"/>
            <w:r w:rsidRPr="008A73CC">
              <w:rPr>
                <w:i/>
                <w:iCs/>
                <w:snapToGrid w:val="0"/>
                <w:color w:val="000000"/>
                <w:sz w:val="22"/>
                <w:szCs w:val="22"/>
              </w:rPr>
              <w:t>SorboLac</w:t>
            </w:r>
            <w:proofErr w:type="spellEnd"/>
            <w:r w:rsidRPr="008A73CC">
              <w:rPr>
                <w:i/>
                <w:iCs/>
                <w:snapToGrid w:val="0"/>
                <w:color w:val="000000"/>
                <w:sz w:val="22"/>
                <w:szCs w:val="22"/>
              </w:rPr>
              <w:t xml:space="preserve">, Super-Tab, </w:t>
            </w:r>
            <w:proofErr w:type="spellStart"/>
            <w:r w:rsidRPr="008A73CC">
              <w:rPr>
                <w:i/>
                <w:iCs/>
                <w:snapToGrid w:val="0"/>
                <w:color w:val="000000"/>
                <w:sz w:val="22"/>
                <w:szCs w:val="22"/>
              </w:rPr>
              <w:t>Tablettose</w:t>
            </w:r>
            <w:proofErr w:type="spellEnd"/>
            <w:r w:rsidRPr="008A73CC">
              <w:rPr>
                <w:i/>
                <w:iCs/>
                <w:snapToGrid w:val="0"/>
                <w:color w:val="000000"/>
                <w:sz w:val="22"/>
                <w:szCs w:val="22"/>
              </w:rPr>
              <w:t xml:space="preserve">, </w:t>
            </w:r>
            <w:proofErr w:type="spellStart"/>
            <w:r w:rsidRPr="008A73CC">
              <w:rPr>
                <w:i/>
                <w:iCs/>
                <w:snapToGrid w:val="0"/>
                <w:color w:val="000000"/>
                <w:sz w:val="22"/>
                <w:szCs w:val="22"/>
              </w:rPr>
              <w:t>Wyndale</w:t>
            </w:r>
            <w:proofErr w:type="spellEnd"/>
            <w:r w:rsidRPr="008A73CC">
              <w:rPr>
                <w:i/>
                <w:iCs/>
                <w:snapToGrid w:val="0"/>
                <w:color w:val="000000"/>
                <w:sz w:val="22"/>
                <w:szCs w:val="22"/>
              </w:rPr>
              <w:t xml:space="preserve">, </w:t>
            </w:r>
            <w:proofErr w:type="spellStart"/>
            <w:r w:rsidRPr="008A73CC">
              <w:rPr>
                <w:i/>
                <w:iCs/>
                <w:snapToGrid w:val="0"/>
                <w:color w:val="000000"/>
                <w:sz w:val="22"/>
                <w:szCs w:val="22"/>
              </w:rPr>
              <w:t>Zeparox</w:t>
            </w:r>
            <w:proofErr w:type="spellEnd"/>
          </w:p>
        </w:tc>
      </w:tr>
      <w:tr w:rsidR="008A73CC" w:rsidRPr="008A73CC" w14:paraId="58048228" w14:textId="77777777" w:rsidTr="00E87570">
        <w:trPr>
          <w:trHeight w:val="250"/>
        </w:trPr>
        <w:tc>
          <w:tcPr>
            <w:tcW w:w="1142" w:type="pct"/>
            <w:tcBorders>
              <w:top w:val="single" w:sz="6" w:space="0" w:color="auto"/>
              <w:left w:val="single" w:sz="4" w:space="0" w:color="auto"/>
              <w:bottom w:val="single" w:sz="6" w:space="0" w:color="auto"/>
              <w:right w:val="single" w:sz="6" w:space="0" w:color="auto"/>
            </w:tcBorders>
          </w:tcPr>
          <w:p w14:paraId="737C8FE6"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lastRenderedPageBreak/>
              <w:t>N-(3-Chloroallyl)</w:t>
            </w:r>
            <w:proofErr w:type="spellStart"/>
            <w:r w:rsidRPr="008A73CC">
              <w:rPr>
                <w:snapToGrid w:val="0"/>
                <w:color w:val="000000"/>
                <w:sz w:val="22"/>
                <w:szCs w:val="22"/>
              </w:rPr>
              <w:t>hexaminium</w:t>
            </w:r>
            <w:proofErr w:type="spellEnd"/>
            <w:r w:rsidRPr="008A73CC">
              <w:rPr>
                <w:snapToGrid w:val="0"/>
                <w:color w:val="000000"/>
                <w:sz w:val="22"/>
                <w:szCs w:val="22"/>
              </w:rPr>
              <w:t xml:space="preserve"> chloride</w:t>
            </w:r>
          </w:p>
        </w:tc>
        <w:tc>
          <w:tcPr>
            <w:tcW w:w="3858" w:type="pct"/>
            <w:tcBorders>
              <w:top w:val="single" w:sz="6" w:space="0" w:color="auto"/>
              <w:left w:val="single" w:sz="6" w:space="0" w:color="auto"/>
              <w:bottom w:val="single" w:sz="6" w:space="0" w:color="auto"/>
              <w:right w:val="single" w:sz="4" w:space="0" w:color="auto"/>
            </w:tcBorders>
          </w:tcPr>
          <w:p w14:paraId="0CA95A93" w14:textId="77777777" w:rsidR="008A73CC" w:rsidRPr="008A73CC" w:rsidRDefault="008A73CC" w:rsidP="000B190D">
            <w:pPr>
              <w:spacing w:line="276" w:lineRule="auto"/>
              <w:rPr>
                <w:snapToGrid w:val="0"/>
                <w:color w:val="000000"/>
                <w:sz w:val="22"/>
                <w:szCs w:val="22"/>
              </w:rPr>
            </w:pPr>
            <w:proofErr w:type="spellStart"/>
            <w:r w:rsidRPr="008A73CC">
              <w:rPr>
                <w:snapToGrid w:val="0"/>
                <w:color w:val="000000"/>
                <w:sz w:val="22"/>
                <w:szCs w:val="22"/>
              </w:rPr>
              <w:t>Quaternium</w:t>
            </w:r>
            <w:proofErr w:type="spellEnd"/>
            <w:r w:rsidRPr="008A73CC">
              <w:rPr>
                <w:snapToGrid w:val="0"/>
                <w:color w:val="000000"/>
                <w:sz w:val="22"/>
                <w:szCs w:val="22"/>
              </w:rPr>
              <w:t xml:space="preserve"> 15</w:t>
            </w:r>
          </w:p>
        </w:tc>
      </w:tr>
      <w:tr w:rsidR="008A73CC" w:rsidRPr="008A73CC" w14:paraId="756F1D94" w14:textId="77777777" w:rsidTr="00E87570">
        <w:trPr>
          <w:trHeight w:val="250"/>
        </w:trPr>
        <w:tc>
          <w:tcPr>
            <w:tcW w:w="1142" w:type="pct"/>
            <w:tcBorders>
              <w:top w:val="single" w:sz="6" w:space="0" w:color="auto"/>
              <w:left w:val="single" w:sz="4" w:space="0" w:color="auto"/>
              <w:bottom w:val="single" w:sz="6" w:space="0" w:color="auto"/>
              <w:right w:val="single" w:sz="6" w:space="0" w:color="auto"/>
            </w:tcBorders>
          </w:tcPr>
          <w:p w14:paraId="400220AF"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Phenylalanine</w:t>
            </w:r>
          </w:p>
        </w:tc>
        <w:tc>
          <w:tcPr>
            <w:tcW w:w="3858" w:type="pct"/>
            <w:tcBorders>
              <w:top w:val="single" w:sz="6" w:space="0" w:color="auto"/>
              <w:left w:val="single" w:sz="6" w:space="0" w:color="auto"/>
              <w:bottom w:val="single" w:sz="6" w:space="0" w:color="auto"/>
              <w:right w:val="single" w:sz="4" w:space="0" w:color="auto"/>
            </w:tcBorders>
          </w:tcPr>
          <w:p w14:paraId="2CAC9F7C" w14:textId="77777777" w:rsidR="008A73CC" w:rsidRPr="008A73CC" w:rsidRDefault="008A73CC" w:rsidP="000B190D">
            <w:pPr>
              <w:spacing w:line="276" w:lineRule="auto"/>
              <w:rPr>
                <w:snapToGrid w:val="0"/>
                <w:color w:val="000000"/>
                <w:sz w:val="22"/>
                <w:szCs w:val="22"/>
              </w:rPr>
            </w:pPr>
            <w:r w:rsidRPr="008A73CC">
              <w:rPr>
                <w:rFonts w:ascii="Symbol" w:hAnsi="Symbol" w:cs="Symbol"/>
                <w:snapToGrid w:val="0"/>
                <w:color w:val="000000"/>
                <w:sz w:val="22"/>
                <w:szCs w:val="22"/>
              </w:rPr>
              <w:t></w:t>
            </w:r>
            <w:r w:rsidRPr="008A73CC">
              <w:rPr>
                <w:snapToGrid w:val="0"/>
                <w:color w:val="000000"/>
                <w:sz w:val="22"/>
                <w:szCs w:val="22"/>
              </w:rPr>
              <w:t>-</w:t>
            </w:r>
            <w:proofErr w:type="spellStart"/>
            <w:r w:rsidRPr="008A73CC">
              <w:rPr>
                <w:snapToGrid w:val="0"/>
                <w:color w:val="000000"/>
                <w:sz w:val="22"/>
                <w:szCs w:val="22"/>
              </w:rPr>
              <w:t>aminohydrocinnamic</w:t>
            </w:r>
            <w:proofErr w:type="spellEnd"/>
            <w:r w:rsidRPr="008A73CC">
              <w:rPr>
                <w:snapToGrid w:val="0"/>
                <w:color w:val="000000"/>
                <w:sz w:val="22"/>
                <w:szCs w:val="22"/>
              </w:rPr>
              <w:t xml:space="preserve"> acid, </w:t>
            </w:r>
            <w:proofErr w:type="spellStart"/>
            <w:r w:rsidRPr="008A73CC">
              <w:rPr>
                <w:snapToGrid w:val="0"/>
                <w:color w:val="000000"/>
                <w:sz w:val="22"/>
                <w:szCs w:val="22"/>
              </w:rPr>
              <w:t>Fenilalanina</w:t>
            </w:r>
            <w:proofErr w:type="spellEnd"/>
            <w:r w:rsidRPr="008A73CC">
              <w:rPr>
                <w:snapToGrid w:val="0"/>
                <w:color w:val="000000"/>
                <w:sz w:val="22"/>
                <w:szCs w:val="22"/>
              </w:rPr>
              <w:t xml:space="preserve">, </w:t>
            </w:r>
            <w:proofErr w:type="spellStart"/>
            <w:r w:rsidRPr="008A73CC">
              <w:rPr>
                <w:snapToGrid w:val="0"/>
                <w:color w:val="000000"/>
                <w:sz w:val="22"/>
                <w:szCs w:val="22"/>
              </w:rPr>
              <w:t>Phenylalaninum</w:t>
            </w:r>
            <w:proofErr w:type="spellEnd"/>
            <w:r w:rsidRPr="008A73CC">
              <w:rPr>
                <w:snapToGrid w:val="0"/>
                <w:color w:val="000000"/>
                <w:sz w:val="22"/>
                <w:szCs w:val="22"/>
              </w:rPr>
              <w:t>, L-2-amino-3-phenylpropionic acid</w:t>
            </w:r>
          </w:p>
        </w:tc>
      </w:tr>
      <w:tr w:rsidR="008A73CC" w:rsidRPr="008A73CC" w14:paraId="44A585F4" w14:textId="77777777" w:rsidTr="00E87570">
        <w:trPr>
          <w:trHeight w:val="250"/>
        </w:trPr>
        <w:tc>
          <w:tcPr>
            <w:tcW w:w="1142" w:type="pct"/>
            <w:tcBorders>
              <w:top w:val="single" w:sz="6" w:space="0" w:color="auto"/>
              <w:left w:val="single" w:sz="4" w:space="0" w:color="auto"/>
              <w:bottom w:val="single" w:sz="4" w:space="0" w:color="auto"/>
              <w:right w:val="single" w:sz="6" w:space="0" w:color="auto"/>
            </w:tcBorders>
          </w:tcPr>
          <w:p w14:paraId="42CEA62F"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Phenylmercuric acetate</w:t>
            </w:r>
          </w:p>
        </w:tc>
        <w:tc>
          <w:tcPr>
            <w:tcW w:w="3858" w:type="pct"/>
            <w:tcBorders>
              <w:top w:val="single" w:sz="6" w:space="0" w:color="auto"/>
              <w:left w:val="single" w:sz="6" w:space="0" w:color="auto"/>
              <w:bottom w:val="single" w:sz="4" w:space="0" w:color="auto"/>
              <w:right w:val="single" w:sz="4" w:space="0" w:color="auto"/>
            </w:tcBorders>
          </w:tcPr>
          <w:p w14:paraId="0CCA36D0"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PMA, (</w:t>
            </w:r>
            <w:proofErr w:type="spellStart"/>
            <w:r w:rsidRPr="008A73CC">
              <w:rPr>
                <w:snapToGrid w:val="0"/>
                <w:color w:val="000000"/>
                <w:sz w:val="22"/>
                <w:szCs w:val="22"/>
              </w:rPr>
              <w:t>Acetato</w:t>
            </w:r>
            <w:proofErr w:type="spellEnd"/>
            <w:r w:rsidRPr="008A73CC">
              <w:rPr>
                <w:snapToGrid w:val="0"/>
                <w:color w:val="000000"/>
                <w:sz w:val="22"/>
                <w:szCs w:val="22"/>
              </w:rPr>
              <w:t xml:space="preserve">-O)phenylmercury, </w:t>
            </w:r>
            <w:proofErr w:type="spellStart"/>
            <w:r w:rsidRPr="008A73CC">
              <w:rPr>
                <w:snapToGrid w:val="0"/>
                <w:color w:val="000000"/>
                <w:sz w:val="22"/>
                <w:szCs w:val="22"/>
              </w:rPr>
              <w:t>acetoxyphenylmercury</w:t>
            </w:r>
            <w:proofErr w:type="spellEnd"/>
            <w:r w:rsidRPr="008A73CC">
              <w:rPr>
                <w:snapToGrid w:val="0"/>
                <w:color w:val="000000"/>
                <w:sz w:val="22"/>
                <w:szCs w:val="22"/>
              </w:rPr>
              <w:t xml:space="preserve">, </w:t>
            </w:r>
            <w:proofErr w:type="spellStart"/>
            <w:r w:rsidRPr="008A73CC">
              <w:rPr>
                <w:i/>
                <w:iCs/>
                <w:snapToGrid w:val="0"/>
                <w:color w:val="000000"/>
                <w:sz w:val="22"/>
                <w:szCs w:val="22"/>
              </w:rPr>
              <w:t>Gallotox</w:t>
            </w:r>
            <w:proofErr w:type="spellEnd"/>
            <w:r w:rsidRPr="008A73CC">
              <w:rPr>
                <w:i/>
                <w:iCs/>
                <w:snapToGrid w:val="0"/>
                <w:color w:val="000000"/>
                <w:sz w:val="22"/>
                <w:szCs w:val="22"/>
              </w:rPr>
              <w:t xml:space="preserve">, </w:t>
            </w:r>
            <w:proofErr w:type="spellStart"/>
            <w:r w:rsidRPr="008A73CC">
              <w:rPr>
                <w:i/>
                <w:iCs/>
                <w:snapToGrid w:val="0"/>
                <w:color w:val="000000"/>
                <w:sz w:val="22"/>
                <w:szCs w:val="22"/>
              </w:rPr>
              <w:t>Liquiphene</w:t>
            </w:r>
            <w:proofErr w:type="spellEnd"/>
            <w:r w:rsidRPr="008A73CC">
              <w:rPr>
                <w:i/>
                <w:iCs/>
                <w:snapToGrid w:val="0"/>
                <w:color w:val="000000"/>
                <w:sz w:val="22"/>
                <w:szCs w:val="22"/>
              </w:rPr>
              <w:t xml:space="preserve">, </w:t>
            </w:r>
            <w:r w:rsidRPr="008A73CC">
              <w:rPr>
                <w:snapToGrid w:val="0"/>
                <w:color w:val="000000"/>
                <w:sz w:val="22"/>
                <w:szCs w:val="22"/>
              </w:rPr>
              <w:t>phenylmercury acetate</w:t>
            </w:r>
          </w:p>
        </w:tc>
      </w:tr>
      <w:tr w:rsidR="008A73CC" w:rsidRPr="008A73CC" w14:paraId="06CFC4EE" w14:textId="77777777" w:rsidTr="0076343C">
        <w:trPr>
          <w:trHeight w:val="250"/>
        </w:trPr>
        <w:tc>
          <w:tcPr>
            <w:tcW w:w="1142" w:type="pct"/>
            <w:vMerge w:val="restart"/>
            <w:tcBorders>
              <w:top w:val="single" w:sz="4" w:space="0" w:color="auto"/>
              <w:left w:val="single" w:sz="4" w:space="0" w:color="auto"/>
              <w:bottom w:val="single" w:sz="4" w:space="0" w:color="auto"/>
              <w:right w:val="single" w:sz="4" w:space="0" w:color="auto"/>
            </w:tcBorders>
          </w:tcPr>
          <w:p w14:paraId="1D10CAEB" w14:textId="77777777" w:rsidR="008A73CC" w:rsidRPr="008A73CC" w:rsidRDefault="008A73CC" w:rsidP="000B190D">
            <w:pPr>
              <w:spacing w:line="276" w:lineRule="auto"/>
              <w:rPr>
                <w:snapToGrid w:val="0"/>
                <w:color w:val="000000"/>
                <w:sz w:val="22"/>
                <w:szCs w:val="22"/>
              </w:rPr>
            </w:pPr>
            <w:proofErr w:type="spellStart"/>
            <w:r w:rsidRPr="008A73CC">
              <w:rPr>
                <w:snapToGrid w:val="0"/>
                <w:color w:val="000000"/>
                <w:sz w:val="22"/>
                <w:szCs w:val="22"/>
              </w:rPr>
              <w:t>Polyoxyl</w:t>
            </w:r>
            <w:proofErr w:type="spellEnd"/>
            <w:r w:rsidRPr="008A73CC">
              <w:rPr>
                <w:snapToGrid w:val="0"/>
                <w:color w:val="000000"/>
                <w:sz w:val="22"/>
                <w:szCs w:val="22"/>
              </w:rPr>
              <w:t xml:space="preserve"> castor oil</w:t>
            </w:r>
          </w:p>
        </w:tc>
        <w:tc>
          <w:tcPr>
            <w:tcW w:w="3858" w:type="pct"/>
            <w:tcBorders>
              <w:top w:val="single" w:sz="4" w:space="0" w:color="auto"/>
              <w:left w:val="single" w:sz="4" w:space="0" w:color="auto"/>
              <w:bottom w:val="single" w:sz="4" w:space="0" w:color="auto"/>
              <w:right w:val="single" w:sz="4" w:space="0" w:color="auto"/>
            </w:tcBorders>
          </w:tcPr>
          <w:p w14:paraId="284554B7" w14:textId="77777777" w:rsidR="008A73CC" w:rsidRPr="008A73CC" w:rsidRDefault="008A73CC" w:rsidP="000B190D">
            <w:pPr>
              <w:spacing w:line="276" w:lineRule="auto"/>
              <w:rPr>
                <w:i/>
                <w:iCs/>
                <w:snapToGrid w:val="0"/>
                <w:color w:val="000000"/>
                <w:sz w:val="22"/>
                <w:szCs w:val="22"/>
              </w:rPr>
            </w:pPr>
            <w:r w:rsidRPr="008A73CC">
              <w:rPr>
                <w:snapToGrid w:val="0"/>
                <w:color w:val="000000"/>
                <w:sz w:val="22"/>
                <w:szCs w:val="22"/>
              </w:rPr>
              <w:t xml:space="preserve">Polyethoxylated castor oil, Hydrogenated </w:t>
            </w:r>
            <w:proofErr w:type="spellStart"/>
            <w:r w:rsidRPr="008A73CC">
              <w:rPr>
                <w:snapToGrid w:val="0"/>
                <w:color w:val="000000"/>
                <w:sz w:val="22"/>
                <w:szCs w:val="22"/>
              </w:rPr>
              <w:t>polyoxyl</w:t>
            </w:r>
            <w:proofErr w:type="spellEnd"/>
            <w:r w:rsidRPr="008A73CC">
              <w:rPr>
                <w:snapToGrid w:val="0"/>
                <w:color w:val="000000"/>
                <w:sz w:val="22"/>
                <w:szCs w:val="22"/>
              </w:rPr>
              <w:t xml:space="preserve"> castor oil, </w:t>
            </w:r>
            <w:proofErr w:type="spellStart"/>
            <w:r w:rsidRPr="008A73CC">
              <w:rPr>
                <w:snapToGrid w:val="0"/>
                <w:color w:val="000000"/>
                <w:sz w:val="22"/>
                <w:szCs w:val="22"/>
              </w:rPr>
              <w:t>Macrogoglyceroli</w:t>
            </w:r>
            <w:proofErr w:type="spellEnd"/>
            <w:r w:rsidRPr="008A73CC">
              <w:rPr>
                <w:snapToGrid w:val="0"/>
                <w:color w:val="000000"/>
                <w:sz w:val="22"/>
                <w:szCs w:val="22"/>
              </w:rPr>
              <w:t xml:space="preserve"> </w:t>
            </w:r>
            <w:proofErr w:type="spellStart"/>
            <w:r w:rsidRPr="008A73CC">
              <w:rPr>
                <w:snapToGrid w:val="0"/>
                <w:color w:val="000000"/>
                <w:sz w:val="22"/>
                <w:szCs w:val="22"/>
              </w:rPr>
              <w:t>ricinoleas</w:t>
            </w:r>
            <w:proofErr w:type="spellEnd"/>
            <w:r w:rsidRPr="008A73CC">
              <w:rPr>
                <w:snapToGrid w:val="0"/>
                <w:color w:val="000000"/>
                <w:sz w:val="22"/>
                <w:szCs w:val="22"/>
              </w:rPr>
              <w:t xml:space="preserve">, </w:t>
            </w:r>
            <w:proofErr w:type="spellStart"/>
            <w:r w:rsidRPr="008A73CC">
              <w:rPr>
                <w:snapToGrid w:val="0"/>
                <w:color w:val="000000"/>
                <w:sz w:val="22"/>
                <w:szCs w:val="22"/>
              </w:rPr>
              <w:t>Macrogoglyceroli</w:t>
            </w:r>
            <w:proofErr w:type="spellEnd"/>
            <w:r w:rsidRPr="008A73CC">
              <w:rPr>
                <w:snapToGrid w:val="0"/>
                <w:color w:val="000000"/>
                <w:sz w:val="22"/>
                <w:szCs w:val="22"/>
              </w:rPr>
              <w:t xml:space="preserve"> </w:t>
            </w:r>
            <w:proofErr w:type="spellStart"/>
            <w:r w:rsidRPr="008A73CC">
              <w:rPr>
                <w:snapToGrid w:val="0"/>
                <w:color w:val="000000"/>
                <w:sz w:val="22"/>
                <w:szCs w:val="22"/>
              </w:rPr>
              <w:t>hydroxystearas</w:t>
            </w:r>
            <w:proofErr w:type="spellEnd"/>
            <w:r w:rsidRPr="008A73CC">
              <w:rPr>
                <w:snapToGrid w:val="0"/>
                <w:color w:val="000000"/>
                <w:sz w:val="22"/>
                <w:szCs w:val="22"/>
              </w:rPr>
              <w:t xml:space="preserve">, </w:t>
            </w:r>
            <w:r w:rsidRPr="008A73CC">
              <w:rPr>
                <w:i/>
                <w:iCs/>
                <w:snapToGrid w:val="0"/>
                <w:color w:val="000000"/>
                <w:sz w:val="22"/>
                <w:szCs w:val="22"/>
              </w:rPr>
              <w:t xml:space="preserve">Cremophor, </w:t>
            </w:r>
            <w:proofErr w:type="spellStart"/>
            <w:r w:rsidRPr="008A73CC">
              <w:rPr>
                <w:i/>
                <w:iCs/>
                <w:snapToGrid w:val="0"/>
                <w:color w:val="000000"/>
                <w:sz w:val="22"/>
                <w:szCs w:val="22"/>
              </w:rPr>
              <w:t>Arlatone</w:t>
            </w:r>
            <w:proofErr w:type="spellEnd"/>
            <w:r w:rsidRPr="008A73CC">
              <w:rPr>
                <w:i/>
                <w:iCs/>
                <w:snapToGrid w:val="0"/>
                <w:color w:val="000000"/>
                <w:sz w:val="22"/>
                <w:szCs w:val="22"/>
              </w:rPr>
              <w:t xml:space="preserve">, </w:t>
            </w:r>
            <w:proofErr w:type="spellStart"/>
            <w:r w:rsidRPr="008A73CC">
              <w:rPr>
                <w:i/>
                <w:iCs/>
                <w:snapToGrid w:val="0"/>
                <w:color w:val="000000"/>
                <w:sz w:val="22"/>
                <w:szCs w:val="22"/>
              </w:rPr>
              <w:t>Cremothon</w:t>
            </w:r>
            <w:proofErr w:type="spellEnd"/>
            <w:r w:rsidRPr="008A73CC">
              <w:rPr>
                <w:i/>
                <w:iCs/>
                <w:snapToGrid w:val="0"/>
                <w:color w:val="000000"/>
                <w:sz w:val="22"/>
                <w:szCs w:val="22"/>
              </w:rPr>
              <w:t xml:space="preserve">, </w:t>
            </w:r>
            <w:proofErr w:type="spellStart"/>
            <w:r w:rsidRPr="008A73CC">
              <w:rPr>
                <w:i/>
                <w:iCs/>
                <w:snapToGrid w:val="0"/>
                <w:color w:val="000000"/>
                <w:sz w:val="22"/>
                <w:szCs w:val="22"/>
              </w:rPr>
              <w:t>Mapeg</w:t>
            </w:r>
            <w:proofErr w:type="spellEnd"/>
            <w:r w:rsidRPr="008A73CC">
              <w:rPr>
                <w:i/>
                <w:iCs/>
                <w:snapToGrid w:val="0"/>
                <w:color w:val="000000"/>
                <w:sz w:val="22"/>
                <w:szCs w:val="22"/>
              </w:rPr>
              <w:t xml:space="preserve">, </w:t>
            </w:r>
            <w:proofErr w:type="spellStart"/>
            <w:r w:rsidRPr="008A73CC">
              <w:rPr>
                <w:i/>
                <w:iCs/>
                <w:snapToGrid w:val="0"/>
                <w:color w:val="000000"/>
                <w:sz w:val="22"/>
                <w:szCs w:val="22"/>
              </w:rPr>
              <w:t>Marlowet</w:t>
            </w:r>
            <w:proofErr w:type="spellEnd"/>
            <w:r w:rsidRPr="008A73CC">
              <w:rPr>
                <w:i/>
                <w:iCs/>
                <w:snapToGrid w:val="0"/>
                <w:color w:val="000000"/>
                <w:sz w:val="22"/>
                <w:szCs w:val="22"/>
              </w:rPr>
              <w:t xml:space="preserve">, </w:t>
            </w:r>
            <w:proofErr w:type="spellStart"/>
            <w:r w:rsidRPr="008A73CC">
              <w:rPr>
                <w:i/>
                <w:iCs/>
                <w:snapToGrid w:val="0"/>
                <w:color w:val="000000"/>
                <w:sz w:val="22"/>
                <w:szCs w:val="22"/>
              </w:rPr>
              <w:t>Simulsol</w:t>
            </w:r>
            <w:proofErr w:type="spellEnd"/>
          </w:p>
        </w:tc>
      </w:tr>
      <w:tr w:rsidR="008A73CC" w:rsidRPr="008A73CC" w14:paraId="7A6BB0AD" w14:textId="77777777" w:rsidTr="0076343C">
        <w:trPr>
          <w:trHeight w:val="250"/>
        </w:trPr>
        <w:tc>
          <w:tcPr>
            <w:tcW w:w="1142" w:type="pct"/>
            <w:vMerge/>
            <w:tcBorders>
              <w:top w:val="single" w:sz="4" w:space="0" w:color="auto"/>
              <w:left w:val="single" w:sz="4" w:space="0" w:color="auto"/>
              <w:bottom w:val="single" w:sz="4" w:space="0" w:color="auto"/>
              <w:right w:val="single" w:sz="4" w:space="0" w:color="auto"/>
            </w:tcBorders>
          </w:tcPr>
          <w:p w14:paraId="6BC286C5" w14:textId="77777777" w:rsidR="008A73CC" w:rsidRPr="008A73CC" w:rsidRDefault="008A73CC" w:rsidP="000B190D">
            <w:pPr>
              <w:spacing w:line="276" w:lineRule="auto"/>
              <w:rPr>
                <w:snapToGrid w:val="0"/>
                <w:color w:val="000000"/>
                <w:sz w:val="22"/>
                <w:szCs w:val="22"/>
              </w:rPr>
            </w:pPr>
          </w:p>
        </w:tc>
        <w:tc>
          <w:tcPr>
            <w:tcW w:w="3858" w:type="pct"/>
            <w:tcBorders>
              <w:top w:val="single" w:sz="4" w:space="0" w:color="auto"/>
              <w:left w:val="single" w:sz="4" w:space="0" w:color="auto"/>
              <w:bottom w:val="single" w:sz="4" w:space="0" w:color="auto"/>
              <w:right w:val="single" w:sz="4" w:space="0" w:color="auto"/>
            </w:tcBorders>
          </w:tcPr>
          <w:p w14:paraId="20B92922" w14:textId="77777777" w:rsidR="008A73CC" w:rsidRPr="008A73CC" w:rsidRDefault="008A73CC" w:rsidP="000B190D">
            <w:pPr>
              <w:spacing w:line="276" w:lineRule="auto"/>
              <w:rPr>
                <w:i/>
                <w:iCs/>
                <w:snapToGrid w:val="0"/>
                <w:color w:val="000000"/>
                <w:sz w:val="22"/>
                <w:szCs w:val="22"/>
              </w:rPr>
            </w:pPr>
            <w:proofErr w:type="spellStart"/>
            <w:r w:rsidRPr="008A73CC">
              <w:rPr>
                <w:snapToGrid w:val="0"/>
                <w:color w:val="000000"/>
                <w:sz w:val="22"/>
                <w:szCs w:val="22"/>
              </w:rPr>
              <w:t>Polyoxyl</w:t>
            </w:r>
            <w:proofErr w:type="spellEnd"/>
            <w:r w:rsidRPr="008A73CC">
              <w:rPr>
                <w:snapToGrid w:val="0"/>
                <w:color w:val="000000"/>
                <w:sz w:val="22"/>
                <w:szCs w:val="22"/>
              </w:rPr>
              <w:t xml:space="preserve"> 5 castor oil, </w:t>
            </w:r>
            <w:proofErr w:type="spellStart"/>
            <w:r w:rsidRPr="008A73CC">
              <w:rPr>
                <w:i/>
                <w:iCs/>
                <w:snapToGrid w:val="0"/>
                <w:color w:val="000000"/>
                <w:sz w:val="22"/>
                <w:szCs w:val="22"/>
              </w:rPr>
              <w:t>Acconon</w:t>
            </w:r>
            <w:proofErr w:type="spellEnd"/>
            <w:r w:rsidRPr="008A73CC">
              <w:rPr>
                <w:i/>
                <w:iCs/>
                <w:snapToGrid w:val="0"/>
                <w:color w:val="000000"/>
                <w:sz w:val="22"/>
                <w:szCs w:val="22"/>
              </w:rPr>
              <w:t xml:space="preserve"> CA-5, </w:t>
            </w:r>
            <w:smartTag w:uri="urn:schemas-microsoft-com:office:smarttags" w:element="stockticker">
              <w:r w:rsidRPr="008A73CC">
                <w:rPr>
                  <w:snapToGrid w:val="0"/>
                  <w:color w:val="000000"/>
                  <w:sz w:val="22"/>
                  <w:szCs w:val="22"/>
                </w:rPr>
                <w:t>PEG</w:t>
              </w:r>
            </w:smartTag>
            <w:r w:rsidRPr="008A73CC">
              <w:rPr>
                <w:snapToGrid w:val="0"/>
                <w:color w:val="000000"/>
                <w:sz w:val="22"/>
                <w:szCs w:val="22"/>
              </w:rPr>
              <w:t xml:space="preserve">-5 castor oil, </w:t>
            </w:r>
            <w:proofErr w:type="spellStart"/>
            <w:r w:rsidRPr="008A73CC">
              <w:rPr>
                <w:snapToGrid w:val="0"/>
                <w:color w:val="000000"/>
                <w:sz w:val="22"/>
                <w:szCs w:val="22"/>
              </w:rPr>
              <w:t>polyoxyethylene</w:t>
            </w:r>
            <w:proofErr w:type="spellEnd"/>
            <w:r w:rsidRPr="008A73CC">
              <w:rPr>
                <w:snapToGrid w:val="0"/>
                <w:color w:val="000000"/>
                <w:sz w:val="22"/>
                <w:szCs w:val="22"/>
              </w:rPr>
              <w:t xml:space="preserve"> 5 castor oil</w:t>
            </w:r>
          </w:p>
        </w:tc>
      </w:tr>
      <w:tr w:rsidR="008A73CC" w:rsidRPr="008A73CC" w14:paraId="0490AF57" w14:textId="77777777" w:rsidTr="0076343C">
        <w:trPr>
          <w:trHeight w:val="250"/>
        </w:trPr>
        <w:tc>
          <w:tcPr>
            <w:tcW w:w="1142" w:type="pct"/>
            <w:vMerge/>
            <w:tcBorders>
              <w:top w:val="single" w:sz="4" w:space="0" w:color="auto"/>
              <w:left w:val="single" w:sz="4" w:space="0" w:color="auto"/>
              <w:bottom w:val="single" w:sz="4" w:space="0" w:color="auto"/>
              <w:right w:val="single" w:sz="4" w:space="0" w:color="auto"/>
            </w:tcBorders>
          </w:tcPr>
          <w:p w14:paraId="1065C6F3" w14:textId="77777777" w:rsidR="008A73CC" w:rsidRPr="008A73CC" w:rsidRDefault="008A73CC" w:rsidP="000B190D">
            <w:pPr>
              <w:spacing w:line="276" w:lineRule="auto"/>
              <w:rPr>
                <w:snapToGrid w:val="0"/>
                <w:color w:val="000000"/>
                <w:sz w:val="22"/>
                <w:szCs w:val="22"/>
              </w:rPr>
            </w:pPr>
          </w:p>
        </w:tc>
        <w:tc>
          <w:tcPr>
            <w:tcW w:w="3858" w:type="pct"/>
            <w:tcBorders>
              <w:top w:val="single" w:sz="4" w:space="0" w:color="auto"/>
              <w:left w:val="single" w:sz="4" w:space="0" w:color="auto"/>
              <w:bottom w:val="single" w:sz="4" w:space="0" w:color="auto"/>
              <w:right w:val="single" w:sz="4" w:space="0" w:color="auto"/>
            </w:tcBorders>
          </w:tcPr>
          <w:p w14:paraId="2B8E138C" w14:textId="77777777" w:rsidR="008A73CC" w:rsidRPr="008A73CC" w:rsidRDefault="008A73CC" w:rsidP="000B190D">
            <w:pPr>
              <w:spacing w:line="276" w:lineRule="auto"/>
              <w:rPr>
                <w:i/>
                <w:iCs/>
                <w:snapToGrid w:val="0"/>
                <w:color w:val="000000"/>
                <w:sz w:val="22"/>
                <w:szCs w:val="22"/>
              </w:rPr>
            </w:pPr>
            <w:proofErr w:type="spellStart"/>
            <w:r w:rsidRPr="008A73CC">
              <w:rPr>
                <w:snapToGrid w:val="0"/>
                <w:color w:val="000000"/>
                <w:sz w:val="22"/>
                <w:szCs w:val="22"/>
              </w:rPr>
              <w:t>Polyoxyl</w:t>
            </w:r>
            <w:proofErr w:type="spellEnd"/>
            <w:r w:rsidRPr="008A73CC">
              <w:rPr>
                <w:snapToGrid w:val="0"/>
                <w:color w:val="000000"/>
                <w:sz w:val="22"/>
                <w:szCs w:val="22"/>
              </w:rPr>
              <w:t xml:space="preserve"> 9 castor oil, </w:t>
            </w:r>
            <w:proofErr w:type="spellStart"/>
            <w:r w:rsidRPr="008A73CC">
              <w:rPr>
                <w:i/>
                <w:iCs/>
                <w:snapToGrid w:val="0"/>
                <w:color w:val="000000"/>
                <w:sz w:val="22"/>
                <w:szCs w:val="22"/>
              </w:rPr>
              <w:t>Acconon</w:t>
            </w:r>
            <w:proofErr w:type="spellEnd"/>
            <w:r w:rsidRPr="008A73CC">
              <w:rPr>
                <w:i/>
                <w:iCs/>
                <w:snapToGrid w:val="0"/>
                <w:color w:val="000000"/>
                <w:sz w:val="22"/>
                <w:szCs w:val="22"/>
              </w:rPr>
              <w:t xml:space="preserve"> CA-9, </w:t>
            </w:r>
            <w:r w:rsidRPr="008A73CC">
              <w:rPr>
                <w:snapToGrid w:val="0"/>
                <w:color w:val="000000"/>
                <w:sz w:val="22"/>
                <w:szCs w:val="22"/>
              </w:rPr>
              <w:t xml:space="preserve">castor oilPOE-9, </w:t>
            </w:r>
            <w:smartTag w:uri="urn:schemas-microsoft-com:office:smarttags" w:element="stockticker">
              <w:r w:rsidRPr="008A73CC">
                <w:rPr>
                  <w:snapToGrid w:val="0"/>
                  <w:color w:val="000000"/>
                  <w:sz w:val="22"/>
                  <w:szCs w:val="22"/>
                </w:rPr>
                <w:t>PEG</w:t>
              </w:r>
            </w:smartTag>
            <w:r w:rsidRPr="008A73CC">
              <w:rPr>
                <w:snapToGrid w:val="0"/>
                <w:color w:val="000000"/>
                <w:sz w:val="22"/>
                <w:szCs w:val="22"/>
              </w:rPr>
              <w:t xml:space="preserve">-9 castor oil, </w:t>
            </w:r>
            <w:proofErr w:type="spellStart"/>
            <w:r w:rsidRPr="008A73CC">
              <w:rPr>
                <w:snapToGrid w:val="0"/>
                <w:color w:val="000000"/>
                <w:sz w:val="22"/>
                <w:szCs w:val="22"/>
              </w:rPr>
              <w:t>polyoxyethylene</w:t>
            </w:r>
            <w:proofErr w:type="spellEnd"/>
            <w:r w:rsidRPr="008A73CC">
              <w:rPr>
                <w:snapToGrid w:val="0"/>
                <w:color w:val="000000"/>
                <w:sz w:val="22"/>
                <w:szCs w:val="22"/>
              </w:rPr>
              <w:t xml:space="preserve"> 9 castor oil, </w:t>
            </w:r>
            <w:proofErr w:type="spellStart"/>
            <w:r w:rsidRPr="008A73CC">
              <w:rPr>
                <w:i/>
                <w:iCs/>
                <w:snapToGrid w:val="0"/>
                <w:color w:val="000000"/>
                <w:sz w:val="22"/>
                <w:szCs w:val="22"/>
              </w:rPr>
              <w:t>Protachem</w:t>
            </w:r>
            <w:proofErr w:type="spellEnd"/>
            <w:r w:rsidRPr="008A73CC">
              <w:rPr>
                <w:i/>
                <w:iCs/>
                <w:snapToGrid w:val="0"/>
                <w:color w:val="000000"/>
                <w:sz w:val="22"/>
                <w:szCs w:val="22"/>
              </w:rPr>
              <w:t xml:space="preserve"> CA-9</w:t>
            </w:r>
          </w:p>
        </w:tc>
      </w:tr>
      <w:tr w:rsidR="008A73CC" w:rsidRPr="008A73CC" w14:paraId="77FE0CA3" w14:textId="77777777" w:rsidTr="0076343C">
        <w:trPr>
          <w:trHeight w:val="250"/>
        </w:trPr>
        <w:tc>
          <w:tcPr>
            <w:tcW w:w="1142" w:type="pct"/>
            <w:vMerge/>
            <w:tcBorders>
              <w:top w:val="single" w:sz="4" w:space="0" w:color="auto"/>
              <w:left w:val="single" w:sz="4" w:space="0" w:color="auto"/>
              <w:bottom w:val="single" w:sz="4" w:space="0" w:color="auto"/>
              <w:right w:val="single" w:sz="4" w:space="0" w:color="auto"/>
            </w:tcBorders>
          </w:tcPr>
          <w:p w14:paraId="3DA3490A" w14:textId="77777777" w:rsidR="008A73CC" w:rsidRPr="008A73CC" w:rsidRDefault="008A73CC" w:rsidP="000B190D">
            <w:pPr>
              <w:spacing w:line="276" w:lineRule="auto"/>
              <w:rPr>
                <w:snapToGrid w:val="0"/>
                <w:color w:val="000000"/>
                <w:sz w:val="22"/>
                <w:szCs w:val="22"/>
              </w:rPr>
            </w:pPr>
          </w:p>
        </w:tc>
        <w:tc>
          <w:tcPr>
            <w:tcW w:w="3858" w:type="pct"/>
            <w:tcBorders>
              <w:top w:val="single" w:sz="4" w:space="0" w:color="auto"/>
              <w:left w:val="single" w:sz="4" w:space="0" w:color="auto"/>
              <w:bottom w:val="single" w:sz="4" w:space="0" w:color="auto"/>
              <w:right w:val="single" w:sz="4" w:space="0" w:color="auto"/>
            </w:tcBorders>
          </w:tcPr>
          <w:p w14:paraId="3C35D375" w14:textId="77777777" w:rsidR="008A73CC" w:rsidRPr="008A73CC" w:rsidRDefault="008A73CC" w:rsidP="000B190D">
            <w:pPr>
              <w:spacing w:line="276" w:lineRule="auto"/>
              <w:rPr>
                <w:snapToGrid w:val="0"/>
                <w:color w:val="000000"/>
                <w:sz w:val="22"/>
                <w:szCs w:val="22"/>
              </w:rPr>
            </w:pPr>
            <w:proofErr w:type="spellStart"/>
            <w:r w:rsidRPr="008A73CC">
              <w:rPr>
                <w:snapToGrid w:val="0"/>
                <w:color w:val="000000"/>
                <w:sz w:val="22"/>
                <w:szCs w:val="22"/>
              </w:rPr>
              <w:t>Polyoxyl</w:t>
            </w:r>
            <w:proofErr w:type="spellEnd"/>
            <w:r w:rsidRPr="008A73CC">
              <w:rPr>
                <w:snapToGrid w:val="0"/>
                <w:color w:val="000000"/>
                <w:sz w:val="22"/>
                <w:szCs w:val="22"/>
              </w:rPr>
              <w:t xml:space="preserve"> 15 castor oil, </w:t>
            </w:r>
            <w:proofErr w:type="spellStart"/>
            <w:r w:rsidRPr="008A73CC">
              <w:rPr>
                <w:i/>
                <w:iCs/>
                <w:snapToGrid w:val="0"/>
                <w:color w:val="000000"/>
                <w:sz w:val="22"/>
                <w:szCs w:val="22"/>
              </w:rPr>
              <w:t>Acconon</w:t>
            </w:r>
            <w:proofErr w:type="spellEnd"/>
            <w:r w:rsidRPr="008A73CC">
              <w:rPr>
                <w:i/>
                <w:iCs/>
                <w:snapToGrid w:val="0"/>
                <w:color w:val="000000"/>
                <w:sz w:val="22"/>
                <w:szCs w:val="22"/>
              </w:rPr>
              <w:t xml:space="preserve"> CA-15, </w:t>
            </w:r>
            <w:r w:rsidRPr="008A73CC">
              <w:rPr>
                <w:snapToGrid w:val="0"/>
                <w:color w:val="000000"/>
                <w:sz w:val="22"/>
                <w:szCs w:val="22"/>
              </w:rPr>
              <w:t xml:space="preserve">castor oilPOE-15, </w:t>
            </w:r>
            <w:smartTag w:uri="urn:schemas-microsoft-com:office:smarttags" w:element="stockticker">
              <w:r w:rsidRPr="008A73CC">
                <w:rPr>
                  <w:snapToGrid w:val="0"/>
                  <w:color w:val="000000"/>
                  <w:sz w:val="22"/>
                  <w:szCs w:val="22"/>
                </w:rPr>
                <w:t>PEG</w:t>
              </w:r>
            </w:smartTag>
            <w:r w:rsidRPr="008A73CC">
              <w:rPr>
                <w:snapToGrid w:val="0"/>
                <w:color w:val="000000"/>
                <w:sz w:val="22"/>
                <w:szCs w:val="22"/>
              </w:rPr>
              <w:t xml:space="preserve">-15 castor oil, </w:t>
            </w:r>
            <w:proofErr w:type="spellStart"/>
            <w:r w:rsidRPr="008A73CC">
              <w:rPr>
                <w:snapToGrid w:val="0"/>
                <w:color w:val="000000"/>
                <w:sz w:val="22"/>
                <w:szCs w:val="22"/>
              </w:rPr>
              <w:t>polyoxyethylene</w:t>
            </w:r>
            <w:proofErr w:type="spellEnd"/>
            <w:r w:rsidRPr="008A73CC">
              <w:rPr>
                <w:snapToGrid w:val="0"/>
                <w:color w:val="000000"/>
                <w:sz w:val="22"/>
                <w:szCs w:val="22"/>
              </w:rPr>
              <w:t xml:space="preserve"> 15 castor oil, </w:t>
            </w:r>
            <w:proofErr w:type="spellStart"/>
            <w:r w:rsidRPr="008A73CC">
              <w:rPr>
                <w:i/>
                <w:iCs/>
                <w:snapToGrid w:val="0"/>
                <w:color w:val="000000"/>
                <w:sz w:val="22"/>
                <w:szCs w:val="22"/>
              </w:rPr>
              <w:t>Protachem</w:t>
            </w:r>
            <w:proofErr w:type="spellEnd"/>
            <w:r w:rsidRPr="008A73CC">
              <w:rPr>
                <w:i/>
                <w:iCs/>
                <w:snapToGrid w:val="0"/>
                <w:color w:val="000000"/>
                <w:sz w:val="22"/>
                <w:szCs w:val="22"/>
              </w:rPr>
              <w:t xml:space="preserve"> CA-15</w:t>
            </w:r>
          </w:p>
        </w:tc>
      </w:tr>
      <w:tr w:rsidR="008A73CC" w:rsidRPr="008A73CC" w14:paraId="0A1BB2FC" w14:textId="77777777" w:rsidTr="0076343C">
        <w:trPr>
          <w:trHeight w:val="250"/>
        </w:trPr>
        <w:tc>
          <w:tcPr>
            <w:tcW w:w="1142" w:type="pct"/>
            <w:vMerge/>
            <w:tcBorders>
              <w:top w:val="single" w:sz="4" w:space="0" w:color="auto"/>
              <w:left w:val="single" w:sz="4" w:space="0" w:color="auto"/>
              <w:bottom w:val="single" w:sz="4" w:space="0" w:color="auto"/>
              <w:right w:val="single" w:sz="4" w:space="0" w:color="auto"/>
            </w:tcBorders>
          </w:tcPr>
          <w:p w14:paraId="6837C0F3" w14:textId="77777777" w:rsidR="008A73CC" w:rsidRPr="008A73CC" w:rsidRDefault="008A73CC" w:rsidP="000B190D">
            <w:pPr>
              <w:spacing w:line="276" w:lineRule="auto"/>
              <w:rPr>
                <w:snapToGrid w:val="0"/>
                <w:color w:val="000000"/>
                <w:sz w:val="22"/>
                <w:szCs w:val="22"/>
              </w:rPr>
            </w:pPr>
          </w:p>
        </w:tc>
        <w:tc>
          <w:tcPr>
            <w:tcW w:w="3858" w:type="pct"/>
            <w:tcBorders>
              <w:top w:val="single" w:sz="4" w:space="0" w:color="auto"/>
              <w:left w:val="single" w:sz="4" w:space="0" w:color="auto"/>
              <w:bottom w:val="single" w:sz="4" w:space="0" w:color="auto"/>
              <w:right w:val="single" w:sz="4" w:space="0" w:color="auto"/>
            </w:tcBorders>
          </w:tcPr>
          <w:p w14:paraId="3DF20E4F" w14:textId="77777777" w:rsidR="008A73CC" w:rsidRPr="008A73CC" w:rsidRDefault="008A73CC" w:rsidP="000B190D">
            <w:pPr>
              <w:spacing w:line="276" w:lineRule="auto"/>
              <w:rPr>
                <w:snapToGrid w:val="0"/>
                <w:color w:val="000000"/>
                <w:sz w:val="22"/>
                <w:szCs w:val="22"/>
              </w:rPr>
            </w:pPr>
            <w:proofErr w:type="spellStart"/>
            <w:r w:rsidRPr="008A73CC">
              <w:rPr>
                <w:snapToGrid w:val="0"/>
                <w:color w:val="000000"/>
                <w:sz w:val="22"/>
                <w:szCs w:val="22"/>
              </w:rPr>
              <w:t>Polyoxyl</w:t>
            </w:r>
            <w:proofErr w:type="spellEnd"/>
            <w:r w:rsidRPr="008A73CC">
              <w:rPr>
                <w:snapToGrid w:val="0"/>
                <w:color w:val="000000"/>
                <w:sz w:val="22"/>
                <w:szCs w:val="22"/>
              </w:rPr>
              <w:t xml:space="preserve"> 35 castor oil, </w:t>
            </w:r>
            <w:r w:rsidRPr="008A73CC">
              <w:rPr>
                <w:i/>
                <w:iCs/>
                <w:snapToGrid w:val="0"/>
                <w:color w:val="000000"/>
                <w:sz w:val="22"/>
                <w:szCs w:val="22"/>
              </w:rPr>
              <w:t xml:space="preserve">Cremophor EL, Cremophor </w:t>
            </w:r>
            <w:smartTag w:uri="urn:schemas-microsoft-com:office:smarttags" w:element="stockticker">
              <w:r w:rsidRPr="008A73CC">
                <w:rPr>
                  <w:i/>
                  <w:iCs/>
                  <w:snapToGrid w:val="0"/>
                  <w:color w:val="000000"/>
                  <w:sz w:val="22"/>
                  <w:szCs w:val="22"/>
                </w:rPr>
                <w:t>ELP</w:t>
              </w:r>
            </w:smartTag>
            <w:r w:rsidRPr="008A73CC">
              <w:rPr>
                <w:i/>
                <w:iCs/>
                <w:snapToGrid w:val="0"/>
                <w:color w:val="000000"/>
                <w:sz w:val="22"/>
                <w:szCs w:val="22"/>
              </w:rPr>
              <w:t xml:space="preserve">, </w:t>
            </w:r>
            <w:proofErr w:type="spellStart"/>
            <w:r w:rsidRPr="008A73CC">
              <w:rPr>
                <w:i/>
                <w:iCs/>
                <w:snapToGrid w:val="0"/>
                <w:color w:val="000000"/>
                <w:sz w:val="22"/>
                <w:szCs w:val="22"/>
              </w:rPr>
              <w:t>Etocas</w:t>
            </w:r>
            <w:proofErr w:type="spellEnd"/>
            <w:r w:rsidRPr="008A73CC">
              <w:rPr>
                <w:i/>
                <w:iCs/>
                <w:snapToGrid w:val="0"/>
                <w:color w:val="000000"/>
                <w:sz w:val="22"/>
                <w:szCs w:val="22"/>
              </w:rPr>
              <w:t xml:space="preserve"> 35, </w:t>
            </w:r>
            <w:r w:rsidRPr="008A73CC">
              <w:rPr>
                <w:snapToGrid w:val="0"/>
                <w:color w:val="000000"/>
                <w:sz w:val="22"/>
                <w:szCs w:val="22"/>
              </w:rPr>
              <w:t xml:space="preserve">glycerol </w:t>
            </w:r>
            <w:proofErr w:type="spellStart"/>
            <w:r w:rsidRPr="008A73CC">
              <w:rPr>
                <w:snapToGrid w:val="0"/>
                <w:color w:val="000000"/>
                <w:sz w:val="22"/>
                <w:szCs w:val="22"/>
              </w:rPr>
              <w:t>polyethyleneglycol</w:t>
            </w:r>
            <w:proofErr w:type="spellEnd"/>
            <w:r w:rsidRPr="008A73CC">
              <w:rPr>
                <w:snapToGrid w:val="0"/>
                <w:color w:val="000000"/>
                <w:sz w:val="22"/>
                <w:szCs w:val="22"/>
              </w:rPr>
              <w:t xml:space="preserve"> </w:t>
            </w:r>
            <w:proofErr w:type="spellStart"/>
            <w:r w:rsidRPr="008A73CC">
              <w:rPr>
                <w:snapToGrid w:val="0"/>
                <w:color w:val="000000"/>
                <w:sz w:val="22"/>
                <w:szCs w:val="22"/>
              </w:rPr>
              <w:t>ricinoleate</w:t>
            </w:r>
            <w:proofErr w:type="spellEnd"/>
            <w:r w:rsidRPr="008A73CC">
              <w:rPr>
                <w:snapToGrid w:val="0"/>
                <w:color w:val="000000"/>
                <w:sz w:val="22"/>
                <w:szCs w:val="22"/>
              </w:rPr>
              <w:t xml:space="preserve">, polyethoxylated castor oil, </w:t>
            </w:r>
            <w:proofErr w:type="spellStart"/>
            <w:r w:rsidRPr="008A73CC">
              <w:rPr>
                <w:snapToGrid w:val="0"/>
                <w:color w:val="000000"/>
                <w:sz w:val="22"/>
                <w:szCs w:val="22"/>
              </w:rPr>
              <w:t>polyoxyethylene</w:t>
            </w:r>
            <w:proofErr w:type="spellEnd"/>
            <w:r w:rsidRPr="008A73CC">
              <w:rPr>
                <w:snapToGrid w:val="0"/>
                <w:color w:val="000000"/>
                <w:sz w:val="22"/>
                <w:szCs w:val="22"/>
              </w:rPr>
              <w:t xml:space="preserve"> 35 castor oil</w:t>
            </w:r>
          </w:p>
        </w:tc>
      </w:tr>
      <w:tr w:rsidR="008A73CC" w:rsidRPr="008A73CC" w14:paraId="7AC4275F" w14:textId="77777777" w:rsidTr="0076343C">
        <w:trPr>
          <w:trHeight w:val="250"/>
        </w:trPr>
        <w:tc>
          <w:tcPr>
            <w:tcW w:w="1142" w:type="pct"/>
            <w:vMerge/>
            <w:tcBorders>
              <w:top w:val="single" w:sz="4" w:space="0" w:color="auto"/>
              <w:left w:val="single" w:sz="4" w:space="0" w:color="auto"/>
              <w:bottom w:val="single" w:sz="4" w:space="0" w:color="auto"/>
              <w:right w:val="single" w:sz="4" w:space="0" w:color="auto"/>
            </w:tcBorders>
          </w:tcPr>
          <w:p w14:paraId="63AE2F8F" w14:textId="77777777" w:rsidR="008A73CC" w:rsidRPr="008A73CC" w:rsidRDefault="008A73CC" w:rsidP="000B190D">
            <w:pPr>
              <w:spacing w:line="276" w:lineRule="auto"/>
              <w:rPr>
                <w:snapToGrid w:val="0"/>
                <w:color w:val="000000"/>
                <w:sz w:val="22"/>
                <w:szCs w:val="22"/>
              </w:rPr>
            </w:pPr>
          </w:p>
        </w:tc>
        <w:tc>
          <w:tcPr>
            <w:tcW w:w="3858" w:type="pct"/>
            <w:tcBorders>
              <w:top w:val="single" w:sz="4" w:space="0" w:color="auto"/>
              <w:left w:val="single" w:sz="4" w:space="0" w:color="auto"/>
              <w:bottom w:val="single" w:sz="4" w:space="0" w:color="auto"/>
              <w:right w:val="single" w:sz="4" w:space="0" w:color="auto"/>
            </w:tcBorders>
          </w:tcPr>
          <w:p w14:paraId="2C635BC4" w14:textId="77777777" w:rsidR="008A73CC" w:rsidRPr="008A73CC" w:rsidRDefault="008A73CC" w:rsidP="000B190D">
            <w:pPr>
              <w:spacing w:line="276" w:lineRule="auto"/>
              <w:rPr>
                <w:i/>
                <w:iCs/>
                <w:snapToGrid w:val="0"/>
                <w:color w:val="000000"/>
                <w:sz w:val="22"/>
                <w:szCs w:val="22"/>
              </w:rPr>
            </w:pPr>
            <w:proofErr w:type="spellStart"/>
            <w:r w:rsidRPr="008A73CC">
              <w:rPr>
                <w:snapToGrid w:val="0"/>
                <w:color w:val="000000"/>
                <w:sz w:val="22"/>
                <w:szCs w:val="22"/>
              </w:rPr>
              <w:t>Polyoxyl</w:t>
            </w:r>
            <w:proofErr w:type="spellEnd"/>
            <w:r w:rsidRPr="008A73CC">
              <w:rPr>
                <w:snapToGrid w:val="0"/>
                <w:color w:val="000000"/>
                <w:sz w:val="22"/>
                <w:szCs w:val="22"/>
              </w:rPr>
              <w:t xml:space="preserve"> 40 castor oil, Castor oil POE-40, </w:t>
            </w:r>
            <w:proofErr w:type="spellStart"/>
            <w:r w:rsidRPr="008A73CC">
              <w:rPr>
                <w:i/>
                <w:iCs/>
                <w:snapToGrid w:val="0"/>
                <w:color w:val="000000"/>
                <w:sz w:val="22"/>
                <w:szCs w:val="22"/>
              </w:rPr>
              <w:t>Croduret</w:t>
            </w:r>
            <w:proofErr w:type="spellEnd"/>
            <w:r w:rsidRPr="008A73CC">
              <w:rPr>
                <w:i/>
                <w:iCs/>
                <w:snapToGrid w:val="0"/>
                <w:color w:val="000000"/>
                <w:sz w:val="22"/>
                <w:szCs w:val="22"/>
              </w:rPr>
              <w:t xml:space="preserve"> 40, </w:t>
            </w:r>
            <w:proofErr w:type="spellStart"/>
            <w:r w:rsidRPr="008A73CC">
              <w:rPr>
                <w:i/>
                <w:iCs/>
                <w:snapToGrid w:val="0"/>
                <w:color w:val="000000"/>
                <w:sz w:val="22"/>
                <w:szCs w:val="22"/>
              </w:rPr>
              <w:t>Eumulgin</w:t>
            </w:r>
            <w:proofErr w:type="spellEnd"/>
            <w:r w:rsidRPr="008A73CC">
              <w:rPr>
                <w:i/>
                <w:iCs/>
                <w:snapToGrid w:val="0"/>
                <w:color w:val="000000"/>
                <w:sz w:val="22"/>
                <w:szCs w:val="22"/>
              </w:rPr>
              <w:t xml:space="preserve"> RO, </w:t>
            </w:r>
            <w:proofErr w:type="spellStart"/>
            <w:r w:rsidRPr="008A73CC">
              <w:rPr>
                <w:i/>
                <w:iCs/>
                <w:snapToGrid w:val="0"/>
                <w:color w:val="000000"/>
                <w:sz w:val="22"/>
                <w:szCs w:val="22"/>
              </w:rPr>
              <w:t>Nonionic</w:t>
            </w:r>
            <w:proofErr w:type="spellEnd"/>
            <w:r w:rsidRPr="008A73CC">
              <w:rPr>
                <w:i/>
                <w:iCs/>
                <w:snapToGrid w:val="0"/>
                <w:color w:val="000000"/>
                <w:sz w:val="22"/>
                <w:szCs w:val="22"/>
              </w:rPr>
              <w:t xml:space="preserve"> GR-40, </w:t>
            </w:r>
            <w:smartTag w:uri="urn:schemas-microsoft-com:office:smarttags" w:element="stockticker">
              <w:r w:rsidRPr="008A73CC">
                <w:rPr>
                  <w:snapToGrid w:val="0"/>
                  <w:color w:val="000000"/>
                  <w:sz w:val="22"/>
                  <w:szCs w:val="22"/>
                </w:rPr>
                <w:t>PEG</w:t>
              </w:r>
            </w:smartTag>
            <w:r w:rsidRPr="008A73CC">
              <w:rPr>
                <w:snapToGrid w:val="0"/>
                <w:color w:val="000000"/>
                <w:sz w:val="22"/>
                <w:szCs w:val="22"/>
              </w:rPr>
              <w:t xml:space="preserve">-40 castor oil, </w:t>
            </w:r>
            <w:proofErr w:type="spellStart"/>
            <w:r w:rsidRPr="008A73CC">
              <w:rPr>
                <w:snapToGrid w:val="0"/>
                <w:color w:val="000000"/>
                <w:sz w:val="22"/>
                <w:szCs w:val="22"/>
              </w:rPr>
              <w:t>polyoxyethylene</w:t>
            </w:r>
            <w:proofErr w:type="spellEnd"/>
            <w:r w:rsidRPr="008A73CC">
              <w:rPr>
                <w:snapToGrid w:val="0"/>
                <w:color w:val="000000"/>
                <w:sz w:val="22"/>
                <w:szCs w:val="22"/>
              </w:rPr>
              <w:t xml:space="preserve"> 40 castor oil, </w:t>
            </w:r>
            <w:proofErr w:type="spellStart"/>
            <w:r w:rsidRPr="008A73CC">
              <w:rPr>
                <w:i/>
                <w:iCs/>
                <w:snapToGrid w:val="0"/>
                <w:color w:val="000000"/>
                <w:sz w:val="22"/>
                <w:szCs w:val="22"/>
              </w:rPr>
              <w:t>Protachem</w:t>
            </w:r>
            <w:proofErr w:type="spellEnd"/>
            <w:r w:rsidRPr="008A73CC">
              <w:rPr>
                <w:i/>
                <w:iCs/>
                <w:snapToGrid w:val="0"/>
                <w:color w:val="000000"/>
                <w:sz w:val="22"/>
                <w:szCs w:val="22"/>
              </w:rPr>
              <w:t xml:space="preserve"> CA-40</w:t>
            </w:r>
          </w:p>
        </w:tc>
      </w:tr>
      <w:tr w:rsidR="008A73CC" w:rsidRPr="008A73CC" w14:paraId="5B696326" w14:textId="77777777" w:rsidTr="0076343C">
        <w:trPr>
          <w:trHeight w:val="250"/>
        </w:trPr>
        <w:tc>
          <w:tcPr>
            <w:tcW w:w="1142" w:type="pct"/>
            <w:vMerge/>
            <w:tcBorders>
              <w:top w:val="single" w:sz="4" w:space="0" w:color="auto"/>
              <w:left w:val="single" w:sz="4" w:space="0" w:color="auto"/>
              <w:bottom w:val="single" w:sz="4" w:space="0" w:color="auto"/>
              <w:right w:val="single" w:sz="4" w:space="0" w:color="auto"/>
            </w:tcBorders>
          </w:tcPr>
          <w:p w14:paraId="5227580E" w14:textId="77777777" w:rsidR="008A73CC" w:rsidRPr="008A73CC" w:rsidRDefault="008A73CC" w:rsidP="000B190D">
            <w:pPr>
              <w:spacing w:line="276" w:lineRule="auto"/>
              <w:rPr>
                <w:snapToGrid w:val="0"/>
                <w:color w:val="000000"/>
                <w:sz w:val="22"/>
                <w:szCs w:val="22"/>
              </w:rPr>
            </w:pPr>
          </w:p>
        </w:tc>
        <w:tc>
          <w:tcPr>
            <w:tcW w:w="3858" w:type="pct"/>
            <w:tcBorders>
              <w:top w:val="single" w:sz="4" w:space="0" w:color="auto"/>
              <w:left w:val="single" w:sz="4" w:space="0" w:color="auto"/>
              <w:bottom w:val="single" w:sz="4" w:space="0" w:color="auto"/>
              <w:right w:val="single" w:sz="4" w:space="0" w:color="auto"/>
            </w:tcBorders>
          </w:tcPr>
          <w:p w14:paraId="4A69E455" w14:textId="77777777" w:rsidR="008A73CC" w:rsidRPr="008A73CC" w:rsidRDefault="008A73CC" w:rsidP="000B190D">
            <w:pPr>
              <w:spacing w:line="276" w:lineRule="auto"/>
              <w:rPr>
                <w:i/>
                <w:iCs/>
                <w:snapToGrid w:val="0"/>
                <w:color w:val="000000"/>
                <w:sz w:val="22"/>
                <w:szCs w:val="22"/>
              </w:rPr>
            </w:pPr>
            <w:proofErr w:type="spellStart"/>
            <w:r w:rsidRPr="008A73CC">
              <w:rPr>
                <w:snapToGrid w:val="0"/>
                <w:color w:val="000000"/>
                <w:sz w:val="22"/>
                <w:szCs w:val="22"/>
              </w:rPr>
              <w:t>Polyoxyl</w:t>
            </w:r>
            <w:proofErr w:type="spellEnd"/>
            <w:r w:rsidRPr="008A73CC">
              <w:rPr>
                <w:snapToGrid w:val="0"/>
                <w:color w:val="000000"/>
                <w:sz w:val="22"/>
                <w:szCs w:val="22"/>
              </w:rPr>
              <w:t xml:space="preserve"> 40 hydrogenated castor oil, </w:t>
            </w:r>
            <w:r w:rsidRPr="008A73CC">
              <w:rPr>
                <w:i/>
                <w:iCs/>
                <w:snapToGrid w:val="0"/>
                <w:color w:val="000000"/>
                <w:sz w:val="22"/>
                <w:szCs w:val="22"/>
              </w:rPr>
              <w:t xml:space="preserve">Cremophor RH 40, </w:t>
            </w:r>
            <w:proofErr w:type="spellStart"/>
            <w:r w:rsidRPr="008A73CC">
              <w:rPr>
                <w:i/>
                <w:iCs/>
                <w:snapToGrid w:val="0"/>
                <w:color w:val="000000"/>
                <w:sz w:val="22"/>
                <w:szCs w:val="22"/>
              </w:rPr>
              <w:t>Eumuligin</w:t>
            </w:r>
            <w:proofErr w:type="spellEnd"/>
            <w:r w:rsidRPr="008A73CC">
              <w:rPr>
                <w:i/>
                <w:iCs/>
                <w:snapToGrid w:val="0"/>
                <w:color w:val="000000"/>
                <w:sz w:val="22"/>
                <w:szCs w:val="22"/>
              </w:rPr>
              <w:t xml:space="preserve"> HRE 40, </w:t>
            </w:r>
            <w:r w:rsidRPr="008A73CC">
              <w:rPr>
                <w:snapToGrid w:val="0"/>
                <w:color w:val="000000"/>
                <w:sz w:val="22"/>
                <w:szCs w:val="22"/>
              </w:rPr>
              <w:t xml:space="preserve">glycerol </w:t>
            </w:r>
            <w:proofErr w:type="spellStart"/>
            <w:r w:rsidRPr="008A73CC">
              <w:rPr>
                <w:snapToGrid w:val="0"/>
                <w:color w:val="000000"/>
                <w:sz w:val="22"/>
                <w:szCs w:val="22"/>
              </w:rPr>
              <w:t>polyethyleneglycol</w:t>
            </w:r>
            <w:proofErr w:type="spellEnd"/>
            <w:r w:rsidRPr="008A73CC">
              <w:rPr>
                <w:snapToGrid w:val="0"/>
                <w:color w:val="000000"/>
                <w:sz w:val="22"/>
                <w:szCs w:val="22"/>
              </w:rPr>
              <w:t xml:space="preserve"> </w:t>
            </w:r>
            <w:proofErr w:type="spellStart"/>
            <w:r w:rsidRPr="008A73CC">
              <w:rPr>
                <w:snapToGrid w:val="0"/>
                <w:color w:val="000000"/>
                <w:sz w:val="22"/>
                <w:szCs w:val="22"/>
              </w:rPr>
              <w:t>oxystearate</w:t>
            </w:r>
            <w:proofErr w:type="spellEnd"/>
            <w:r w:rsidRPr="008A73CC">
              <w:rPr>
                <w:snapToGrid w:val="0"/>
                <w:color w:val="000000"/>
                <w:sz w:val="22"/>
                <w:szCs w:val="22"/>
              </w:rPr>
              <w:t xml:space="preserve">, hydrogenated castor oil POE-40, </w:t>
            </w:r>
            <w:smartTag w:uri="urn:schemas-microsoft-com:office:smarttags" w:element="stockticker">
              <w:r w:rsidRPr="008A73CC">
                <w:rPr>
                  <w:snapToGrid w:val="0"/>
                  <w:color w:val="000000"/>
                  <w:sz w:val="22"/>
                  <w:szCs w:val="22"/>
                </w:rPr>
                <w:t>PEG</w:t>
              </w:r>
            </w:smartTag>
            <w:r w:rsidRPr="008A73CC">
              <w:rPr>
                <w:snapToGrid w:val="0"/>
                <w:color w:val="000000"/>
                <w:sz w:val="22"/>
                <w:szCs w:val="22"/>
              </w:rPr>
              <w:t xml:space="preserve">-40 hydrogenated castor oil, polyethoxylated hydrogenated castor oil, </w:t>
            </w:r>
            <w:proofErr w:type="spellStart"/>
            <w:r w:rsidRPr="008A73CC">
              <w:rPr>
                <w:snapToGrid w:val="0"/>
                <w:color w:val="000000"/>
                <w:sz w:val="22"/>
                <w:szCs w:val="22"/>
              </w:rPr>
              <w:t>polyoxyethylene</w:t>
            </w:r>
            <w:proofErr w:type="spellEnd"/>
            <w:r w:rsidRPr="008A73CC">
              <w:rPr>
                <w:snapToGrid w:val="0"/>
                <w:color w:val="000000"/>
                <w:sz w:val="22"/>
                <w:szCs w:val="22"/>
              </w:rPr>
              <w:t xml:space="preserve"> 40 hydrogenated castor oil, </w:t>
            </w:r>
            <w:proofErr w:type="spellStart"/>
            <w:r w:rsidRPr="008A73CC">
              <w:rPr>
                <w:i/>
                <w:iCs/>
                <w:snapToGrid w:val="0"/>
                <w:color w:val="000000"/>
                <w:sz w:val="22"/>
                <w:szCs w:val="22"/>
              </w:rPr>
              <w:t>Lipocol</w:t>
            </w:r>
            <w:proofErr w:type="spellEnd"/>
            <w:r w:rsidRPr="008A73CC">
              <w:rPr>
                <w:i/>
                <w:iCs/>
                <w:snapToGrid w:val="0"/>
                <w:color w:val="000000"/>
                <w:sz w:val="22"/>
                <w:szCs w:val="22"/>
              </w:rPr>
              <w:t xml:space="preserve"> </w:t>
            </w:r>
            <w:smartTag w:uri="urn:schemas-microsoft-com:office:smarttags" w:element="stockticker">
              <w:r w:rsidRPr="008A73CC">
                <w:rPr>
                  <w:i/>
                  <w:iCs/>
                  <w:snapToGrid w:val="0"/>
                  <w:color w:val="000000"/>
                  <w:sz w:val="22"/>
                  <w:szCs w:val="22"/>
                </w:rPr>
                <w:t>HCO</w:t>
              </w:r>
            </w:smartTag>
            <w:r w:rsidRPr="008A73CC">
              <w:rPr>
                <w:i/>
                <w:iCs/>
                <w:snapToGrid w:val="0"/>
                <w:color w:val="000000"/>
                <w:sz w:val="22"/>
                <w:szCs w:val="22"/>
              </w:rPr>
              <w:t xml:space="preserve">-40, </w:t>
            </w:r>
            <w:proofErr w:type="spellStart"/>
            <w:r w:rsidRPr="008A73CC">
              <w:rPr>
                <w:i/>
                <w:iCs/>
                <w:snapToGrid w:val="0"/>
                <w:color w:val="000000"/>
                <w:sz w:val="22"/>
                <w:szCs w:val="22"/>
              </w:rPr>
              <w:t>Lipocol</w:t>
            </w:r>
            <w:proofErr w:type="spellEnd"/>
            <w:r w:rsidRPr="008A73CC">
              <w:rPr>
                <w:i/>
                <w:iCs/>
                <w:snapToGrid w:val="0"/>
                <w:color w:val="000000"/>
                <w:sz w:val="22"/>
                <w:szCs w:val="22"/>
              </w:rPr>
              <w:t xml:space="preserve"> LAV </w:t>
            </w:r>
            <w:smartTag w:uri="urn:schemas-microsoft-com:office:smarttags" w:element="stockticker">
              <w:r w:rsidRPr="008A73CC">
                <w:rPr>
                  <w:i/>
                  <w:iCs/>
                  <w:snapToGrid w:val="0"/>
                  <w:color w:val="000000"/>
                  <w:sz w:val="22"/>
                  <w:szCs w:val="22"/>
                </w:rPr>
                <w:t>HCO</w:t>
              </w:r>
            </w:smartTag>
            <w:r w:rsidRPr="008A73CC">
              <w:rPr>
                <w:i/>
                <w:iCs/>
                <w:snapToGrid w:val="0"/>
                <w:color w:val="000000"/>
                <w:sz w:val="22"/>
                <w:szCs w:val="22"/>
              </w:rPr>
              <w:t xml:space="preserve"> 40, </w:t>
            </w:r>
            <w:proofErr w:type="spellStart"/>
            <w:r w:rsidRPr="008A73CC">
              <w:rPr>
                <w:i/>
                <w:iCs/>
                <w:snapToGrid w:val="0"/>
                <w:color w:val="000000"/>
                <w:sz w:val="22"/>
                <w:szCs w:val="22"/>
              </w:rPr>
              <w:t>Nikkol</w:t>
            </w:r>
            <w:proofErr w:type="spellEnd"/>
            <w:r w:rsidRPr="008A73CC">
              <w:rPr>
                <w:i/>
                <w:iCs/>
                <w:snapToGrid w:val="0"/>
                <w:color w:val="000000"/>
                <w:sz w:val="22"/>
                <w:szCs w:val="22"/>
              </w:rPr>
              <w:t xml:space="preserve"> </w:t>
            </w:r>
            <w:smartTag w:uri="urn:schemas-microsoft-com:office:smarttags" w:element="stockticker">
              <w:r w:rsidRPr="008A73CC">
                <w:rPr>
                  <w:i/>
                  <w:iCs/>
                  <w:snapToGrid w:val="0"/>
                  <w:color w:val="000000"/>
                  <w:sz w:val="22"/>
                  <w:szCs w:val="22"/>
                </w:rPr>
                <w:t>HCO</w:t>
              </w:r>
            </w:smartTag>
            <w:r w:rsidRPr="008A73CC">
              <w:rPr>
                <w:i/>
                <w:iCs/>
                <w:snapToGrid w:val="0"/>
                <w:color w:val="000000"/>
                <w:sz w:val="22"/>
                <w:szCs w:val="22"/>
              </w:rPr>
              <w:t xml:space="preserve"> 40, </w:t>
            </w:r>
            <w:proofErr w:type="spellStart"/>
            <w:r w:rsidRPr="008A73CC">
              <w:rPr>
                <w:i/>
                <w:iCs/>
                <w:snapToGrid w:val="0"/>
                <w:color w:val="000000"/>
                <w:sz w:val="22"/>
                <w:szCs w:val="22"/>
              </w:rPr>
              <w:t>Nonionic</w:t>
            </w:r>
            <w:proofErr w:type="spellEnd"/>
            <w:r w:rsidRPr="008A73CC">
              <w:rPr>
                <w:i/>
                <w:iCs/>
                <w:snapToGrid w:val="0"/>
                <w:color w:val="000000"/>
                <w:sz w:val="22"/>
                <w:szCs w:val="22"/>
              </w:rPr>
              <w:t xml:space="preserve"> GRH-40, </w:t>
            </w:r>
            <w:proofErr w:type="spellStart"/>
            <w:r w:rsidRPr="008A73CC">
              <w:rPr>
                <w:i/>
                <w:iCs/>
                <w:snapToGrid w:val="0"/>
                <w:color w:val="000000"/>
                <w:sz w:val="22"/>
                <w:szCs w:val="22"/>
              </w:rPr>
              <w:t>Protachem</w:t>
            </w:r>
            <w:proofErr w:type="spellEnd"/>
            <w:r w:rsidRPr="008A73CC">
              <w:rPr>
                <w:i/>
                <w:iCs/>
                <w:snapToGrid w:val="0"/>
                <w:color w:val="000000"/>
                <w:sz w:val="22"/>
                <w:szCs w:val="22"/>
              </w:rPr>
              <w:t xml:space="preserve"> </w:t>
            </w:r>
            <w:smartTag w:uri="urn:schemas-microsoft-com:office:smarttags" w:element="stockticker">
              <w:r w:rsidRPr="008A73CC">
                <w:rPr>
                  <w:i/>
                  <w:iCs/>
                  <w:snapToGrid w:val="0"/>
                  <w:color w:val="000000"/>
                  <w:sz w:val="22"/>
                  <w:szCs w:val="22"/>
                </w:rPr>
                <w:t>CAH</w:t>
              </w:r>
            </w:smartTag>
            <w:r w:rsidRPr="008A73CC">
              <w:rPr>
                <w:i/>
                <w:iCs/>
                <w:snapToGrid w:val="0"/>
                <w:color w:val="000000"/>
                <w:sz w:val="22"/>
                <w:szCs w:val="22"/>
              </w:rPr>
              <w:t>-40</w:t>
            </w:r>
          </w:p>
        </w:tc>
      </w:tr>
      <w:tr w:rsidR="008A73CC" w:rsidRPr="008A73CC" w14:paraId="43286CB7" w14:textId="77777777" w:rsidTr="0076343C">
        <w:trPr>
          <w:trHeight w:val="250"/>
        </w:trPr>
        <w:tc>
          <w:tcPr>
            <w:tcW w:w="1142" w:type="pct"/>
            <w:vMerge/>
            <w:tcBorders>
              <w:top w:val="single" w:sz="4" w:space="0" w:color="auto"/>
              <w:left w:val="single" w:sz="4" w:space="0" w:color="auto"/>
              <w:bottom w:val="single" w:sz="4" w:space="0" w:color="auto"/>
              <w:right w:val="single" w:sz="4" w:space="0" w:color="auto"/>
            </w:tcBorders>
          </w:tcPr>
          <w:p w14:paraId="750D9393" w14:textId="77777777" w:rsidR="008A73CC" w:rsidRPr="008A73CC" w:rsidRDefault="008A73CC" w:rsidP="000B190D">
            <w:pPr>
              <w:spacing w:line="276" w:lineRule="auto"/>
              <w:rPr>
                <w:snapToGrid w:val="0"/>
                <w:color w:val="000000"/>
                <w:sz w:val="22"/>
                <w:szCs w:val="22"/>
              </w:rPr>
            </w:pPr>
          </w:p>
        </w:tc>
        <w:tc>
          <w:tcPr>
            <w:tcW w:w="3858" w:type="pct"/>
            <w:tcBorders>
              <w:top w:val="single" w:sz="4" w:space="0" w:color="auto"/>
              <w:left w:val="single" w:sz="4" w:space="0" w:color="auto"/>
              <w:bottom w:val="single" w:sz="4" w:space="0" w:color="auto"/>
              <w:right w:val="single" w:sz="4" w:space="0" w:color="auto"/>
            </w:tcBorders>
          </w:tcPr>
          <w:p w14:paraId="24E36863" w14:textId="77777777" w:rsidR="008A73CC" w:rsidRPr="008A73CC" w:rsidRDefault="008A73CC" w:rsidP="000B190D">
            <w:pPr>
              <w:spacing w:line="276" w:lineRule="auto"/>
              <w:rPr>
                <w:snapToGrid w:val="0"/>
                <w:color w:val="000000"/>
                <w:sz w:val="22"/>
                <w:szCs w:val="22"/>
              </w:rPr>
            </w:pPr>
            <w:proofErr w:type="spellStart"/>
            <w:r w:rsidRPr="008A73CC">
              <w:rPr>
                <w:snapToGrid w:val="0"/>
                <w:color w:val="000000"/>
                <w:sz w:val="22"/>
                <w:szCs w:val="22"/>
              </w:rPr>
              <w:t>Polyoxyl</w:t>
            </w:r>
            <w:proofErr w:type="spellEnd"/>
            <w:r w:rsidRPr="008A73CC">
              <w:rPr>
                <w:snapToGrid w:val="0"/>
                <w:color w:val="000000"/>
                <w:sz w:val="22"/>
                <w:szCs w:val="22"/>
              </w:rPr>
              <w:t xml:space="preserve"> 60 hydrogenated castor oil, </w:t>
            </w:r>
            <w:proofErr w:type="spellStart"/>
            <w:r w:rsidRPr="008A73CC">
              <w:rPr>
                <w:i/>
                <w:iCs/>
                <w:snapToGrid w:val="0"/>
                <w:color w:val="000000"/>
                <w:sz w:val="22"/>
                <w:szCs w:val="22"/>
              </w:rPr>
              <w:t>Eumuligin</w:t>
            </w:r>
            <w:proofErr w:type="spellEnd"/>
            <w:r w:rsidRPr="008A73CC">
              <w:rPr>
                <w:i/>
                <w:iCs/>
                <w:snapToGrid w:val="0"/>
                <w:color w:val="000000"/>
                <w:sz w:val="22"/>
                <w:szCs w:val="22"/>
              </w:rPr>
              <w:t xml:space="preserve"> HRE 60, </w:t>
            </w:r>
            <w:r w:rsidRPr="008A73CC">
              <w:rPr>
                <w:snapToGrid w:val="0"/>
                <w:color w:val="000000"/>
                <w:sz w:val="22"/>
                <w:szCs w:val="22"/>
              </w:rPr>
              <w:t xml:space="preserve">hydrogenated castor oil POE-60, </w:t>
            </w:r>
            <w:smartTag w:uri="urn:schemas-microsoft-com:office:smarttags" w:element="stockticker">
              <w:r w:rsidRPr="008A73CC">
                <w:rPr>
                  <w:snapToGrid w:val="0"/>
                  <w:color w:val="000000"/>
                  <w:sz w:val="22"/>
                  <w:szCs w:val="22"/>
                </w:rPr>
                <w:t>PEG</w:t>
              </w:r>
            </w:smartTag>
            <w:r w:rsidRPr="008A73CC">
              <w:rPr>
                <w:snapToGrid w:val="0"/>
                <w:color w:val="000000"/>
                <w:sz w:val="22"/>
                <w:szCs w:val="22"/>
              </w:rPr>
              <w:t xml:space="preserve">-60 hydrogenated castor oil, </w:t>
            </w:r>
            <w:proofErr w:type="spellStart"/>
            <w:r w:rsidRPr="008A73CC">
              <w:rPr>
                <w:snapToGrid w:val="0"/>
                <w:color w:val="000000"/>
                <w:sz w:val="22"/>
                <w:szCs w:val="22"/>
              </w:rPr>
              <w:t>polyoxyethylene</w:t>
            </w:r>
            <w:proofErr w:type="spellEnd"/>
            <w:r w:rsidRPr="008A73CC">
              <w:rPr>
                <w:snapToGrid w:val="0"/>
                <w:color w:val="000000"/>
                <w:sz w:val="22"/>
                <w:szCs w:val="22"/>
              </w:rPr>
              <w:t xml:space="preserve"> 60 hydrogenated castor oil, </w:t>
            </w:r>
            <w:proofErr w:type="spellStart"/>
            <w:r w:rsidRPr="008A73CC">
              <w:rPr>
                <w:i/>
                <w:iCs/>
                <w:snapToGrid w:val="0"/>
                <w:color w:val="000000"/>
                <w:sz w:val="22"/>
                <w:szCs w:val="22"/>
              </w:rPr>
              <w:t>Lipocol</w:t>
            </w:r>
            <w:proofErr w:type="spellEnd"/>
            <w:r w:rsidRPr="008A73CC">
              <w:rPr>
                <w:i/>
                <w:iCs/>
                <w:snapToGrid w:val="0"/>
                <w:color w:val="000000"/>
                <w:sz w:val="22"/>
                <w:szCs w:val="22"/>
              </w:rPr>
              <w:t xml:space="preserve"> </w:t>
            </w:r>
            <w:smartTag w:uri="urn:schemas-microsoft-com:office:smarttags" w:element="stockticker">
              <w:r w:rsidRPr="008A73CC">
                <w:rPr>
                  <w:i/>
                  <w:iCs/>
                  <w:snapToGrid w:val="0"/>
                  <w:color w:val="000000"/>
                  <w:sz w:val="22"/>
                  <w:szCs w:val="22"/>
                </w:rPr>
                <w:t>HCO</w:t>
              </w:r>
            </w:smartTag>
            <w:r w:rsidRPr="008A73CC">
              <w:rPr>
                <w:i/>
                <w:iCs/>
                <w:snapToGrid w:val="0"/>
                <w:color w:val="000000"/>
                <w:sz w:val="22"/>
                <w:szCs w:val="22"/>
              </w:rPr>
              <w:t xml:space="preserve">-60, </w:t>
            </w:r>
            <w:proofErr w:type="spellStart"/>
            <w:r w:rsidRPr="008A73CC">
              <w:rPr>
                <w:i/>
                <w:iCs/>
                <w:snapToGrid w:val="0"/>
                <w:color w:val="000000"/>
                <w:sz w:val="22"/>
                <w:szCs w:val="22"/>
              </w:rPr>
              <w:t>Nikkol</w:t>
            </w:r>
            <w:proofErr w:type="spellEnd"/>
            <w:r w:rsidRPr="008A73CC">
              <w:rPr>
                <w:i/>
                <w:iCs/>
                <w:snapToGrid w:val="0"/>
                <w:color w:val="000000"/>
                <w:sz w:val="22"/>
                <w:szCs w:val="22"/>
              </w:rPr>
              <w:t xml:space="preserve"> </w:t>
            </w:r>
            <w:smartTag w:uri="urn:schemas-microsoft-com:office:smarttags" w:element="stockticker">
              <w:r w:rsidRPr="008A73CC">
                <w:rPr>
                  <w:i/>
                  <w:iCs/>
                  <w:snapToGrid w:val="0"/>
                  <w:color w:val="000000"/>
                  <w:sz w:val="22"/>
                  <w:szCs w:val="22"/>
                </w:rPr>
                <w:t>HCO</w:t>
              </w:r>
            </w:smartTag>
            <w:r w:rsidRPr="008A73CC">
              <w:rPr>
                <w:i/>
                <w:iCs/>
                <w:snapToGrid w:val="0"/>
                <w:color w:val="000000"/>
                <w:sz w:val="22"/>
                <w:szCs w:val="22"/>
              </w:rPr>
              <w:t xml:space="preserve"> 60, </w:t>
            </w:r>
            <w:proofErr w:type="spellStart"/>
            <w:r w:rsidRPr="008A73CC">
              <w:rPr>
                <w:i/>
                <w:iCs/>
                <w:snapToGrid w:val="0"/>
                <w:color w:val="000000"/>
                <w:sz w:val="22"/>
                <w:szCs w:val="22"/>
              </w:rPr>
              <w:t>Protachem</w:t>
            </w:r>
            <w:proofErr w:type="spellEnd"/>
            <w:r w:rsidRPr="008A73CC">
              <w:rPr>
                <w:i/>
                <w:iCs/>
                <w:snapToGrid w:val="0"/>
                <w:color w:val="000000"/>
                <w:sz w:val="22"/>
                <w:szCs w:val="22"/>
              </w:rPr>
              <w:t xml:space="preserve"> </w:t>
            </w:r>
            <w:smartTag w:uri="urn:schemas-microsoft-com:office:smarttags" w:element="stockticker">
              <w:r w:rsidRPr="008A73CC">
                <w:rPr>
                  <w:i/>
                  <w:iCs/>
                  <w:snapToGrid w:val="0"/>
                  <w:color w:val="000000"/>
                  <w:sz w:val="22"/>
                  <w:szCs w:val="22"/>
                </w:rPr>
                <w:t>CAH</w:t>
              </w:r>
            </w:smartTag>
            <w:r w:rsidRPr="008A73CC">
              <w:rPr>
                <w:i/>
                <w:iCs/>
                <w:snapToGrid w:val="0"/>
                <w:color w:val="000000"/>
                <w:sz w:val="22"/>
                <w:szCs w:val="22"/>
              </w:rPr>
              <w:t>-60</w:t>
            </w:r>
          </w:p>
        </w:tc>
      </w:tr>
      <w:tr w:rsidR="008A73CC" w:rsidRPr="008A73CC" w14:paraId="246CB4C0" w14:textId="77777777" w:rsidTr="0076343C">
        <w:trPr>
          <w:trHeight w:val="250"/>
        </w:trPr>
        <w:tc>
          <w:tcPr>
            <w:tcW w:w="1142" w:type="pct"/>
            <w:tcBorders>
              <w:top w:val="single" w:sz="4" w:space="0" w:color="auto"/>
              <w:left w:val="single" w:sz="4" w:space="0" w:color="auto"/>
              <w:bottom w:val="single" w:sz="4" w:space="0" w:color="auto"/>
              <w:right w:val="single" w:sz="4" w:space="0" w:color="auto"/>
            </w:tcBorders>
          </w:tcPr>
          <w:p w14:paraId="00DF7EA7"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Polysorbate</w:t>
            </w:r>
          </w:p>
        </w:tc>
        <w:tc>
          <w:tcPr>
            <w:tcW w:w="3858" w:type="pct"/>
            <w:tcBorders>
              <w:top w:val="single" w:sz="4" w:space="0" w:color="auto"/>
              <w:left w:val="single" w:sz="4" w:space="0" w:color="auto"/>
              <w:bottom w:val="single" w:sz="4" w:space="0" w:color="auto"/>
              <w:right w:val="single" w:sz="4" w:space="0" w:color="auto"/>
            </w:tcBorders>
          </w:tcPr>
          <w:p w14:paraId="190A7BCD"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 xml:space="preserve">Includes Polysorbate 20, 40, 60, 80, </w:t>
            </w:r>
            <w:proofErr w:type="spellStart"/>
            <w:r w:rsidRPr="008A73CC">
              <w:rPr>
                <w:snapToGrid w:val="0"/>
                <w:color w:val="000000"/>
                <w:sz w:val="22"/>
                <w:szCs w:val="22"/>
              </w:rPr>
              <w:t>Polysorbatum</w:t>
            </w:r>
            <w:proofErr w:type="spellEnd"/>
            <w:r w:rsidRPr="008A73CC">
              <w:rPr>
                <w:snapToGrid w:val="0"/>
                <w:color w:val="000000"/>
                <w:sz w:val="22"/>
                <w:szCs w:val="22"/>
              </w:rPr>
              <w:t xml:space="preserve"> 20, 60, 80</w:t>
            </w:r>
          </w:p>
          <w:p w14:paraId="423C249E"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E432; E433; E434; E435; E436</w:t>
            </w:r>
          </w:p>
          <w:p w14:paraId="185588C5" w14:textId="77777777" w:rsidR="008A73CC" w:rsidRPr="008A73CC" w:rsidRDefault="008A73CC" w:rsidP="000B190D">
            <w:pPr>
              <w:spacing w:line="276" w:lineRule="auto"/>
              <w:rPr>
                <w:i/>
                <w:iCs/>
                <w:snapToGrid w:val="0"/>
                <w:color w:val="000000"/>
                <w:sz w:val="22"/>
                <w:szCs w:val="22"/>
              </w:rPr>
            </w:pPr>
            <w:r w:rsidRPr="008A73CC">
              <w:rPr>
                <w:i/>
                <w:iCs/>
                <w:snapToGrid w:val="0"/>
                <w:color w:val="000000"/>
                <w:sz w:val="22"/>
                <w:szCs w:val="22"/>
              </w:rPr>
              <w:t>For additional synonyms see table below</w:t>
            </w:r>
          </w:p>
        </w:tc>
      </w:tr>
      <w:tr w:rsidR="008A73CC" w:rsidRPr="008A73CC" w14:paraId="0D945E25" w14:textId="77777777" w:rsidTr="00E87570">
        <w:trPr>
          <w:trHeight w:val="250"/>
        </w:trPr>
        <w:tc>
          <w:tcPr>
            <w:tcW w:w="1142" w:type="pct"/>
            <w:tcBorders>
              <w:top w:val="single" w:sz="4" w:space="0" w:color="auto"/>
              <w:left w:val="single" w:sz="4" w:space="0" w:color="auto"/>
              <w:bottom w:val="single" w:sz="6" w:space="0" w:color="auto"/>
              <w:right w:val="single" w:sz="6" w:space="0" w:color="auto"/>
            </w:tcBorders>
          </w:tcPr>
          <w:p w14:paraId="795EF2A7"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Propylene glycol</w:t>
            </w:r>
          </w:p>
        </w:tc>
        <w:tc>
          <w:tcPr>
            <w:tcW w:w="3858" w:type="pct"/>
            <w:tcBorders>
              <w:top w:val="single" w:sz="4" w:space="0" w:color="auto"/>
              <w:left w:val="single" w:sz="6" w:space="0" w:color="auto"/>
              <w:bottom w:val="single" w:sz="6" w:space="0" w:color="auto"/>
              <w:right w:val="single" w:sz="4" w:space="0" w:color="auto"/>
            </w:tcBorders>
          </w:tcPr>
          <w:p w14:paraId="4A8FE6C1"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 xml:space="preserve">E1520, Propane-1,2-diol, </w:t>
            </w:r>
            <w:proofErr w:type="spellStart"/>
            <w:r w:rsidRPr="008A73CC">
              <w:rPr>
                <w:snapToGrid w:val="0"/>
                <w:color w:val="000000"/>
                <w:sz w:val="22"/>
                <w:szCs w:val="22"/>
              </w:rPr>
              <w:t>Propyleneglycolum</w:t>
            </w:r>
            <w:proofErr w:type="spellEnd"/>
            <w:r w:rsidRPr="008A73CC">
              <w:rPr>
                <w:snapToGrid w:val="0"/>
                <w:color w:val="000000"/>
                <w:sz w:val="22"/>
                <w:szCs w:val="22"/>
              </w:rPr>
              <w:t xml:space="preserve">, 1,2-Dihydroxypropane, 2-hydroxypropanol, methyl ethylene glycol, methyl glycol, </w:t>
            </w:r>
          </w:p>
        </w:tc>
      </w:tr>
      <w:tr w:rsidR="008A73CC" w:rsidRPr="008A73CC" w14:paraId="5E501AF1" w14:textId="77777777" w:rsidTr="00E87570">
        <w:trPr>
          <w:trHeight w:val="250"/>
        </w:trPr>
        <w:tc>
          <w:tcPr>
            <w:tcW w:w="1142" w:type="pct"/>
            <w:tcBorders>
              <w:top w:val="single" w:sz="6" w:space="0" w:color="auto"/>
              <w:left w:val="single" w:sz="4" w:space="0" w:color="auto"/>
              <w:bottom w:val="single" w:sz="6" w:space="0" w:color="auto"/>
              <w:right w:val="single" w:sz="6" w:space="0" w:color="auto"/>
            </w:tcBorders>
          </w:tcPr>
          <w:p w14:paraId="0FEC77BA"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Sesame oil</w:t>
            </w:r>
          </w:p>
        </w:tc>
        <w:tc>
          <w:tcPr>
            <w:tcW w:w="3858" w:type="pct"/>
            <w:tcBorders>
              <w:top w:val="single" w:sz="6" w:space="0" w:color="auto"/>
              <w:left w:val="single" w:sz="6" w:space="0" w:color="auto"/>
              <w:bottom w:val="single" w:sz="6" w:space="0" w:color="auto"/>
              <w:right w:val="single" w:sz="4" w:space="0" w:color="auto"/>
            </w:tcBorders>
          </w:tcPr>
          <w:p w14:paraId="7DB9DC94" w14:textId="77777777" w:rsidR="008A73CC" w:rsidRPr="008A73CC" w:rsidRDefault="008A73CC" w:rsidP="000B190D">
            <w:pPr>
              <w:spacing w:line="276" w:lineRule="auto"/>
              <w:rPr>
                <w:snapToGrid w:val="0"/>
                <w:color w:val="000000"/>
                <w:sz w:val="22"/>
                <w:szCs w:val="22"/>
              </w:rPr>
            </w:pPr>
            <w:proofErr w:type="spellStart"/>
            <w:r w:rsidRPr="008A73CC">
              <w:rPr>
                <w:snapToGrid w:val="0"/>
                <w:color w:val="000000"/>
                <w:sz w:val="22"/>
                <w:szCs w:val="22"/>
              </w:rPr>
              <w:t>Sesami</w:t>
            </w:r>
            <w:proofErr w:type="spellEnd"/>
            <w:r w:rsidRPr="008A73CC">
              <w:rPr>
                <w:snapToGrid w:val="0"/>
                <w:color w:val="000000"/>
                <w:sz w:val="22"/>
                <w:szCs w:val="22"/>
              </w:rPr>
              <w:t xml:space="preserve"> oleum </w:t>
            </w:r>
            <w:proofErr w:type="spellStart"/>
            <w:r w:rsidRPr="008A73CC">
              <w:rPr>
                <w:snapToGrid w:val="0"/>
                <w:color w:val="000000"/>
                <w:sz w:val="22"/>
                <w:szCs w:val="22"/>
              </w:rPr>
              <w:t>raffinatum</w:t>
            </w:r>
            <w:proofErr w:type="spellEnd"/>
            <w:r w:rsidRPr="008A73CC">
              <w:rPr>
                <w:snapToGrid w:val="0"/>
                <w:color w:val="000000"/>
                <w:sz w:val="22"/>
                <w:szCs w:val="22"/>
              </w:rPr>
              <w:t xml:space="preserve">, Benne oil, gingelly oil, gingili oil, </w:t>
            </w:r>
            <w:proofErr w:type="spellStart"/>
            <w:r w:rsidRPr="008A73CC">
              <w:rPr>
                <w:snapToGrid w:val="0"/>
                <w:color w:val="000000"/>
                <w:sz w:val="22"/>
                <w:szCs w:val="22"/>
              </w:rPr>
              <w:t>jinjili</w:t>
            </w:r>
            <w:proofErr w:type="spellEnd"/>
            <w:r w:rsidRPr="008A73CC">
              <w:rPr>
                <w:snapToGrid w:val="0"/>
                <w:color w:val="000000"/>
                <w:sz w:val="22"/>
                <w:szCs w:val="22"/>
              </w:rPr>
              <w:t xml:space="preserve"> oil, </w:t>
            </w:r>
            <w:proofErr w:type="spellStart"/>
            <w:r w:rsidRPr="008A73CC">
              <w:rPr>
                <w:i/>
                <w:iCs/>
                <w:snapToGrid w:val="0"/>
                <w:color w:val="000000"/>
                <w:sz w:val="22"/>
                <w:szCs w:val="22"/>
              </w:rPr>
              <w:t>Lipovol</w:t>
            </w:r>
            <w:proofErr w:type="spellEnd"/>
            <w:r w:rsidRPr="008A73CC">
              <w:rPr>
                <w:i/>
                <w:iCs/>
                <w:snapToGrid w:val="0"/>
                <w:color w:val="000000"/>
                <w:sz w:val="22"/>
                <w:szCs w:val="22"/>
              </w:rPr>
              <w:t xml:space="preserve"> </w:t>
            </w:r>
            <w:smartTag w:uri="urn:schemas-microsoft-com:office:smarttags" w:element="stockticker">
              <w:r w:rsidRPr="008A73CC">
                <w:rPr>
                  <w:i/>
                  <w:iCs/>
                  <w:snapToGrid w:val="0"/>
                  <w:color w:val="000000"/>
                  <w:sz w:val="22"/>
                  <w:szCs w:val="22"/>
                </w:rPr>
                <w:t>SES</w:t>
              </w:r>
            </w:smartTag>
            <w:r w:rsidRPr="008A73CC">
              <w:rPr>
                <w:i/>
                <w:iCs/>
                <w:snapToGrid w:val="0"/>
                <w:color w:val="000000"/>
                <w:sz w:val="22"/>
                <w:szCs w:val="22"/>
              </w:rPr>
              <w:t xml:space="preserve">, </w:t>
            </w:r>
            <w:r w:rsidRPr="008A73CC">
              <w:rPr>
                <w:snapToGrid w:val="0"/>
                <w:color w:val="000000"/>
                <w:sz w:val="22"/>
                <w:szCs w:val="22"/>
              </w:rPr>
              <w:t>teel oil</w:t>
            </w:r>
          </w:p>
        </w:tc>
      </w:tr>
      <w:tr w:rsidR="008A73CC" w:rsidRPr="008A73CC" w14:paraId="744F9014" w14:textId="77777777" w:rsidTr="00E87570">
        <w:trPr>
          <w:trHeight w:val="250"/>
        </w:trPr>
        <w:tc>
          <w:tcPr>
            <w:tcW w:w="1142" w:type="pct"/>
            <w:tcBorders>
              <w:top w:val="single" w:sz="6" w:space="0" w:color="auto"/>
              <w:left w:val="single" w:sz="4" w:space="0" w:color="auto"/>
              <w:bottom w:val="single" w:sz="6" w:space="0" w:color="auto"/>
              <w:right w:val="single" w:sz="6" w:space="0" w:color="auto"/>
            </w:tcBorders>
          </w:tcPr>
          <w:p w14:paraId="42266F16"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Sodium metabisulfite</w:t>
            </w:r>
          </w:p>
        </w:tc>
        <w:tc>
          <w:tcPr>
            <w:tcW w:w="3858" w:type="pct"/>
            <w:tcBorders>
              <w:top w:val="single" w:sz="6" w:space="0" w:color="auto"/>
              <w:left w:val="single" w:sz="6" w:space="0" w:color="auto"/>
              <w:bottom w:val="single" w:sz="6" w:space="0" w:color="auto"/>
              <w:right w:val="single" w:sz="4" w:space="0" w:color="auto"/>
            </w:tcBorders>
          </w:tcPr>
          <w:p w14:paraId="5780692C"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 xml:space="preserve">E223, Sodium metabisulfite, </w:t>
            </w:r>
            <w:proofErr w:type="spellStart"/>
            <w:r w:rsidRPr="008A73CC">
              <w:rPr>
                <w:snapToGrid w:val="0"/>
                <w:color w:val="000000"/>
                <w:sz w:val="22"/>
                <w:szCs w:val="22"/>
              </w:rPr>
              <w:t>Natrii</w:t>
            </w:r>
            <w:proofErr w:type="spellEnd"/>
            <w:r w:rsidRPr="008A73CC">
              <w:rPr>
                <w:snapToGrid w:val="0"/>
                <w:color w:val="000000"/>
                <w:sz w:val="22"/>
                <w:szCs w:val="22"/>
              </w:rPr>
              <w:t xml:space="preserve"> </w:t>
            </w:r>
            <w:proofErr w:type="spellStart"/>
            <w:r w:rsidRPr="008A73CC">
              <w:rPr>
                <w:snapToGrid w:val="0"/>
                <w:color w:val="000000"/>
                <w:sz w:val="22"/>
                <w:szCs w:val="22"/>
              </w:rPr>
              <w:t>metabisulfis</w:t>
            </w:r>
            <w:proofErr w:type="spellEnd"/>
            <w:r w:rsidRPr="008A73CC">
              <w:rPr>
                <w:snapToGrid w:val="0"/>
                <w:color w:val="000000"/>
                <w:sz w:val="22"/>
                <w:szCs w:val="22"/>
              </w:rPr>
              <w:t xml:space="preserve">, Disodium </w:t>
            </w:r>
            <w:proofErr w:type="spellStart"/>
            <w:r w:rsidRPr="008A73CC">
              <w:rPr>
                <w:snapToGrid w:val="0"/>
                <w:color w:val="000000"/>
                <w:sz w:val="22"/>
                <w:szCs w:val="22"/>
              </w:rPr>
              <w:t>disulfite</w:t>
            </w:r>
            <w:proofErr w:type="spellEnd"/>
            <w:r w:rsidRPr="008A73CC">
              <w:rPr>
                <w:snapToGrid w:val="0"/>
                <w:color w:val="000000"/>
                <w:sz w:val="22"/>
                <w:szCs w:val="22"/>
              </w:rPr>
              <w:t xml:space="preserve">, disodium </w:t>
            </w:r>
            <w:proofErr w:type="spellStart"/>
            <w:r w:rsidRPr="008A73CC">
              <w:rPr>
                <w:snapToGrid w:val="0"/>
                <w:color w:val="000000"/>
                <w:sz w:val="22"/>
                <w:szCs w:val="22"/>
              </w:rPr>
              <w:t>pyrosulfite</w:t>
            </w:r>
            <w:proofErr w:type="spellEnd"/>
            <w:r w:rsidRPr="008A73CC">
              <w:rPr>
                <w:snapToGrid w:val="0"/>
                <w:color w:val="000000"/>
                <w:sz w:val="22"/>
                <w:szCs w:val="22"/>
              </w:rPr>
              <w:t xml:space="preserve">, </w:t>
            </w:r>
            <w:proofErr w:type="spellStart"/>
            <w:r w:rsidRPr="008A73CC">
              <w:rPr>
                <w:snapToGrid w:val="0"/>
                <w:color w:val="000000"/>
                <w:sz w:val="22"/>
                <w:szCs w:val="22"/>
              </w:rPr>
              <w:t>disulfurous</w:t>
            </w:r>
            <w:proofErr w:type="spellEnd"/>
            <w:r w:rsidRPr="008A73CC">
              <w:rPr>
                <w:snapToGrid w:val="0"/>
                <w:color w:val="000000"/>
                <w:sz w:val="22"/>
                <w:szCs w:val="22"/>
              </w:rPr>
              <w:t xml:space="preserve"> acid disodium salt, </w:t>
            </w:r>
            <w:proofErr w:type="spellStart"/>
            <w:r w:rsidRPr="008A73CC">
              <w:rPr>
                <w:snapToGrid w:val="0"/>
                <w:color w:val="000000"/>
                <w:sz w:val="22"/>
                <w:szCs w:val="22"/>
              </w:rPr>
              <w:t>Natrii</w:t>
            </w:r>
            <w:proofErr w:type="spellEnd"/>
            <w:r w:rsidRPr="008A73CC">
              <w:rPr>
                <w:snapToGrid w:val="0"/>
                <w:color w:val="000000"/>
                <w:sz w:val="22"/>
                <w:szCs w:val="22"/>
              </w:rPr>
              <w:t xml:space="preserve"> </w:t>
            </w:r>
            <w:proofErr w:type="spellStart"/>
            <w:r w:rsidRPr="008A73CC">
              <w:rPr>
                <w:snapToGrid w:val="0"/>
                <w:color w:val="000000"/>
                <w:sz w:val="22"/>
                <w:szCs w:val="22"/>
              </w:rPr>
              <w:t>disulfis</w:t>
            </w:r>
            <w:proofErr w:type="spellEnd"/>
            <w:r w:rsidRPr="008A73CC">
              <w:rPr>
                <w:snapToGrid w:val="0"/>
                <w:color w:val="000000"/>
                <w:sz w:val="22"/>
                <w:szCs w:val="22"/>
              </w:rPr>
              <w:t xml:space="preserve">, sodium acid </w:t>
            </w:r>
            <w:proofErr w:type="spellStart"/>
            <w:r w:rsidRPr="008A73CC">
              <w:rPr>
                <w:snapToGrid w:val="0"/>
                <w:color w:val="000000"/>
                <w:sz w:val="22"/>
                <w:szCs w:val="22"/>
              </w:rPr>
              <w:t>sulfite</w:t>
            </w:r>
            <w:proofErr w:type="spellEnd"/>
            <w:r w:rsidRPr="008A73CC">
              <w:rPr>
                <w:snapToGrid w:val="0"/>
                <w:color w:val="000000"/>
                <w:sz w:val="22"/>
                <w:szCs w:val="22"/>
              </w:rPr>
              <w:t xml:space="preserve">, sodium </w:t>
            </w:r>
            <w:proofErr w:type="spellStart"/>
            <w:r w:rsidRPr="008A73CC">
              <w:rPr>
                <w:snapToGrid w:val="0"/>
                <w:color w:val="000000"/>
                <w:sz w:val="22"/>
                <w:szCs w:val="22"/>
              </w:rPr>
              <w:t>pyrosulfite</w:t>
            </w:r>
            <w:proofErr w:type="spellEnd"/>
          </w:p>
        </w:tc>
      </w:tr>
      <w:tr w:rsidR="008A73CC" w:rsidRPr="008A73CC" w14:paraId="54A4D379" w14:textId="77777777" w:rsidTr="00E87570">
        <w:trPr>
          <w:trHeight w:val="250"/>
        </w:trPr>
        <w:tc>
          <w:tcPr>
            <w:tcW w:w="1142" w:type="pct"/>
            <w:tcBorders>
              <w:top w:val="single" w:sz="6" w:space="0" w:color="auto"/>
              <w:left w:val="single" w:sz="4" w:space="0" w:color="auto"/>
              <w:bottom w:val="single" w:sz="6" w:space="0" w:color="auto"/>
              <w:right w:val="single" w:sz="6" w:space="0" w:color="auto"/>
            </w:tcBorders>
          </w:tcPr>
          <w:p w14:paraId="2B5739F7"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lastRenderedPageBreak/>
              <w:t>Sorbic acid</w:t>
            </w:r>
          </w:p>
        </w:tc>
        <w:tc>
          <w:tcPr>
            <w:tcW w:w="3858" w:type="pct"/>
            <w:tcBorders>
              <w:top w:val="single" w:sz="6" w:space="0" w:color="auto"/>
              <w:left w:val="single" w:sz="6" w:space="0" w:color="auto"/>
              <w:bottom w:val="single" w:sz="6" w:space="0" w:color="auto"/>
              <w:right w:val="single" w:sz="4" w:space="0" w:color="auto"/>
            </w:tcBorders>
          </w:tcPr>
          <w:p w14:paraId="4C578562"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 xml:space="preserve">E200, </w:t>
            </w:r>
            <w:proofErr w:type="spellStart"/>
            <w:r w:rsidRPr="008A73CC">
              <w:rPr>
                <w:snapToGrid w:val="0"/>
                <w:color w:val="000000"/>
                <w:sz w:val="22"/>
                <w:szCs w:val="22"/>
              </w:rPr>
              <w:t>Acidum</w:t>
            </w:r>
            <w:proofErr w:type="spellEnd"/>
            <w:r w:rsidRPr="008A73CC">
              <w:rPr>
                <w:snapToGrid w:val="0"/>
                <w:color w:val="000000"/>
                <w:sz w:val="22"/>
                <w:szCs w:val="22"/>
              </w:rPr>
              <w:t xml:space="preserve"> </w:t>
            </w:r>
            <w:proofErr w:type="spellStart"/>
            <w:r w:rsidRPr="008A73CC">
              <w:rPr>
                <w:snapToGrid w:val="0"/>
                <w:color w:val="000000"/>
                <w:sz w:val="22"/>
                <w:szCs w:val="22"/>
              </w:rPr>
              <w:t>sorbicum</w:t>
            </w:r>
            <w:proofErr w:type="spellEnd"/>
            <w:r w:rsidRPr="008A73CC">
              <w:rPr>
                <w:snapToGrid w:val="0"/>
                <w:color w:val="000000"/>
                <w:sz w:val="22"/>
                <w:szCs w:val="22"/>
              </w:rPr>
              <w:t xml:space="preserve">, (2-butenylidene) acetic acid, </w:t>
            </w:r>
            <w:proofErr w:type="spellStart"/>
            <w:r w:rsidRPr="008A73CC">
              <w:rPr>
                <w:snapToGrid w:val="0"/>
                <w:color w:val="000000"/>
                <w:sz w:val="22"/>
                <w:szCs w:val="22"/>
              </w:rPr>
              <w:t>crotylidene</w:t>
            </w:r>
            <w:proofErr w:type="spellEnd"/>
            <w:r w:rsidRPr="008A73CC">
              <w:rPr>
                <w:snapToGrid w:val="0"/>
                <w:color w:val="000000"/>
                <w:sz w:val="22"/>
                <w:szCs w:val="22"/>
              </w:rPr>
              <w:t xml:space="preserve"> acetic acid, </w:t>
            </w:r>
            <w:proofErr w:type="spellStart"/>
            <w:r w:rsidRPr="008A73CC">
              <w:rPr>
                <w:snapToGrid w:val="0"/>
                <w:color w:val="000000"/>
                <w:sz w:val="22"/>
                <w:szCs w:val="22"/>
              </w:rPr>
              <w:t>hexadienic</w:t>
            </w:r>
            <w:proofErr w:type="spellEnd"/>
            <w:r w:rsidRPr="008A73CC">
              <w:rPr>
                <w:snapToGrid w:val="0"/>
                <w:color w:val="000000"/>
                <w:sz w:val="22"/>
                <w:szCs w:val="22"/>
              </w:rPr>
              <w:t xml:space="preserve"> acid, </w:t>
            </w:r>
            <w:proofErr w:type="spellStart"/>
            <w:r w:rsidRPr="008A73CC">
              <w:rPr>
                <w:snapToGrid w:val="0"/>
                <w:color w:val="000000"/>
                <w:sz w:val="22"/>
                <w:szCs w:val="22"/>
              </w:rPr>
              <w:t>hexadienoic</w:t>
            </w:r>
            <w:proofErr w:type="spellEnd"/>
            <w:r w:rsidRPr="008A73CC">
              <w:rPr>
                <w:snapToGrid w:val="0"/>
                <w:color w:val="000000"/>
                <w:sz w:val="22"/>
                <w:szCs w:val="22"/>
              </w:rPr>
              <w:t xml:space="preserve"> acid, 2,4-hexadienoic acid, 1,3-pentadiene-1-carboxylic acid, 2-propenylacrylic acid, (</w:t>
            </w:r>
            <w:r w:rsidRPr="008A73CC">
              <w:rPr>
                <w:i/>
                <w:iCs/>
                <w:snapToGrid w:val="0"/>
                <w:color w:val="000000"/>
                <w:sz w:val="22"/>
                <w:szCs w:val="22"/>
              </w:rPr>
              <w:t>E,E</w:t>
            </w:r>
            <w:r w:rsidRPr="008A73CC">
              <w:rPr>
                <w:snapToGrid w:val="0"/>
                <w:color w:val="000000"/>
                <w:sz w:val="22"/>
                <w:szCs w:val="22"/>
              </w:rPr>
              <w:t xml:space="preserve">)-sorbic acid, </w:t>
            </w:r>
            <w:proofErr w:type="spellStart"/>
            <w:r w:rsidRPr="008A73CC">
              <w:rPr>
                <w:i/>
                <w:iCs/>
                <w:snapToGrid w:val="0"/>
                <w:color w:val="000000"/>
                <w:sz w:val="22"/>
                <w:szCs w:val="22"/>
              </w:rPr>
              <w:t>Sorbistat</w:t>
            </w:r>
            <w:proofErr w:type="spellEnd"/>
            <w:r w:rsidRPr="008A73CC">
              <w:rPr>
                <w:i/>
                <w:iCs/>
                <w:snapToGrid w:val="0"/>
                <w:color w:val="000000"/>
                <w:sz w:val="22"/>
                <w:szCs w:val="22"/>
              </w:rPr>
              <w:t xml:space="preserve"> K, </w:t>
            </w:r>
            <w:r w:rsidRPr="008A73CC">
              <w:rPr>
                <w:snapToGrid w:val="0"/>
                <w:color w:val="000000"/>
                <w:sz w:val="22"/>
                <w:szCs w:val="22"/>
              </w:rPr>
              <w:t>(</w:t>
            </w:r>
            <w:r w:rsidRPr="008A73CC">
              <w:rPr>
                <w:i/>
                <w:iCs/>
                <w:snapToGrid w:val="0"/>
                <w:color w:val="000000"/>
                <w:sz w:val="22"/>
                <w:szCs w:val="22"/>
              </w:rPr>
              <w:t>E,E</w:t>
            </w:r>
            <w:r w:rsidRPr="008A73CC">
              <w:rPr>
                <w:snapToGrid w:val="0"/>
                <w:color w:val="000000"/>
                <w:sz w:val="22"/>
                <w:szCs w:val="22"/>
              </w:rPr>
              <w:t>)-Hexa-2,4-dienoic acid</w:t>
            </w:r>
          </w:p>
        </w:tc>
      </w:tr>
      <w:tr w:rsidR="008A73CC" w:rsidRPr="008A73CC" w14:paraId="6C77A4F3" w14:textId="77777777" w:rsidTr="00E87570">
        <w:trPr>
          <w:trHeight w:val="250"/>
        </w:trPr>
        <w:tc>
          <w:tcPr>
            <w:tcW w:w="1142" w:type="pct"/>
            <w:tcBorders>
              <w:top w:val="single" w:sz="6" w:space="0" w:color="auto"/>
              <w:left w:val="single" w:sz="4" w:space="0" w:color="auto"/>
              <w:bottom w:val="single" w:sz="6" w:space="0" w:color="auto"/>
              <w:right w:val="single" w:sz="6" w:space="0" w:color="auto"/>
            </w:tcBorders>
          </w:tcPr>
          <w:p w14:paraId="52519EC0"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Stearyl alcohol</w:t>
            </w:r>
          </w:p>
        </w:tc>
        <w:tc>
          <w:tcPr>
            <w:tcW w:w="3858" w:type="pct"/>
            <w:tcBorders>
              <w:top w:val="single" w:sz="6" w:space="0" w:color="auto"/>
              <w:left w:val="single" w:sz="6" w:space="0" w:color="auto"/>
              <w:bottom w:val="single" w:sz="6" w:space="0" w:color="auto"/>
              <w:right w:val="single" w:sz="4" w:space="0" w:color="auto"/>
            </w:tcBorders>
          </w:tcPr>
          <w:p w14:paraId="204404C4" w14:textId="77777777" w:rsidR="008A73CC" w:rsidRPr="008A73CC" w:rsidRDefault="008A73CC" w:rsidP="000B190D">
            <w:pPr>
              <w:spacing w:line="276" w:lineRule="auto"/>
              <w:rPr>
                <w:i/>
                <w:iCs/>
                <w:snapToGrid w:val="0"/>
                <w:color w:val="000000"/>
                <w:sz w:val="22"/>
                <w:szCs w:val="22"/>
              </w:rPr>
            </w:pPr>
            <w:r w:rsidRPr="008A73CC">
              <w:rPr>
                <w:snapToGrid w:val="0"/>
                <w:color w:val="000000"/>
                <w:sz w:val="22"/>
                <w:szCs w:val="22"/>
              </w:rPr>
              <w:t xml:space="preserve">Alcohol </w:t>
            </w:r>
            <w:proofErr w:type="spellStart"/>
            <w:r w:rsidRPr="008A73CC">
              <w:rPr>
                <w:snapToGrid w:val="0"/>
                <w:color w:val="000000"/>
                <w:sz w:val="22"/>
                <w:szCs w:val="22"/>
              </w:rPr>
              <w:t>stearylicus</w:t>
            </w:r>
            <w:proofErr w:type="spellEnd"/>
            <w:r w:rsidRPr="008A73CC">
              <w:rPr>
                <w:snapToGrid w:val="0"/>
                <w:color w:val="000000"/>
                <w:sz w:val="22"/>
                <w:szCs w:val="22"/>
              </w:rPr>
              <w:t xml:space="preserve">, </w:t>
            </w:r>
            <w:r w:rsidRPr="008A73CC">
              <w:rPr>
                <w:i/>
                <w:iCs/>
                <w:snapToGrid w:val="0"/>
                <w:color w:val="000000"/>
                <w:sz w:val="22"/>
                <w:szCs w:val="22"/>
              </w:rPr>
              <w:t xml:space="preserve">Cachalot, </w:t>
            </w:r>
            <w:proofErr w:type="spellStart"/>
            <w:r w:rsidRPr="008A73CC">
              <w:rPr>
                <w:i/>
                <w:iCs/>
                <w:snapToGrid w:val="0"/>
                <w:color w:val="000000"/>
                <w:sz w:val="22"/>
                <w:szCs w:val="22"/>
              </w:rPr>
              <w:t>Crodacol</w:t>
            </w:r>
            <w:proofErr w:type="spellEnd"/>
            <w:r w:rsidRPr="008A73CC">
              <w:rPr>
                <w:i/>
                <w:iCs/>
                <w:snapToGrid w:val="0"/>
                <w:color w:val="000000"/>
                <w:sz w:val="22"/>
                <w:szCs w:val="22"/>
              </w:rPr>
              <w:t xml:space="preserve"> S95, </w:t>
            </w:r>
            <w:proofErr w:type="spellStart"/>
            <w:r w:rsidRPr="008A73CC">
              <w:rPr>
                <w:i/>
                <w:iCs/>
                <w:snapToGrid w:val="0"/>
                <w:color w:val="000000"/>
                <w:sz w:val="22"/>
                <w:szCs w:val="22"/>
              </w:rPr>
              <w:t>Hyfatol</w:t>
            </w:r>
            <w:proofErr w:type="spellEnd"/>
            <w:r w:rsidRPr="008A73CC">
              <w:rPr>
                <w:i/>
                <w:iCs/>
                <w:snapToGrid w:val="0"/>
                <w:color w:val="000000"/>
                <w:sz w:val="22"/>
                <w:szCs w:val="22"/>
              </w:rPr>
              <w:t xml:space="preserve"> 18-95, </w:t>
            </w:r>
            <w:proofErr w:type="spellStart"/>
            <w:r w:rsidRPr="008A73CC">
              <w:rPr>
                <w:i/>
                <w:iCs/>
                <w:snapToGrid w:val="0"/>
                <w:color w:val="000000"/>
                <w:sz w:val="22"/>
                <w:szCs w:val="22"/>
              </w:rPr>
              <w:t>Hyfatol</w:t>
            </w:r>
            <w:proofErr w:type="spellEnd"/>
            <w:r w:rsidRPr="008A73CC">
              <w:rPr>
                <w:i/>
                <w:iCs/>
                <w:snapToGrid w:val="0"/>
                <w:color w:val="000000"/>
                <w:sz w:val="22"/>
                <w:szCs w:val="22"/>
              </w:rPr>
              <w:t xml:space="preserve"> 18-98, </w:t>
            </w:r>
            <w:proofErr w:type="spellStart"/>
            <w:r w:rsidRPr="008A73CC">
              <w:rPr>
                <w:i/>
                <w:iCs/>
                <w:snapToGrid w:val="0"/>
                <w:color w:val="000000"/>
                <w:sz w:val="22"/>
                <w:szCs w:val="22"/>
              </w:rPr>
              <w:t>Lanette</w:t>
            </w:r>
            <w:proofErr w:type="spellEnd"/>
            <w:r w:rsidRPr="008A73CC">
              <w:rPr>
                <w:i/>
                <w:iCs/>
                <w:snapToGrid w:val="0"/>
                <w:color w:val="000000"/>
                <w:sz w:val="22"/>
                <w:szCs w:val="22"/>
              </w:rPr>
              <w:t xml:space="preserve"> 18, </w:t>
            </w:r>
            <w:proofErr w:type="spellStart"/>
            <w:r w:rsidRPr="008A73CC">
              <w:rPr>
                <w:i/>
                <w:iCs/>
                <w:snapToGrid w:val="0"/>
                <w:color w:val="000000"/>
                <w:sz w:val="22"/>
                <w:szCs w:val="22"/>
              </w:rPr>
              <w:t>Lipocol</w:t>
            </w:r>
            <w:proofErr w:type="spellEnd"/>
            <w:r w:rsidRPr="008A73CC">
              <w:rPr>
                <w:i/>
                <w:iCs/>
                <w:snapToGrid w:val="0"/>
                <w:color w:val="000000"/>
                <w:sz w:val="22"/>
                <w:szCs w:val="22"/>
              </w:rPr>
              <w:t xml:space="preserve"> S, </w:t>
            </w:r>
            <w:proofErr w:type="spellStart"/>
            <w:r w:rsidRPr="008A73CC">
              <w:rPr>
                <w:i/>
                <w:iCs/>
                <w:snapToGrid w:val="0"/>
                <w:color w:val="000000"/>
                <w:sz w:val="22"/>
                <w:szCs w:val="22"/>
              </w:rPr>
              <w:t>Lipocol</w:t>
            </w:r>
            <w:proofErr w:type="spellEnd"/>
            <w:r w:rsidRPr="008A73CC">
              <w:rPr>
                <w:i/>
                <w:iCs/>
                <w:snapToGrid w:val="0"/>
                <w:color w:val="000000"/>
                <w:sz w:val="22"/>
                <w:szCs w:val="22"/>
              </w:rPr>
              <w:t xml:space="preserve"> S-</w:t>
            </w:r>
            <w:smartTag w:uri="urn:schemas-microsoft-com:office:smarttags" w:element="stockticker">
              <w:r w:rsidRPr="008A73CC">
                <w:rPr>
                  <w:i/>
                  <w:iCs/>
                  <w:snapToGrid w:val="0"/>
                  <w:color w:val="000000"/>
                  <w:sz w:val="22"/>
                  <w:szCs w:val="22"/>
                </w:rPr>
                <w:t>DEO</w:t>
              </w:r>
            </w:smartTag>
            <w:r w:rsidRPr="008A73CC">
              <w:rPr>
                <w:i/>
                <w:iCs/>
                <w:snapToGrid w:val="0"/>
                <w:color w:val="000000"/>
                <w:sz w:val="22"/>
                <w:szCs w:val="22"/>
              </w:rPr>
              <w:t>, n-</w:t>
            </w:r>
            <w:proofErr w:type="spellStart"/>
            <w:r w:rsidRPr="008A73CC">
              <w:rPr>
                <w:snapToGrid w:val="0"/>
                <w:color w:val="000000"/>
                <w:sz w:val="22"/>
                <w:szCs w:val="22"/>
              </w:rPr>
              <w:t>octadecanol</w:t>
            </w:r>
            <w:proofErr w:type="spellEnd"/>
            <w:r w:rsidRPr="008A73CC">
              <w:rPr>
                <w:snapToGrid w:val="0"/>
                <w:color w:val="000000"/>
                <w:sz w:val="22"/>
                <w:szCs w:val="22"/>
              </w:rPr>
              <w:t>,</w:t>
            </w:r>
            <w:r w:rsidR="0041611C">
              <w:rPr>
                <w:snapToGrid w:val="0"/>
                <w:color w:val="000000"/>
                <w:sz w:val="22"/>
                <w:szCs w:val="22"/>
              </w:rPr>
              <w:t xml:space="preserve"> </w:t>
            </w:r>
            <w:r w:rsidRPr="008A73CC">
              <w:rPr>
                <w:snapToGrid w:val="0"/>
                <w:color w:val="000000"/>
                <w:sz w:val="22"/>
                <w:szCs w:val="22"/>
              </w:rPr>
              <w:t xml:space="preserve">octadecyl alcohol, </w:t>
            </w:r>
            <w:r w:rsidRPr="008A73CC">
              <w:rPr>
                <w:i/>
                <w:iCs/>
                <w:snapToGrid w:val="0"/>
                <w:color w:val="000000"/>
                <w:sz w:val="22"/>
                <w:szCs w:val="22"/>
              </w:rPr>
              <w:t xml:space="preserve">Rita SA, </w:t>
            </w:r>
            <w:proofErr w:type="spellStart"/>
            <w:r w:rsidRPr="008A73CC">
              <w:rPr>
                <w:snapToGrid w:val="0"/>
                <w:color w:val="000000"/>
                <w:sz w:val="22"/>
                <w:szCs w:val="22"/>
              </w:rPr>
              <w:t>stenol</w:t>
            </w:r>
            <w:proofErr w:type="spellEnd"/>
            <w:r w:rsidRPr="008A73CC">
              <w:rPr>
                <w:snapToGrid w:val="0"/>
                <w:color w:val="000000"/>
                <w:sz w:val="22"/>
                <w:szCs w:val="22"/>
              </w:rPr>
              <w:t xml:space="preserve">, </w:t>
            </w:r>
            <w:proofErr w:type="spellStart"/>
            <w:r w:rsidRPr="008A73CC">
              <w:rPr>
                <w:i/>
                <w:iCs/>
                <w:snapToGrid w:val="0"/>
                <w:color w:val="000000"/>
                <w:sz w:val="22"/>
                <w:szCs w:val="22"/>
              </w:rPr>
              <w:t>Tego</w:t>
            </w:r>
            <w:proofErr w:type="spellEnd"/>
            <w:r w:rsidRPr="008A73CC">
              <w:rPr>
                <w:i/>
                <w:iCs/>
                <w:snapToGrid w:val="0"/>
                <w:color w:val="000000"/>
                <w:sz w:val="22"/>
                <w:szCs w:val="22"/>
              </w:rPr>
              <w:t xml:space="preserve"> Alkanol 18</w:t>
            </w:r>
          </w:p>
        </w:tc>
      </w:tr>
      <w:tr w:rsidR="008A73CC" w:rsidRPr="008A73CC" w14:paraId="33991EA9" w14:textId="77777777" w:rsidTr="00E87570">
        <w:trPr>
          <w:trHeight w:val="250"/>
        </w:trPr>
        <w:tc>
          <w:tcPr>
            <w:tcW w:w="1142" w:type="pct"/>
            <w:tcBorders>
              <w:top w:val="single" w:sz="6" w:space="0" w:color="auto"/>
              <w:left w:val="single" w:sz="4" w:space="0" w:color="auto"/>
              <w:bottom w:val="single" w:sz="6" w:space="0" w:color="auto"/>
              <w:right w:val="single" w:sz="6" w:space="0" w:color="auto"/>
            </w:tcBorders>
          </w:tcPr>
          <w:p w14:paraId="44FFDEA3"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Tartrazine</w:t>
            </w:r>
          </w:p>
        </w:tc>
        <w:tc>
          <w:tcPr>
            <w:tcW w:w="3858" w:type="pct"/>
            <w:tcBorders>
              <w:top w:val="single" w:sz="6" w:space="0" w:color="auto"/>
              <w:left w:val="single" w:sz="6" w:space="0" w:color="auto"/>
              <w:bottom w:val="single" w:sz="6" w:space="0" w:color="auto"/>
              <w:right w:val="single" w:sz="4" w:space="0" w:color="auto"/>
            </w:tcBorders>
          </w:tcPr>
          <w:p w14:paraId="270CDD78"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E102, 4,5-dihydro-5-oxo1-(4-sulfophenyl)-4-[(4-sulfophenyl)azo]-1</w:t>
            </w:r>
            <w:r w:rsidRPr="008A73CC">
              <w:rPr>
                <w:i/>
                <w:iCs/>
                <w:snapToGrid w:val="0"/>
                <w:color w:val="000000"/>
                <w:sz w:val="22"/>
                <w:szCs w:val="22"/>
              </w:rPr>
              <w:t>H</w:t>
            </w:r>
            <w:r w:rsidRPr="008A73CC">
              <w:rPr>
                <w:snapToGrid w:val="0"/>
                <w:color w:val="000000"/>
                <w:sz w:val="22"/>
                <w:szCs w:val="22"/>
              </w:rPr>
              <w:t>-pyrazole-3-carboxylic acid trisodium salt, FD&amp;C yellow #5, hydrazine yellow</w:t>
            </w:r>
          </w:p>
        </w:tc>
      </w:tr>
      <w:tr w:rsidR="008A73CC" w:rsidRPr="008A73CC" w14:paraId="4B537C60" w14:textId="77777777" w:rsidTr="00E87570">
        <w:trPr>
          <w:trHeight w:val="250"/>
        </w:trPr>
        <w:tc>
          <w:tcPr>
            <w:tcW w:w="1142" w:type="pct"/>
            <w:tcBorders>
              <w:top w:val="single" w:sz="6" w:space="0" w:color="auto"/>
              <w:left w:val="single" w:sz="4" w:space="0" w:color="auto"/>
              <w:bottom w:val="single" w:sz="6" w:space="0" w:color="auto"/>
              <w:right w:val="single" w:sz="6" w:space="0" w:color="auto"/>
            </w:tcBorders>
          </w:tcPr>
          <w:p w14:paraId="1439F99C"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Thiomersal</w:t>
            </w:r>
          </w:p>
        </w:tc>
        <w:tc>
          <w:tcPr>
            <w:tcW w:w="3858" w:type="pct"/>
            <w:tcBorders>
              <w:top w:val="single" w:sz="6" w:space="0" w:color="auto"/>
              <w:left w:val="single" w:sz="6" w:space="0" w:color="auto"/>
              <w:bottom w:val="single" w:sz="6" w:space="0" w:color="auto"/>
              <w:right w:val="single" w:sz="4" w:space="0" w:color="auto"/>
            </w:tcBorders>
          </w:tcPr>
          <w:p w14:paraId="0F29A2B4"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Sodium(2-carboxy-phenylthio)</w:t>
            </w:r>
            <w:proofErr w:type="spellStart"/>
            <w:r w:rsidRPr="008A73CC">
              <w:rPr>
                <w:snapToGrid w:val="0"/>
                <w:color w:val="000000"/>
                <w:sz w:val="22"/>
                <w:szCs w:val="22"/>
              </w:rPr>
              <w:t>ethylmercury</w:t>
            </w:r>
            <w:proofErr w:type="spellEnd"/>
            <w:r w:rsidRPr="008A73CC">
              <w:rPr>
                <w:snapToGrid w:val="0"/>
                <w:color w:val="000000"/>
                <w:sz w:val="22"/>
                <w:szCs w:val="22"/>
              </w:rPr>
              <w:t xml:space="preserve">, Thimerosal, </w:t>
            </w:r>
            <w:proofErr w:type="spellStart"/>
            <w:r w:rsidRPr="008A73CC">
              <w:rPr>
                <w:snapToGrid w:val="0"/>
                <w:color w:val="000000"/>
                <w:sz w:val="22"/>
                <w:szCs w:val="22"/>
              </w:rPr>
              <w:t>Mercurothiolate</w:t>
            </w:r>
            <w:proofErr w:type="spellEnd"/>
            <w:r w:rsidRPr="008A73CC">
              <w:rPr>
                <w:snapToGrid w:val="0"/>
                <w:color w:val="000000"/>
                <w:sz w:val="22"/>
                <w:szCs w:val="22"/>
              </w:rPr>
              <w:t xml:space="preserve">, </w:t>
            </w:r>
            <w:proofErr w:type="spellStart"/>
            <w:r w:rsidRPr="008A73CC">
              <w:rPr>
                <w:snapToGrid w:val="0"/>
                <w:color w:val="000000"/>
                <w:sz w:val="22"/>
                <w:szCs w:val="22"/>
              </w:rPr>
              <w:t>Thiomersalum</w:t>
            </w:r>
            <w:proofErr w:type="spellEnd"/>
            <w:r w:rsidRPr="008A73CC">
              <w:rPr>
                <w:snapToGrid w:val="0"/>
                <w:color w:val="000000"/>
                <w:sz w:val="22"/>
                <w:szCs w:val="22"/>
              </w:rPr>
              <w:t>, [(</w:t>
            </w:r>
            <w:r w:rsidRPr="008A73CC">
              <w:rPr>
                <w:i/>
                <w:iCs/>
                <w:snapToGrid w:val="0"/>
                <w:color w:val="000000"/>
                <w:sz w:val="22"/>
                <w:szCs w:val="22"/>
              </w:rPr>
              <w:t>o-</w:t>
            </w:r>
            <w:proofErr w:type="spellStart"/>
            <w:r w:rsidRPr="008A73CC">
              <w:rPr>
                <w:snapToGrid w:val="0"/>
                <w:color w:val="000000"/>
                <w:sz w:val="22"/>
                <w:szCs w:val="22"/>
              </w:rPr>
              <w:t>Carboxyphenyl</w:t>
            </w:r>
            <w:proofErr w:type="spellEnd"/>
            <w:r w:rsidRPr="008A73CC">
              <w:rPr>
                <w:snapToGrid w:val="0"/>
                <w:color w:val="000000"/>
                <w:sz w:val="22"/>
                <w:szCs w:val="22"/>
              </w:rPr>
              <w:t>)</w:t>
            </w:r>
            <w:proofErr w:type="spellStart"/>
            <w:r w:rsidRPr="008A73CC">
              <w:rPr>
                <w:snapToGrid w:val="0"/>
                <w:color w:val="000000"/>
                <w:sz w:val="22"/>
                <w:szCs w:val="22"/>
              </w:rPr>
              <w:t>thio</w:t>
            </w:r>
            <w:proofErr w:type="spellEnd"/>
            <w:r w:rsidRPr="008A73CC">
              <w:rPr>
                <w:snapToGrid w:val="0"/>
                <w:color w:val="000000"/>
                <w:sz w:val="22"/>
                <w:szCs w:val="22"/>
              </w:rPr>
              <w:t>]</w:t>
            </w:r>
            <w:proofErr w:type="spellStart"/>
            <w:r w:rsidRPr="008A73CC">
              <w:rPr>
                <w:snapToGrid w:val="0"/>
                <w:color w:val="000000"/>
                <w:sz w:val="22"/>
                <w:szCs w:val="22"/>
              </w:rPr>
              <w:t>ethylmercury</w:t>
            </w:r>
            <w:proofErr w:type="spellEnd"/>
            <w:r w:rsidRPr="008A73CC">
              <w:rPr>
                <w:snapToGrid w:val="0"/>
                <w:color w:val="000000"/>
                <w:sz w:val="22"/>
                <w:szCs w:val="22"/>
              </w:rPr>
              <w:t xml:space="preserve"> sodium salt, ethyl (2-mercaptobenzoato-</w:t>
            </w:r>
            <w:r w:rsidRPr="008A73CC">
              <w:rPr>
                <w:i/>
                <w:iCs/>
                <w:snapToGrid w:val="0"/>
                <w:color w:val="000000"/>
                <w:sz w:val="22"/>
                <w:szCs w:val="22"/>
              </w:rPr>
              <w:t>S</w:t>
            </w:r>
            <w:r w:rsidRPr="008A73CC">
              <w:rPr>
                <w:snapToGrid w:val="0"/>
                <w:color w:val="000000"/>
                <w:sz w:val="22"/>
                <w:szCs w:val="22"/>
              </w:rPr>
              <w:t xml:space="preserve">)-mercury sodium salt, ethyl (sodium </w:t>
            </w:r>
            <w:r w:rsidRPr="008A73CC">
              <w:rPr>
                <w:i/>
                <w:iCs/>
                <w:snapToGrid w:val="0"/>
                <w:color w:val="000000"/>
                <w:sz w:val="22"/>
                <w:szCs w:val="22"/>
              </w:rPr>
              <w:t>o</w:t>
            </w:r>
            <w:r w:rsidRPr="008A73CC">
              <w:rPr>
                <w:snapToGrid w:val="0"/>
                <w:color w:val="000000"/>
                <w:sz w:val="22"/>
                <w:szCs w:val="22"/>
              </w:rPr>
              <w:t>-</w:t>
            </w:r>
            <w:proofErr w:type="spellStart"/>
            <w:r w:rsidRPr="008A73CC">
              <w:rPr>
                <w:snapToGrid w:val="0"/>
                <w:color w:val="000000"/>
                <w:sz w:val="22"/>
                <w:szCs w:val="22"/>
              </w:rPr>
              <w:t>mercaptobenzoato</w:t>
            </w:r>
            <w:proofErr w:type="spellEnd"/>
            <w:r w:rsidRPr="008A73CC">
              <w:rPr>
                <w:snapToGrid w:val="0"/>
                <w:color w:val="000000"/>
                <w:sz w:val="22"/>
                <w:szCs w:val="22"/>
              </w:rPr>
              <w:t xml:space="preserve">)mercury, sodium ethylmercurithiosalicylate, </w:t>
            </w:r>
            <w:r w:rsidRPr="008A73CC">
              <w:rPr>
                <w:i/>
                <w:iCs/>
                <w:snapToGrid w:val="0"/>
                <w:color w:val="000000"/>
                <w:sz w:val="22"/>
                <w:szCs w:val="22"/>
              </w:rPr>
              <w:t xml:space="preserve">Thimerosal </w:t>
            </w:r>
            <w:proofErr w:type="spellStart"/>
            <w:r w:rsidRPr="008A73CC">
              <w:rPr>
                <w:i/>
                <w:iCs/>
                <w:snapToGrid w:val="0"/>
                <w:color w:val="000000"/>
                <w:sz w:val="22"/>
                <w:szCs w:val="22"/>
              </w:rPr>
              <w:t>Sigmaultra</w:t>
            </w:r>
            <w:proofErr w:type="spellEnd"/>
            <w:r w:rsidRPr="008A73CC">
              <w:rPr>
                <w:i/>
                <w:iCs/>
                <w:snapToGrid w:val="0"/>
                <w:color w:val="000000"/>
                <w:sz w:val="22"/>
                <w:szCs w:val="22"/>
              </w:rPr>
              <w:t xml:space="preserve">, </w:t>
            </w:r>
            <w:proofErr w:type="spellStart"/>
            <w:r w:rsidRPr="008A73CC">
              <w:rPr>
                <w:snapToGrid w:val="0"/>
                <w:color w:val="000000"/>
                <w:sz w:val="22"/>
                <w:szCs w:val="22"/>
              </w:rPr>
              <w:t>Thiomersalate</w:t>
            </w:r>
            <w:proofErr w:type="spellEnd"/>
          </w:p>
        </w:tc>
      </w:tr>
      <w:tr w:rsidR="008A73CC" w:rsidRPr="008A73CC" w14:paraId="61B241A0" w14:textId="77777777" w:rsidTr="00E87570">
        <w:trPr>
          <w:trHeight w:val="264"/>
        </w:trPr>
        <w:tc>
          <w:tcPr>
            <w:tcW w:w="1142" w:type="pct"/>
            <w:vMerge w:val="restart"/>
            <w:tcBorders>
              <w:top w:val="single" w:sz="6" w:space="0" w:color="auto"/>
              <w:left w:val="single" w:sz="4" w:space="0" w:color="auto"/>
              <w:right w:val="single" w:sz="6" w:space="0" w:color="auto"/>
            </w:tcBorders>
          </w:tcPr>
          <w:p w14:paraId="5CD7566D" w14:textId="77777777" w:rsidR="008A73CC" w:rsidRPr="008A73CC" w:rsidRDefault="008A73CC" w:rsidP="000B190D">
            <w:pPr>
              <w:spacing w:line="276" w:lineRule="auto"/>
              <w:rPr>
                <w:snapToGrid w:val="0"/>
                <w:color w:val="000000"/>
                <w:sz w:val="22"/>
                <w:szCs w:val="22"/>
              </w:rPr>
            </w:pPr>
          </w:p>
          <w:p w14:paraId="4C1B6E7C" w14:textId="77777777" w:rsidR="008A73CC" w:rsidRPr="008A73CC" w:rsidRDefault="008A73CC" w:rsidP="000B190D">
            <w:pPr>
              <w:spacing w:line="276" w:lineRule="auto"/>
              <w:rPr>
                <w:snapToGrid w:val="0"/>
                <w:color w:val="000000"/>
                <w:sz w:val="22"/>
                <w:szCs w:val="22"/>
              </w:rPr>
            </w:pPr>
          </w:p>
          <w:p w14:paraId="536A718C"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 xml:space="preserve">Wool fat </w:t>
            </w:r>
          </w:p>
        </w:tc>
        <w:tc>
          <w:tcPr>
            <w:tcW w:w="3858" w:type="pct"/>
            <w:tcBorders>
              <w:top w:val="single" w:sz="6" w:space="0" w:color="auto"/>
              <w:left w:val="single" w:sz="6" w:space="0" w:color="auto"/>
              <w:bottom w:val="single" w:sz="6" w:space="0" w:color="auto"/>
              <w:right w:val="single" w:sz="4" w:space="0" w:color="auto"/>
            </w:tcBorders>
          </w:tcPr>
          <w:p w14:paraId="3592F448"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 xml:space="preserve">Includes related substances including lanolin: </w:t>
            </w:r>
          </w:p>
        </w:tc>
      </w:tr>
      <w:tr w:rsidR="008A73CC" w:rsidRPr="008A73CC" w14:paraId="39BE3A59" w14:textId="77777777" w:rsidTr="00E87570">
        <w:trPr>
          <w:trHeight w:val="264"/>
        </w:trPr>
        <w:tc>
          <w:tcPr>
            <w:tcW w:w="1142" w:type="pct"/>
            <w:vMerge/>
            <w:tcBorders>
              <w:left w:val="single" w:sz="4" w:space="0" w:color="auto"/>
              <w:right w:val="single" w:sz="6" w:space="0" w:color="auto"/>
            </w:tcBorders>
          </w:tcPr>
          <w:p w14:paraId="0E8C7E4E" w14:textId="77777777" w:rsidR="008A73CC" w:rsidRPr="008A73CC" w:rsidRDefault="008A73CC" w:rsidP="000B190D">
            <w:pPr>
              <w:spacing w:line="276" w:lineRule="auto"/>
              <w:rPr>
                <w:snapToGrid w:val="0"/>
                <w:color w:val="000000"/>
                <w:sz w:val="22"/>
                <w:szCs w:val="22"/>
              </w:rPr>
            </w:pPr>
          </w:p>
        </w:tc>
        <w:tc>
          <w:tcPr>
            <w:tcW w:w="3858" w:type="pct"/>
            <w:tcBorders>
              <w:top w:val="single" w:sz="6" w:space="0" w:color="auto"/>
              <w:left w:val="single" w:sz="6" w:space="0" w:color="auto"/>
              <w:bottom w:val="single" w:sz="6" w:space="0" w:color="auto"/>
              <w:right w:val="single" w:sz="4" w:space="0" w:color="auto"/>
            </w:tcBorders>
          </w:tcPr>
          <w:p w14:paraId="3ED62E62"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 xml:space="preserve">Purified lanolin, Adeps </w:t>
            </w:r>
            <w:proofErr w:type="spellStart"/>
            <w:r w:rsidRPr="008A73CC">
              <w:rPr>
                <w:snapToGrid w:val="0"/>
                <w:color w:val="000000"/>
                <w:sz w:val="22"/>
                <w:szCs w:val="22"/>
              </w:rPr>
              <w:t>lanae</w:t>
            </w:r>
            <w:proofErr w:type="spellEnd"/>
            <w:r w:rsidRPr="008A73CC">
              <w:rPr>
                <w:snapToGrid w:val="0"/>
                <w:color w:val="000000"/>
                <w:sz w:val="22"/>
                <w:szCs w:val="22"/>
              </w:rPr>
              <w:t xml:space="preserve">, </w:t>
            </w:r>
            <w:proofErr w:type="spellStart"/>
            <w:r w:rsidRPr="008A73CC">
              <w:rPr>
                <w:snapToGrid w:val="0"/>
                <w:color w:val="000000"/>
                <w:sz w:val="22"/>
                <w:szCs w:val="22"/>
              </w:rPr>
              <w:t>Cera</w:t>
            </w:r>
            <w:proofErr w:type="spellEnd"/>
            <w:r w:rsidRPr="008A73CC">
              <w:rPr>
                <w:snapToGrid w:val="0"/>
                <w:color w:val="000000"/>
                <w:sz w:val="22"/>
                <w:szCs w:val="22"/>
              </w:rPr>
              <w:t xml:space="preserve"> </w:t>
            </w:r>
            <w:proofErr w:type="spellStart"/>
            <w:r w:rsidRPr="008A73CC">
              <w:rPr>
                <w:snapToGrid w:val="0"/>
                <w:color w:val="000000"/>
                <w:sz w:val="22"/>
                <w:szCs w:val="22"/>
              </w:rPr>
              <w:t>lanae</w:t>
            </w:r>
            <w:proofErr w:type="spellEnd"/>
            <w:r w:rsidRPr="008A73CC">
              <w:rPr>
                <w:snapToGrid w:val="0"/>
                <w:color w:val="000000"/>
                <w:sz w:val="22"/>
                <w:szCs w:val="22"/>
              </w:rPr>
              <w:t xml:space="preserve">, </w:t>
            </w:r>
            <w:r w:rsidRPr="008A73CC">
              <w:rPr>
                <w:i/>
                <w:iCs/>
                <w:snapToGrid w:val="0"/>
                <w:color w:val="000000"/>
                <w:sz w:val="22"/>
                <w:szCs w:val="22"/>
              </w:rPr>
              <w:t xml:space="preserve">Corona, </w:t>
            </w:r>
            <w:proofErr w:type="spellStart"/>
            <w:r w:rsidRPr="008A73CC">
              <w:rPr>
                <w:snapToGrid w:val="0"/>
                <w:color w:val="000000"/>
                <w:sz w:val="22"/>
                <w:szCs w:val="22"/>
              </w:rPr>
              <w:t>lanolina</w:t>
            </w:r>
            <w:proofErr w:type="spellEnd"/>
            <w:r w:rsidRPr="008A73CC">
              <w:rPr>
                <w:snapToGrid w:val="0"/>
                <w:color w:val="000000"/>
                <w:sz w:val="22"/>
                <w:szCs w:val="22"/>
              </w:rPr>
              <w:t xml:space="preserve">, lanolin anhydrous, </w:t>
            </w:r>
            <w:proofErr w:type="spellStart"/>
            <w:r w:rsidRPr="008A73CC">
              <w:rPr>
                <w:i/>
                <w:iCs/>
                <w:snapToGrid w:val="0"/>
                <w:color w:val="000000"/>
                <w:sz w:val="22"/>
                <w:szCs w:val="22"/>
              </w:rPr>
              <w:t>Protalan</w:t>
            </w:r>
            <w:proofErr w:type="spellEnd"/>
            <w:r w:rsidRPr="008A73CC">
              <w:rPr>
                <w:i/>
                <w:iCs/>
                <w:snapToGrid w:val="0"/>
                <w:color w:val="000000"/>
                <w:sz w:val="22"/>
                <w:szCs w:val="22"/>
              </w:rPr>
              <w:t xml:space="preserve"> anhydrous, </w:t>
            </w:r>
            <w:r w:rsidRPr="008A73CC">
              <w:rPr>
                <w:snapToGrid w:val="0"/>
                <w:color w:val="000000"/>
                <w:sz w:val="22"/>
                <w:szCs w:val="22"/>
              </w:rPr>
              <w:t>refined wool fat,</w:t>
            </w:r>
          </w:p>
        </w:tc>
      </w:tr>
      <w:tr w:rsidR="008A73CC" w:rsidRPr="008A73CC" w14:paraId="4E527305" w14:textId="77777777" w:rsidTr="00E87570">
        <w:trPr>
          <w:trHeight w:val="264"/>
        </w:trPr>
        <w:tc>
          <w:tcPr>
            <w:tcW w:w="1142" w:type="pct"/>
            <w:vMerge/>
            <w:tcBorders>
              <w:left w:val="single" w:sz="4" w:space="0" w:color="auto"/>
              <w:right w:val="single" w:sz="6" w:space="0" w:color="auto"/>
            </w:tcBorders>
          </w:tcPr>
          <w:p w14:paraId="51D12C84" w14:textId="77777777" w:rsidR="008A73CC" w:rsidRPr="008A73CC" w:rsidRDefault="008A73CC" w:rsidP="000B190D">
            <w:pPr>
              <w:spacing w:line="276" w:lineRule="auto"/>
              <w:rPr>
                <w:snapToGrid w:val="0"/>
                <w:color w:val="000000"/>
                <w:sz w:val="22"/>
                <w:szCs w:val="22"/>
              </w:rPr>
            </w:pPr>
          </w:p>
        </w:tc>
        <w:tc>
          <w:tcPr>
            <w:tcW w:w="3858" w:type="pct"/>
            <w:tcBorders>
              <w:top w:val="single" w:sz="6" w:space="0" w:color="auto"/>
              <w:left w:val="single" w:sz="6" w:space="0" w:color="auto"/>
              <w:bottom w:val="single" w:sz="6" w:space="0" w:color="auto"/>
              <w:right w:val="single" w:sz="4" w:space="0" w:color="auto"/>
            </w:tcBorders>
          </w:tcPr>
          <w:p w14:paraId="60A5A908"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 xml:space="preserve">Hydrous wool fat, Hydrous lanolin, Adeps </w:t>
            </w:r>
            <w:proofErr w:type="spellStart"/>
            <w:r w:rsidRPr="008A73CC">
              <w:rPr>
                <w:snapToGrid w:val="0"/>
                <w:color w:val="000000"/>
                <w:sz w:val="22"/>
                <w:szCs w:val="22"/>
              </w:rPr>
              <w:t>lanae</w:t>
            </w:r>
            <w:proofErr w:type="spellEnd"/>
            <w:r w:rsidRPr="008A73CC">
              <w:rPr>
                <w:snapToGrid w:val="0"/>
                <w:color w:val="000000"/>
                <w:sz w:val="22"/>
                <w:szCs w:val="22"/>
              </w:rPr>
              <w:t xml:space="preserve"> cum aqua, </w:t>
            </w:r>
            <w:proofErr w:type="spellStart"/>
            <w:r w:rsidRPr="008A73CC">
              <w:rPr>
                <w:i/>
                <w:iCs/>
                <w:snapToGrid w:val="0"/>
                <w:color w:val="000000"/>
                <w:sz w:val="22"/>
                <w:szCs w:val="22"/>
              </w:rPr>
              <w:t>Lipolan</w:t>
            </w:r>
            <w:proofErr w:type="spellEnd"/>
            <w:r w:rsidRPr="008A73CC">
              <w:rPr>
                <w:i/>
                <w:iCs/>
                <w:snapToGrid w:val="0"/>
                <w:color w:val="000000"/>
                <w:sz w:val="22"/>
                <w:szCs w:val="22"/>
              </w:rPr>
              <w:t>,</w:t>
            </w:r>
          </w:p>
        </w:tc>
      </w:tr>
      <w:tr w:rsidR="008A73CC" w:rsidRPr="008A73CC" w14:paraId="3324FFC7" w14:textId="77777777" w:rsidTr="00E87570">
        <w:trPr>
          <w:trHeight w:val="264"/>
        </w:trPr>
        <w:tc>
          <w:tcPr>
            <w:tcW w:w="1142" w:type="pct"/>
            <w:vMerge/>
            <w:tcBorders>
              <w:left w:val="single" w:sz="4" w:space="0" w:color="auto"/>
              <w:bottom w:val="single" w:sz="4" w:space="0" w:color="auto"/>
              <w:right w:val="single" w:sz="6" w:space="0" w:color="auto"/>
            </w:tcBorders>
          </w:tcPr>
          <w:p w14:paraId="4C135BDC" w14:textId="77777777" w:rsidR="008A73CC" w:rsidRPr="008A73CC" w:rsidRDefault="008A73CC" w:rsidP="000B190D">
            <w:pPr>
              <w:spacing w:line="276" w:lineRule="auto"/>
              <w:rPr>
                <w:snapToGrid w:val="0"/>
                <w:color w:val="000000"/>
                <w:sz w:val="22"/>
                <w:szCs w:val="22"/>
              </w:rPr>
            </w:pPr>
          </w:p>
        </w:tc>
        <w:tc>
          <w:tcPr>
            <w:tcW w:w="3858" w:type="pct"/>
            <w:tcBorders>
              <w:top w:val="single" w:sz="6" w:space="0" w:color="auto"/>
              <w:left w:val="single" w:sz="6" w:space="0" w:color="auto"/>
              <w:bottom w:val="single" w:sz="4" w:space="0" w:color="auto"/>
              <w:right w:val="single" w:sz="4" w:space="0" w:color="auto"/>
            </w:tcBorders>
          </w:tcPr>
          <w:p w14:paraId="1DB7E6FB" w14:textId="77777777" w:rsidR="008A73CC" w:rsidRPr="008A73CC" w:rsidRDefault="008A73CC" w:rsidP="000B190D">
            <w:pPr>
              <w:spacing w:line="276" w:lineRule="auto"/>
              <w:rPr>
                <w:snapToGrid w:val="0"/>
                <w:color w:val="000000"/>
                <w:sz w:val="22"/>
                <w:szCs w:val="22"/>
              </w:rPr>
            </w:pPr>
            <w:r w:rsidRPr="008A73CC">
              <w:rPr>
                <w:snapToGrid w:val="0"/>
                <w:color w:val="000000"/>
                <w:sz w:val="22"/>
                <w:szCs w:val="22"/>
              </w:rPr>
              <w:t>Wool alcohols</w:t>
            </w:r>
            <w:r w:rsidRPr="008A73CC">
              <w:rPr>
                <w:i/>
                <w:iCs/>
                <w:snapToGrid w:val="0"/>
                <w:color w:val="000000"/>
                <w:sz w:val="22"/>
                <w:szCs w:val="22"/>
              </w:rPr>
              <w:t xml:space="preserve">, </w:t>
            </w:r>
            <w:proofErr w:type="spellStart"/>
            <w:r w:rsidRPr="008A73CC">
              <w:rPr>
                <w:i/>
                <w:iCs/>
                <w:snapToGrid w:val="0"/>
                <w:color w:val="000000"/>
                <w:sz w:val="22"/>
                <w:szCs w:val="22"/>
              </w:rPr>
              <w:t>Alcoholes</w:t>
            </w:r>
            <w:proofErr w:type="spellEnd"/>
            <w:r w:rsidRPr="008A73CC">
              <w:rPr>
                <w:i/>
                <w:iCs/>
                <w:snapToGrid w:val="0"/>
                <w:color w:val="000000"/>
                <w:sz w:val="22"/>
                <w:szCs w:val="22"/>
              </w:rPr>
              <w:t xml:space="preserve"> </w:t>
            </w:r>
            <w:proofErr w:type="spellStart"/>
            <w:r w:rsidRPr="008A73CC">
              <w:rPr>
                <w:i/>
                <w:iCs/>
                <w:snapToGrid w:val="0"/>
                <w:color w:val="000000"/>
                <w:sz w:val="22"/>
                <w:szCs w:val="22"/>
              </w:rPr>
              <w:t>adipis</w:t>
            </w:r>
            <w:proofErr w:type="spellEnd"/>
            <w:r w:rsidRPr="008A73CC">
              <w:rPr>
                <w:i/>
                <w:iCs/>
                <w:snapToGrid w:val="0"/>
                <w:color w:val="000000"/>
                <w:sz w:val="22"/>
                <w:szCs w:val="22"/>
              </w:rPr>
              <w:t xml:space="preserve"> </w:t>
            </w:r>
            <w:proofErr w:type="spellStart"/>
            <w:r w:rsidRPr="008A73CC">
              <w:rPr>
                <w:i/>
                <w:iCs/>
                <w:snapToGrid w:val="0"/>
                <w:color w:val="000000"/>
                <w:sz w:val="22"/>
                <w:szCs w:val="22"/>
              </w:rPr>
              <w:t>lanae</w:t>
            </w:r>
            <w:proofErr w:type="spellEnd"/>
            <w:r w:rsidRPr="008A73CC">
              <w:rPr>
                <w:i/>
                <w:iCs/>
                <w:snapToGrid w:val="0"/>
                <w:color w:val="000000"/>
                <w:sz w:val="22"/>
                <w:szCs w:val="22"/>
              </w:rPr>
              <w:t xml:space="preserve">, Lanolin alcohols, </w:t>
            </w:r>
            <w:proofErr w:type="spellStart"/>
            <w:r w:rsidRPr="008A73CC">
              <w:rPr>
                <w:snapToGrid w:val="0"/>
                <w:color w:val="000000"/>
                <w:sz w:val="22"/>
                <w:szCs w:val="22"/>
              </w:rPr>
              <w:t>Alcoholia</w:t>
            </w:r>
            <w:proofErr w:type="spellEnd"/>
            <w:r w:rsidRPr="008A73CC">
              <w:rPr>
                <w:snapToGrid w:val="0"/>
                <w:color w:val="000000"/>
                <w:sz w:val="22"/>
                <w:szCs w:val="22"/>
              </w:rPr>
              <w:t xml:space="preserve"> </w:t>
            </w:r>
            <w:proofErr w:type="spellStart"/>
            <w:r w:rsidRPr="008A73CC">
              <w:rPr>
                <w:snapToGrid w:val="0"/>
                <w:color w:val="000000"/>
                <w:sz w:val="22"/>
                <w:szCs w:val="22"/>
              </w:rPr>
              <w:t>lanae</w:t>
            </w:r>
            <w:proofErr w:type="spellEnd"/>
            <w:r w:rsidRPr="008A73CC">
              <w:rPr>
                <w:snapToGrid w:val="0"/>
                <w:color w:val="000000"/>
                <w:sz w:val="22"/>
                <w:szCs w:val="22"/>
              </w:rPr>
              <w:t xml:space="preserve">, </w:t>
            </w:r>
            <w:proofErr w:type="spellStart"/>
            <w:r w:rsidRPr="008A73CC">
              <w:rPr>
                <w:snapToGrid w:val="0"/>
                <w:color w:val="000000"/>
                <w:sz w:val="22"/>
                <w:szCs w:val="22"/>
              </w:rPr>
              <w:t>alcolanum</w:t>
            </w:r>
            <w:proofErr w:type="spellEnd"/>
            <w:r w:rsidRPr="008A73CC">
              <w:rPr>
                <w:snapToGrid w:val="0"/>
                <w:color w:val="000000"/>
                <w:sz w:val="22"/>
                <w:szCs w:val="22"/>
              </w:rPr>
              <w:t xml:space="preserve">, </w:t>
            </w:r>
            <w:proofErr w:type="spellStart"/>
            <w:r w:rsidRPr="008A73CC">
              <w:rPr>
                <w:i/>
                <w:iCs/>
                <w:snapToGrid w:val="0"/>
                <w:color w:val="000000"/>
                <w:sz w:val="22"/>
                <w:szCs w:val="22"/>
              </w:rPr>
              <w:t>Argowax</w:t>
            </w:r>
            <w:proofErr w:type="spellEnd"/>
            <w:r w:rsidRPr="008A73CC">
              <w:rPr>
                <w:i/>
                <w:iCs/>
                <w:snapToGrid w:val="0"/>
                <w:color w:val="000000"/>
                <w:sz w:val="22"/>
                <w:szCs w:val="22"/>
              </w:rPr>
              <w:t xml:space="preserve">, </w:t>
            </w:r>
            <w:proofErr w:type="spellStart"/>
            <w:r w:rsidRPr="008A73CC">
              <w:rPr>
                <w:i/>
                <w:iCs/>
                <w:snapToGrid w:val="0"/>
                <w:color w:val="000000"/>
                <w:sz w:val="22"/>
                <w:szCs w:val="22"/>
              </w:rPr>
              <w:t>Hartolan</w:t>
            </w:r>
            <w:proofErr w:type="spellEnd"/>
            <w:r w:rsidRPr="008A73CC">
              <w:rPr>
                <w:i/>
                <w:iCs/>
                <w:snapToGrid w:val="0"/>
                <w:color w:val="000000"/>
                <w:sz w:val="22"/>
                <w:szCs w:val="22"/>
              </w:rPr>
              <w:t xml:space="preserve">, </w:t>
            </w:r>
            <w:proofErr w:type="spellStart"/>
            <w:r w:rsidRPr="008A73CC">
              <w:rPr>
                <w:snapToGrid w:val="0"/>
                <w:color w:val="000000"/>
                <w:sz w:val="22"/>
                <w:szCs w:val="22"/>
              </w:rPr>
              <w:t>lanalcolum</w:t>
            </w:r>
            <w:proofErr w:type="spellEnd"/>
            <w:r w:rsidRPr="008A73CC">
              <w:rPr>
                <w:snapToGrid w:val="0"/>
                <w:color w:val="000000"/>
                <w:sz w:val="22"/>
                <w:szCs w:val="22"/>
              </w:rPr>
              <w:t xml:space="preserve">, </w:t>
            </w:r>
            <w:proofErr w:type="spellStart"/>
            <w:r w:rsidRPr="008A73CC">
              <w:rPr>
                <w:i/>
                <w:iCs/>
                <w:snapToGrid w:val="0"/>
                <w:color w:val="000000"/>
                <w:sz w:val="22"/>
                <w:szCs w:val="22"/>
              </w:rPr>
              <w:t>Ritawax</w:t>
            </w:r>
            <w:proofErr w:type="spellEnd"/>
            <w:r w:rsidRPr="008A73CC">
              <w:rPr>
                <w:i/>
                <w:iCs/>
                <w:snapToGrid w:val="0"/>
                <w:color w:val="000000"/>
                <w:sz w:val="22"/>
                <w:szCs w:val="22"/>
              </w:rPr>
              <w:t xml:space="preserve">, </w:t>
            </w:r>
            <w:r w:rsidRPr="008A73CC">
              <w:rPr>
                <w:snapToGrid w:val="0"/>
                <w:color w:val="000000"/>
                <w:sz w:val="22"/>
                <w:szCs w:val="22"/>
              </w:rPr>
              <w:t>wool wax alcohols</w:t>
            </w:r>
          </w:p>
        </w:tc>
      </w:tr>
    </w:tbl>
    <w:p w14:paraId="2D7551E8" w14:textId="77777777" w:rsidR="008A73CC" w:rsidRPr="008A73CC" w:rsidRDefault="008A73CC" w:rsidP="000B190D">
      <w:pPr>
        <w:pStyle w:val="BodyText2"/>
        <w:spacing w:line="276" w:lineRule="auto"/>
        <w:rPr>
          <w:sz w:val="22"/>
          <w:szCs w:val="22"/>
        </w:rPr>
      </w:pPr>
    </w:p>
    <w:p w14:paraId="08D3F83E" w14:textId="77777777" w:rsidR="008A73CC" w:rsidRPr="008A73CC" w:rsidRDefault="008A73CC" w:rsidP="000B190D">
      <w:pPr>
        <w:pStyle w:val="BodyText2"/>
        <w:spacing w:line="276" w:lineRule="auto"/>
        <w:rPr>
          <w:sz w:val="22"/>
          <w:szCs w:val="22"/>
        </w:rPr>
      </w:pPr>
    </w:p>
    <w:p w14:paraId="46E71686" w14:textId="77777777" w:rsidR="008A73CC" w:rsidRPr="008A73CC" w:rsidRDefault="008A73CC" w:rsidP="000B190D">
      <w:pPr>
        <w:pStyle w:val="BodyText2"/>
        <w:spacing w:line="276" w:lineRule="auto"/>
        <w:rPr>
          <w:sz w:val="22"/>
          <w:szCs w:val="22"/>
        </w:rPr>
        <w:sectPr w:rsidR="008A73CC" w:rsidRPr="008A73CC" w:rsidSect="00D51B85">
          <w:headerReference w:type="default" r:id="rId23"/>
          <w:pgSz w:w="11906" w:h="16838"/>
          <w:pgMar w:top="1440" w:right="1133" w:bottom="1440" w:left="1134" w:header="720" w:footer="720" w:gutter="0"/>
          <w:cols w:space="720"/>
        </w:sectPr>
      </w:pPr>
    </w:p>
    <w:p w14:paraId="2A57EEC5" w14:textId="77777777" w:rsidR="008A73CC" w:rsidRPr="008A73CC" w:rsidRDefault="008A73CC" w:rsidP="000B190D">
      <w:pPr>
        <w:shd w:val="clear" w:color="auto" w:fill="FFFFFF"/>
        <w:spacing w:before="24" w:line="276" w:lineRule="auto"/>
        <w:ind w:left="5"/>
        <w:rPr>
          <w:color w:val="000000"/>
          <w:spacing w:val="-6"/>
          <w:sz w:val="22"/>
          <w:szCs w:val="22"/>
        </w:rPr>
      </w:pPr>
    </w:p>
    <w:p w14:paraId="0A6FB81D" w14:textId="77777777" w:rsidR="008A73CC" w:rsidRPr="008A73CC" w:rsidRDefault="008A73CC" w:rsidP="000B190D">
      <w:pPr>
        <w:shd w:val="clear" w:color="auto" w:fill="FFFFFF"/>
        <w:spacing w:before="24" w:line="276" w:lineRule="auto"/>
        <w:ind w:left="5"/>
        <w:rPr>
          <w:color w:val="000000"/>
          <w:spacing w:val="-6"/>
          <w:sz w:val="22"/>
          <w:szCs w:val="22"/>
        </w:rPr>
      </w:pPr>
    </w:p>
    <w:p w14:paraId="7AF6DB04" w14:textId="77777777" w:rsidR="008A73CC" w:rsidRPr="008A73CC" w:rsidRDefault="008A73CC" w:rsidP="000B190D">
      <w:pPr>
        <w:shd w:val="clear" w:color="auto" w:fill="FFFFFF"/>
        <w:spacing w:before="24" w:line="276" w:lineRule="auto"/>
        <w:ind w:left="5"/>
        <w:rPr>
          <w:sz w:val="22"/>
          <w:szCs w:val="22"/>
        </w:rPr>
      </w:pPr>
      <w:r w:rsidRPr="008A73CC">
        <w:rPr>
          <w:color w:val="000000"/>
          <w:spacing w:val="-6"/>
          <w:sz w:val="22"/>
          <w:szCs w:val="22"/>
        </w:rPr>
        <w:t>Polysorbate 20</w:t>
      </w:r>
    </w:p>
    <w:p w14:paraId="6B3D2847" w14:textId="77777777" w:rsidR="008A73CC" w:rsidRPr="008A73CC" w:rsidRDefault="008A73CC" w:rsidP="000B190D">
      <w:pPr>
        <w:shd w:val="clear" w:color="auto" w:fill="FFFFFF"/>
        <w:spacing w:before="850" w:line="276" w:lineRule="auto"/>
        <w:rPr>
          <w:sz w:val="22"/>
          <w:szCs w:val="22"/>
        </w:rPr>
      </w:pPr>
      <w:r w:rsidRPr="008A73CC">
        <w:rPr>
          <w:color w:val="000000"/>
          <w:spacing w:val="-7"/>
          <w:sz w:val="22"/>
          <w:szCs w:val="22"/>
        </w:rPr>
        <w:t xml:space="preserve">Polysorbate 21 </w:t>
      </w:r>
      <w:r w:rsidRPr="008A73CC">
        <w:rPr>
          <w:color w:val="000000"/>
          <w:spacing w:val="-6"/>
          <w:sz w:val="22"/>
          <w:szCs w:val="22"/>
        </w:rPr>
        <w:t>Polysorbate 40</w:t>
      </w:r>
    </w:p>
    <w:p w14:paraId="243F2780" w14:textId="77777777" w:rsidR="008A73CC" w:rsidRPr="008A73CC" w:rsidRDefault="008A73CC" w:rsidP="000B190D">
      <w:pPr>
        <w:shd w:val="clear" w:color="auto" w:fill="FFFFFF"/>
        <w:spacing w:before="590" w:line="276" w:lineRule="auto"/>
        <w:rPr>
          <w:sz w:val="22"/>
          <w:szCs w:val="22"/>
        </w:rPr>
      </w:pPr>
      <w:r w:rsidRPr="008A73CC">
        <w:rPr>
          <w:color w:val="000000"/>
          <w:spacing w:val="-5"/>
          <w:sz w:val="22"/>
          <w:szCs w:val="22"/>
        </w:rPr>
        <w:t>Polysorbate 60</w:t>
      </w:r>
    </w:p>
    <w:p w14:paraId="25DB2F25" w14:textId="77777777" w:rsidR="008A73CC" w:rsidRPr="008A73CC" w:rsidRDefault="008A73CC" w:rsidP="000B190D">
      <w:pPr>
        <w:shd w:val="clear" w:color="auto" w:fill="FFFFFF"/>
        <w:spacing w:before="1142" w:line="276" w:lineRule="auto"/>
        <w:ind w:left="5"/>
        <w:rPr>
          <w:sz w:val="22"/>
          <w:szCs w:val="22"/>
        </w:rPr>
      </w:pPr>
      <w:r w:rsidRPr="008A73CC">
        <w:rPr>
          <w:color w:val="000000"/>
          <w:spacing w:val="-7"/>
          <w:sz w:val="22"/>
          <w:szCs w:val="22"/>
        </w:rPr>
        <w:t>Polysorbate 61 Polysorbate 65</w:t>
      </w:r>
    </w:p>
    <w:p w14:paraId="64AC6985" w14:textId="77777777" w:rsidR="008A73CC" w:rsidRPr="008A73CC" w:rsidRDefault="008A73CC" w:rsidP="000B190D">
      <w:pPr>
        <w:shd w:val="clear" w:color="auto" w:fill="FFFFFF"/>
        <w:spacing w:before="869" w:line="276" w:lineRule="auto"/>
        <w:ind w:left="5"/>
        <w:rPr>
          <w:sz w:val="22"/>
          <w:szCs w:val="22"/>
        </w:rPr>
      </w:pPr>
      <w:r w:rsidRPr="008A73CC">
        <w:rPr>
          <w:color w:val="000000"/>
          <w:spacing w:val="-3"/>
          <w:sz w:val="22"/>
          <w:szCs w:val="22"/>
        </w:rPr>
        <w:t>Polysorbate 80</w:t>
      </w:r>
    </w:p>
    <w:p w14:paraId="4558ED4E" w14:textId="77777777" w:rsidR="008A73CC" w:rsidRPr="008A73CC" w:rsidRDefault="008A73CC" w:rsidP="000B190D">
      <w:pPr>
        <w:shd w:val="clear" w:color="auto" w:fill="FFFFFF"/>
        <w:spacing w:before="624" w:line="276" w:lineRule="auto"/>
        <w:ind w:left="5"/>
        <w:jc w:val="both"/>
        <w:rPr>
          <w:sz w:val="22"/>
          <w:szCs w:val="22"/>
        </w:rPr>
      </w:pPr>
      <w:r w:rsidRPr="008A73CC">
        <w:rPr>
          <w:color w:val="000000"/>
          <w:spacing w:val="-7"/>
          <w:sz w:val="22"/>
          <w:szCs w:val="22"/>
        </w:rPr>
        <w:t xml:space="preserve">Polysorbate 81 </w:t>
      </w:r>
      <w:r w:rsidRPr="008A73CC">
        <w:rPr>
          <w:color w:val="000000"/>
          <w:spacing w:val="-4"/>
          <w:sz w:val="22"/>
          <w:szCs w:val="22"/>
        </w:rPr>
        <w:t>Polysorbate 85 Polysorbate 120</w:t>
      </w:r>
    </w:p>
    <w:p w14:paraId="7F94A8F1" w14:textId="77777777" w:rsidR="008A73CC" w:rsidRPr="0076343C" w:rsidRDefault="008A73CC" w:rsidP="000B190D">
      <w:pPr>
        <w:shd w:val="clear" w:color="auto" w:fill="FFFFFF"/>
        <w:spacing w:line="276" w:lineRule="auto"/>
        <w:ind w:left="293" w:hanging="293"/>
        <w:jc w:val="center"/>
        <w:rPr>
          <w:b/>
          <w:sz w:val="22"/>
          <w:szCs w:val="22"/>
        </w:rPr>
      </w:pPr>
      <w:r w:rsidRPr="008A73CC">
        <w:rPr>
          <w:sz w:val="22"/>
          <w:szCs w:val="22"/>
        </w:rPr>
        <w:br w:type="column"/>
      </w:r>
      <w:r w:rsidRPr="0076343C">
        <w:rPr>
          <w:b/>
          <w:sz w:val="22"/>
          <w:szCs w:val="22"/>
        </w:rPr>
        <w:t>Table of synonyms of selected polysorbates</w:t>
      </w:r>
    </w:p>
    <w:p w14:paraId="05221D11" w14:textId="77777777" w:rsidR="008A73CC" w:rsidRPr="008A73CC" w:rsidRDefault="008A73CC" w:rsidP="000B190D">
      <w:pPr>
        <w:shd w:val="clear" w:color="auto" w:fill="FFFFFF"/>
        <w:spacing w:line="276" w:lineRule="auto"/>
        <w:ind w:left="293" w:hanging="293"/>
        <w:rPr>
          <w:sz w:val="22"/>
          <w:szCs w:val="22"/>
        </w:rPr>
      </w:pPr>
    </w:p>
    <w:p w14:paraId="08C1BDDE" w14:textId="77777777" w:rsidR="008A73CC" w:rsidRPr="008A73CC" w:rsidRDefault="008A73CC" w:rsidP="000B190D">
      <w:pPr>
        <w:shd w:val="clear" w:color="auto" w:fill="FFFFFF"/>
        <w:spacing w:line="276" w:lineRule="auto"/>
        <w:ind w:left="293" w:hanging="293"/>
        <w:rPr>
          <w:sz w:val="22"/>
          <w:szCs w:val="22"/>
        </w:rPr>
      </w:pPr>
      <w:proofErr w:type="spellStart"/>
      <w:r w:rsidRPr="008A73CC">
        <w:rPr>
          <w:i/>
          <w:iCs/>
          <w:color w:val="000000"/>
          <w:sz w:val="22"/>
          <w:szCs w:val="22"/>
        </w:rPr>
        <w:t>Armotan</w:t>
      </w:r>
      <w:proofErr w:type="spellEnd"/>
      <w:r w:rsidRPr="008A73CC">
        <w:rPr>
          <w:i/>
          <w:iCs/>
          <w:color w:val="000000"/>
          <w:sz w:val="22"/>
          <w:szCs w:val="22"/>
        </w:rPr>
        <w:t xml:space="preserve"> PML 20; </w:t>
      </w:r>
      <w:proofErr w:type="spellStart"/>
      <w:r w:rsidRPr="008A73CC">
        <w:rPr>
          <w:i/>
          <w:iCs/>
          <w:color w:val="000000"/>
          <w:sz w:val="22"/>
          <w:szCs w:val="22"/>
        </w:rPr>
        <w:t>Capmul</w:t>
      </w:r>
      <w:proofErr w:type="spellEnd"/>
      <w:r w:rsidRPr="008A73CC">
        <w:rPr>
          <w:i/>
          <w:iCs/>
          <w:color w:val="000000"/>
          <w:sz w:val="22"/>
          <w:szCs w:val="22"/>
        </w:rPr>
        <w:t xml:space="preserve"> POE-L; </w:t>
      </w:r>
      <w:proofErr w:type="spellStart"/>
      <w:r w:rsidRPr="008A73CC">
        <w:rPr>
          <w:i/>
          <w:iCs/>
          <w:color w:val="000000"/>
          <w:sz w:val="22"/>
          <w:szCs w:val="22"/>
        </w:rPr>
        <w:t>Campul</w:t>
      </w:r>
      <w:proofErr w:type="spellEnd"/>
      <w:r w:rsidRPr="008A73CC">
        <w:rPr>
          <w:i/>
          <w:iCs/>
          <w:color w:val="000000"/>
          <w:sz w:val="22"/>
          <w:szCs w:val="22"/>
        </w:rPr>
        <w:t xml:space="preserve"> POE-L Low PV; </w:t>
      </w:r>
      <w:proofErr w:type="spellStart"/>
      <w:r w:rsidRPr="008A73CC">
        <w:rPr>
          <w:i/>
          <w:iCs/>
          <w:color w:val="000000"/>
          <w:sz w:val="22"/>
          <w:szCs w:val="22"/>
        </w:rPr>
        <w:t>Crillet</w:t>
      </w:r>
      <w:proofErr w:type="spellEnd"/>
      <w:r w:rsidRPr="008A73CC">
        <w:rPr>
          <w:i/>
          <w:iCs/>
          <w:color w:val="000000"/>
          <w:sz w:val="22"/>
          <w:szCs w:val="22"/>
        </w:rPr>
        <w:t xml:space="preserve"> 1; </w:t>
      </w:r>
      <w:proofErr w:type="spellStart"/>
      <w:r w:rsidRPr="008A73CC">
        <w:rPr>
          <w:i/>
          <w:iCs/>
          <w:color w:val="000000"/>
          <w:sz w:val="22"/>
          <w:szCs w:val="22"/>
        </w:rPr>
        <w:t>Drewmulse</w:t>
      </w:r>
      <w:proofErr w:type="spellEnd"/>
      <w:r w:rsidRPr="008A73CC">
        <w:rPr>
          <w:i/>
          <w:iCs/>
          <w:color w:val="000000"/>
          <w:sz w:val="22"/>
          <w:szCs w:val="22"/>
        </w:rPr>
        <w:t xml:space="preserve">; </w:t>
      </w:r>
      <w:r w:rsidRPr="008A73CC">
        <w:rPr>
          <w:color w:val="000000"/>
          <w:sz w:val="22"/>
          <w:szCs w:val="22"/>
        </w:rPr>
        <w:t xml:space="preserve">E432; </w:t>
      </w:r>
      <w:proofErr w:type="spellStart"/>
      <w:r w:rsidRPr="008A73CC">
        <w:rPr>
          <w:i/>
          <w:iCs/>
          <w:color w:val="000000"/>
          <w:sz w:val="22"/>
          <w:szCs w:val="22"/>
        </w:rPr>
        <w:t>Durfax</w:t>
      </w:r>
      <w:proofErr w:type="spellEnd"/>
      <w:r w:rsidRPr="008A73CC">
        <w:rPr>
          <w:i/>
          <w:iCs/>
          <w:color w:val="000000"/>
          <w:sz w:val="22"/>
          <w:szCs w:val="22"/>
        </w:rPr>
        <w:t xml:space="preserve"> 20</w:t>
      </w:r>
      <w:r w:rsidRPr="008A73CC">
        <w:rPr>
          <w:color w:val="000000"/>
          <w:sz w:val="22"/>
          <w:szCs w:val="22"/>
        </w:rPr>
        <w:t xml:space="preserve">; </w:t>
      </w:r>
      <w:proofErr w:type="spellStart"/>
      <w:r w:rsidRPr="008A73CC">
        <w:rPr>
          <w:i/>
          <w:iCs/>
          <w:color w:val="000000"/>
          <w:sz w:val="22"/>
          <w:szCs w:val="22"/>
        </w:rPr>
        <w:t>Eumulgin</w:t>
      </w:r>
      <w:proofErr w:type="spellEnd"/>
      <w:r w:rsidRPr="008A73CC">
        <w:rPr>
          <w:i/>
          <w:iCs/>
          <w:color w:val="000000"/>
          <w:sz w:val="22"/>
          <w:szCs w:val="22"/>
        </w:rPr>
        <w:t xml:space="preserve"> SML; </w:t>
      </w:r>
      <w:proofErr w:type="spellStart"/>
      <w:r w:rsidRPr="008A73CC">
        <w:rPr>
          <w:i/>
          <w:iCs/>
          <w:color w:val="000000"/>
          <w:spacing w:val="-4"/>
          <w:sz w:val="22"/>
          <w:szCs w:val="22"/>
        </w:rPr>
        <w:t>Glycosperse</w:t>
      </w:r>
      <w:proofErr w:type="spellEnd"/>
      <w:r w:rsidRPr="008A73CC">
        <w:rPr>
          <w:i/>
          <w:iCs/>
          <w:color w:val="000000"/>
          <w:spacing w:val="-4"/>
          <w:sz w:val="22"/>
          <w:szCs w:val="22"/>
        </w:rPr>
        <w:t xml:space="preserve"> L-20; </w:t>
      </w:r>
      <w:proofErr w:type="spellStart"/>
      <w:r w:rsidRPr="008A73CC">
        <w:rPr>
          <w:i/>
          <w:iCs/>
          <w:color w:val="000000"/>
          <w:spacing w:val="-4"/>
          <w:sz w:val="22"/>
          <w:szCs w:val="22"/>
        </w:rPr>
        <w:t>Hodag</w:t>
      </w:r>
      <w:proofErr w:type="spellEnd"/>
      <w:r w:rsidRPr="008A73CC">
        <w:rPr>
          <w:i/>
          <w:iCs/>
          <w:color w:val="000000"/>
          <w:spacing w:val="-4"/>
          <w:sz w:val="22"/>
          <w:szCs w:val="22"/>
        </w:rPr>
        <w:t xml:space="preserve"> PSML-20; </w:t>
      </w:r>
      <w:proofErr w:type="spellStart"/>
      <w:r w:rsidRPr="008A73CC">
        <w:rPr>
          <w:i/>
          <w:iCs/>
          <w:color w:val="000000"/>
          <w:spacing w:val="-4"/>
          <w:sz w:val="22"/>
          <w:szCs w:val="22"/>
        </w:rPr>
        <w:t>Lamesorb</w:t>
      </w:r>
      <w:proofErr w:type="spellEnd"/>
      <w:r w:rsidRPr="008A73CC">
        <w:rPr>
          <w:i/>
          <w:iCs/>
          <w:color w:val="000000"/>
          <w:spacing w:val="-4"/>
          <w:sz w:val="22"/>
          <w:szCs w:val="22"/>
        </w:rPr>
        <w:t xml:space="preserve"> SML-20; </w:t>
      </w:r>
      <w:proofErr w:type="spellStart"/>
      <w:r w:rsidRPr="008A73CC">
        <w:rPr>
          <w:i/>
          <w:iCs/>
          <w:color w:val="000000"/>
          <w:spacing w:val="-4"/>
          <w:sz w:val="22"/>
          <w:szCs w:val="22"/>
        </w:rPr>
        <w:t>Liposorb</w:t>
      </w:r>
      <w:proofErr w:type="spellEnd"/>
      <w:r w:rsidRPr="008A73CC">
        <w:rPr>
          <w:i/>
          <w:iCs/>
          <w:color w:val="000000"/>
          <w:spacing w:val="-4"/>
          <w:sz w:val="22"/>
          <w:szCs w:val="22"/>
        </w:rPr>
        <w:t xml:space="preserve"> L-20; </w:t>
      </w:r>
      <w:proofErr w:type="spellStart"/>
      <w:r w:rsidRPr="008A73CC">
        <w:rPr>
          <w:i/>
          <w:iCs/>
          <w:color w:val="000000"/>
          <w:spacing w:val="-4"/>
          <w:sz w:val="22"/>
          <w:szCs w:val="22"/>
        </w:rPr>
        <w:t>Liposorb</w:t>
      </w:r>
      <w:proofErr w:type="spellEnd"/>
      <w:r w:rsidRPr="008A73CC">
        <w:rPr>
          <w:i/>
          <w:iCs/>
          <w:color w:val="000000"/>
          <w:spacing w:val="-4"/>
          <w:sz w:val="22"/>
          <w:szCs w:val="22"/>
        </w:rPr>
        <w:t xml:space="preserve"> L-20K; </w:t>
      </w:r>
      <w:proofErr w:type="spellStart"/>
      <w:r w:rsidRPr="008A73CC">
        <w:rPr>
          <w:i/>
          <w:iCs/>
          <w:color w:val="000000"/>
          <w:spacing w:val="-4"/>
          <w:sz w:val="22"/>
          <w:szCs w:val="22"/>
        </w:rPr>
        <w:t>Montanox</w:t>
      </w:r>
      <w:proofErr w:type="spellEnd"/>
      <w:r w:rsidRPr="008A73CC">
        <w:rPr>
          <w:i/>
          <w:iCs/>
          <w:color w:val="000000"/>
          <w:spacing w:val="-4"/>
          <w:sz w:val="22"/>
          <w:szCs w:val="22"/>
        </w:rPr>
        <w:t xml:space="preserve"> 20; Nissan </w:t>
      </w:r>
      <w:proofErr w:type="spellStart"/>
      <w:r w:rsidRPr="008A73CC">
        <w:rPr>
          <w:i/>
          <w:iCs/>
          <w:color w:val="000000"/>
          <w:spacing w:val="-4"/>
          <w:sz w:val="22"/>
          <w:szCs w:val="22"/>
        </w:rPr>
        <w:t>Nonion</w:t>
      </w:r>
      <w:proofErr w:type="spellEnd"/>
      <w:r w:rsidRPr="008A73CC">
        <w:rPr>
          <w:i/>
          <w:iCs/>
          <w:color w:val="000000"/>
          <w:spacing w:val="-4"/>
          <w:sz w:val="22"/>
          <w:szCs w:val="22"/>
        </w:rPr>
        <w:t xml:space="preserve"> LT-221; </w:t>
      </w:r>
      <w:proofErr w:type="spellStart"/>
      <w:r w:rsidRPr="008A73CC">
        <w:rPr>
          <w:i/>
          <w:iCs/>
          <w:color w:val="000000"/>
          <w:spacing w:val="-1"/>
          <w:sz w:val="22"/>
          <w:szCs w:val="22"/>
        </w:rPr>
        <w:t>Norfox</w:t>
      </w:r>
      <w:proofErr w:type="spellEnd"/>
      <w:r w:rsidRPr="008A73CC">
        <w:rPr>
          <w:i/>
          <w:iCs/>
          <w:color w:val="000000"/>
          <w:spacing w:val="-1"/>
          <w:sz w:val="22"/>
          <w:szCs w:val="22"/>
        </w:rPr>
        <w:t xml:space="preserve"> Sorbo T-20; POE-SML; </w:t>
      </w:r>
      <w:proofErr w:type="spellStart"/>
      <w:r w:rsidRPr="008A73CC">
        <w:rPr>
          <w:i/>
          <w:iCs/>
          <w:color w:val="000000"/>
          <w:spacing w:val="-1"/>
          <w:sz w:val="22"/>
          <w:szCs w:val="22"/>
        </w:rPr>
        <w:t>Ritabate</w:t>
      </w:r>
      <w:proofErr w:type="spellEnd"/>
      <w:r w:rsidRPr="008A73CC">
        <w:rPr>
          <w:i/>
          <w:iCs/>
          <w:color w:val="000000"/>
          <w:spacing w:val="-1"/>
          <w:sz w:val="22"/>
          <w:szCs w:val="22"/>
        </w:rPr>
        <w:t xml:space="preserve"> 20; </w:t>
      </w:r>
      <w:proofErr w:type="spellStart"/>
      <w:r w:rsidRPr="008A73CC">
        <w:rPr>
          <w:i/>
          <w:iCs/>
          <w:color w:val="000000"/>
          <w:spacing w:val="-1"/>
          <w:sz w:val="22"/>
          <w:szCs w:val="22"/>
        </w:rPr>
        <w:t>Sorbax</w:t>
      </w:r>
      <w:proofErr w:type="spellEnd"/>
      <w:r w:rsidRPr="008A73CC">
        <w:rPr>
          <w:i/>
          <w:iCs/>
          <w:color w:val="000000"/>
          <w:spacing w:val="-1"/>
          <w:sz w:val="22"/>
          <w:szCs w:val="22"/>
        </w:rPr>
        <w:t xml:space="preserve"> PML-20; </w:t>
      </w:r>
      <w:proofErr w:type="spellStart"/>
      <w:r w:rsidRPr="008A73CC">
        <w:rPr>
          <w:color w:val="000000"/>
          <w:spacing w:val="-1"/>
          <w:sz w:val="22"/>
          <w:szCs w:val="22"/>
        </w:rPr>
        <w:t>sorbitan</w:t>
      </w:r>
      <w:proofErr w:type="spellEnd"/>
      <w:r w:rsidRPr="008A73CC">
        <w:rPr>
          <w:color w:val="000000"/>
          <w:spacing w:val="-1"/>
          <w:sz w:val="22"/>
          <w:szCs w:val="22"/>
        </w:rPr>
        <w:t xml:space="preserve"> </w:t>
      </w:r>
      <w:proofErr w:type="spellStart"/>
      <w:r w:rsidRPr="008A73CC">
        <w:rPr>
          <w:color w:val="000000"/>
          <w:spacing w:val="-1"/>
          <w:sz w:val="22"/>
          <w:szCs w:val="22"/>
        </w:rPr>
        <w:t>monododecanoate</w:t>
      </w:r>
      <w:proofErr w:type="spellEnd"/>
      <w:r w:rsidRPr="008A73CC">
        <w:rPr>
          <w:color w:val="000000"/>
          <w:spacing w:val="-1"/>
          <w:sz w:val="22"/>
          <w:szCs w:val="22"/>
        </w:rPr>
        <w:t xml:space="preserve">; </w:t>
      </w:r>
      <w:proofErr w:type="spellStart"/>
      <w:r w:rsidRPr="008A73CC">
        <w:rPr>
          <w:i/>
          <w:iCs/>
          <w:color w:val="000000"/>
          <w:spacing w:val="-1"/>
          <w:sz w:val="22"/>
          <w:szCs w:val="22"/>
        </w:rPr>
        <w:t>Sorgen</w:t>
      </w:r>
      <w:proofErr w:type="spellEnd"/>
      <w:r w:rsidRPr="008A73CC">
        <w:rPr>
          <w:i/>
          <w:iCs/>
          <w:color w:val="000000"/>
          <w:spacing w:val="-1"/>
          <w:sz w:val="22"/>
          <w:szCs w:val="22"/>
        </w:rPr>
        <w:t xml:space="preserve"> TW-20; T-</w:t>
      </w:r>
      <w:proofErr w:type="spellStart"/>
      <w:r w:rsidRPr="008A73CC">
        <w:rPr>
          <w:i/>
          <w:iCs/>
          <w:color w:val="000000"/>
          <w:spacing w:val="-1"/>
          <w:sz w:val="22"/>
          <w:szCs w:val="22"/>
        </w:rPr>
        <w:t>Maz</w:t>
      </w:r>
      <w:proofErr w:type="spellEnd"/>
      <w:r w:rsidRPr="008A73CC">
        <w:rPr>
          <w:i/>
          <w:iCs/>
          <w:color w:val="000000"/>
          <w:spacing w:val="-1"/>
          <w:sz w:val="22"/>
          <w:szCs w:val="22"/>
        </w:rPr>
        <w:t xml:space="preserve"> 20 T-</w:t>
      </w:r>
      <w:proofErr w:type="spellStart"/>
      <w:r w:rsidRPr="008A73CC">
        <w:rPr>
          <w:i/>
          <w:iCs/>
          <w:color w:val="000000"/>
          <w:spacing w:val="-1"/>
          <w:sz w:val="22"/>
          <w:szCs w:val="22"/>
        </w:rPr>
        <w:t>Maz</w:t>
      </w:r>
      <w:proofErr w:type="spellEnd"/>
      <w:r w:rsidRPr="008A73CC">
        <w:rPr>
          <w:i/>
          <w:iCs/>
          <w:color w:val="000000"/>
          <w:spacing w:val="-1"/>
          <w:sz w:val="22"/>
          <w:szCs w:val="22"/>
        </w:rPr>
        <w:t xml:space="preserve"> </w:t>
      </w:r>
      <w:r w:rsidRPr="008A73CC">
        <w:rPr>
          <w:i/>
          <w:iCs/>
          <w:color w:val="000000"/>
          <w:sz w:val="22"/>
          <w:szCs w:val="22"/>
        </w:rPr>
        <w:t xml:space="preserve">20K; </w:t>
      </w:r>
      <w:r w:rsidRPr="008A73CC">
        <w:rPr>
          <w:color w:val="000000"/>
          <w:sz w:val="22"/>
          <w:szCs w:val="22"/>
        </w:rPr>
        <w:t xml:space="preserve">poly(oxy-1 ,2-ethanediyl) derivatives; </w:t>
      </w:r>
      <w:proofErr w:type="spellStart"/>
      <w:r w:rsidRPr="008A73CC">
        <w:rPr>
          <w:color w:val="000000"/>
          <w:sz w:val="22"/>
          <w:szCs w:val="22"/>
        </w:rPr>
        <w:t>polyoxyethylene</w:t>
      </w:r>
      <w:proofErr w:type="spellEnd"/>
      <w:r w:rsidRPr="008A73CC">
        <w:rPr>
          <w:color w:val="000000"/>
          <w:sz w:val="22"/>
          <w:szCs w:val="22"/>
        </w:rPr>
        <w:t xml:space="preserve"> 20 laurate; </w:t>
      </w:r>
      <w:proofErr w:type="spellStart"/>
      <w:r w:rsidRPr="008A73CC">
        <w:rPr>
          <w:i/>
          <w:iCs/>
          <w:color w:val="000000"/>
          <w:sz w:val="22"/>
          <w:szCs w:val="22"/>
        </w:rPr>
        <w:t>Protasorb</w:t>
      </w:r>
      <w:proofErr w:type="spellEnd"/>
      <w:r w:rsidRPr="008A73CC">
        <w:rPr>
          <w:i/>
          <w:iCs/>
          <w:color w:val="000000"/>
          <w:sz w:val="22"/>
          <w:szCs w:val="22"/>
        </w:rPr>
        <w:t xml:space="preserve"> L-20; </w:t>
      </w:r>
      <w:proofErr w:type="spellStart"/>
      <w:r w:rsidRPr="008A73CC">
        <w:rPr>
          <w:i/>
          <w:iCs/>
          <w:color w:val="000000"/>
          <w:sz w:val="22"/>
          <w:szCs w:val="22"/>
        </w:rPr>
        <w:t>Tego</w:t>
      </w:r>
      <w:proofErr w:type="spellEnd"/>
      <w:r w:rsidRPr="008A73CC">
        <w:rPr>
          <w:i/>
          <w:iCs/>
          <w:color w:val="000000"/>
          <w:sz w:val="22"/>
          <w:szCs w:val="22"/>
        </w:rPr>
        <w:t xml:space="preserve"> SML 20; Tween 20</w:t>
      </w:r>
    </w:p>
    <w:p w14:paraId="0B9D92F7" w14:textId="77777777" w:rsidR="008A73CC" w:rsidRPr="008A73CC" w:rsidRDefault="008A73CC" w:rsidP="000B190D">
      <w:pPr>
        <w:shd w:val="clear" w:color="auto" w:fill="FFFFFF"/>
        <w:spacing w:line="276" w:lineRule="auto"/>
        <w:ind w:left="14"/>
        <w:rPr>
          <w:sz w:val="22"/>
          <w:szCs w:val="22"/>
        </w:rPr>
      </w:pPr>
      <w:proofErr w:type="spellStart"/>
      <w:r w:rsidRPr="008A73CC">
        <w:rPr>
          <w:i/>
          <w:iCs/>
          <w:color w:val="000000"/>
          <w:spacing w:val="-1"/>
          <w:sz w:val="22"/>
          <w:szCs w:val="22"/>
        </w:rPr>
        <w:t>Crillet</w:t>
      </w:r>
      <w:proofErr w:type="spellEnd"/>
      <w:r w:rsidRPr="008A73CC">
        <w:rPr>
          <w:i/>
          <w:iCs/>
          <w:color w:val="000000"/>
          <w:spacing w:val="-1"/>
          <w:sz w:val="22"/>
          <w:szCs w:val="22"/>
        </w:rPr>
        <w:t xml:space="preserve"> 11; </w:t>
      </w:r>
      <w:proofErr w:type="spellStart"/>
      <w:r w:rsidRPr="008A73CC">
        <w:rPr>
          <w:i/>
          <w:iCs/>
          <w:color w:val="000000"/>
          <w:spacing w:val="-1"/>
          <w:sz w:val="22"/>
          <w:szCs w:val="22"/>
        </w:rPr>
        <w:t>Hodag</w:t>
      </w:r>
      <w:proofErr w:type="spellEnd"/>
      <w:r w:rsidRPr="008A73CC">
        <w:rPr>
          <w:i/>
          <w:iCs/>
          <w:color w:val="000000"/>
          <w:spacing w:val="-1"/>
          <w:sz w:val="22"/>
          <w:szCs w:val="22"/>
        </w:rPr>
        <w:t xml:space="preserve"> PSML-4; </w:t>
      </w:r>
      <w:proofErr w:type="spellStart"/>
      <w:r w:rsidRPr="008A73CC">
        <w:rPr>
          <w:i/>
          <w:iCs/>
          <w:color w:val="000000"/>
          <w:spacing w:val="-1"/>
          <w:sz w:val="22"/>
          <w:szCs w:val="22"/>
        </w:rPr>
        <w:t>Protasorb</w:t>
      </w:r>
      <w:proofErr w:type="spellEnd"/>
      <w:r w:rsidRPr="008A73CC">
        <w:rPr>
          <w:i/>
          <w:iCs/>
          <w:color w:val="000000"/>
          <w:spacing w:val="-1"/>
          <w:sz w:val="22"/>
          <w:szCs w:val="22"/>
        </w:rPr>
        <w:t xml:space="preserve"> L-5; Tween 21</w:t>
      </w:r>
    </w:p>
    <w:p w14:paraId="371BD2BE" w14:textId="77777777" w:rsidR="008A73CC" w:rsidRPr="008A73CC" w:rsidRDefault="008A73CC" w:rsidP="000B190D">
      <w:pPr>
        <w:shd w:val="clear" w:color="auto" w:fill="FFFFFF"/>
        <w:spacing w:line="276" w:lineRule="auto"/>
        <w:ind w:left="278" w:hanging="264"/>
        <w:rPr>
          <w:sz w:val="22"/>
          <w:szCs w:val="22"/>
        </w:rPr>
      </w:pPr>
      <w:proofErr w:type="spellStart"/>
      <w:r w:rsidRPr="008A73CC">
        <w:rPr>
          <w:i/>
          <w:iCs/>
          <w:color w:val="000000"/>
          <w:spacing w:val="-2"/>
          <w:sz w:val="22"/>
          <w:szCs w:val="22"/>
        </w:rPr>
        <w:t>Crillet</w:t>
      </w:r>
      <w:proofErr w:type="spellEnd"/>
      <w:r w:rsidRPr="008A73CC">
        <w:rPr>
          <w:i/>
          <w:iCs/>
          <w:color w:val="000000"/>
          <w:spacing w:val="-2"/>
          <w:sz w:val="22"/>
          <w:szCs w:val="22"/>
        </w:rPr>
        <w:t xml:space="preserve"> 2; </w:t>
      </w:r>
      <w:r w:rsidRPr="008A73CC">
        <w:rPr>
          <w:color w:val="000000"/>
          <w:spacing w:val="-2"/>
          <w:sz w:val="22"/>
          <w:szCs w:val="22"/>
        </w:rPr>
        <w:t xml:space="preserve">E434; </w:t>
      </w:r>
      <w:proofErr w:type="spellStart"/>
      <w:r w:rsidRPr="008A73CC">
        <w:rPr>
          <w:i/>
          <w:iCs/>
          <w:color w:val="000000"/>
          <w:spacing w:val="-2"/>
          <w:sz w:val="22"/>
          <w:szCs w:val="22"/>
        </w:rPr>
        <w:t>Eumulgin</w:t>
      </w:r>
      <w:proofErr w:type="spellEnd"/>
      <w:r w:rsidRPr="008A73CC">
        <w:rPr>
          <w:i/>
          <w:iCs/>
          <w:color w:val="000000"/>
          <w:spacing w:val="-2"/>
          <w:sz w:val="22"/>
          <w:szCs w:val="22"/>
        </w:rPr>
        <w:t xml:space="preserve"> </w:t>
      </w:r>
      <w:smartTag w:uri="urn:schemas-microsoft-com:office:smarttags" w:element="stockticker">
        <w:r w:rsidRPr="008A73CC">
          <w:rPr>
            <w:i/>
            <w:iCs/>
            <w:color w:val="000000"/>
            <w:spacing w:val="-2"/>
            <w:sz w:val="22"/>
            <w:szCs w:val="22"/>
          </w:rPr>
          <w:t>SMP</w:t>
        </w:r>
      </w:smartTag>
      <w:r w:rsidRPr="008A73CC">
        <w:rPr>
          <w:i/>
          <w:iCs/>
          <w:color w:val="000000"/>
          <w:spacing w:val="-2"/>
          <w:sz w:val="22"/>
          <w:szCs w:val="22"/>
        </w:rPr>
        <w:t xml:space="preserve">; </w:t>
      </w:r>
      <w:proofErr w:type="spellStart"/>
      <w:r w:rsidRPr="008A73CC">
        <w:rPr>
          <w:i/>
          <w:iCs/>
          <w:color w:val="000000"/>
          <w:spacing w:val="-2"/>
          <w:sz w:val="22"/>
          <w:szCs w:val="22"/>
        </w:rPr>
        <w:t>Glycosperse</w:t>
      </w:r>
      <w:proofErr w:type="spellEnd"/>
      <w:r w:rsidRPr="008A73CC">
        <w:rPr>
          <w:i/>
          <w:iCs/>
          <w:color w:val="000000"/>
          <w:spacing w:val="-2"/>
          <w:sz w:val="22"/>
          <w:szCs w:val="22"/>
        </w:rPr>
        <w:t xml:space="preserve"> S-20; </w:t>
      </w:r>
      <w:proofErr w:type="spellStart"/>
      <w:r w:rsidRPr="008A73CC">
        <w:rPr>
          <w:i/>
          <w:iCs/>
          <w:color w:val="000000"/>
          <w:spacing w:val="-2"/>
          <w:sz w:val="22"/>
          <w:szCs w:val="22"/>
        </w:rPr>
        <w:t>Hodag</w:t>
      </w:r>
      <w:proofErr w:type="spellEnd"/>
      <w:r w:rsidRPr="008A73CC">
        <w:rPr>
          <w:i/>
          <w:iCs/>
          <w:color w:val="000000"/>
          <w:spacing w:val="-2"/>
          <w:sz w:val="22"/>
          <w:szCs w:val="22"/>
        </w:rPr>
        <w:t xml:space="preserve"> PSMP-20; </w:t>
      </w:r>
      <w:proofErr w:type="spellStart"/>
      <w:r w:rsidRPr="008A73CC">
        <w:rPr>
          <w:i/>
          <w:iCs/>
          <w:color w:val="000000"/>
          <w:spacing w:val="-2"/>
          <w:sz w:val="22"/>
          <w:szCs w:val="22"/>
        </w:rPr>
        <w:t>Lamesorb</w:t>
      </w:r>
      <w:proofErr w:type="spellEnd"/>
      <w:r w:rsidRPr="008A73CC">
        <w:rPr>
          <w:i/>
          <w:iCs/>
          <w:color w:val="000000"/>
          <w:spacing w:val="-2"/>
          <w:sz w:val="22"/>
          <w:szCs w:val="22"/>
        </w:rPr>
        <w:t xml:space="preserve"> </w:t>
      </w:r>
      <w:smartTag w:uri="urn:schemas-microsoft-com:office:smarttags" w:element="stockticker">
        <w:r w:rsidRPr="008A73CC">
          <w:rPr>
            <w:i/>
            <w:iCs/>
            <w:color w:val="000000"/>
            <w:spacing w:val="-2"/>
            <w:sz w:val="22"/>
            <w:szCs w:val="22"/>
          </w:rPr>
          <w:t>SMP</w:t>
        </w:r>
      </w:smartTag>
      <w:r w:rsidRPr="008A73CC">
        <w:rPr>
          <w:i/>
          <w:iCs/>
          <w:color w:val="000000"/>
          <w:spacing w:val="-2"/>
          <w:sz w:val="22"/>
          <w:szCs w:val="22"/>
        </w:rPr>
        <w:t xml:space="preserve">-20; </w:t>
      </w:r>
      <w:proofErr w:type="spellStart"/>
      <w:r w:rsidRPr="008A73CC">
        <w:rPr>
          <w:i/>
          <w:iCs/>
          <w:color w:val="000000"/>
          <w:spacing w:val="-2"/>
          <w:sz w:val="22"/>
          <w:szCs w:val="22"/>
        </w:rPr>
        <w:t>Liposorb</w:t>
      </w:r>
      <w:proofErr w:type="spellEnd"/>
      <w:r w:rsidRPr="008A73CC">
        <w:rPr>
          <w:i/>
          <w:iCs/>
          <w:color w:val="000000"/>
          <w:spacing w:val="-2"/>
          <w:sz w:val="22"/>
          <w:szCs w:val="22"/>
        </w:rPr>
        <w:t xml:space="preserve"> P-20; </w:t>
      </w:r>
      <w:proofErr w:type="spellStart"/>
      <w:r w:rsidRPr="008A73CC">
        <w:rPr>
          <w:i/>
          <w:iCs/>
          <w:color w:val="000000"/>
          <w:spacing w:val="-2"/>
          <w:sz w:val="22"/>
          <w:szCs w:val="22"/>
        </w:rPr>
        <w:t>Lonzest</w:t>
      </w:r>
      <w:proofErr w:type="spellEnd"/>
      <w:r w:rsidRPr="008A73CC">
        <w:rPr>
          <w:i/>
          <w:iCs/>
          <w:color w:val="000000"/>
          <w:spacing w:val="-2"/>
          <w:sz w:val="22"/>
          <w:szCs w:val="22"/>
        </w:rPr>
        <w:t xml:space="preserve"> </w:t>
      </w:r>
      <w:smartTag w:uri="urn:schemas-microsoft-com:office:smarttags" w:element="stockticker">
        <w:r w:rsidRPr="008A73CC">
          <w:rPr>
            <w:i/>
            <w:iCs/>
            <w:color w:val="000000"/>
            <w:spacing w:val="-2"/>
            <w:sz w:val="22"/>
            <w:szCs w:val="22"/>
          </w:rPr>
          <w:t>SMP</w:t>
        </w:r>
      </w:smartTag>
      <w:r w:rsidRPr="008A73CC">
        <w:rPr>
          <w:i/>
          <w:iCs/>
          <w:color w:val="000000"/>
          <w:spacing w:val="-2"/>
          <w:sz w:val="22"/>
          <w:szCs w:val="22"/>
        </w:rPr>
        <w:t xml:space="preserve">-20; </w:t>
      </w:r>
      <w:proofErr w:type="spellStart"/>
      <w:r w:rsidRPr="008A73CC">
        <w:rPr>
          <w:i/>
          <w:iCs/>
          <w:color w:val="000000"/>
          <w:spacing w:val="-3"/>
          <w:sz w:val="22"/>
          <w:szCs w:val="22"/>
        </w:rPr>
        <w:t>Montanox</w:t>
      </w:r>
      <w:proofErr w:type="spellEnd"/>
      <w:r w:rsidRPr="008A73CC">
        <w:rPr>
          <w:i/>
          <w:iCs/>
          <w:color w:val="000000"/>
          <w:spacing w:val="-3"/>
          <w:sz w:val="22"/>
          <w:szCs w:val="22"/>
        </w:rPr>
        <w:t xml:space="preserve"> 40; </w:t>
      </w:r>
      <w:r w:rsidRPr="008A73CC">
        <w:rPr>
          <w:color w:val="000000"/>
          <w:spacing w:val="-3"/>
          <w:sz w:val="22"/>
          <w:szCs w:val="22"/>
        </w:rPr>
        <w:t xml:space="preserve">poly(oxy-1 ,2-ethanediyl) derivatives; </w:t>
      </w:r>
      <w:proofErr w:type="spellStart"/>
      <w:r w:rsidRPr="008A73CC">
        <w:rPr>
          <w:i/>
          <w:iCs/>
          <w:color w:val="000000"/>
          <w:spacing w:val="-3"/>
          <w:sz w:val="22"/>
          <w:szCs w:val="22"/>
        </w:rPr>
        <w:t>Protasorb</w:t>
      </w:r>
      <w:proofErr w:type="spellEnd"/>
      <w:r w:rsidRPr="008A73CC">
        <w:rPr>
          <w:i/>
          <w:iCs/>
          <w:color w:val="000000"/>
          <w:spacing w:val="-3"/>
          <w:sz w:val="22"/>
          <w:szCs w:val="22"/>
        </w:rPr>
        <w:t xml:space="preserve"> P-20; </w:t>
      </w:r>
      <w:proofErr w:type="spellStart"/>
      <w:r w:rsidRPr="008A73CC">
        <w:rPr>
          <w:i/>
          <w:iCs/>
          <w:color w:val="000000"/>
          <w:spacing w:val="-3"/>
          <w:sz w:val="22"/>
          <w:szCs w:val="22"/>
        </w:rPr>
        <w:t>Ritabate</w:t>
      </w:r>
      <w:proofErr w:type="spellEnd"/>
      <w:r w:rsidRPr="008A73CC">
        <w:rPr>
          <w:i/>
          <w:iCs/>
          <w:color w:val="000000"/>
          <w:spacing w:val="-3"/>
          <w:sz w:val="22"/>
          <w:szCs w:val="22"/>
        </w:rPr>
        <w:t xml:space="preserve"> 40; </w:t>
      </w:r>
      <w:proofErr w:type="spellStart"/>
      <w:r w:rsidRPr="008A73CC">
        <w:rPr>
          <w:color w:val="000000"/>
          <w:spacing w:val="-3"/>
          <w:sz w:val="22"/>
          <w:szCs w:val="22"/>
        </w:rPr>
        <w:t>sorbitan</w:t>
      </w:r>
      <w:proofErr w:type="spellEnd"/>
      <w:r w:rsidRPr="008A73CC">
        <w:rPr>
          <w:color w:val="000000"/>
          <w:spacing w:val="-3"/>
          <w:sz w:val="22"/>
          <w:szCs w:val="22"/>
        </w:rPr>
        <w:t xml:space="preserve"> </w:t>
      </w:r>
      <w:proofErr w:type="spellStart"/>
      <w:r w:rsidRPr="008A73CC">
        <w:rPr>
          <w:color w:val="000000"/>
          <w:spacing w:val="-3"/>
          <w:sz w:val="22"/>
          <w:szCs w:val="22"/>
        </w:rPr>
        <w:t>monohexadecanoate</w:t>
      </w:r>
      <w:proofErr w:type="spellEnd"/>
      <w:r w:rsidRPr="008A73CC">
        <w:rPr>
          <w:color w:val="000000"/>
          <w:spacing w:val="-3"/>
          <w:sz w:val="22"/>
          <w:szCs w:val="22"/>
        </w:rPr>
        <w:t xml:space="preserve">; </w:t>
      </w:r>
      <w:proofErr w:type="spellStart"/>
      <w:r w:rsidRPr="008A73CC">
        <w:rPr>
          <w:i/>
          <w:iCs/>
          <w:color w:val="000000"/>
          <w:spacing w:val="-3"/>
          <w:sz w:val="22"/>
          <w:szCs w:val="22"/>
        </w:rPr>
        <w:t>Sorbax</w:t>
      </w:r>
      <w:proofErr w:type="spellEnd"/>
      <w:r w:rsidRPr="008A73CC">
        <w:rPr>
          <w:i/>
          <w:iCs/>
          <w:color w:val="000000"/>
          <w:spacing w:val="-3"/>
          <w:sz w:val="22"/>
          <w:szCs w:val="22"/>
        </w:rPr>
        <w:t xml:space="preserve"> PMP-</w:t>
      </w:r>
      <w:r w:rsidRPr="008A73CC">
        <w:rPr>
          <w:i/>
          <w:iCs/>
          <w:color w:val="000000"/>
          <w:spacing w:val="4"/>
          <w:sz w:val="22"/>
          <w:szCs w:val="22"/>
        </w:rPr>
        <w:t>20; Tween 40</w:t>
      </w:r>
    </w:p>
    <w:p w14:paraId="417081AA" w14:textId="77777777" w:rsidR="008A73CC" w:rsidRPr="008A73CC" w:rsidRDefault="008A73CC" w:rsidP="000B190D">
      <w:pPr>
        <w:shd w:val="clear" w:color="auto" w:fill="FFFFFF"/>
        <w:spacing w:before="5" w:line="276" w:lineRule="auto"/>
        <w:ind w:left="288" w:hanging="288"/>
        <w:rPr>
          <w:sz w:val="22"/>
          <w:szCs w:val="22"/>
        </w:rPr>
      </w:pPr>
      <w:r w:rsidRPr="008A73CC">
        <w:rPr>
          <w:i/>
          <w:iCs/>
          <w:color w:val="000000"/>
          <w:spacing w:val="-2"/>
          <w:sz w:val="22"/>
          <w:szCs w:val="22"/>
        </w:rPr>
        <w:t xml:space="preserve">Atlas 70K; Atlas </w:t>
      </w:r>
      <w:proofErr w:type="spellStart"/>
      <w:r w:rsidRPr="008A73CC">
        <w:rPr>
          <w:i/>
          <w:iCs/>
          <w:color w:val="000000"/>
          <w:spacing w:val="-2"/>
          <w:sz w:val="22"/>
          <w:szCs w:val="22"/>
        </w:rPr>
        <w:t>Armotan</w:t>
      </w:r>
      <w:proofErr w:type="spellEnd"/>
      <w:r w:rsidRPr="008A73CC">
        <w:rPr>
          <w:i/>
          <w:iCs/>
          <w:color w:val="000000"/>
          <w:spacing w:val="-2"/>
          <w:sz w:val="22"/>
          <w:szCs w:val="22"/>
        </w:rPr>
        <w:t xml:space="preserve"> PMS 20; </w:t>
      </w:r>
      <w:proofErr w:type="spellStart"/>
      <w:r w:rsidRPr="008A73CC">
        <w:rPr>
          <w:i/>
          <w:iCs/>
          <w:color w:val="000000"/>
          <w:spacing w:val="-2"/>
          <w:sz w:val="22"/>
          <w:szCs w:val="22"/>
        </w:rPr>
        <w:t>Capmul</w:t>
      </w:r>
      <w:proofErr w:type="spellEnd"/>
      <w:r w:rsidRPr="008A73CC">
        <w:rPr>
          <w:i/>
          <w:iCs/>
          <w:color w:val="000000"/>
          <w:spacing w:val="-2"/>
          <w:sz w:val="22"/>
          <w:szCs w:val="22"/>
        </w:rPr>
        <w:t xml:space="preserve"> POE-S; Cremophor PS 60; </w:t>
      </w:r>
      <w:proofErr w:type="spellStart"/>
      <w:r w:rsidRPr="008A73CC">
        <w:rPr>
          <w:i/>
          <w:iCs/>
          <w:color w:val="000000"/>
          <w:spacing w:val="-2"/>
          <w:sz w:val="22"/>
          <w:szCs w:val="22"/>
        </w:rPr>
        <w:t>Crillet</w:t>
      </w:r>
      <w:proofErr w:type="spellEnd"/>
      <w:r w:rsidRPr="008A73CC">
        <w:rPr>
          <w:i/>
          <w:iCs/>
          <w:color w:val="000000"/>
          <w:spacing w:val="-2"/>
          <w:sz w:val="22"/>
          <w:szCs w:val="22"/>
        </w:rPr>
        <w:t xml:space="preserve"> 3; </w:t>
      </w:r>
      <w:proofErr w:type="spellStart"/>
      <w:r w:rsidRPr="008A73CC">
        <w:rPr>
          <w:i/>
          <w:iCs/>
          <w:color w:val="000000"/>
          <w:spacing w:val="-2"/>
          <w:sz w:val="22"/>
          <w:szCs w:val="22"/>
        </w:rPr>
        <w:t>Drewpone</w:t>
      </w:r>
      <w:proofErr w:type="spellEnd"/>
      <w:r w:rsidRPr="008A73CC">
        <w:rPr>
          <w:i/>
          <w:iCs/>
          <w:color w:val="000000"/>
          <w:spacing w:val="-2"/>
          <w:sz w:val="22"/>
          <w:szCs w:val="22"/>
        </w:rPr>
        <w:t xml:space="preserve"> 60K; </w:t>
      </w:r>
      <w:proofErr w:type="spellStart"/>
      <w:r w:rsidRPr="008A73CC">
        <w:rPr>
          <w:i/>
          <w:iCs/>
          <w:color w:val="000000"/>
          <w:spacing w:val="-2"/>
          <w:sz w:val="22"/>
          <w:szCs w:val="22"/>
        </w:rPr>
        <w:t>Durfax</w:t>
      </w:r>
      <w:proofErr w:type="spellEnd"/>
      <w:r w:rsidRPr="008A73CC">
        <w:rPr>
          <w:i/>
          <w:iCs/>
          <w:color w:val="000000"/>
          <w:spacing w:val="-2"/>
          <w:sz w:val="22"/>
          <w:szCs w:val="22"/>
        </w:rPr>
        <w:t xml:space="preserve"> 60; </w:t>
      </w:r>
      <w:proofErr w:type="spellStart"/>
      <w:r w:rsidRPr="008A73CC">
        <w:rPr>
          <w:i/>
          <w:iCs/>
          <w:color w:val="000000"/>
          <w:spacing w:val="-2"/>
          <w:sz w:val="22"/>
          <w:szCs w:val="22"/>
        </w:rPr>
        <w:t>Durfax</w:t>
      </w:r>
      <w:proofErr w:type="spellEnd"/>
      <w:r w:rsidRPr="008A73CC">
        <w:rPr>
          <w:i/>
          <w:iCs/>
          <w:color w:val="000000"/>
          <w:spacing w:val="-2"/>
          <w:sz w:val="22"/>
          <w:szCs w:val="22"/>
        </w:rPr>
        <w:t xml:space="preserve"> 60K; </w:t>
      </w:r>
      <w:r w:rsidRPr="008A73CC">
        <w:rPr>
          <w:color w:val="000000"/>
          <w:spacing w:val="-2"/>
          <w:sz w:val="22"/>
          <w:szCs w:val="22"/>
        </w:rPr>
        <w:t xml:space="preserve">E435; </w:t>
      </w:r>
      <w:proofErr w:type="spellStart"/>
      <w:r w:rsidRPr="008A73CC">
        <w:rPr>
          <w:i/>
          <w:iCs/>
          <w:color w:val="000000"/>
          <w:spacing w:val="-4"/>
          <w:sz w:val="22"/>
          <w:szCs w:val="22"/>
        </w:rPr>
        <w:t>Emrite</w:t>
      </w:r>
      <w:proofErr w:type="spellEnd"/>
      <w:r w:rsidRPr="008A73CC">
        <w:rPr>
          <w:i/>
          <w:iCs/>
          <w:color w:val="000000"/>
          <w:spacing w:val="-4"/>
          <w:sz w:val="22"/>
          <w:szCs w:val="22"/>
        </w:rPr>
        <w:t xml:space="preserve"> 6125; </w:t>
      </w:r>
      <w:proofErr w:type="spellStart"/>
      <w:r w:rsidRPr="008A73CC">
        <w:rPr>
          <w:i/>
          <w:iCs/>
          <w:color w:val="000000"/>
          <w:spacing w:val="-4"/>
          <w:sz w:val="22"/>
          <w:szCs w:val="22"/>
        </w:rPr>
        <w:t>Eumulgin</w:t>
      </w:r>
      <w:proofErr w:type="spellEnd"/>
      <w:r w:rsidRPr="008A73CC">
        <w:rPr>
          <w:i/>
          <w:iCs/>
          <w:color w:val="000000"/>
          <w:spacing w:val="-4"/>
          <w:sz w:val="22"/>
          <w:szCs w:val="22"/>
        </w:rPr>
        <w:t xml:space="preserve"> SMS; </w:t>
      </w:r>
      <w:proofErr w:type="spellStart"/>
      <w:r w:rsidRPr="008A73CC">
        <w:rPr>
          <w:i/>
          <w:iCs/>
          <w:color w:val="000000"/>
          <w:spacing w:val="-4"/>
          <w:sz w:val="22"/>
          <w:szCs w:val="22"/>
        </w:rPr>
        <w:t>Glycosperse</w:t>
      </w:r>
      <w:proofErr w:type="spellEnd"/>
      <w:r w:rsidRPr="008A73CC">
        <w:rPr>
          <w:i/>
          <w:iCs/>
          <w:color w:val="000000"/>
          <w:spacing w:val="-4"/>
          <w:sz w:val="22"/>
          <w:szCs w:val="22"/>
        </w:rPr>
        <w:t xml:space="preserve"> S-20; </w:t>
      </w:r>
      <w:proofErr w:type="spellStart"/>
      <w:r w:rsidRPr="008A73CC">
        <w:rPr>
          <w:i/>
          <w:iCs/>
          <w:color w:val="000000"/>
          <w:spacing w:val="-4"/>
          <w:sz w:val="22"/>
          <w:szCs w:val="22"/>
        </w:rPr>
        <w:t>Glycosperse</w:t>
      </w:r>
      <w:proofErr w:type="spellEnd"/>
      <w:r w:rsidRPr="008A73CC">
        <w:rPr>
          <w:i/>
          <w:iCs/>
          <w:color w:val="000000"/>
          <w:spacing w:val="-4"/>
          <w:sz w:val="22"/>
          <w:szCs w:val="22"/>
        </w:rPr>
        <w:t xml:space="preserve"> S-20FG; </w:t>
      </w:r>
      <w:proofErr w:type="spellStart"/>
      <w:r w:rsidRPr="008A73CC">
        <w:rPr>
          <w:i/>
          <w:iCs/>
          <w:color w:val="000000"/>
          <w:spacing w:val="-4"/>
          <w:sz w:val="22"/>
          <w:szCs w:val="22"/>
        </w:rPr>
        <w:t>Glycosperse</w:t>
      </w:r>
      <w:proofErr w:type="spellEnd"/>
      <w:r w:rsidRPr="008A73CC">
        <w:rPr>
          <w:i/>
          <w:iCs/>
          <w:color w:val="000000"/>
          <w:spacing w:val="-4"/>
          <w:sz w:val="22"/>
          <w:szCs w:val="22"/>
        </w:rPr>
        <w:t xml:space="preserve"> S-20FKG; </w:t>
      </w:r>
      <w:proofErr w:type="spellStart"/>
      <w:r w:rsidRPr="008A73CC">
        <w:rPr>
          <w:i/>
          <w:iCs/>
          <w:color w:val="000000"/>
          <w:spacing w:val="-4"/>
          <w:sz w:val="22"/>
          <w:szCs w:val="22"/>
        </w:rPr>
        <w:t>Hodag</w:t>
      </w:r>
      <w:proofErr w:type="spellEnd"/>
      <w:r w:rsidRPr="008A73CC">
        <w:rPr>
          <w:i/>
          <w:iCs/>
          <w:color w:val="000000"/>
          <w:spacing w:val="-4"/>
          <w:sz w:val="22"/>
          <w:szCs w:val="22"/>
        </w:rPr>
        <w:t xml:space="preserve"> PSMS-20; </w:t>
      </w:r>
      <w:proofErr w:type="spellStart"/>
      <w:r w:rsidRPr="008A73CC">
        <w:rPr>
          <w:i/>
          <w:iCs/>
          <w:color w:val="000000"/>
          <w:spacing w:val="-4"/>
          <w:sz w:val="22"/>
          <w:szCs w:val="22"/>
        </w:rPr>
        <w:t>Hodag</w:t>
      </w:r>
      <w:proofErr w:type="spellEnd"/>
      <w:r w:rsidRPr="008A73CC">
        <w:rPr>
          <w:i/>
          <w:iCs/>
          <w:color w:val="000000"/>
          <w:spacing w:val="-4"/>
          <w:sz w:val="22"/>
          <w:szCs w:val="22"/>
        </w:rPr>
        <w:t xml:space="preserve"> SVS-</w:t>
      </w:r>
      <w:r w:rsidRPr="008A73CC">
        <w:rPr>
          <w:i/>
          <w:iCs/>
          <w:color w:val="000000"/>
          <w:spacing w:val="-1"/>
          <w:sz w:val="22"/>
          <w:szCs w:val="22"/>
        </w:rPr>
        <w:t xml:space="preserve">18; </w:t>
      </w:r>
      <w:proofErr w:type="spellStart"/>
      <w:r w:rsidRPr="008A73CC">
        <w:rPr>
          <w:i/>
          <w:iCs/>
          <w:color w:val="000000"/>
          <w:spacing w:val="-1"/>
          <w:sz w:val="22"/>
          <w:szCs w:val="22"/>
        </w:rPr>
        <w:t>Lamsorb</w:t>
      </w:r>
      <w:proofErr w:type="spellEnd"/>
      <w:r w:rsidRPr="008A73CC">
        <w:rPr>
          <w:i/>
          <w:iCs/>
          <w:color w:val="000000"/>
          <w:spacing w:val="-1"/>
          <w:sz w:val="22"/>
          <w:szCs w:val="22"/>
        </w:rPr>
        <w:t xml:space="preserve"> SMS-20; </w:t>
      </w:r>
      <w:proofErr w:type="spellStart"/>
      <w:r w:rsidRPr="008A73CC">
        <w:rPr>
          <w:i/>
          <w:iCs/>
          <w:color w:val="000000"/>
          <w:spacing w:val="-1"/>
          <w:sz w:val="22"/>
          <w:szCs w:val="22"/>
        </w:rPr>
        <w:t>Liposorb</w:t>
      </w:r>
      <w:proofErr w:type="spellEnd"/>
      <w:r w:rsidRPr="008A73CC">
        <w:rPr>
          <w:i/>
          <w:iCs/>
          <w:color w:val="000000"/>
          <w:spacing w:val="-1"/>
          <w:sz w:val="22"/>
          <w:szCs w:val="22"/>
        </w:rPr>
        <w:t xml:space="preserve"> S-20; </w:t>
      </w:r>
      <w:proofErr w:type="spellStart"/>
      <w:r w:rsidRPr="008A73CC">
        <w:rPr>
          <w:i/>
          <w:iCs/>
          <w:color w:val="000000"/>
          <w:spacing w:val="-1"/>
          <w:sz w:val="22"/>
          <w:szCs w:val="22"/>
        </w:rPr>
        <w:t>Liposorb</w:t>
      </w:r>
      <w:proofErr w:type="spellEnd"/>
      <w:r w:rsidRPr="008A73CC">
        <w:rPr>
          <w:i/>
          <w:iCs/>
          <w:color w:val="000000"/>
          <w:spacing w:val="-1"/>
          <w:sz w:val="22"/>
          <w:szCs w:val="22"/>
        </w:rPr>
        <w:t xml:space="preserve"> S-20K; </w:t>
      </w:r>
      <w:proofErr w:type="spellStart"/>
      <w:r w:rsidRPr="008A73CC">
        <w:rPr>
          <w:i/>
          <w:iCs/>
          <w:color w:val="000000"/>
          <w:spacing w:val="-1"/>
          <w:sz w:val="22"/>
          <w:szCs w:val="22"/>
        </w:rPr>
        <w:t>Lonzest</w:t>
      </w:r>
      <w:proofErr w:type="spellEnd"/>
      <w:r w:rsidRPr="008A73CC">
        <w:rPr>
          <w:i/>
          <w:iCs/>
          <w:color w:val="000000"/>
          <w:spacing w:val="-1"/>
          <w:sz w:val="22"/>
          <w:szCs w:val="22"/>
        </w:rPr>
        <w:t xml:space="preserve"> SMS-20; </w:t>
      </w:r>
      <w:proofErr w:type="spellStart"/>
      <w:r w:rsidRPr="008A73CC">
        <w:rPr>
          <w:i/>
          <w:iCs/>
          <w:color w:val="000000"/>
          <w:spacing w:val="-1"/>
          <w:sz w:val="22"/>
          <w:szCs w:val="22"/>
        </w:rPr>
        <w:t>Nikkol</w:t>
      </w:r>
      <w:proofErr w:type="spellEnd"/>
      <w:r w:rsidRPr="008A73CC">
        <w:rPr>
          <w:i/>
          <w:iCs/>
          <w:color w:val="000000"/>
          <w:spacing w:val="-1"/>
          <w:sz w:val="22"/>
          <w:szCs w:val="22"/>
        </w:rPr>
        <w:t xml:space="preserve"> TS-10; </w:t>
      </w:r>
      <w:proofErr w:type="spellStart"/>
      <w:r w:rsidRPr="008A73CC">
        <w:rPr>
          <w:i/>
          <w:iCs/>
          <w:color w:val="000000"/>
          <w:spacing w:val="-1"/>
          <w:sz w:val="22"/>
          <w:szCs w:val="22"/>
        </w:rPr>
        <w:t>Norfox</w:t>
      </w:r>
      <w:proofErr w:type="spellEnd"/>
      <w:r w:rsidRPr="008A73CC">
        <w:rPr>
          <w:i/>
          <w:iCs/>
          <w:color w:val="000000"/>
          <w:spacing w:val="-1"/>
          <w:sz w:val="22"/>
          <w:szCs w:val="22"/>
        </w:rPr>
        <w:t xml:space="preserve"> SorboT-60 </w:t>
      </w:r>
      <w:proofErr w:type="spellStart"/>
      <w:r w:rsidRPr="008A73CC">
        <w:rPr>
          <w:i/>
          <w:iCs/>
          <w:color w:val="000000"/>
          <w:spacing w:val="-1"/>
          <w:sz w:val="22"/>
          <w:szCs w:val="22"/>
        </w:rPr>
        <w:t>Montanox</w:t>
      </w:r>
      <w:proofErr w:type="spellEnd"/>
      <w:r w:rsidRPr="008A73CC">
        <w:rPr>
          <w:i/>
          <w:iCs/>
          <w:color w:val="000000"/>
          <w:spacing w:val="-1"/>
          <w:sz w:val="22"/>
          <w:szCs w:val="22"/>
        </w:rPr>
        <w:t xml:space="preserve"> 60; </w:t>
      </w:r>
      <w:proofErr w:type="spellStart"/>
      <w:r w:rsidRPr="008A73CC">
        <w:rPr>
          <w:i/>
          <w:iCs/>
          <w:color w:val="000000"/>
          <w:spacing w:val="-1"/>
          <w:sz w:val="22"/>
          <w:szCs w:val="22"/>
        </w:rPr>
        <w:t>Polycon</w:t>
      </w:r>
      <w:proofErr w:type="spellEnd"/>
      <w:r w:rsidRPr="008A73CC">
        <w:rPr>
          <w:i/>
          <w:iCs/>
          <w:color w:val="000000"/>
          <w:spacing w:val="-1"/>
          <w:sz w:val="22"/>
          <w:szCs w:val="22"/>
        </w:rPr>
        <w:t xml:space="preserve"> T 60 K; </w:t>
      </w:r>
      <w:proofErr w:type="spellStart"/>
      <w:r w:rsidRPr="008A73CC">
        <w:rPr>
          <w:color w:val="000000"/>
          <w:spacing w:val="-1"/>
          <w:sz w:val="22"/>
          <w:szCs w:val="22"/>
        </w:rPr>
        <w:t>polyoxyethylene</w:t>
      </w:r>
      <w:proofErr w:type="spellEnd"/>
      <w:r w:rsidRPr="008A73CC">
        <w:rPr>
          <w:color w:val="000000"/>
          <w:spacing w:val="-1"/>
          <w:sz w:val="22"/>
          <w:szCs w:val="22"/>
        </w:rPr>
        <w:t xml:space="preserve"> 20 stearate; </w:t>
      </w:r>
      <w:proofErr w:type="spellStart"/>
      <w:r w:rsidRPr="008A73CC">
        <w:rPr>
          <w:i/>
          <w:iCs/>
          <w:color w:val="000000"/>
          <w:spacing w:val="-1"/>
          <w:sz w:val="22"/>
          <w:szCs w:val="22"/>
        </w:rPr>
        <w:t>Ritabate</w:t>
      </w:r>
      <w:proofErr w:type="spellEnd"/>
      <w:r w:rsidRPr="008A73CC">
        <w:rPr>
          <w:i/>
          <w:iCs/>
          <w:color w:val="000000"/>
          <w:spacing w:val="-1"/>
          <w:sz w:val="22"/>
          <w:szCs w:val="22"/>
        </w:rPr>
        <w:t xml:space="preserve"> 60; </w:t>
      </w:r>
      <w:proofErr w:type="spellStart"/>
      <w:r w:rsidRPr="008A73CC">
        <w:rPr>
          <w:i/>
          <w:iCs/>
          <w:color w:val="000000"/>
          <w:spacing w:val="-1"/>
          <w:sz w:val="22"/>
          <w:szCs w:val="22"/>
        </w:rPr>
        <w:t>Protasorb</w:t>
      </w:r>
      <w:proofErr w:type="spellEnd"/>
      <w:r w:rsidRPr="008A73CC">
        <w:rPr>
          <w:i/>
          <w:iCs/>
          <w:color w:val="000000"/>
          <w:spacing w:val="-1"/>
          <w:sz w:val="22"/>
          <w:szCs w:val="22"/>
        </w:rPr>
        <w:t xml:space="preserve"> S-20; </w:t>
      </w:r>
      <w:proofErr w:type="spellStart"/>
      <w:r w:rsidRPr="008A73CC">
        <w:rPr>
          <w:i/>
          <w:iCs/>
          <w:color w:val="000000"/>
          <w:spacing w:val="-1"/>
          <w:sz w:val="22"/>
          <w:szCs w:val="22"/>
        </w:rPr>
        <w:t>Sorbax</w:t>
      </w:r>
      <w:proofErr w:type="spellEnd"/>
      <w:r w:rsidRPr="008A73CC">
        <w:rPr>
          <w:i/>
          <w:iCs/>
          <w:color w:val="000000"/>
          <w:spacing w:val="-1"/>
          <w:sz w:val="22"/>
          <w:szCs w:val="22"/>
        </w:rPr>
        <w:t xml:space="preserve"> PMS-20; </w:t>
      </w:r>
      <w:proofErr w:type="spellStart"/>
      <w:r w:rsidRPr="008A73CC">
        <w:rPr>
          <w:color w:val="000000"/>
          <w:spacing w:val="-1"/>
          <w:sz w:val="22"/>
          <w:szCs w:val="22"/>
        </w:rPr>
        <w:t>sorbitan</w:t>
      </w:r>
      <w:proofErr w:type="spellEnd"/>
      <w:r w:rsidRPr="008A73CC">
        <w:rPr>
          <w:color w:val="000000"/>
          <w:spacing w:val="-1"/>
          <w:sz w:val="22"/>
          <w:szCs w:val="22"/>
        </w:rPr>
        <w:t xml:space="preserve"> </w:t>
      </w:r>
      <w:proofErr w:type="spellStart"/>
      <w:r w:rsidRPr="008A73CC">
        <w:rPr>
          <w:color w:val="000000"/>
          <w:spacing w:val="-1"/>
          <w:sz w:val="22"/>
          <w:szCs w:val="22"/>
        </w:rPr>
        <w:t>monooctadecanoate</w:t>
      </w:r>
      <w:proofErr w:type="spellEnd"/>
      <w:r w:rsidRPr="008A73CC">
        <w:rPr>
          <w:color w:val="000000"/>
          <w:spacing w:val="-1"/>
          <w:sz w:val="22"/>
          <w:szCs w:val="22"/>
        </w:rPr>
        <w:t xml:space="preserve"> </w:t>
      </w:r>
      <w:r w:rsidRPr="008A73CC">
        <w:rPr>
          <w:color w:val="000000"/>
          <w:sz w:val="22"/>
          <w:szCs w:val="22"/>
        </w:rPr>
        <w:t xml:space="preserve">poly(oxy-1 ,2-ethanediyl) derivatives; </w:t>
      </w:r>
      <w:r w:rsidRPr="008A73CC">
        <w:rPr>
          <w:i/>
          <w:iCs/>
          <w:color w:val="000000"/>
          <w:sz w:val="22"/>
          <w:szCs w:val="22"/>
        </w:rPr>
        <w:t>T-</w:t>
      </w:r>
      <w:proofErr w:type="spellStart"/>
      <w:r w:rsidRPr="008A73CC">
        <w:rPr>
          <w:i/>
          <w:iCs/>
          <w:color w:val="000000"/>
          <w:sz w:val="22"/>
          <w:szCs w:val="22"/>
        </w:rPr>
        <w:t>Maz</w:t>
      </w:r>
      <w:proofErr w:type="spellEnd"/>
      <w:r w:rsidRPr="008A73CC">
        <w:rPr>
          <w:i/>
          <w:iCs/>
          <w:color w:val="000000"/>
          <w:sz w:val="22"/>
          <w:szCs w:val="22"/>
        </w:rPr>
        <w:t xml:space="preserve"> 60; T-Max 60KHS; Tween 60; Tween 60K; Tween 60 VS</w:t>
      </w:r>
    </w:p>
    <w:p w14:paraId="142B2AE8" w14:textId="77777777" w:rsidR="008A73CC" w:rsidRPr="008A73CC" w:rsidRDefault="008A73CC" w:rsidP="000B190D">
      <w:pPr>
        <w:shd w:val="clear" w:color="auto" w:fill="FFFFFF"/>
        <w:spacing w:line="276" w:lineRule="auto"/>
        <w:ind w:left="19"/>
        <w:rPr>
          <w:sz w:val="22"/>
          <w:szCs w:val="22"/>
        </w:rPr>
      </w:pPr>
      <w:proofErr w:type="spellStart"/>
      <w:r w:rsidRPr="008A73CC">
        <w:rPr>
          <w:i/>
          <w:iCs/>
          <w:color w:val="000000"/>
          <w:spacing w:val="-3"/>
          <w:sz w:val="22"/>
          <w:szCs w:val="22"/>
        </w:rPr>
        <w:t>Crillet</w:t>
      </w:r>
      <w:proofErr w:type="spellEnd"/>
      <w:r w:rsidRPr="008A73CC">
        <w:rPr>
          <w:i/>
          <w:iCs/>
          <w:color w:val="000000"/>
          <w:spacing w:val="-3"/>
          <w:sz w:val="22"/>
          <w:szCs w:val="22"/>
        </w:rPr>
        <w:t xml:space="preserve"> </w:t>
      </w:r>
      <w:r w:rsidRPr="008A73CC">
        <w:rPr>
          <w:i/>
          <w:iCs/>
          <w:color w:val="000000"/>
          <w:spacing w:val="23"/>
          <w:sz w:val="22"/>
          <w:szCs w:val="22"/>
        </w:rPr>
        <w:t>31;</w:t>
      </w:r>
      <w:r w:rsidRPr="008A73CC">
        <w:rPr>
          <w:i/>
          <w:iCs/>
          <w:color w:val="000000"/>
          <w:spacing w:val="-3"/>
          <w:sz w:val="22"/>
          <w:szCs w:val="22"/>
        </w:rPr>
        <w:t xml:space="preserve"> </w:t>
      </w:r>
      <w:proofErr w:type="spellStart"/>
      <w:r w:rsidRPr="008A73CC">
        <w:rPr>
          <w:i/>
          <w:iCs/>
          <w:color w:val="000000"/>
          <w:spacing w:val="-3"/>
          <w:sz w:val="22"/>
          <w:szCs w:val="22"/>
        </w:rPr>
        <w:t>Hodag</w:t>
      </w:r>
      <w:proofErr w:type="spellEnd"/>
      <w:r w:rsidRPr="008A73CC">
        <w:rPr>
          <w:i/>
          <w:iCs/>
          <w:color w:val="000000"/>
          <w:spacing w:val="-3"/>
          <w:sz w:val="22"/>
          <w:szCs w:val="22"/>
        </w:rPr>
        <w:t xml:space="preserve"> PSMS-4; </w:t>
      </w:r>
      <w:proofErr w:type="spellStart"/>
      <w:r w:rsidRPr="008A73CC">
        <w:rPr>
          <w:i/>
          <w:iCs/>
          <w:color w:val="000000"/>
          <w:spacing w:val="-3"/>
          <w:sz w:val="22"/>
          <w:szCs w:val="22"/>
        </w:rPr>
        <w:t>Liposorb</w:t>
      </w:r>
      <w:proofErr w:type="spellEnd"/>
      <w:r w:rsidRPr="008A73CC">
        <w:rPr>
          <w:i/>
          <w:iCs/>
          <w:color w:val="000000"/>
          <w:spacing w:val="-3"/>
          <w:sz w:val="22"/>
          <w:szCs w:val="22"/>
        </w:rPr>
        <w:t xml:space="preserve"> S-4; </w:t>
      </w:r>
      <w:proofErr w:type="spellStart"/>
      <w:r w:rsidRPr="008A73CC">
        <w:rPr>
          <w:i/>
          <w:iCs/>
          <w:color w:val="000000"/>
          <w:spacing w:val="-3"/>
          <w:sz w:val="22"/>
          <w:szCs w:val="22"/>
        </w:rPr>
        <w:t>Protasorb</w:t>
      </w:r>
      <w:proofErr w:type="spellEnd"/>
      <w:r w:rsidRPr="008A73CC">
        <w:rPr>
          <w:i/>
          <w:iCs/>
          <w:color w:val="000000"/>
          <w:spacing w:val="-3"/>
          <w:sz w:val="22"/>
          <w:szCs w:val="22"/>
        </w:rPr>
        <w:t xml:space="preserve"> S-4; Tween 61</w:t>
      </w:r>
    </w:p>
    <w:p w14:paraId="5719B915" w14:textId="77777777" w:rsidR="008A73CC" w:rsidRPr="008A73CC" w:rsidRDefault="008A73CC" w:rsidP="000B190D">
      <w:pPr>
        <w:shd w:val="clear" w:color="auto" w:fill="FFFFFF"/>
        <w:spacing w:line="276" w:lineRule="auto"/>
        <w:ind w:left="298" w:hanging="293"/>
        <w:rPr>
          <w:sz w:val="22"/>
          <w:szCs w:val="22"/>
        </w:rPr>
      </w:pPr>
      <w:proofErr w:type="spellStart"/>
      <w:r w:rsidRPr="008A73CC">
        <w:rPr>
          <w:i/>
          <w:iCs/>
          <w:color w:val="000000"/>
          <w:spacing w:val="-2"/>
          <w:sz w:val="22"/>
          <w:szCs w:val="22"/>
        </w:rPr>
        <w:t>Alkamuls</w:t>
      </w:r>
      <w:proofErr w:type="spellEnd"/>
      <w:r w:rsidRPr="008A73CC">
        <w:rPr>
          <w:i/>
          <w:iCs/>
          <w:color w:val="000000"/>
          <w:spacing w:val="-2"/>
          <w:sz w:val="22"/>
          <w:szCs w:val="22"/>
        </w:rPr>
        <w:t xml:space="preserve"> PSTS-20; </w:t>
      </w:r>
      <w:proofErr w:type="spellStart"/>
      <w:r w:rsidRPr="008A73CC">
        <w:rPr>
          <w:i/>
          <w:iCs/>
          <w:color w:val="000000"/>
          <w:spacing w:val="-2"/>
          <w:sz w:val="22"/>
          <w:szCs w:val="22"/>
        </w:rPr>
        <w:t>Crillet</w:t>
      </w:r>
      <w:proofErr w:type="spellEnd"/>
      <w:r w:rsidRPr="008A73CC">
        <w:rPr>
          <w:i/>
          <w:iCs/>
          <w:color w:val="000000"/>
          <w:spacing w:val="-2"/>
          <w:sz w:val="22"/>
          <w:szCs w:val="22"/>
        </w:rPr>
        <w:t xml:space="preserve"> 35; </w:t>
      </w:r>
      <w:r w:rsidRPr="008A73CC">
        <w:rPr>
          <w:color w:val="000000"/>
          <w:spacing w:val="-2"/>
          <w:sz w:val="22"/>
          <w:szCs w:val="22"/>
        </w:rPr>
        <w:t xml:space="preserve">E436; </w:t>
      </w:r>
      <w:proofErr w:type="spellStart"/>
      <w:r w:rsidRPr="008A73CC">
        <w:rPr>
          <w:i/>
          <w:iCs/>
          <w:color w:val="000000"/>
          <w:spacing w:val="-2"/>
          <w:sz w:val="22"/>
          <w:szCs w:val="22"/>
        </w:rPr>
        <w:t>Glycosperse</w:t>
      </w:r>
      <w:proofErr w:type="spellEnd"/>
      <w:r w:rsidRPr="008A73CC">
        <w:rPr>
          <w:i/>
          <w:iCs/>
          <w:color w:val="000000"/>
          <w:spacing w:val="-2"/>
          <w:sz w:val="22"/>
          <w:szCs w:val="22"/>
        </w:rPr>
        <w:t xml:space="preserve"> TS-20; </w:t>
      </w:r>
      <w:proofErr w:type="spellStart"/>
      <w:r w:rsidRPr="008A73CC">
        <w:rPr>
          <w:i/>
          <w:iCs/>
          <w:color w:val="000000"/>
          <w:spacing w:val="-2"/>
          <w:sz w:val="22"/>
          <w:szCs w:val="22"/>
        </w:rPr>
        <w:t>Glycosperse</w:t>
      </w:r>
      <w:proofErr w:type="spellEnd"/>
      <w:r w:rsidRPr="008A73CC">
        <w:rPr>
          <w:i/>
          <w:iCs/>
          <w:color w:val="000000"/>
          <w:spacing w:val="-2"/>
          <w:sz w:val="22"/>
          <w:szCs w:val="22"/>
        </w:rPr>
        <w:t xml:space="preserve"> TS-20 FG; </w:t>
      </w:r>
      <w:proofErr w:type="spellStart"/>
      <w:r w:rsidRPr="008A73CC">
        <w:rPr>
          <w:i/>
          <w:iCs/>
          <w:color w:val="000000"/>
          <w:spacing w:val="-2"/>
          <w:sz w:val="22"/>
          <w:szCs w:val="22"/>
        </w:rPr>
        <w:t>Glycosperse</w:t>
      </w:r>
      <w:proofErr w:type="spellEnd"/>
      <w:r w:rsidRPr="008A73CC">
        <w:rPr>
          <w:i/>
          <w:iCs/>
          <w:color w:val="000000"/>
          <w:spacing w:val="-2"/>
          <w:sz w:val="22"/>
          <w:szCs w:val="22"/>
        </w:rPr>
        <w:t xml:space="preserve"> TS-20 KFG; </w:t>
      </w:r>
      <w:proofErr w:type="spellStart"/>
      <w:r w:rsidRPr="008A73CC">
        <w:rPr>
          <w:i/>
          <w:iCs/>
          <w:color w:val="000000"/>
          <w:spacing w:val="-2"/>
          <w:sz w:val="22"/>
          <w:szCs w:val="22"/>
        </w:rPr>
        <w:t>Hodag</w:t>
      </w:r>
      <w:proofErr w:type="spellEnd"/>
      <w:r w:rsidRPr="008A73CC">
        <w:rPr>
          <w:i/>
          <w:iCs/>
          <w:color w:val="000000"/>
          <w:spacing w:val="-2"/>
          <w:sz w:val="22"/>
          <w:szCs w:val="22"/>
        </w:rPr>
        <w:t xml:space="preserve"> PSTS-20; </w:t>
      </w:r>
      <w:proofErr w:type="spellStart"/>
      <w:r w:rsidRPr="008A73CC">
        <w:rPr>
          <w:i/>
          <w:iCs/>
          <w:color w:val="000000"/>
          <w:spacing w:val="-3"/>
          <w:sz w:val="22"/>
          <w:szCs w:val="22"/>
        </w:rPr>
        <w:t>Lamesorb</w:t>
      </w:r>
      <w:proofErr w:type="spellEnd"/>
      <w:r w:rsidRPr="008A73CC">
        <w:rPr>
          <w:i/>
          <w:iCs/>
          <w:color w:val="000000"/>
          <w:spacing w:val="-3"/>
          <w:sz w:val="22"/>
          <w:szCs w:val="22"/>
        </w:rPr>
        <w:t xml:space="preserve"> </w:t>
      </w:r>
      <w:smartTag w:uri="urn:schemas-microsoft-com:office:smarttags" w:element="stockticker">
        <w:r w:rsidRPr="008A73CC">
          <w:rPr>
            <w:i/>
            <w:iCs/>
            <w:color w:val="000000"/>
            <w:spacing w:val="-3"/>
            <w:sz w:val="22"/>
            <w:szCs w:val="22"/>
          </w:rPr>
          <w:t>STS</w:t>
        </w:r>
      </w:smartTag>
      <w:r w:rsidRPr="008A73CC">
        <w:rPr>
          <w:i/>
          <w:iCs/>
          <w:color w:val="000000"/>
          <w:spacing w:val="-3"/>
          <w:sz w:val="22"/>
          <w:szCs w:val="22"/>
        </w:rPr>
        <w:t xml:space="preserve">-20; </w:t>
      </w:r>
      <w:proofErr w:type="spellStart"/>
      <w:r w:rsidRPr="008A73CC">
        <w:rPr>
          <w:i/>
          <w:iCs/>
          <w:color w:val="000000"/>
          <w:spacing w:val="-3"/>
          <w:sz w:val="22"/>
          <w:szCs w:val="22"/>
        </w:rPr>
        <w:t>Lanzet</w:t>
      </w:r>
      <w:proofErr w:type="spellEnd"/>
      <w:r w:rsidRPr="008A73CC">
        <w:rPr>
          <w:i/>
          <w:iCs/>
          <w:color w:val="000000"/>
          <w:spacing w:val="-3"/>
          <w:sz w:val="22"/>
          <w:szCs w:val="22"/>
        </w:rPr>
        <w:t xml:space="preserve"> </w:t>
      </w:r>
      <w:smartTag w:uri="urn:schemas-microsoft-com:office:smarttags" w:element="stockticker">
        <w:r w:rsidRPr="008A73CC">
          <w:rPr>
            <w:i/>
            <w:iCs/>
            <w:color w:val="000000"/>
            <w:spacing w:val="-3"/>
            <w:sz w:val="22"/>
            <w:szCs w:val="22"/>
          </w:rPr>
          <w:t>STS</w:t>
        </w:r>
      </w:smartTag>
      <w:r w:rsidRPr="008A73CC">
        <w:rPr>
          <w:i/>
          <w:iCs/>
          <w:color w:val="000000"/>
          <w:spacing w:val="-3"/>
          <w:sz w:val="22"/>
          <w:szCs w:val="22"/>
        </w:rPr>
        <w:t xml:space="preserve">-20; </w:t>
      </w:r>
      <w:proofErr w:type="spellStart"/>
      <w:r w:rsidRPr="008A73CC">
        <w:rPr>
          <w:i/>
          <w:iCs/>
          <w:color w:val="000000"/>
          <w:spacing w:val="-3"/>
          <w:sz w:val="22"/>
          <w:szCs w:val="22"/>
        </w:rPr>
        <w:t>Liposorb</w:t>
      </w:r>
      <w:proofErr w:type="spellEnd"/>
      <w:r w:rsidRPr="008A73CC">
        <w:rPr>
          <w:i/>
          <w:iCs/>
          <w:color w:val="000000"/>
          <w:spacing w:val="-3"/>
          <w:sz w:val="22"/>
          <w:szCs w:val="22"/>
        </w:rPr>
        <w:t xml:space="preserve"> TS-20; </w:t>
      </w:r>
      <w:proofErr w:type="spellStart"/>
      <w:r w:rsidRPr="008A73CC">
        <w:rPr>
          <w:i/>
          <w:iCs/>
          <w:color w:val="000000"/>
          <w:spacing w:val="-3"/>
          <w:sz w:val="22"/>
          <w:szCs w:val="22"/>
        </w:rPr>
        <w:t>Liposorb</w:t>
      </w:r>
      <w:proofErr w:type="spellEnd"/>
      <w:r w:rsidRPr="008A73CC">
        <w:rPr>
          <w:i/>
          <w:iCs/>
          <w:color w:val="000000"/>
          <w:spacing w:val="-3"/>
          <w:sz w:val="22"/>
          <w:szCs w:val="22"/>
        </w:rPr>
        <w:t xml:space="preserve"> TS-20A; </w:t>
      </w:r>
      <w:proofErr w:type="spellStart"/>
      <w:r w:rsidRPr="008A73CC">
        <w:rPr>
          <w:i/>
          <w:iCs/>
          <w:color w:val="000000"/>
          <w:spacing w:val="-3"/>
          <w:sz w:val="22"/>
          <w:szCs w:val="22"/>
        </w:rPr>
        <w:t>Liposorb</w:t>
      </w:r>
      <w:proofErr w:type="spellEnd"/>
      <w:r w:rsidRPr="008A73CC">
        <w:rPr>
          <w:i/>
          <w:iCs/>
          <w:color w:val="000000"/>
          <w:spacing w:val="-3"/>
          <w:sz w:val="22"/>
          <w:szCs w:val="22"/>
        </w:rPr>
        <w:t xml:space="preserve"> TS-20K; </w:t>
      </w:r>
      <w:proofErr w:type="spellStart"/>
      <w:r w:rsidRPr="008A73CC">
        <w:rPr>
          <w:i/>
          <w:iCs/>
          <w:color w:val="000000"/>
          <w:spacing w:val="-3"/>
          <w:sz w:val="22"/>
          <w:szCs w:val="22"/>
        </w:rPr>
        <w:t>Montanox</w:t>
      </w:r>
      <w:proofErr w:type="spellEnd"/>
      <w:r w:rsidRPr="008A73CC">
        <w:rPr>
          <w:i/>
          <w:iCs/>
          <w:color w:val="000000"/>
          <w:spacing w:val="-3"/>
          <w:sz w:val="22"/>
          <w:szCs w:val="22"/>
        </w:rPr>
        <w:t xml:space="preserve"> 65; </w:t>
      </w:r>
      <w:proofErr w:type="spellStart"/>
      <w:r w:rsidRPr="008A73CC">
        <w:rPr>
          <w:i/>
          <w:iCs/>
          <w:color w:val="000000"/>
          <w:spacing w:val="-3"/>
          <w:sz w:val="22"/>
          <w:szCs w:val="22"/>
        </w:rPr>
        <w:t>Protasorb</w:t>
      </w:r>
      <w:proofErr w:type="spellEnd"/>
      <w:r w:rsidRPr="008A73CC">
        <w:rPr>
          <w:i/>
          <w:iCs/>
          <w:color w:val="000000"/>
          <w:spacing w:val="-3"/>
          <w:sz w:val="22"/>
          <w:szCs w:val="22"/>
        </w:rPr>
        <w:t xml:space="preserve"> </w:t>
      </w:r>
      <w:smartTag w:uri="urn:schemas-microsoft-com:office:smarttags" w:element="stockticker">
        <w:r w:rsidRPr="008A73CC">
          <w:rPr>
            <w:i/>
            <w:iCs/>
            <w:color w:val="000000"/>
            <w:spacing w:val="-3"/>
            <w:sz w:val="22"/>
            <w:szCs w:val="22"/>
          </w:rPr>
          <w:t>STS</w:t>
        </w:r>
      </w:smartTag>
      <w:r w:rsidRPr="008A73CC">
        <w:rPr>
          <w:i/>
          <w:iCs/>
          <w:color w:val="000000"/>
          <w:spacing w:val="-3"/>
          <w:sz w:val="22"/>
          <w:szCs w:val="22"/>
        </w:rPr>
        <w:t xml:space="preserve">-20; </w:t>
      </w:r>
      <w:proofErr w:type="spellStart"/>
      <w:r w:rsidRPr="008A73CC">
        <w:rPr>
          <w:i/>
          <w:iCs/>
          <w:color w:val="000000"/>
          <w:spacing w:val="-2"/>
          <w:sz w:val="22"/>
          <w:szCs w:val="22"/>
        </w:rPr>
        <w:t>Sorbax</w:t>
      </w:r>
      <w:proofErr w:type="spellEnd"/>
      <w:r w:rsidRPr="008A73CC">
        <w:rPr>
          <w:i/>
          <w:iCs/>
          <w:color w:val="000000"/>
          <w:spacing w:val="-2"/>
          <w:sz w:val="22"/>
          <w:szCs w:val="22"/>
        </w:rPr>
        <w:t xml:space="preserve"> PTS-20; </w:t>
      </w:r>
      <w:proofErr w:type="spellStart"/>
      <w:r w:rsidRPr="008A73CC">
        <w:rPr>
          <w:color w:val="000000"/>
          <w:spacing w:val="-2"/>
          <w:sz w:val="22"/>
          <w:szCs w:val="22"/>
        </w:rPr>
        <w:t>sorbitan</w:t>
      </w:r>
      <w:proofErr w:type="spellEnd"/>
      <w:r w:rsidRPr="008A73CC">
        <w:rPr>
          <w:color w:val="000000"/>
          <w:spacing w:val="-2"/>
          <w:sz w:val="22"/>
          <w:szCs w:val="22"/>
        </w:rPr>
        <w:t xml:space="preserve"> </w:t>
      </w:r>
      <w:proofErr w:type="spellStart"/>
      <w:r w:rsidRPr="008A73CC">
        <w:rPr>
          <w:color w:val="000000"/>
          <w:spacing w:val="-2"/>
          <w:sz w:val="22"/>
          <w:szCs w:val="22"/>
        </w:rPr>
        <w:t>trioctadecanoate</w:t>
      </w:r>
      <w:proofErr w:type="spellEnd"/>
      <w:r w:rsidRPr="008A73CC">
        <w:rPr>
          <w:color w:val="000000"/>
          <w:spacing w:val="-2"/>
          <w:sz w:val="22"/>
          <w:szCs w:val="22"/>
        </w:rPr>
        <w:t xml:space="preserve"> poly(oxy-1 ,2-ethanediyl) derivatives; </w:t>
      </w:r>
      <w:r w:rsidRPr="008A73CC">
        <w:rPr>
          <w:i/>
          <w:iCs/>
          <w:color w:val="000000"/>
          <w:spacing w:val="-2"/>
          <w:sz w:val="22"/>
          <w:szCs w:val="22"/>
        </w:rPr>
        <w:t>T-</w:t>
      </w:r>
      <w:proofErr w:type="spellStart"/>
      <w:r w:rsidRPr="008A73CC">
        <w:rPr>
          <w:i/>
          <w:iCs/>
          <w:color w:val="000000"/>
          <w:spacing w:val="-2"/>
          <w:sz w:val="22"/>
          <w:szCs w:val="22"/>
        </w:rPr>
        <w:t>Maz</w:t>
      </w:r>
      <w:proofErr w:type="spellEnd"/>
      <w:r w:rsidRPr="008A73CC">
        <w:rPr>
          <w:i/>
          <w:iCs/>
          <w:color w:val="000000"/>
          <w:spacing w:val="-2"/>
          <w:sz w:val="22"/>
          <w:szCs w:val="22"/>
        </w:rPr>
        <w:t xml:space="preserve"> 65K; Tween 65; Tween 65K; Tween </w:t>
      </w:r>
      <w:r w:rsidRPr="008A73CC">
        <w:rPr>
          <w:i/>
          <w:iCs/>
          <w:color w:val="000000"/>
          <w:spacing w:val="14"/>
          <w:sz w:val="22"/>
          <w:szCs w:val="22"/>
        </w:rPr>
        <w:t>65V</w:t>
      </w:r>
    </w:p>
    <w:p w14:paraId="10DE3A51" w14:textId="77777777" w:rsidR="008A73CC" w:rsidRPr="008A73CC" w:rsidRDefault="008A73CC" w:rsidP="000B190D">
      <w:pPr>
        <w:shd w:val="clear" w:color="auto" w:fill="FFFFFF"/>
        <w:spacing w:before="10" w:line="276" w:lineRule="auto"/>
        <w:ind w:left="293" w:hanging="288"/>
        <w:rPr>
          <w:sz w:val="22"/>
          <w:szCs w:val="22"/>
        </w:rPr>
      </w:pPr>
      <w:r w:rsidRPr="008A73CC">
        <w:rPr>
          <w:i/>
          <w:iCs/>
          <w:color w:val="000000"/>
          <w:spacing w:val="1"/>
          <w:sz w:val="22"/>
          <w:szCs w:val="22"/>
        </w:rPr>
        <w:t xml:space="preserve">Atlas E; </w:t>
      </w:r>
      <w:proofErr w:type="spellStart"/>
      <w:r w:rsidRPr="008A73CC">
        <w:rPr>
          <w:i/>
          <w:iCs/>
          <w:color w:val="000000"/>
          <w:spacing w:val="1"/>
          <w:sz w:val="22"/>
          <w:szCs w:val="22"/>
        </w:rPr>
        <w:t>Armotan</w:t>
      </w:r>
      <w:proofErr w:type="spellEnd"/>
      <w:r w:rsidRPr="008A73CC">
        <w:rPr>
          <w:i/>
          <w:iCs/>
          <w:color w:val="000000"/>
          <w:spacing w:val="1"/>
          <w:sz w:val="22"/>
          <w:szCs w:val="22"/>
        </w:rPr>
        <w:t xml:space="preserve"> PMO 20; </w:t>
      </w:r>
      <w:proofErr w:type="spellStart"/>
      <w:r w:rsidRPr="008A73CC">
        <w:rPr>
          <w:i/>
          <w:iCs/>
          <w:color w:val="000000"/>
          <w:spacing w:val="1"/>
          <w:sz w:val="22"/>
          <w:szCs w:val="22"/>
        </w:rPr>
        <w:t>Capmul</w:t>
      </w:r>
      <w:proofErr w:type="spellEnd"/>
      <w:r w:rsidRPr="008A73CC">
        <w:rPr>
          <w:i/>
          <w:iCs/>
          <w:color w:val="000000"/>
          <w:spacing w:val="1"/>
          <w:sz w:val="22"/>
          <w:szCs w:val="22"/>
        </w:rPr>
        <w:t xml:space="preserve"> POE-O; Cremophor PS 80; </w:t>
      </w:r>
      <w:proofErr w:type="spellStart"/>
      <w:r w:rsidRPr="008A73CC">
        <w:rPr>
          <w:i/>
          <w:iCs/>
          <w:color w:val="000000"/>
          <w:spacing w:val="1"/>
          <w:sz w:val="22"/>
          <w:szCs w:val="22"/>
        </w:rPr>
        <w:t>Crillet</w:t>
      </w:r>
      <w:proofErr w:type="spellEnd"/>
      <w:r w:rsidRPr="008A73CC">
        <w:rPr>
          <w:i/>
          <w:iCs/>
          <w:color w:val="000000"/>
          <w:spacing w:val="1"/>
          <w:sz w:val="22"/>
          <w:szCs w:val="22"/>
        </w:rPr>
        <w:t xml:space="preserve"> 4; </w:t>
      </w:r>
      <w:proofErr w:type="spellStart"/>
      <w:r w:rsidRPr="008A73CC">
        <w:rPr>
          <w:i/>
          <w:iCs/>
          <w:color w:val="000000"/>
          <w:spacing w:val="1"/>
          <w:sz w:val="22"/>
          <w:szCs w:val="22"/>
        </w:rPr>
        <w:t>Crillet</w:t>
      </w:r>
      <w:proofErr w:type="spellEnd"/>
      <w:r w:rsidRPr="008A73CC">
        <w:rPr>
          <w:i/>
          <w:iCs/>
          <w:color w:val="000000"/>
          <w:spacing w:val="1"/>
          <w:sz w:val="22"/>
          <w:szCs w:val="22"/>
        </w:rPr>
        <w:t xml:space="preserve"> 50; </w:t>
      </w:r>
      <w:proofErr w:type="spellStart"/>
      <w:r w:rsidRPr="008A73CC">
        <w:rPr>
          <w:i/>
          <w:iCs/>
          <w:color w:val="000000"/>
          <w:spacing w:val="1"/>
          <w:sz w:val="22"/>
          <w:szCs w:val="22"/>
        </w:rPr>
        <w:t>Drewmulse</w:t>
      </w:r>
      <w:proofErr w:type="spellEnd"/>
      <w:r w:rsidRPr="008A73CC">
        <w:rPr>
          <w:i/>
          <w:iCs/>
          <w:color w:val="000000"/>
          <w:spacing w:val="1"/>
          <w:sz w:val="22"/>
          <w:szCs w:val="22"/>
        </w:rPr>
        <w:t xml:space="preserve"> POE-SMO; </w:t>
      </w:r>
      <w:proofErr w:type="spellStart"/>
      <w:r w:rsidRPr="008A73CC">
        <w:rPr>
          <w:i/>
          <w:iCs/>
          <w:color w:val="000000"/>
          <w:spacing w:val="1"/>
          <w:sz w:val="22"/>
          <w:szCs w:val="22"/>
        </w:rPr>
        <w:t>Drewpone</w:t>
      </w:r>
      <w:proofErr w:type="spellEnd"/>
      <w:r w:rsidRPr="008A73CC">
        <w:rPr>
          <w:i/>
          <w:iCs/>
          <w:color w:val="000000"/>
          <w:spacing w:val="1"/>
          <w:sz w:val="22"/>
          <w:szCs w:val="22"/>
        </w:rPr>
        <w:t xml:space="preserve"> 80K; </w:t>
      </w:r>
      <w:proofErr w:type="spellStart"/>
      <w:r w:rsidRPr="008A73CC">
        <w:rPr>
          <w:i/>
          <w:iCs/>
          <w:color w:val="000000"/>
          <w:spacing w:val="-1"/>
          <w:sz w:val="22"/>
          <w:szCs w:val="22"/>
        </w:rPr>
        <w:t>Durfax</w:t>
      </w:r>
      <w:proofErr w:type="spellEnd"/>
      <w:r w:rsidRPr="008A73CC">
        <w:rPr>
          <w:i/>
          <w:iCs/>
          <w:color w:val="000000"/>
          <w:spacing w:val="-1"/>
          <w:sz w:val="22"/>
          <w:szCs w:val="22"/>
        </w:rPr>
        <w:t xml:space="preserve"> 80; </w:t>
      </w:r>
      <w:proofErr w:type="spellStart"/>
      <w:r w:rsidRPr="008A73CC">
        <w:rPr>
          <w:i/>
          <w:iCs/>
          <w:color w:val="000000"/>
          <w:spacing w:val="-1"/>
          <w:sz w:val="22"/>
          <w:szCs w:val="22"/>
        </w:rPr>
        <w:t>Durfax</w:t>
      </w:r>
      <w:proofErr w:type="spellEnd"/>
      <w:r w:rsidRPr="008A73CC">
        <w:rPr>
          <w:i/>
          <w:iCs/>
          <w:color w:val="000000"/>
          <w:spacing w:val="-1"/>
          <w:sz w:val="22"/>
          <w:szCs w:val="22"/>
        </w:rPr>
        <w:t xml:space="preserve"> 80K; </w:t>
      </w:r>
      <w:r w:rsidRPr="008A73CC">
        <w:rPr>
          <w:color w:val="000000"/>
          <w:spacing w:val="-1"/>
          <w:sz w:val="22"/>
          <w:szCs w:val="22"/>
        </w:rPr>
        <w:t xml:space="preserve">E433; </w:t>
      </w:r>
      <w:proofErr w:type="spellStart"/>
      <w:r w:rsidRPr="008A73CC">
        <w:rPr>
          <w:i/>
          <w:iCs/>
          <w:color w:val="000000"/>
          <w:spacing w:val="-1"/>
          <w:sz w:val="22"/>
          <w:szCs w:val="22"/>
        </w:rPr>
        <w:t>Emrite</w:t>
      </w:r>
      <w:proofErr w:type="spellEnd"/>
      <w:r w:rsidRPr="008A73CC">
        <w:rPr>
          <w:i/>
          <w:iCs/>
          <w:color w:val="000000"/>
          <w:spacing w:val="-1"/>
          <w:sz w:val="22"/>
          <w:szCs w:val="22"/>
        </w:rPr>
        <w:t xml:space="preserve"> 6120; </w:t>
      </w:r>
      <w:proofErr w:type="spellStart"/>
      <w:r w:rsidRPr="008A73CC">
        <w:rPr>
          <w:i/>
          <w:iCs/>
          <w:color w:val="000000"/>
          <w:spacing w:val="-1"/>
          <w:sz w:val="22"/>
          <w:szCs w:val="22"/>
        </w:rPr>
        <w:t>Eumulgin</w:t>
      </w:r>
      <w:proofErr w:type="spellEnd"/>
      <w:r w:rsidRPr="008A73CC">
        <w:rPr>
          <w:i/>
          <w:iCs/>
          <w:color w:val="000000"/>
          <w:spacing w:val="-1"/>
          <w:sz w:val="22"/>
          <w:szCs w:val="22"/>
        </w:rPr>
        <w:t xml:space="preserve"> SMO; </w:t>
      </w:r>
      <w:proofErr w:type="spellStart"/>
      <w:r w:rsidRPr="008A73CC">
        <w:rPr>
          <w:i/>
          <w:iCs/>
          <w:color w:val="000000"/>
          <w:spacing w:val="-1"/>
          <w:sz w:val="22"/>
          <w:szCs w:val="22"/>
        </w:rPr>
        <w:t>Glycosperse</w:t>
      </w:r>
      <w:proofErr w:type="spellEnd"/>
      <w:r w:rsidRPr="008A73CC">
        <w:rPr>
          <w:i/>
          <w:iCs/>
          <w:color w:val="000000"/>
          <w:spacing w:val="-1"/>
          <w:sz w:val="22"/>
          <w:szCs w:val="22"/>
        </w:rPr>
        <w:t xml:space="preserve"> O-20; </w:t>
      </w:r>
      <w:proofErr w:type="spellStart"/>
      <w:r w:rsidRPr="008A73CC">
        <w:rPr>
          <w:i/>
          <w:iCs/>
          <w:color w:val="000000"/>
          <w:spacing w:val="-1"/>
          <w:sz w:val="22"/>
          <w:szCs w:val="22"/>
        </w:rPr>
        <w:t>Hodag</w:t>
      </w:r>
      <w:proofErr w:type="spellEnd"/>
      <w:r w:rsidRPr="008A73CC">
        <w:rPr>
          <w:i/>
          <w:iCs/>
          <w:color w:val="000000"/>
          <w:spacing w:val="-1"/>
          <w:sz w:val="22"/>
          <w:szCs w:val="22"/>
        </w:rPr>
        <w:t xml:space="preserve"> PSMO-20; </w:t>
      </w:r>
      <w:proofErr w:type="spellStart"/>
      <w:r w:rsidRPr="008A73CC">
        <w:rPr>
          <w:i/>
          <w:iCs/>
          <w:color w:val="000000"/>
          <w:spacing w:val="-1"/>
          <w:sz w:val="22"/>
          <w:szCs w:val="22"/>
        </w:rPr>
        <w:t>Liposorb</w:t>
      </w:r>
      <w:proofErr w:type="spellEnd"/>
      <w:r w:rsidRPr="008A73CC">
        <w:rPr>
          <w:i/>
          <w:iCs/>
          <w:color w:val="000000"/>
          <w:spacing w:val="-1"/>
          <w:sz w:val="22"/>
          <w:szCs w:val="22"/>
        </w:rPr>
        <w:t xml:space="preserve"> O-20; </w:t>
      </w:r>
      <w:proofErr w:type="spellStart"/>
      <w:r w:rsidRPr="008A73CC">
        <w:rPr>
          <w:i/>
          <w:iCs/>
          <w:color w:val="000000"/>
          <w:spacing w:val="-1"/>
          <w:sz w:val="22"/>
          <w:szCs w:val="22"/>
        </w:rPr>
        <w:t>Liposorb</w:t>
      </w:r>
      <w:proofErr w:type="spellEnd"/>
      <w:r w:rsidRPr="008A73CC">
        <w:rPr>
          <w:i/>
          <w:iCs/>
          <w:color w:val="000000"/>
          <w:spacing w:val="-1"/>
          <w:sz w:val="22"/>
          <w:szCs w:val="22"/>
        </w:rPr>
        <w:t xml:space="preserve"> </w:t>
      </w:r>
      <w:r w:rsidRPr="008A73CC">
        <w:rPr>
          <w:i/>
          <w:iCs/>
          <w:color w:val="000000"/>
          <w:spacing w:val="1"/>
          <w:sz w:val="22"/>
          <w:szCs w:val="22"/>
        </w:rPr>
        <w:t xml:space="preserve">O-20K; </w:t>
      </w:r>
      <w:proofErr w:type="spellStart"/>
      <w:r w:rsidRPr="008A73CC">
        <w:rPr>
          <w:i/>
          <w:iCs/>
          <w:color w:val="000000"/>
          <w:spacing w:val="1"/>
          <w:sz w:val="22"/>
          <w:szCs w:val="22"/>
        </w:rPr>
        <w:t>Montanox</w:t>
      </w:r>
      <w:proofErr w:type="spellEnd"/>
      <w:r w:rsidRPr="008A73CC">
        <w:rPr>
          <w:i/>
          <w:iCs/>
          <w:color w:val="000000"/>
          <w:spacing w:val="1"/>
          <w:sz w:val="22"/>
          <w:szCs w:val="22"/>
        </w:rPr>
        <w:t xml:space="preserve"> 80; </w:t>
      </w:r>
      <w:proofErr w:type="spellStart"/>
      <w:r w:rsidRPr="008A73CC">
        <w:rPr>
          <w:color w:val="000000"/>
          <w:spacing w:val="1"/>
          <w:sz w:val="22"/>
          <w:szCs w:val="22"/>
        </w:rPr>
        <w:t>polyoxyethylene</w:t>
      </w:r>
      <w:proofErr w:type="spellEnd"/>
      <w:r w:rsidRPr="008A73CC">
        <w:rPr>
          <w:color w:val="000000"/>
          <w:spacing w:val="1"/>
          <w:sz w:val="22"/>
          <w:szCs w:val="22"/>
        </w:rPr>
        <w:t xml:space="preserve"> 20 oleate; </w:t>
      </w:r>
      <w:proofErr w:type="spellStart"/>
      <w:r w:rsidRPr="008A73CC">
        <w:rPr>
          <w:i/>
          <w:iCs/>
          <w:color w:val="000000"/>
          <w:spacing w:val="1"/>
          <w:sz w:val="22"/>
          <w:szCs w:val="22"/>
        </w:rPr>
        <w:t>Protasorb</w:t>
      </w:r>
      <w:proofErr w:type="spellEnd"/>
      <w:r w:rsidRPr="008A73CC">
        <w:rPr>
          <w:i/>
          <w:iCs/>
          <w:color w:val="000000"/>
          <w:spacing w:val="1"/>
          <w:sz w:val="22"/>
          <w:szCs w:val="22"/>
        </w:rPr>
        <w:t xml:space="preserve"> O-20; </w:t>
      </w:r>
      <w:proofErr w:type="spellStart"/>
      <w:r w:rsidRPr="008A73CC">
        <w:rPr>
          <w:i/>
          <w:iCs/>
          <w:color w:val="000000"/>
          <w:spacing w:val="1"/>
          <w:sz w:val="22"/>
          <w:szCs w:val="22"/>
        </w:rPr>
        <w:t>Ritabate</w:t>
      </w:r>
      <w:proofErr w:type="spellEnd"/>
      <w:r w:rsidRPr="008A73CC">
        <w:rPr>
          <w:i/>
          <w:iCs/>
          <w:color w:val="000000"/>
          <w:spacing w:val="1"/>
          <w:sz w:val="22"/>
          <w:szCs w:val="22"/>
        </w:rPr>
        <w:t xml:space="preserve"> 80; </w:t>
      </w:r>
      <w:r w:rsidRPr="008A73CC">
        <w:rPr>
          <w:color w:val="000000"/>
          <w:spacing w:val="1"/>
          <w:sz w:val="22"/>
          <w:szCs w:val="22"/>
        </w:rPr>
        <w:t xml:space="preserve">(Z)- </w:t>
      </w:r>
      <w:proofErr w:type="spellStart"/>
      <w:r w:rsidRPr="008A73CC">
        <w:rPr>
          <w:color w:val="000000"/>
          <w:spacing w:val="1"/>
          <w:sz w:val="22"/>
          <w:szCs w:val="22"/>
        </w:rPr>
        <w:t>sorbitan</w:t>
      </w:r>
      <w:proofErr w:type="spellEnd"/>
      <w:r w:rsidRPr="008A73CC">
        <w:rPr>
          <w:color w:val="000000"/>
          <w:spacing w:val="1"/>
          <w:sz w:val="22"/>
          <w:szCs w:val="22"/>
        </w:rPr>
        <w:t xml:space="preserve"> mono-9-octadecenoate </w:t>
      </w:r>
      <w:r w:rsidRPr="008A73CC">
        <w:rPr>
          <w:color w:val="000000"/>
          <w:spacing w:val="2"/>
          <w:sz w:val="22"/>
          <w:szCs w:val="22"/>
        </w:rPr>
        <w:t xml:space="preserve">poly(oxy1,2-ethanediyl) derivatives; </w:t>
      </w:r>
      <w:proofErr w:type="spellStart"/>
      <w:r w:rsidRPr="008A73CC">
        <w:rPr>
          <w:i/>
          <w:iCs/>
          <w:color w:val="000000"/>
          <w:spacing w:val="2"/>
          <w:sz w:val="22"/>
          <w:szCs w:val="22"/>
        </w:rPr>
        <w:t>Tego</w:t>
      </w:r>
      <w:proofErr w:type="spellEnd"/>
      <w:r w:rsidRPr="008A73CC">
        <w:rPr>
          <w:i/>
          <w:iCs/>
          <w:color w:val="000000"/>
          <w:spacing w:val="2"/>
          <w:sz w:val="22"/>
          <w:szCs w:val="22"/>
        </w:rPr>
        <w:t xml:space="preserve"> SMO 80; </w:t>
      </w:r>
      <w:proofErr w:type="spellStart"/>
      <w:r w:rsidRPr="008A73CC">
        <w:rPr>
          <w:i/>
          <w:iCs/>
          <w:color w:val="000000"/>
          <w:spacing w:val="2"/>
          <w:sz w:val="22"/>
          <w:szCs w:val="22"/>
        </w:rPr>
        <w:t>Tego</w:t>
      </w:r>
      <w:proofErr w:type="spellEnd"/>
      <w:r w:rsidRPr="008A73CC">
        <w:rPr>
          <w:i/>
          <w:iCs/>
          <w:color w:val="000000"/>
          <w:spacing w:val="2"/>
          <w:sz w:val="22"/>
          <w:szCs w:val="22"/>
        </w:rPr>
        <w:t xml:space="preserve"> SMO 80V; Tween 80</w:t>
      </w:r>
    </w:p>
    <w:p w14:paraId="386FE72E" w14:textId="77777777" w:rsidR="008A73CC" w:rsidRPr="008A73CC" w:rsidRDefault="008A73CC" w:rsidP="000B190D">
      <w:pPr>
        <w:shd w:val="clear" w:color="auto" w:fill="FFFFFF"/>
        <w:spacing w:line="276" w:lineRule="auto"/>
        <w:ind w:left="293" w:right="442" w:hanging="269"/>
        <w:rPr>
          <w:sz w:val="22"/>
          <w:szCs w:val="22"/>
        </w:rPr>
      </w:pPr>
      <w:proofErr w:type="spellStart"/>
      <w:r w:rsidRPr="008A73CC">
        <w:rPr>
          <w:i/>
          <w:iCs/>
          <w:color w:val="000000"/>
          <w:spacing w:val="-1"/>
          <w:sz w:val="22"/>
          <w:szCs w:val="22"/>
        </w:rPr>
        <w:t>Crillet</w:t>
      </w:r>
      <w:proofErr w:type="spellEnd"/>
      <w:r w:rsidRPr="008A73CC">
        <w:rPr>
          <w:i/>
          <w:iCs/>
          <w:color w:val="000000"/>
          <w:spacing w:val="-1"/>
          <w:sz w:val="22"/>
          <w:szCs w:val="22"/>
        </w:rPr>
        <w:t xml:space="preserve"> </w:t>
      </w:r>
      <w:r w:rsidRPr="008A73CC">
        <w:rPr>
          <w:i/>
          <w:iCs/>
          <w:color w:val="000000"/>
          <w:spacing w:val="23"/>
          <w:sz w:val="22"/>
          <w:szCs w:val="22"/>
        </w:rPr>
        <w:t>41;</w:t>
      </w:r>
      <w:r w:rsidRPr="008A73CC">
        <w:rPr>
          <w:i/>
          <w:iCs/>
          <w:color w:val="000000"/>
          <w:spacing w:val="-1"/>
          <w:sz w:val="22"/>
          <w:szCs w:val="22"/>
        </w:rPr>
        <w:t xml:space="preserve"> </w:t>
      </w:r>
      <w:proofErr w:type="spellStart"/>
      <w:r w:rsidRPr="008A73CC">
        <w:rPr>
          <w:i/>
          <w:iCs/>
          <w:color w:val="000000"/>
          <w:spacing w:val="-1"/>
          <w:sz w:val="22"/>
          <w:szCs w:val="22"/>
        </w:rPr>
        <w:t>Hetsorb</w:t>
      </w:r>
      <w:proofErr w:type="spellEnd"/>
      <w:r w:rsidRPr="008A73CC">
        <w:rPr>
          <w:i/>
          <w:iCs/>
          <w:color w:val="000000"/>
          <w:spacing w:val="-1"/>
          <w:sz w:val="22"/>
          <w:szCs w:val="22"/>
        </w:rPr>
        <w:t xml:space="preserve"> O-5; </w:t>
      </w:r>
      <w:proofErr w:type="spellStart"/>
      <w:r w:rsidRPr="008A73CC">
        <w:rPr>
          <w:i/>
          <w:iCs/>
          <w:color w:val="000000"/>
          <w:spacing w:val="-1"/>
          <w:sz w:val="22"/>
          <w:szCs w:val="22"/>
        </w:rPr>
        <w:t>Hodag</w:t>
      </w:r>
      <w:proofErr w:type="spellEnd"/>
      <w:r w:rsidRPr="008A73CC">
        <w:rPr>
          <w:i/>
          <w:iCs/>
          <w:color w:val="000000"/>
          <w:spacing w:val="-1"/>
          <w:sz w:val="22"/>
          <w:szCs w:val="22"/>
        </w:rPr>
        <w:t xml:space="preserve"> PSMO-5; </w:t>
      </w:r>
      <w:proofErr w:type="spellStart"/>
      <w:r w:rsidRPr="008A73CC">
        <w:rPr>
          <w:i/>
          <w:iCs/>
          <w:color w:val="000000"/>
          <w:spacing w:val="-1"/>
          <w:sz w:val="22"/>
          <w:szCs w:val="22"/>
        </w:rPr>
        <w:t>Protasorb</w:t>
      </w:r>
      <w:proofErr w:type="spellEnd"/>
      <w:r w:rsidRPr="008A73CC">
        <w:rPr>
          <w:i/>
          <w:iCs/>
          <w:color w:val="000000"/>
          <w:spacing w:val="-1"/>
          <w:sz w:val="22"/>
          <w:szCs w:val="22"/>
        </w:rPr>
        <w:t xml:space="preserve"> O-5; </w:t>
      </w:r>
      <w:proofErr w:type="spellStart"/>
      <w:r w:rsidRPr="008A73CC">
        <w:rPr>
          <w:i/>
          <w:iCs/>
          <w:color w:val="000000"/>
          <w:spacing w:val="-1"/>
          <w:sz w:val="22"/>
          <w:szCs w:val="22"/>
        </w:rPr>
        <w:t>Sorbax</w:t>
      </w:r>
      <w:proofErr w:type="spellEnd"/>
      <w:r w:rsidRPr="008A73CC">
        <w:rPr>
          <w:i/>
          <w:iCs/>
          <w:color w:val="000000"/>
          <w:spacing w:val="-1"/>
          <w:sz w:val="22"/>
          <w:szCs w:val="22"/>
        </w:rPr>
        <w:t xml:space="preserve"> PMO-5; </w:t>
      </w:r>
      <w:proofErr w:type="spellStart"/>
      <w:r w:rsidRPr="008A73CC">
        <w:rPr>
          <w:color w:val="000000"/>
          <w:spacing w:val="-1"/>
          <w:sz w:val="22"/>
          <w:szCs w:val="22"/>
        </w:rPr>
        <w:t>sorbitan</w:t>
      </w:r>
      <w:proofErr w:type="spellEnd"/>
      <w:r w:rsidRPr="008A73CC">
        <w:rPr>
          <w:color w:val="000000"/>
          <w:spacing w:val="-1"/>
          <w:sz w:val="22"/>
          <w:szCs w:val="22"/>
        </w:rPr>
        <w:t xml:space="preserve"> mono-9-octadecenoate poly(oxy-1,2-</w:t>
      </w:r>
      <w:r w:rsidRPr="008A73CC">
        <w:rPr>
          <w:color w:val="000000"/>
          <w:spacing w:val="-2"/>
          <w:sz w:val="22"/>
          <w:szCs w:val="22"/>
        </w:rPr>
        <w:t xml:space="preserve">ethanediyl) derivatives; </w:t>
      </w:r>
      <w:r w:rsidRPr="008A73CC">
        <w:rPr>
          <w:i/>
          <w:iCs/>
          <w:color w:val="000000"/>
          <w:spacing w:val="-2"/>
          <w:sz w:val="22"/>
          <w:szCs w:val="22"/>
        </w:rPr>
        <w:t>T-</w:t>
      </w:r>
      <w:proofErr w:type="spellStart"/>
      <w:r w:rsidRPr="008A73CC">
        <w:rPr>
          <w:i/>
          <w:iCs/>
          <w:color w:val="000000"/>
          <w:spacing w:val="-2"/>
          <w:sz w:val="22"/>
          <w:szCs w:val="22"/>
        </w:rPr>
        <w:t>Maz</w:t>
      </w:r>
      <w:proofErr w:type="spellEnd"/>
      <w:r w:rsidRPr="008A73CC">
        <w:rPr>
          <w:i/>
          <w:iCs/>
          <w:color w:val="000000"/>
          <w:spacing w:val="-2"/>
          <w:sz w:val="22"/>
          <w:szCs w:val="22"/>
        </w:rPr>
        <w:t xml:space="preserve"> </w:t>
      </w:r>
      <w:r w:rsidRPr="008A73CC">
        <w:rPr>
          <w:i/>
          <w:iCs/>
          <w:color w:val="000000"/>
          <w:spacing w:val="21"/>
          <w:sz w:val="22"/>
          <w:szCs w:val="22"/>
        </w:rPr>
        <w:t>81;</w:t>
      </w:r>
      <w:r w:rsidRPr="008A73CC">
        <w:rPr>
          <w:i/>
          <w:iCs/>
          <w:color w:val="000000"/>
          <w:spacing w:val="-2"/>
          <w:sz w:val="22"/>
          <w:szCs w:val="22"/>
        </w:rPr>
        <w:t xml:space="preserve"> </w:t>
      </w:r>
      <w:proofErr w:type="spellStart"/>
      <w:r w:rsidRPr="008A73CC">
        <w:rPr>
          <w:i/>
          <w:iCs/>
          <w:color w:val="000000"/>
          <w:spacing w:val="-2"/>
          <w:sz w:val="22"/>
          <w:szCs w:val="22"/>
        </w:rPr>
        <w:t>Tego</w:t>
      </w:r>
      <w:proofErr w:type="spellEnd"/>
      <w:r w:rsidRPr="008A73CC">
        <w:rPr>
          <w:i/>
          <w:iCs/>
          <w:color w:val="000000"/>
          <w:spacing w:val="-2"/>
          <w:sz w:val="22"/>
          <w:szCs w:val="22"/>
        </w:rPr>
        <w:t xml:space="preserve"> SMO </w:t>
      </w:r>
      <w:r w:rsidRPr="008A73CC">
        <w:rPr>
          <w:i/>
          <w:iCs/>
          <w:color w:val="000000"/>
          <w:spacing w:val="14"/>
          <w:sz w:val="22"/>
          <w:szCs w:val="22"/>
        </w:rPr>
        <w:t>81;</w:t>
      </w:r>
      <w:r w:rsidRPr="008A73CC">
        <w:rPr>
          <w:i/>
          <w:iCs/>
          <w:color w:val="000000"/>
          <w:spacing w:val="-2"/>
          <w:sz w:val="22"/>
          <w:szCs w:val="22"/>
        </w:rPr>
        <w:t xml:space="preserve"> Tween 81</w:t>
      </w:r>
    </w:p>
    <w:p w14:paraId="38049A91" w14:textId="77777777" w:rsidR="008A73CC" w:rsidRPr="008A73CC" w:rsidRDefault="008A73CC" w:rsidP="000B190D">
      <w:pPr>
        <w:shd w:val="clear" w:color="auto" w:fill="FFFFFF"/>
        <w:spacing w:before="5" w:line="276" w:lineRule="auto"/>
        <w:ind w:left="312" w:hanging="307"/>
        <w:rPr>
          <w:sz w:val="22"/>
          <w:szCs w:val="22"/>
        </w:rPr>
      </w:pPr>
      <w:proofErr w:type="spellStart"/>
      <w:r w:rsidRPr="008A73CC">
        <w:rPr>
          <w:i/>
          <w:iCs/>
          <w:color w:val="000000"/>
          <w:spacing w:val="-3"/>
          <w:sz w:val="22"/>
          <w:szCs w:val="22"/>
        </w:rPr>
        <w:t>Alkamuls</w:t>
      </w:r>
      <w:proofErr w:type="spellEnd"/>
      <w:r w:rsidRPr="008A73CC">
        <w:rPr>
          <w:i/>
          <w:iCs/>
          <w:color w:val="000000"/>
          <w:spacing w:val="-3"/>
          <w:sz w:val="22"/>
          <w:szCs w:val="22"/>
        </w:rPr>
        <w:t xml:space="preserve"> PSTO-20; </w:t>
      </w:r>
      <w:proofErr w:type="spellStart"/>
      <w:r w:rsidRPr="008A73CC">
        <w:rPr>
          <w:i/>
          <w:iCs/>
          <w:color w:val="000000"/>
          <w:spacing w:val="-3"/>
          <w:sz w:val="22"/>
          <w:szCs w:val="22"/>
        </w:rPr>
        <w:t>Crillet</w:t>
      </w:r>
      <w:proofErr w:type="spellEnd"/>
      <w:r w:rsidRPr="008A73CC">
        <w:rPr>
          <w:i/>
          <w:iCs/>
          <w:color w:val="000000"/>
          <w:spacing w:val="-3"/>
          <w:sz w:val="22"/>
          <w:szCs w:val="22"/>
        </w:rPr>
        <w:t xml:space="preserve"> 45; </w:t>
      </w:r>
      <w:proofErr w:type="spellStart"/>
      <w:r w:rsidRPr="008A73CC">
        <w:rPr>
          <w:i/>
          <w:iCs/>
          <w:color w:val="000000"/>
          <w:spacing w:val="-3"/>
          <w:sz w:val="22"/>
          <w:szCs w:val="22"/>
        </w:rPr>
        <w:t>Glycosperse</w:t>
      </w:r>
      <w:proofErr w:type="spellEnd"/>
      <w:r w:rsidRPr="008A73CC">
        <w:rPr>
          <w:i/>
          <w:iCs/>
          <w:color w:val="000000"/>
          <w:spacing w:val="-3"/>
          <w:sz w:val="22"/>
          <w:szCs w:val="22"/>
        </w:rPr>
        <w:t xml:space="preserve"> TO-20; </w:t>
      </w:r>
      <w:proofErr w:type="spellStart"/>
      <w:r w:rsidRPr="008A73CC">
        <w:rPr>
          <w:i/>
          <w:iCs/>
          <w:color w:val="000000"/>
          <w:spacing w:val="-3"/>
          <w:sz w:val="22"/>
          <w:szCs w:val="22"/>
        </w:rPr>
        <w:t>Hodag</w:t>
      </w:r>
      <w:proofErr w:type="spellEnd"/>
      <w:r w:rsidRPr="008A73CC">
        <w:rPr>
          <w:i/>
          <w:iCs/>
          <w:color w:val="000000"/>
          <w:spacing w:val="-3"/>
          <w:sz w:val="22"/>
          <w:szCs w:val="22"/>
        </w:rPr>
        <w:t xml:space="preserve"> PSTO-20; </w:t>
      </w:r>
      <w:proofErr w:type="spellStart"/>
      <w:r w:rsidRPr="008A73CC">
        <w:rPr>
          <w:i/>
          <w:iCs/>
          <w:color w:val="000000"/>
          <w:spacing w:val="-3"/>
          <w:sz w:val="22"/>
          <w:szCs w:val="22"/>
        </w:rPr>
        <w:t>Lonzest</w:t>
      </w:r>
      <w:proofErr w:type="spellEnd"/>
      <w:r w:rsidRPr="008A73CC">
        <w:rPr>
          <w:i/>
          <w:iCs/>
          <w:color w:val="000000"/>
          <w:spacing w:val="-3"/>
          <w:sz w:val="22"/>
          <w:szCs w:val="22"/>
        </w:rPr>
        <w:t xml:space="preserve"> STO-20; </w:t>
      </w:r>
      <w:proofErr w:type="spellStart"/>
      <w:r w:rsidRPr="008A73CC">
        <w:rPr>
          <w:i/>
          <w:iCs/>
          <w:color w:val="000000"/>
          <w:spacing w:val="-3"/>
          <w:sz w:val="22"/>
          <w:szCs w:val="22"/>
        </w:rPr>
        <w:t>Liposorb</w:t>
      </w:r>
      <w:proofErr w:type="spellEnd"/>
      <w:r w:rsidRPr="008A73CC">
        <w:rPr>
          <w:i/>
          <w:iCs/>
          <w:color w:val="000000"/>
          <w:spacing w:val="-3"/>
          <w:sz w:val="22"/>
          <w:szCs w:val="22"/>
        </w:rPr>
        <w:t xml:space="preserve"> TO-20; </w:t>
      </w:r>
      <w:proofErr w:type="spellStart"/>
      <w:r w:rsidRPr="008A73CC">
        <w:rPr>
          <w:i/>
          <w:iCs/>
          <w:color w:val="000000"/>
          <w:spacing w:val="-3"/>
          <w:sz w:val="22"/>
          <w:szCs w:val="22"/>
        </w:rPr>
        <w:t>Montanox</w:t>
      </w:r>
      <w:proofErr w:type="spellEnd"/>
      <w:r w:rsidRPr="008A73CC">
        <w:rPr>
          <w:i/>
          <w:iCs/>
          <w:color w:val="000000"/>
          <w:spacing w:val="-3"/>
          <w:sz w:val="22"/>
          <w:szCs w:val="22"/>
        </w:rPr>
        <w:t xml:space="preserve"> 85; </w:t>
      </w:r>
      <w:proofErr w:type="spellStart"/>
      <w:r w:rsidRPr="008A73CC">
        <w:rPr>
          <w:i/>
          <w:iCs/>
          <w:color w:val="000000"/>
          <w:spacing w:val="-3"/>
          <w:sz w:val="22"/>
          <w:szCs w:val="22"/>
        </w:rPr>
        <w:t>Protasorb</w:t>
      </w:r>
      <w:proofErr w:type="spellEnd"/>
      <w:r w:rsidRPr="008A73CC">
        <w:rPr>
          <w:i/>
          <w:iCs/>
          <w:color w:val="000000"/>
          <w:spacing w:val="-3"/>
          <w:sz w:val="22"/>
          <w:szCs w:val="22"/>
        </w:rPr>
        <w:t xml:space="preserve"> </w:t>
      </w:r>
      <w:r w:rsidRPr="008A73CC">
        <w:rPr>
          <w:i/>
          <w:iCs/>
          <w:color w:val="000000"/>
          <w:sz w:val="22"/>
          <w:szCs w:val="22"/>
        </w:rPr>
        <w:t xml:space="preserve">TO-20; </w:t>
      </w:r>
      <w:proofErr w:type="spellStart"/>
      <w:r w:rsidRPr="008A73CC">
        <w:rPr>
          <w:i/>
          <w:iCs/>
          <w:color w:val="000000"/>
          <w:sz w:val="22"/>
          <w:szCs w:val="22"/>
        </w:rPr>
        <w:t>Sorbax</w:t>
      </w:r>
      <w:proofErr w:type="spellEnd"/>
      <w:r w:rsidRPr="008A73CC">
        <w:rPr>
          <w:i/>
          <w:iCs/>
          <w:color w:val="000000"/>
          <w:sz w:val="22"/>
          <w:szCs w:val="22"/>
        </w:rPr>
        <w:t xml:space="preserve"> PTO-20; </w:t>
      </w:r>
      <w:proofErr w:type="spellStart"/>
      <w:r w:rsidRPr="008A73CC">
        <w:rPr>
          <w:color w:val="000000"/>
          <w:sz w:val="22"/>
          <w:szCs w:val="22"/>
        </w:rPr>
        <w:t>sorbitan</w:t>
      </w:r>
      <w:proofErr w:type="spellEnd"/>
      <w:r w:rsidRPr="008A73CC">
        <w:rPr>
          <w:color w:val="000000"/>
          <w:sz w:val="22"/>
          <w:szCs w:val="22"/>
        </w:rPr>
        <w:t xml:space="preserve"> tri-9-octadecenoate poly(oxy 1 ,2-ethanediyl) derivatives; </w:t>
      </w:r>
      <w:proofErr w:type="spellStart"/>
      <w:r w:rsidRPr="008A73CC">
        <w:rPr>
          <w:i/>
          <w:iCs/>
          <w:color w:val="000000"/>
          <w:sz w:val="22"/>
          <w:szCs w:val="22"/>
        </w:rPr>
        <w:t>Tego</w:t>
      </w:r>
      <w:proofErr w:type="spellEnd"/>
      <w:r w:rsidRPr="008A73CC">
        <w:rPr>
          <w:i/>
          <w:iCs/>
          <w:color w:val="000000"/>
          <w:sz w:val="22"/>
          <w:szCs w:val="22"/>
        </w:rPr>
        <w:t xml:space="preserve"> STO 85; Tween 85</w:t>
      </w:r>
    </w:p>
    <w:p w14:paraId="23AA71C3" w14:textId="77777777" w:rsidR="008A73CC" w:rsidRPr="008A73CC" w:rsidRDefault="008A73CC" w:rsidP="000B190D">
      <w:pPr>
        <w:shd w:val="clear" w:color="auto" w:fill="FFFFFF"/>
        <w:spacing w:line="276" w:lineRule="auto"/>
        <w:ind w:left="24"/>
        <w:rPr>
          <w:sz w:val="22"/>
          <w:szCs w:val="22"/>
        </w:rPr>
        <w:sectPr w:rsidR="008A73CC" w:rsidRPr="008A73CC" w:rsidSect="00D51B85">
          <w:pgSz w:w="16834" w:h="11909" w:orient="landscape"/>
          <w:pgMar w:top="1432" w:right="1512" w:bottom="360" w:left="1311" w:header="720" w:footer="720" w:gutter="0"/>
          <w:cols w:num="2" w:space="720" w:equalWidth="0">
            <w:col w:w="1564" w:space="235"/>
            <w:col w:w="12211"/>
          </w:cols>
          <w:noEndnote/>
        </w:sectPr>
      </w:pPr>
      <w:proofErr w:type="spellStart"/>
      <w:r w:rsidRPr="008A73CC">
        <w:rPr>
          <w:i/>
          <w:iCs/>
          <w:color w:val="000000"/>
          <w:spacing w:val="2"/>
          <w:sz w:val="22"/>
          <w:szCs w:val="22"/>
        </w:rPr>
        <w:t>Crillet</w:t>
      </w:r>
      <w:proofErr w:type="spellEnd"/>
      <w:r w:rsidRPr="008A73CC">
        <w:rPr>
          <w:i/>
          <w:iCs/>
          <w:color w:val="000000"/>
          <w:spacing w:val="2"/>
          <w:sz w:val="22"/>
          <w:szCs w:val="22"/>
        </w:rPr>
        <w:t xml:space="preserve"> 6</w:t>
      </w:r>
    </w:p>
    <w:p w14:paraId="5CDB0B72" w14:textId="77777777" w:rsidR="008A73CC" w:rsidRPr="008A73CC" w:rsidRDefault="0076343C" w:rsidP="000B190D">
      <w:pPr>
        <w:pStyle w:val="Heading1"/>
        <w:spacing w:line="276" w:lineRule="auto"/>
      </w:pPr>
      <w:bookmarkStart w:id="40" w:name="_Toc45072176"/>
      <w:r>
        <w:lastRenderedPageBreak/>
        <w:t>Appendix XI</w:t>
      </w:r>
      <w:bookmarkEnd w:id="40"/>
    </w:p>
    <w:p w14:paraId="5A530ACD" w14:textId="77777777" w:rsidR="008A73CC" w:rsidRPr="008A73CC" w:rsidRDefault="008A73CC" w:rsidP="00546A4B">
      <w:pPr>
        <w:pStyle w:val="Heading2"/>
      </w:pPr>
      <w:bookmarkStart w:id="41" w:name="_Toc45072177"/>
      <w:r w:rsidRPr="008A73CC">
        <w:t>List I – Abbreviated name (for label name only) at VMP &amp; AMP level</w:t>
      </w:r>
      <w:bookmarkEnd w:id="41"/>
    </w:p>
    <w:p w14:paraId="3ED23403" w14:textId="77777777" w:rsidR="008A73CC" w:rsidRPr="008A73CC" w:rsidRDefault="008A73CC" w:rsidP="000B190D">
      <w:pPr>
        <w:pStyle w:val="BodyText2"/>
        <w:spacing w:line="276" w:lineRule="auto"/>
        <w:rPr>
          <w:b/>
          <w:bCs/>
          <w:i/>
          <w:iCs/>
          <w:sz w:val="22"/>
          <w:szCs w:val="22"/>
        </w:rPr>
      </w:pPr>
    </w:p>
    <w:p w14:paraId="21223341" w14:textId="77777777" w:rsidR="008A73CC" w:rsidRPr="008A73CC" w:rsidRDefault="008A73CC" w:rsidP="000B190D">
      <w:pPr>
        <w:pStyle w:val="BodyText2"/>
        <w:spacing w:line="276" w:lineRule="auto"/>
        <w:rPr>
          <w:sz w:val="22"/>
          <w:szCs w:val="22"/>
        </w:rPr>
      </w:pPr>
      <w:r w:rsidRPr="008A73CC">
        <w:rPr>
          <w:b/>
          <w:bCs/>
          <w:sz w:val="22"/>
          <w:szCs w:val="22"/>
        </w:rPr>
        <w:t xml:space="preserve">Editorial Policy (history): </w:t>
      </w:r>
      <w:r w:rsidRPr="008A73CC">
        <w:rPr>
          <w:sz w:val="22"/>
          <w:szCs w:val="22"/>
        </w:rPr>
        <w:t xml:space="preserve">The abbreviated name at VMP and AMP level is to satisfy the use case requirement from Pharmacy system suppliers for a label name of no more than 60 characters. The ethos was and remains that a pragmatic ‘clinically intuitive’ approach will be taken in the abbreviating of a product name. However, the convention, rules, and style for abbreviating names has been an evolving area in the evolution of </w:t>
      </w:r>
      <w:proofErr w:type="spellStart"/>
      <w:r w:rsidRPr="008A73CC">
        <w:rPr>
          <w:sz w:val="22"/>
          <w:szCs w:val="22"/>
        </w:rPr>
        <w:t>dm+d</w:t>
      </w:r>
      <w:proofErr w:type="spellEnd"/>
      <w:r w:rsidRPr="008A73CC">
        <w:rPr>
          <w:sz w:val="22"/>
          <w:szCs w:val="22"/>
        </w:rPr>
        <w:t>.</w:t>
      </w:r>
    </w:p>
    <w:p w14:paraId="38150820" w14:textId="77777777" w:rsidR="008A73CC" w:rsidRPr="008A73CC" w:rsidRDefault="008A73CC" w:rsidP="000B190D">
      <w:pPr>
        <w:pStyle w:val="BodyText2"/>
        <w:spacing w:line="276" w:lineRule="auto"/>
        <w:rPr>
          <w:sz w:val="22"/>
          <w:szCs w:val="22"/>
        </w:rPr>
      </w:pPr>
    </w:p>
    <w:p w14:paraId="19E5805B" w14:textId="77777777" w:rsidR="008A73CC" w:rsidRPr="0076343C" w:rsidRDefault="008A73CC" w:rsidP="000B190D">
      <w:pPr>
        <w:pStyle w:val="BodyText2"/>
        <w:spacing w:line="276" w:lineRule="auto"/>
        <w:rPr>
          <w:b/>
          <w:bCs/>
          <w:sz w:val="22"/>
          <w:szCs w:val="22"/>
        </w:rPr>
      </w:pPr>
      <w:r w:rsidRPr="0076343C">
        <w:rPr>
          <w:b/>
          <w:bCs/>
          <w:sz w:val="22"/>
          <w:szCs w:val="22"/>
        </w:rPr>
        <w:t>Updated guidance in the autumns of 2008 and 2009</w:t>
      </w:r>
    </w:p>
    <w:p w14:paraId="1479D68A" w14:textId="77777777" w:rsidR="008A73CC" w:rsidRPr="008A73CC" w:rsidRDefault="008A73CC" w:rsidP="000B190D">
      <w:pPr>
        <w:pStyle w:val="BodyText2"/>
        <w:spacing w:line="276" w:lineRule="auto"/>
        <w:rPr>
          <w:sz w:val="22"/>
          <w:szCs w:val="22"/>
        </w:rPr>
      </w:pPr>
    </w:p>
    <w:p w14:paraId="21281772" w14:textId="77777777" w:rsidR="008A73CC" w:rsidRPr="008A73CC" w:rsidRDefault="008A73CC" w:rsidP="000B190D">
      <w:pPr>
        <w:pStyle w:val="BodyText2"/>
        <w:spacing w:line="276" w:lineRule="auto"/>
        <w:rPr>
          <w:sz w:val="22"/>
          <w:szCs w:val="22"/>
        </w:rPr>
      </w:pPr>
      <w:r w:rsidRPr="008A73CC">
        <w:rPr>
          <w:sz w:val="22"/>
          <w:szCs w:val="22"/>
        </w:rPr>
        <w:t xml:space="preserve">Further to National Patient Safety Agency (NPSA) guidance on labelling of medicinal products, the </w:t>
      </w:r>
      <w:proofErr w:type="spellStart"/>
      <w:r w:rsidRPr="008A73CC">
        <w:rPr>
          <w:sz w:val="22"/>
          <w:szCs w:val="22"/>
        </w:rPr>
        <w:t>dm+d</w:t>
      </w:r>
      <w:proofErr w:type="spellEnd"/>
      <w:r w:rsidRPr="008A73CC">
        <w:rPr>
          <w:sz w:val="22"/>
          <w:szCs w:val="22"/>
        </w:rPr>
        <w:t xml:space="preserve"> Editorial Group sought recommendations from a small group of interested parties on improving the method for abbreviating VMP and AMP names where necessary. The recommendations were presented to the Programme Board </w:t>
      </w:r>
      <w:r w:rsidR="008E677F">
        <w:rPr>
          <w:sz w:val="22"/>
          <w:szCs w:val="22"/>
        </w:rPr>
        <w:t>which</w:t>
      </w:r>
      <w:r w:rsidRPr="008A73CC">
        <w:rPr>
          <w:sz w:val="22"/>
          <w:szCs w:val="22"/>
        </w:rPr>
        <w:t xml:space="preserve"> decided to adopt the abbreviation guidance as agreed with the NPSA as the policy for constructing abbreviated names in </w:t>
      </w:r>
      <w:proofErr w:type="spellStart"/>
      <w:r w:rsidRPr="008A73CC">
        <w:rPr>
          <w:sz w:val="22"/>
          <w:szCs w:val="22"/>
        </w:rPr>
        <w:t>dm+d</w:t>
      </w:r>
      <w:proofErr w:type="spellEnd"/>
      <w:r w:rsidRPr="008A73CC">
        <w:rPr>
          <w:sz w:val="22"/>
          <w:szCs w:val="22"/>
        </w:rPr>
        <w:t xml:space="preserve">. These guidelines will supersede all previous authoring guidelines on abbreviated names in </w:t>
      </w:r>
      <w:proofErr w:type="spellStart"/>
      <w:r w:rsidRPr="008A73CC">
        <w:rPr>
          <w:sz w:val="22"/>
          <w:szCs w:val="22"/>
        </w:rPr>
        <w:t>dm+d</w:t>
      </w:r>
      <w:proofErr w:type="spellEnd"/>
      <w:r w:rsidRPr="008A73CC">
        <w:rPr>
          <w:sz w:val="22"/>
          <w:szCs w:val="22"/>
        </w:rPr>
        <w:t>, and are as follows:</w:t>
      </w:r>
    </w:p>
    <w:p w14:paraId="1A182371" w14:textId="77777777" w:rsidR="008A73CC" w:rsidRPr="008A73CC" w:rsidRDefault="008A73CC" w:rsidP="000B190D">
      <w:pPr>
        <w:pStyle w:val="BodyText2"/>
        <w:spacing w:line="276" w:lineRule="auto"/>
        <w:rPr>
          <w:sz w:val="22"/>
          <w:szCs w:val="22"/>
        </w:rPr>
      </w:pPr>
    </w:p>
    <w:p w14:paraId="2B147447" w14:textId="77777777" w:rsidR="008A73CC" w:rsidRPr="008A73CC" w:rsidRDefault="008A73CC" w:rsidP="000B190D">
      <w:pPr>
        <w:spacing w:line="276" w:lineRule="auto"/>
        <w:rPr>
          <w:b/>
          <w:bCs/>
          <w:sz w:val="22"/>
          <w:szCs w:val="22"/>
        </w:rPr>
      </w:pPr>
      <w:r w:rsidRPr="008A73CC">
        <w:rPr>
          <w:b/>
          <w:bCs/>
          <w:sz w:val="22"/>
          <w:szCs w:val="22"/>
        </w:rPr>
        <w:t>1. Length of abbreviated name</w:t>
      </w:r>
    </w:p>
    <w:p w14:paraId="4ABD938C" w14:textId="77777777" w:rsidR="0076343C" w:rsidRDefault="0076343C" w:rsidP="000B190D">
      <w:pPr>
        <w:spacing w:line="276" w:lineRule="auto"/>
        <w:rPr>
          <w:sz w:val="22"/>
          <w:szCs w:val="22"/>
        </w:rPr>
      </w:pPr>
    </w:p>
    <w:p w14:paraId="65D22DD6" w14:textId="77777777" w:rsidR="008A73CC" w:rsidRPr="008A73CC" w:rsidRDefault="008A73CC" w:rsidP="000B190D">
      <w:pPr>
        <w:spacing w:line="276" w:lineRule="auto"/>
        <w:rPr>
          <w:sz w:val="22"/>
          <w:szCs w:val="22"/>
        </w:rPr>
      </w:pPr>
      <w:r w:rsidRPr="008A73CC">
        <w:rPr>
          <w:sz w:val="22"/>
          <w:szCs w:val="22"/>
        </w:rPr>
        <w:t xml:space="preserve">The NPSA guidance specifies a maximum of 70 characters to be allocated for the product name on the label. The </w:t>
      </w:r>
      <w:proofErr w:type="spellStart"/>
      <w:r w:rsidRPr="008A73CC">
        <w:rPr>
          <w:sz w:val="22"/>
          <w:szCs w:val="22"/>
        </w:rPr>
        <w:t>dm+d</w:t>
      </w:r>
      <w:proofErr w:type="spellEnd"/>
      <w:r w:rsidRPr="008A73CC">
        <w:rPr>
          <w:sz w:val="22"/>
          <w:szCs w:val="22"/>
        </w:rPr>
        <w:t xml:space="preserve"> abbreviated name (or label name) is a maximum of 60 characters. It was agreed to retain this length for the term string since the extra 10 characters would allow for the total quantity dispensed to be specified.</w:t>
      </w:r>
    </w:p>
    <w:p w14:paraId="4B354BA0" w14:textId="77777777" w:rsidR="008A73CC" w:rsidRPr="008A73CC" w:rsidRDefault="008A73CC" w:rsidP="000B190D">
      <w:pPr>
        <w:spacing w:line="276" w:lineRule="auto"/>
        <w:rPr>
          <w:sz w:val="22"/>
          <w:szCs w:val="22"/>
        </w:rPr>
      </w:pPr>
    </w:p>
    <w:p w14:paraId="56A30DA5" w14:textId="77777777" w:rsidR="008A73CC" w:rsidRPr="008A73CC" w:rsidRDefault="008A73CC" w:rsidP="000B190D">
      <w:pPr>
        <w:spacing w:line="276" w:lineRule="auto"/>
        <w:rPr>
          <w:b/>
          <w:bCs/>
          <w:sz w:val="22"/>
          <w:szCs w:val="22"/>
        </w:rPr>
      </w:pPr>
      <w:r w:rsidRPr="008A73CC">
        <w:rPr>
          <w:b/>
          <w:bCs/>
          <w:sz w:val="22"/>
          <w:szCs w:val="22"/>
        </w:rPr>
        <w:t>2. Use Case</w:t>
      </w:r>
    </w:p>
    <w:p w14:paraId="484F4896" w14:textId="77777777" w:rsidR="0076343C" w:rsidRDefault="0076343C" w:rsidP="000B190D">
      <w:pPr>
        <w:spacing w:line="276" w:lineRule="auto"/>
        <w:rPr>
          <w:sz w:val="22"/>
          <w:szCs w:val="22"/>
        </w:rPr>
      </w:pPr>
    </w:p>
    <w:p w14:paraId="24A06D93" w14:textId="77777777" w:rsidR="008A73CC" w:rsidRPr="008A73CC" w:rsidRDefault="008A73CC" w:rsidP="000B190D">
      <w:pPr>
        <w:spacing w:line="276" w:lineRule="auto"/>
        <w:rPr>
          <w:i/>
          <w:iCs/>
          <w:sz w:val="22"/>
          <w:szCs w:val="22"/>
        </w:rPr>
      </w:pPr>
      <w:r w:rsidRPr="008A73CC">
        <w:rPr>
          <w:sz w:val="22"/>
          <w:szCs w:val="22"/>
        </w:rPr>
        <w:t xml:space="preserve">It should be clearly understood and stated in the Editorial Policy and any implementation guidance (including CUI guidance) that these abbreviations are only to be utilised to create a label name. </w:t>
      </w:r>
      <w:r w:rsidRPr="008A73CC">
        <w:rPr>
          <w:i/>
          <w:iCs/>
          <w:sz w:val="22"/>
          <w:szCs w:val="22"/>
        </w:rPr>
        <w:t>The name is intended solely for the purpose of creating dispensing labels.</w:t>
      </w:r>
    </w:p>
    <w:p w14:paraId="39985407" w14:textId="77777777" w:rsidR="008A73CC" w:rsidRPr="008A73CC" w:rsidRDefault="008A73CC" w:rsidP="000B190D">
      <w:pPr>
        <w:spacing w:line="276" w:lineRule="auto"/>
        <w:rPr>
          <w:b/>
          <w:bCs/>
          <w:sz w:val="22"/>
          <w:szCs w:val="22"/>
        </w:rPr>
      </w:pPr>
    </w:p>
    <w:p w14:paraId="23DC7027" w14:textId="77777777" w:rsidR="008A73CC" w:rsidRPr="008A73CC" w:rsidRDefault="008A73CC" w:rsidP="000B190D">
      <w:pPr>
        <w:spacing w:line="276" w:lineRule="auto"/>
        <w:rPr>
          <w:b/>
          <w:bCs/>
          <w:sz w:val="22"/>
          <w:szCs w:val="22"/>
        </w:rPr>
      </w:pPr>
      <w:r w:rsidRPr="008A73CC">
        <w:rPr>
          <w:b/>
          <w:bCs/>
          <w:sz w:val="22"/>
          <w:szCs w:val="22"/>
        </w:rPr>
        <w:t>3. Scope</w:t>
      </w:r>
    </w:p>
    <w:p w14:paraId="5AC75950" w14:textId="77777777" w:rsidR="00472484" w:rsidRDefault="00472484" w:rsidP="000B190D">
      <w:pPr>
        <w:spacing w:line="276" w:lineRule="auto"/>
        <w:rPr>
          <w:sz w:val="22"/>
          <w:szCs w:val="22"/>
        </w:rPr>
      </w:pPr>
    </w:p>
    <w:p w14:paraId="2CBA4767" w14:textId="77777777" w:rsidR="008A73CC" w:rsidRPr="008A73CC" w:rsidRDefault="008A73CC" w:rsidP="000B190D">
      <w:pPr>
        <w:spacing w:line="276" w:lineRule="auto"/>
        <w:rPr>
          <w:sz w:val="22"/>
          <w:szCs w:val="22"/>
        </w:rPr>
      </w:pPr>
      <w:r w:rsidRPr="008A73CC">
        <w:rPr>
          <w:sz w:val="22"/>
          <w:szCs w:val="22"/>
        </w:rPr>
        <w:t>Scope of abbreviations should be expanded to include:-</w:t>
      </w:r>
    </w:p>
    <w:p w14:paraId="0151FF22" w14:textId="77777777" w:rsidR="008A73CC" w:rsidRPr="008A73CC" w:rsidRDefault="008A73CC" w:rsidP="000B190D">
      <w:pPr>
        <w:spacing w:line="276" w:lineRule="auto"/>
        <w:rPr>
          <w:sz w:val="22"/>
          <w:szCs w:val="22"/>
        </w:rPr>
      </w:pPr>
    </w:p>
    <w:p w14:paraId="41B55E1E" w14:textId="77777777" w:rsidR="008A73CC" w:rsidRPr="008A73CC" w:rsidRDefault="008A73CC" w:rsidP="00AD3875">
      <w:pPr>
        <w:numPr>
          <w:ilvl w:val="0"/>
          <w:numId w:val="62"/>
        </w:numPr>
        <w:spacing w:line="276" w:lineRule="auto"/>
        <w:rPr>
          <w:sz w:val="22"/>
          <w:szCs w:val="22"/>
        </w:rPr>
      </w:pPr>
      <w:r w:rsidRPr="008A73CC">
        <w:rPr>
          <w:snapToGrid w:val="0"/>
          <w:color w:val="000000"/>
          <w:sz w:val="22"/>
          <w:szCs w:val="22"/>
        </w:rPr>
        <w:t>VMPs included in Schedule 1 of the NHS (General Medical Services Contracts — Prescription of Drugs etc.) Regulations 2004 and their associated AMPs</w:t>
      </w:r>
    </w:p>
    <w:p w14:paraId="65E88987" w14:textId="77777777" w:rsidR="008A73CC" w:rsidRPr="008A73CC" w:rsidRDefault="008A73CC" w:rsidP="00AD3875">
      <w:pPr>
        <w:numPr>
          <w:ilvl w:val="0"/>
          <w:numId w:val="62"/>
        </w:numPr>
        <w:spacing w:line="276" w:lineRule="auto"/>
        <w:rPr>
          <w:sz w:val="22"/>
          <w:szCs w:val="22"/>
        </w:rPr>
      </w:pPr>
      <w:r w:rsidRPr="008A73CC">
        <w:rPr>
          <w:sz w:val="22"/>
          <w:szCs w:val="22"/>
        </w:rPr>
        <w:t>Component only combination pack components and their associated AMPs.</w:t>
      </w:r>
    </w:p>
    <w:p w14:paraId="24F0E32D" w14:textId="77777777" w:rsidR="002E230D" w:rsidRDefault="008A73CC" w:rsidP="00AD3875">
      <w:pPr>
        <w:numPr>
          <w:ilvl w:val="0"/>
          <w:numId w:val="62"/>
        </w:numPr>
        <w:spacing w:line="276" w:lineRule="auto"/>
        <w:rPr>
          <w:sz w:val="22"/>
          <w:szCs w:val="22"/>
        </w:rPr>
      </w:pPr>
      <w:r w:rsidRPr="008A73CC">
        <w:rPr>
          <w:sz w:val="22"/>
          <w:szCs w:val="22"/>
        </w:rPr>
        <w:t>Enteral feeds and appliance</w:t>
      </w:r>
      <w:r w:rsidR="00AD6BD6">
        <w:rPr>
          <w:sz w:val="22"/>
          <w:szCs w:val="22"/>
        </w:rPr>
        <w:t>/medical device</w:t>
      </w:r>
      <w:r w:rsidRPr="008A73CC">
        <w:rPr>
          <w:sz w:val="22"/>
          <w:szCs w:val="22"/>
        </w:rPr>
        <w:t xml:space="preserve"> concepts where instructions for usage may be required as a label and their associated AMPs i.e. not to be applied to catheters, stoma bags, hosiery but would be applied to products that move from medicine to device status (and new devices that share similar features to some conventional medicines) e.g. irrigation fluids, synovial fluid injections, skin preparations, enteral feeds.</w:t>
      </w:r>
    </w:p>
    <w:p w14:paraId="4847F4BD" w14:textId="77777777" w:rsidR="002E230D" w:rsidRDefault="002E230D" w:rsidP="002E230D">
      <w:pPr>
        <w:spacing w:line="276" w:lineRule="auto"/>
        <w:ind w:left="113"/>
        <w:rPr>
          <w:sz w:val="22"/>
          <w:szCs w:val="22"/>
        </w:rPr>
      </w:pPr>
    </w:p>
    <w:p w14:paraId="0B84C3C4" w14:textId="77777777" w:rsidR="002E230D" w:rsidRPr="002E230D" w:rsidRDefault="002E230D" w:rsidP="002E230D">
      <w:pPr>
        <w:spacing w:line="276" w:lineRule="auto"/>
        <w:ind w:left="113"/>
        <w:rPr>
          <w:sz w:val="22"/>
          <w:szCs w:val="22"/>
        </w:rPr>
      </w:pPr>
    </w:p>
    <w:p w14:paraId="7F56E627" w14:textId="77777777" w:rsidR="008A73CC" w:rsidRPr="008A73CC" w:rsidRDefault="008A73CC" w:rsidP="000B190D">
      <w:pPr>
        <w:spacing w:line="276" w:lineRule="auto"/>
        <w:rPr>
          <w:sz w:val="22"/>
          <w:szCs w:val="22"/>
        </w:rPr>
      </w:pPr>
    </w:p>
    <w:p w14:paraId="43C86FF6" w14:textId="77777777" w:rsidR="008A73CC" w:rsidRPr="008A73CC" w:rsidRDefault="008A73CC" w:rsidP="000B190D">
      <w:pPr>
        <w:spacing w:line="276" w:lineRule="auto"/>
        <w:rPr>
          <w:b/>
          <w:bCs/>
          <w:sz w:val="22"/>
          <w:szCs w:val="22"/>
        </w:rPr>
      </w:pPr>
      <w:r w:rsidRPr="008A73CC">
        <w:rPr>
          <w:b/>
          <w:bCs/>
          <w:sz w:val="22"/>
          <w:szCs w:val="22"/>
        </w:rPr>
        <w:lastRenderedPageBreak/>
        <w:t>4. Communication</w:t>
      </w:r>
    </w:p>
    <w:p w14:paraId="7B7C0BB4" w14:textId="77777777" w:rsidR="00472484" w:rsidRDefault="00472484" w:rsidP="000B190D">
      <w:pPr>
        <w:spacing w:line="276" w:lineRule="auto"/>
        <w:ind w:left="340"/>
        <w:rPr>
          <w:sz w:val="22"/>
          <w:szCs w:val="22"/>
        </w:rPr>
      </w:pPr>
    </w:p>
    <w:p w14:paraId="60D9E256" w14:textId="77777777" w:rsidR="008A73CC" w:rsidRPr="008A73CC" w:rsidRDefault="008A73CC" w:rsidP="00AD3875">
      <w:pPr>
        <w:numPr>
          <w:ilvl w:val="0"/>
          <w:numId w:val="63"/>
        </w:numPr>
        <w:spacing w:line="276" w:lineRule="auto"/>
        <w:rPr>
          <w:sz w:val="22"/>
          <w:szCs w:val="22"/>
        </w:rPr>
      </w:pPr>
      <w:r w:rsidRPr="008A73CC">
        <w:rPr>
          <w:sz w:val="22"/>
          <w:szCs w:val="22"/>
        </w:rPr>
        <w:t xml:space="preserve">Where it is not possible to create a suitable label name that is considered safe it should be stated as an identified </w:t>
      </w:r>
      <w:r w:rsidRPr="008A73CC">
        <w:rPr>
          <w:b/>
          <w:sz w:val="22"/>
          <w:szCs w:val="22"/>
        </w:rPr>
        <w:t>exception</w:t>
      </w:r>
      <w:r w:rsidRPr="008A73CC">
        <w:rPr>
          <w:sz w:val="22"/>
          <w:szCs w:val="22"/>
        </w:rPr>
        <w:t xml:space="preserve">. This will be communicated to </w:t>
      </w:r>
      <w:proofErr w:type="spellStart"/>
      <w:r w:rsidRPr="008A73CC">
        <w:rPr>
          <w:sz w:val="22"/>
          <w:szCs w:val="22"/>
        </w:rPr>
        <w:t>dm</w:t>
      </w:r>
      <w:r w:rsidR="000805C0">
        <w:rPr>
          <w:sz w:val="22"/>
          <w:szCs w:val="22"/>
        </w:rPr>
        <w:t>+d</w:t>
      </w:r>
      <w:proofErr w:type="spellEnd"/>
      <w:r w:rsidR="000805C0">
        <w:rPr>
          <w:sz w:val="22"/>
          <w:szCs w:val="22"/>
        </w:rPr>
        <w:t xml:space="preserve"> license holders via t</w:t>
      </w:r>
      <w:r w:rsidR="006946D2">
        <w:rPr>
          <w:sz w:val="22"/>
          <w:szCs w:val="22"/>
        </w:rPr>
        <w:t>he NHS Digital</w:t>
      </w:r>
      <w:r w:rsidR="000805C0">
        <w:rPr>
          <w:sz w:val="22"/>
          <w:szCs w:val="22"/>
        </w:rPr>
        <w:t xml:space="preserve"> </w:t>
      </w:r>
      <w:r w:rsidRPr="008A73CC">
        <w:rPr>
          <w:sz w:val="22"/>
          <w:szCs w:val="22"/>
        </w:rPr>
        <w:t>Technology Reference Data Update Distribution Service (TRUD) as appropriate.</w:t>
      </w:r>
    </w:p>
    <w:p w14:paraId="21CCF774" w14:textId="77777777" w:rsidR="008A73CC" w:rsidRPr="008A73CC" w:rsidRDefault="008A73CC" w:rsidP="00AD3875">
      <w:pPr>
        <w:numPr>
          <w:ilvl w:val="0"/>
          <w:numId w:val="63"/>
        </w:numPr>
        <w:spacing w:line="276" w:lineRule="auto"/>
        <w:rPr>
          <w:sz w:val="22"/>
          <w:szCs w:val="22"/>
        </w:rPr>
      </w:pPr>
      <w:r w:rsidRPr="008A73CC">
        <w:rPr>
          <w:sz w:val="22"/>
          <w:szCs w:val="22"/>
        </w:rPr>
        <w:t xml:space="preserve">Where new product comes to market, and using the currently agreed abbreviations it is not possible to create a label name of suitable brevity, proposals for a suitable abbreviated name should be sent for discussion with interested parties including experts in the field for which this product is intended to be used. If it is not possible to create a label name prior to product launch then this field should not be populated until such time as agreement is reached. Should it not be possible for interested parties to reach agreement subsequently then the product will become a stated </w:t>
      </w:r>
      <w:r w:rsidRPr="008A73CC">
        <w:rPr>
          <w:b/>
          <w:sz w:val="22"/>
          <w:szCs w:val="22"/>
        </w:rPr>
        <w:t>exception</w:t>
      </w:r>
      <w:r w:rsidRPr="008A73CC">
        <w:rPr>
          <w:sz w:val="22"/>
          <w:szCs w:val="22"/>
        </w:rPr>
        <w:t>.</w:t>
      </w:r>
    </w:p>
    <w:p w14:paraId="4F3DDA6E" w14:textId="77777777" w:rsidR="008A73CC" w:rsidRPr="008A73CC" w:rsidRDefault="008A73CC" w:rsidP="000B190D">
      <w:pPr>
        <w:spacing w:line="276" w:lineRule="auto"/>
        <w:rPr>
          <w:sz w:val="22"/>
          <w:szCs w:val="22"/>
        </w:rPr>
      </w:pPr>
    </w:p>
    <w:p w14:paraId="12F19E22" w14:textId="77777777" w:rsidR="008A73CC" w:rsidRPr="008A73CC" w:rsidRDefault="008A73CC" w:rsidP="000B190D">
      <w:pPr>
        <w:spacing w:line="276" w:lineRule="auto"/>
        <w:rPr>
          <w:b/>
          <w:bCs/>
          <w:sz w:val="22"/>
          <w:szCs w:val="22"/>
        </w:rPr>
      </w:pPr>
      <w:r w:rsidRPr="008A73CC">
        <w:rPr>
          <w:b/>
          <w:bCs/>
          <w:sz w:val="22"/>
          <w:szCs w:val="22"/>
        </w:rPr>
        <w:t>5. Rules for application of abbreviations</w:t>
      </w:r>
    </w:p>
    <w:p w14:paraId="5A4C2E9B" w14:textId="77777777" w:rsidR="00472484" w:rsidRDefault="00472484" w:rsidP="000B190D">
      <w:pPr>
        <w:spacing w:line="276" w:lineRule="auto"/>
        <w:rPr>
          <w:sz w:val="22"/>
          <w:szCs w:val="22"/>
        </w:rPr>
      </w:pPr>
    </w:p>
    <w:p w14:paraId="37A4C940" w14:textId="77777777" w:rsidR="008A73CC" w:rsidRPr="008A73CC" w:rsidRDefault="008A73CC" w:rsidP="000B190D">
      <w:pPr>
        <w:spacing w:line="276" w:lineRule="auto"/>
        <w:rPr>
          <w:b/>
          <w:bCs/>
          <w:sz w:val="22"/>
          <w:szCs w:val="22"/>
          <w:u w:val="single"/>
        </w:rPr>
      </w:pPr>
      <w:r w:rsidRPr="008A73CC">
        <w:rPr>
          <w:sz w:val="22"/>
          <w:szCs w:val="22"/>
        </w:rPr>
        <w:t>The redefined rules to be applied step-wise to the full term until a name of 60 Characters or less is achieved are shown below under the ‘Rules for application of abbreviations’ heading.</w:t>
      </w:r>
    </w:p>
    <w:p w14:paraId="47C96707" w14:textId="77777777" w:rsidR="008A73CC" w:rsidRPr="008A73CC" w:rsidRDefault="008A73CC" w:rsidP="000B190D">
      <w:pPr>
        <w:spacing w:line="276" w:lineRule="auto"/>
        <w:rPr>
          <w:sz w:val="22"/>
          <w:szCs w:val="22"/>
        </w:rPr>
      </w:pPr>
    </w:p>
    <w:p w14:paraId="14825C06" w14:textId="77777777" w:rsidR="008A73CC" w:rsidRDefault="008A73CC" w:rsidP="000B190D">
      <w:pPr>
        <w:spacing w:line="276" w:lineRule="auto"/>
        <w:rPr>
          <w:b/>
          <w:bCs/>
          <w:sz w:val="22"/>
          <w:szCs w:val="22"/>
        </w:rPr>
      </w:pPr>
      <w:r w:rsidRPr="008A73CC">
        <w:rPr>
          <w:b/>
          <w:bCs/>
          <w:sz w:val="22"/>
          <w:szCs w:val="22"/>
        </w:rPr>
        <w:t>6.</w:t>
      </w:r>
      <w:r w:rsidR="00472484">
        <w:rPr>
          <w:b/>
          <w:bCs/>
          <w:sz w:val="22"/>
          <w:szCs w:val="22"/>
        </w:rPr>
        <w:t xml:space="preserve"> Permitted Abbreviations</w:t>
      </w:r>
    </w:p>
    <w:p w14:paraId="68111BE8" w14:textId="77777777" w:rsidR="00472484" w:rsidRPr="008A73CC" w:rsidRDefault="00472484" w:rsidP="000B190D">
      <w:pPr>
        <w:spacing w:line="276" w:lineRule="auto"/>
        <w:rPr>
          <w:b/>
          <w:bCs/>
          <w:sz w:val="22"/>
          <w:szCs w:val="22"/>
        </w:rPr>
      </w:pPr>
    </w:p>
    <w:p w14:paraId="7368894A" w14:textId="77777777" w:rsidR="008A73CC" w:rsidRPr="008A73CC" w:rsidRDefault="008A73CC" w:rsidP="00AD3875">
      <w:pPr>
        <w:numPr>
          <w:ilvl w:val="0"/>
          <w:numId w:val="64"/>
        </w:numPr>
        <w:spacing w:line="276" w:lineRule="auto"/>
        <w:rPr>
          <w:sz w:val="22"/>
          <w:szCs w:val="22"/>
        </w:rPr>
      </w:pPr>
      <w:r w:rsidRPr="008A73CC">
        <w:rPr>
          <w:sz w:val="22"/>
          <w:szCs w:val="22"/>
        </w:rPr>
        <w:t>No abbreviation of ‘with’ or ‘and’ since the + and &amp; can be misread.</w:t>
      </w:r>
    </w:p>
    <w:p w14:paraId="0C67DF4F" w14:textId="77777777" w:rsidR="008A73CC" w:rsidRPr="008A73CC" w:rsidRDefault="008A73CC" w:rsidP="00AD3875">
      <w:pPr>
        <w:numPr>
          <w:ilvl w:val="0"/>
          <w:numId w:val="64"/>
        </w:numPr>
        <w:spacing w:line="276" w:lineRule="auto"/>
        <w:rPr>
          <w:sz w:val="22"/>
          <w:szCs w:val="22"/>
        </w:rPr>
      </w:pPr>
      <w:r w:rsidRPr="008A73CC">
        <w:rPr>
          <w:sz w:val="22"/>
          <w:szCs w:val="22"/>
        </w:rPr>
        <w:t xml:space="preserve">The existing list of abbreviations published in the Editorial Policy has been amended to remove any of the abbreviations that are not currently used in </w:t>
      </w:r>
      <w:proofErr w:type="spellStart"/>
      <w:r w:rsidRPr="008A73CC">
        <w:rPr>
          <w:sz w:val="22"/>
          <w:szCs w:val="22"/>
        </w:rPr>
        <w:t>dm+d</w:t>
      </w:r>
      <w:proofErr w:type="spellEnd"/>
      <w:r w:rsidRPr="008A73CC">
        <w:rPr>
          <w:sz w:val="22"/>
          <w:szCs w:val="22"/>
        </w:rPr>
        <w:t xml:space="preserve"> (see </w:t>
      </w:r>
      <w:r w:rsidR="000C3776">
        <w:rPr>
          <w:sz w:val="22"/>
          <w:szCs w:val="22"/>
        </w:rPr>
        <w:t>the table of permitted abbreviations</w:t>
      </w:r>
      <w:r w:rsidRPr="008A73CC">
        <w:rPr>
          <w:sz w:val="22"/>
          <w:szCs w:val="22"/>
        </w:rPr>
        <w:t xml:space="preserve"> below).</w:t>
      </w:r>
    </w:p>
    <w:p w14:paraId="07EEA442" w14:textId="77777777" w:rsidR="008A73CC" w:rsidRPr="008A73CC" w:rsidRDefault="008A73CC" w:rsidP="00AD3875">
      <w:pPr>
        <w:numPr>
          <w:ilvl w:val="0"/>
          <w:numId w:val="64"/>
        </w:numPr>
        <w:spacing w:line="276" w:lineRule="auto"/>
        <w:rPr>
          <w:sz w:val="22"/>
          <w:szCs w:val="22"/>
        </w:rPr>
      </w:pPr>
      <w:r w:rsidRPr="008A73CC">
        <w:rPr>
          <w:sz w:val="22"/>
          <w:szCs w:val="22"/>
        </w:rPr>
        <w:t>It was decided that for all injectable dose forms the abbreviated form o</w:t>
      </w:r>
      <w:r w:rsidR="002428BD">
        <w:rPr>
          <w:sz w:val="22"/>
          <w:szCs w:val="22"/>
        </w:rPr>
        <w:t>f injection would be “</w:t>
      </w:r>
      <w:proofErr w:type="spellStart"/>
      <w:r w:rsidR="002428BD">
        <w:rPr>
          <w:sz w:val="22"/>
          <w:szCs w:val="22"/>
        </w:rPr>
        <w:t>inj</w:t>
      </w:r>
      <w:proofErr w:type="spellEnd"/>
      <w:r w:rsidR="002428BD">
        <w:rPr>
          <w:sz w:val="22"/>
          <w:szCs w:val="22"/>
        </w:rPr>
        <w:t>”. Note: f</w:t>
      </w:r>
      <w:r w:rsidRPr="008A73CC">
        <w:rPr>
          <w:sz w:val="22"/>
          <w:szCs w:val="22"/>
        </w:rPr>
        <w:t>or AMPs and VMPs where the name includes the word infusion, this will be abbreviated to ‘inf’.</w:t>
      </w:r>
    </w:p>
    <w:p w14:paraId="6920212F" w14:textId="77777777" w:rsidR="008A73CC" w:rsidRPr="008A73CC" w:rsidRDefault="008A73CC" w:rsidP="000B190D">
      <w:pPr>
        <w:pStyle w:val="BodyText2"/>
        <w:spacing w:line="276" w:lineRule="auto"/>
        <w:rPr>
          <w:sz w:val="22"/>
          <w:szCs w:val="22"/>
        </w:rPr>
      </w:pPr>
    </w:p>
    <w:p w14:paraId="10A60489" w14:textId="77777777" w:rsidR="008A73CC" w:rsidRPr="008A73CC" w:rsidRDefault="008A73CC" w:rsidP="000B190D">
      <w:pPr>
        <w:pStyle w:val="BodyText2"/>
        <w:spacing w:line="276" w:lineRule="auto"/>
        <w:rPr>
          <w:b/>
          <w:bCs/>
          <w:sz w:val="22"/>
          <w:szCs w:val="22"/>
        </w:rPr>
      </w:pPr>
      <w:r w:rsidRPr="008A73CC">
        <w:rPr>
          <w:b/>
          <w:bCs/>
          <w:sz w:val="22"/>
          <w:szCs w:val="22"/>
        </w:rPr>
        <w:t>Permitted</w:t>
      </w:r>
      <w:r w:rsidR="00AB2819">
        <w:rPr>
          <w:b/>
          <w:bCs/>
          <w:sz w:val="22"/>
          <w:szCs w:val="22"/>
        </w:rPr>
        <w:t xml:space="preserve"> </w:t>
      </w:r>
      <w:r w:rsidRPr="008A73CC">
        <w:rPr>
          <w:b/>
          <w:bCs/>
          <w:sz w:val="22"/>
          <w:szCs w:val="22"/>
        </w:rPr>
        <w:t>Abbreviations</w:t>
      </w:r>
    </w:p>
    <w:p w14:paraId="4C08A3EE" w14:textId="77777777" w:rsidR="008A73CC" w:rsidRPr="008A73CC" w:rsidRDefault="008A73CC" w:rsidP="000B190D">
      <w:pPr>
        <w:pStyle w:val="Header"/>
        <w:tabs>
          <w:tab w:val="clear" w:pos="4153"/>
          <w:tab w:val="clear" w:pos="8306"/>
        </w:tabs>
        <w:spacing w:line="276" w:lineRule="auto"/>
        <w:rPr>
          <w:b/>
          <w:bCs/>
          <w:sz w:val="22"/>
          <w:szCs w:val="22"/>
        </w:rPr>
      </w:pPr>
    </w:p>
    <w:tbl>
      <w:tblPr>
        <w:tblW w:w="4892"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28" w:type="dxa"/>
          <w:bottom w:w="28" w:type="dxa"/>
        </w:tblCellMar>
        <w:tblLook w:val="0000" w:firstRow="0" w:lastRow="0" w:firstColumn="0" w:lastColumn="0" w:noHBand="0" w:noVBand="0"/>
      </w:tblPr>
      <w:tblGrid>
        <w:gridCol w:w="6328"/>
        <w:gridCol w:w="3452"/>
      </w:tblGrid>
      <w:tr w:rsidR="00472484" w:rsidRPr="00472484" w14:paraId="0E2B9138" w14:textId="77777777" w:rsidTr="00472484">
        <w:trPr>
          <w:trHeight w:val="255"/>
          <w:tblHeader/>
        </w:trPr>
        <w:tc>
          <w:tcPr>
            <w:tcW w:w="3235" w:type="pct"/>
            <w:tcBorders>
              <w:top w:val="single" w:sz="4" w:space="0" w:color="auto"/>
              <w:bottom w:val="single" w:sz="6" w:space="0" w:color="auto"/>
            </w:tcBorders>
            <w:shd w:val="clear" w:color="auto" w:fill="0072C6"/>
            <w:vAlign w:val="bottom"/>
          </w:tcPr>
          <w:p w14:paraId="0285C917" w14:textId="77777777" w:rsidR="008A73CC" w:rsidRPr="00472484" w:rsidRDefault="008A73CC" w:rsidP="000B190D">
            <w:pPr>
              <w:spacing w:line="276" w:lineRule="auto"/>
              <w:rPr>
                <w:b/>
                <w:bCs/>
                <w:color w:val="FFFFFF" w:themeColor="background1"/>
                <w:sz w:val="22"/>
                <w:szCs w:val="22"/>
              </w:rPr>
            </w:pPr>
            <w:r w:rsidRPr="00472484">
              <w:rPr>
                <w:b/>
                <w:bCs/>
                <w:color w:val="FFFFFF" w:themeColor="background1"/>
                <w:sz w:val="22"/>
                <w:szCs w:val="22"/>
              </w:rPr>
              <w:t>Full Name</w:t>
            </w:r>
          </w:p>
        </w:tc>
        <w:tc>
          <w:tcPr>
            <w:tcW w:w="1765" w:type="pct"/>
            <w:tcBorders>
              <w:top w:val="single" w:sz="4" w:space="0" w:color="auto"/>
              <w:bottom w:val="single" w:sz="6" w:space="0" w:color="auto"/>
            </w:tcBorders>
            <w:shd w:val="clear" w:color="auto" w:fill="0072C6"/>
            <w:vAlign w:val="bottom"/>
          </w:tcPr>
          <w:p w14:paraId="618032D9" w14:textId="77777777" w:rsidR="008A73CC" w:rsidRPr="00472484" w:rsidRDefault="008A73CC" w:rsidP="000B190D">
            <w:pPr>
              <w:spacing w:line="276" w:lineRule="auto"/>
              <w:rPr>
                <w:b/>
                <w:bCs/>
                <w:color w:val="FFFFFF" w:themeColor="background1"/>
                <w:sz w:val="22"/>
                <w:szCs w:val="22"/>
              </w:rPr>
            </w:pPr>
            <w:r w:rsidRPr="00472484">
              <w:rPr>
                <w:b/>
                <w:bCs/>
                <w:color w:val="FFFFFF" w:themeColor="background1"/>
                <w:sz w:val="22"/>
                <w:szCs w:val="22"/>
              </w:rPr>
              <w:t>Abbreviation</w:t>
            </w:r>
          </w:p>
        </w:tc>
      </w:tr>
      <w:tr w:rsidR="008A73CC" w:rsidRPr="008A73CC" w14:paraId="0BFDFA83" w14:textId="77777777" w:rsidTr="00472484">
        <w:trPr>
          <w:trHeight w:val="255"/>
          <w:tblHeader/>
        </w:trPr>
        <w:tc>
          <w:tcPr>
            <w:tcW w:w="3235" w:type="pct"/>
            <w:tcBorders>
              <w:top w:val="single" w:sz="6" w:space="0" w:color="auto"/>
            </w:tcBorders>
            <w:vAlign w:val="bottom"/>
          </w:tcPr>
          <w:p w14:paraId="386EC86B" w14:textId="77777777" w:rsidR="008A73CC" w:rsidRPr="008A73CC" w:rsidRDefault="00B26387" w:rsidP="000B190D">
            <w:pPr>
              <w:spacing w:line="276" w:lineRule="auto"/>
              <w:rPr>
                <w:sz w:val="22"/>
                <w:szCs w:val="22"/>
              </w:rPr>
            </w:pPr>
            <w:r>
              <w:rPr>
                <w:sz w:val="22"/>
                <w:szCs w:val="22"/>
              </w:rPr>
              <w:t>a</w:t>
            </w:r>
            <w:r w:rsidR="008A73CC" w:rsidRPr="008A73CC">
              <w:rPr>
                <w:sz w:val="22"/>
                <w:szCs w:val="22"/>
              </w:rPr>
              <w:t>cellular</w:t>
            </w:r>
          </w:p>
        </w:tc>
        <w:tc>
          <w:tcPr>
            <w:tcW w:w="1765" w:type="pct"/>
            <w:tcBorders>
              <w:top w:val="single" w:sz="6" w:space="0" w:color="auto"/>
            </w:tcBorders>
            <w:vAlign w:val="bottom"/>
          </w:tcPr>
          <w:p w14:paraId="0D0B77C2" w14:textId="77777777" w:rsidR="008A73CC" w:rsidRPr="008A73CC" w:rsidRDefault="008A73CC" w:rsidP="000B190D">
            <w:pPr>
              <w:spacing w:line="276" w:lineRule="auto"/>
              <w:rPr>
                <w:sz w:val="22"/>
                <w:szCs w:val="22"/>
              </w:rPr>
            </w:pPr>
            <w:proofErr w:type="spellStart"/>
            <w:r w:rsidRPr="008A73CC">
              <w:rPr>
                <w:sz w:val="22"/>
                <w:szCs w:val="22"/>
              </w:rPr>
              <w:t>acell</w:t>
            </w:r>
            <w:proofErr w:type="spellEnd"/>
          </w:p>
        </w:tc>
      </w:tr>
      <w:tr w:rsidR="008A73CC" w:rsidRPr="008A73CC" w14:paraId="205AEEEE" w14:textId="77777777" w:rsidTr="00472484">
        <w:trPr>
          <w:trHeight w:val="255"/>
          <w:tblHeader/>
        </w:trPr>
        <w:tc>
          <w:tcPr>
            <w:tcW w:w="3235" w:type="pct"/>
            <w:vAlign w:val="bottom"/>
          </w:tcPr>
          <w:p w14:paraId="29802D70" w14:textId="77777777" w:rsidR="008A73CC" w:rsidRPr="008A73CC" w:rsidRDefault="008A73CC" w:rsidP="000B190D">
            <w:pPr>
              <w:spacing w:line="276" w:lineRule="auto"/>
              <w:rPr>
                <w:sz w:val="22"/>
                <w:szCs w:val="22"/>
              </w:rPr>
            </w:pPr>
            <w:r w:rsidRPr="008A73CC">
              <w:rPr>
                <w:sz w:val="22"/>
                <w:szCs w:val="22"/>
              </w:rPr>
              <w:t xml:space="preserve">acetate </w:t>
            </w:r>
          </w:p>
        </w:tc>
        <w:tc>
          <w:tcPr>
            <w:tcW w:w="1765" w:type="pct"/>
            <w:vAlign w:val="bottom"/>
          </w:tcPr>
          <w:p w14:paraId="355BDDDB" w14:textId="77777777" w:rsidR="008A73CC" w:rsidRPr="008A73CC" w:rsidRDefault="008A73CC" w:rsidP="000B190D">
            <w:pPr>
              <w:spacing w:line="276" w:lineRule="auto"/>
              <w:rPr>
                <w:sz w:val="22"/>
                <w:szCs w:val="22"/>
              </w:rPr>
            </w:pPr>
            <w:proofErr w:type="spellStart"/>
            <w:r w:rsidRPr="008A73CC">
              <w:rPr>
                <w:sz w:val="22"/>
                <w:szCs w:val="22"/>
              </w:rPr>
              <w:t>acet</w:t>
            </w:r>
            <w:proofErr w:type="spellEnd"/>
            <w:r w:rsidRPr="008A73CC">
              <w:rPr>
                <w:sz w:val="22"/>
                <w:szCs w:val="22"/>
              </w:rPr>
              <w:t xml:space="preserve">   </w:t>
            </w:r>
          </w:p>
        </w:tc>
      </w:tr>
      <w:tr w:rsidR="008A73CC" w:rsidRPr="008A73CC" w14:paraId="4E32D2CA" w14:textId="77777777" w:rsidTr="00472484">
        <w:trPr>
          <w:trHeight w:val="255"/>
          <w:tblHeader/>
        </w:trPr>
        <w:tc>
          <w:tcPr>
            <w:tcW w:w="3235" w:type="pct"/>
            <w:vAlign w:val="bottom"/>
          </w:tcPr>
          <w:p w14:paraId="5B8CE82A" w14:textId="77777777" w:rsidR="008A73CC" w:rsidRPr="008A73CC" w:rsidRDefault="00B26387" w:rsidP="000B190D">
            <w:pPr>
              <w:spacing w:line="276" w:lineRule="auto"/>
              <w:rPr>
                <w:sz w:val="22"/>
                <w:szCs w:val="22"/>
              </w:rPr>
            </w:pPr>
            <w:r>
              <w:rPr>
                <w:sz w:val="22"/>
                <w:szCs w:val="22"/>
              </w:rPr>
              <w:t>a</w:t>
            </w:r>
            <w:r w:rsidR="008A73CC" w:rsidRPr="008A73CC">
              <w:rPr>
                <w:sz w:val="22"/>
                <w:szCs w:val="22"/>
              </w:rPr>
              <w:t>dditive</w:t>
            </w:r>
          </w:p>
        </w:tc>
        <w:tc>
          <w:tcPr>
            <w:tcW w:w="1765" w:type="pct"/>
            <w:vAlign w:val="bottom"/>
          </w:tcPr>
          <w:p w14:paraId="47B38CF1" w14:textId="77777777" w:rsidR="008A73CC" w:rsidRPr="008A73CC" w:rsidRDefault="008A73CC" w:rsidP="000B190D">
            <w:pPr>
              <w:spacing w:line="276" w:lineRule="auto"/>
              <w:rPr>
                <w:sz w:val="22"/>
                <w:szCs w:val="22"/>
              </w:rPr>
            </w:pPr>
            <w:r w:rsidRPr="008A73CC">
              <w:rPr>
                <w:sz w:val="22"/>
                <w:szCs w:val="22"/>
              </w:rPr>
              <w:t>add</w:t>
            </w:r>
          </w:p>
        </w:tc>
      </w:tr>
      <w:tr w:rsidR="008A73CC" w:rsidRPr="008A73CC" w14:paraId="635AFAEE" w14:textId="77777777" w:rsidTr="00472484">
        <w:trPr>
          <w:trHeight w:val="255"/>
          <w:tblHeader/>
        </w:trPr>
        <w:tc>
          <w:tcPr>
            <w:tcW w:w="3235" w:type="pct"/>
            <w:vAlign w:val="bottom"/>
          </w:tcPr>
          <w:p w14:paraId="0ECD760A" w14:textId="77777777" w:rsidR="008A73CC" w:rsidRPr="008A73CC" w:rsidRDefault="00B26387" w:rsidP="000B190D">
            <w:pPr>
              <w:spacing w:line="276" w:lineRule="auto"/>
              <w:rPr>
                <w:sz w:val="22"/>
                <w:szCs w:val="22"/>
              </w:rPr>
            </w:pPr>
            <w:r>
              <w:rPr>
                <w:sz w:val="22"/>
                <w:szCs w:val="22"/>
              </w:rPr>
              <w:t>a</w:t>
            </w:r>
            <w:r w:rsidR="008A73CC" w:rsidRPr="008A73CC">
              <w:rPr>
                <w:sz w:val="22"/>
                <w:szCs w:val="22"/>
              </w:rPr>
              <w:t>dsorbed</w:t>
            </w:r>
          </w:p>
        </w:tc>
        <w:tc>
          <w:tcPr>
            <w:tcW w:w="1765" w:type="pct"/>
            <w:vAlign w:val="bottom"/>
          </w:tcPr>
          <w:p w14:paraId="7B360B43" w14:textId="77777777" w:rsidR="008A73CC" w:rsidRPr="008A73CC" w:rsidRDefault="008A73CC" w:rsidP="000B190D">
            <w:pPr>
              <w:spacing w:line="276" w:lineRule="auto"/>
              <w:rPr>
                <w:sz w:val="22"/>
                <w:szCs w:val="22"/>
              </w:rPr>
            </w:pPr>
            <w:r w:rsidRPr="008A73CC">
              <w:rPr>
                <w:sz w:val="22"/>
                <w:szCs w:val="22"/>
              </w:rPr>
              <w:t>ads</w:t>
            </w:r>
          </w:p>
        </w:tc>
      </w:tr>
      <w:tr w:rsidR="008A73CC" w:rsidRPr="008A73CC" w14:paraId="44D8EBC7" w14:textId="77777777" w:rsidTr="00472484">
        <w:trPr>
          <w:trHeight w:val="255"/>
          <w:tblHeader/>
        </w:trPr>
        <w:tc>
          <w:tcPr>
            <w:tcW w:w="3235" w:type="pct"/>
            <w:vAlign w:val="bottom"/>
          </w:tcPr>
          <w:p w14:paraId="34596463" w14:textId="77777777" w:rsidR="008A73CC" w:rsidRPr="008A73CC" w:rsidRDefault="00B26387" w:rsidP="000B190D">
            <w:pPr>
              <w:spacing w:line="276" w:lineRule="auto"/>
              <w:rPr>
                <w:sz w:val="22"/>
                <w:szCs w:val="22"/>
              </w:rPr>
            </w:pPr>
            <w:r>
              <w:rPr>
                <w:sz w:val="22"/>
                <w:szCs w:val="22"/>
              </w:rPr>
              <w:t>a</w:t>
            </w:r>
            <w:r w:rsidR="008A73CC" w:rsidRPr="008A73CC">
              <w:rPr>
                <w:sz w:val="22"/>
                <w:szCs w:val="22"/>
              </w:rPr>
              <w:t>lcohol</w:t>
            </w:r>
          </w:p>
        </w:tc>
        <w:tc>
          <w:tcPr>
            <w:tcW w:w="1765" w:type="pct"/>
            <w:vAlign w:val="bottom"/>
          </w:tcPr>
          <w:p w14:paraId="646D0154" w14:textId="77777777" w:rsidR="008A73CC" w:rsidRPr="008A73CC" w:rsidRDefault="008A73CC" w:rsidP="000B190D">
            <w:pPr>
              <w:spacing w:line="276" w:lineRule="auto"/>
              <w:rPr>
                <w:sz w:val="22"/>
                <w:szCs w:val="22"/>
              </w:rPr>
            </w:pPr>
            <w:proofErr w:type="spellStart"/>
            <w:r w:rsidRPr="008A73CC">
              <w:rPr>
                <w:sz w:val="22"/>
                <w:szCs w:val="22"/>
              </w:rPr>
              <w:t>alc</w:t>
            </w:r>
            <w:proofErr w:type="spellEnd"/>
          </w:p>
        </w:tc>
      </w:tr>
      <w:tr w:rsidR="008A73CC" w:rsidRPr="008A73CC" w14:paraId="4FE088B3" w14:textId="77777777" w:rsidTr="00472484">
        <w:trPr>
          <w:trHeight w:val="255"/>
          <w:tblHeader/>
        </w:trPr>
        <w:tc>
          <w:tcPr>
            <w:tcW w:w="3235" w:type="pct"/>
            <w:vAlign w:val="bottom"/>
          </w:tcPr>
          <w:p w14:paraId="50D9F939" w14:textId="77777777" w:rsidR="008A73CC" w:rsidRPr="008A73CC" w:rsidRDefault="00B26387" w:rsidP="000B190D">
            <w:pPr>
              <w:spacing w:line="276" w:lineRule="auto"/>
              <w:rPr>
                <w:sz w:val="22"/>
                <w:szCs w:val="22"/>
              </w:rPr>
            </w:pPr>
            <w:r>
              <w:rPr>
                <w:sz w:val="22"/>
                <w:szCs w:val="22"/>
              </w:rPr>
              <w:t>a</w:t>
            </w:r>
            <w:r w:rsidR="008A73CC" w:rsidRPr="008A73CC">
              <w:rPr>
                <w:sz w:val="22"/>
                <w:szCs w:val="22"/>
              </w:rPr>
              <w:t>lginate</w:t>
            </w:r>
          </w:p>
        </w:tc>
        <w:tc>
          <w:tcPr>
            <w:tcW w:w="1765" w:type="pct"/>
            <w:vAlign w:val="bottom"/>
          </w:tcPr>
          <w:p w14:paraId="553AE7EE" w14:textId="77777777" w:rsidR="008A73CC" w:rsidRPr="008A73CC" w:rsidRDefault="008A73CC" w:rsidP="000B190D">
            <w:pPr>
              <w:spacing w:line="276" w:lineRule="auto"/>
              <w:rPr>
                <w:sz w:val="22"/>
                <w:szCs w:val="22"/>
              </w:rPr>
            </w:pPr>
            <w:r w:rsidRPr="008A73CC">
              <w:rPr>
                <w:sz w:val="22"/>
                <w:szCs w:val="22"/>
              </w:rPr>
              <w:t>algin</w:t>
            </w:r>
          </w:p>
        </w:tc>
      </w:tr>
      <w:tr w:rsidR="008A73CC" w:rsidRPr="008A73CC" w14:paraId="7308C4D7" w14:textId="77777777" w:rsidTr="00472484">
        <w:trPr>
          <w:trHeight w:val="255"/>
          <w:tblHeader/>
        </w:trPr>
        <w:tc>
          <w:tcPr>
            <w:tcW w:w="3235" w:type="pct"/>
            <w:vAlign w:val="bottom"/>
          </w:tcPr>
          <w:p w14:paraId="73E922CD" w14:textId="77777777" w:rsidR="008A73CC" w:rsidRPr="008A73CC" w:rsidRDefault="008A73CC" w:rsidP="000B190D">
            <w:pPr>
              <w:spacing w:line="276" w:lineRule="auto"/>
              <w:rPr>
                <w:sz w:val="22"/>
                <w:szCs w:val="22"/>
              </w:rPr>
            </w:pPr>
            <w:r w:rsidRPr="008A73CC">
              <w:rPr>
                <w:sz w:val="22"/>
                <w:szCs w:val="22"/>
              </w:rPr>
              <w:t xml:space="preserve">ammonium </w:t>
            </w:r>
          </w:p>
        </w:tc>
        <w:tc>
          <w:tcPr>
            <w:tcW w:w="1765" w:type="pct"/>
            <w:vAlign w:val="bottom"/>
          </w:tcPr>
          <w:p w14:paraId="51E90244" w14:textId="77777777" w:rsidR="008A73CC" w:rsidRPr="008A73CC" w:rsidRDefault="008A73CC" w:rsidP="000B190D">
            <w:pPr>
              <w:spacing w:line="276" w:lineRule="auto"/>
              <w:rPr>
                <w:sz w:val="22"/>
                <w:szCs w:val="22"/>
              </w:rPr>
            </w:pPr>
            <w:proofErr w:type="spellStart"/>
            <w:r w:rsidRPr="008A73CC">
              <w:rPr>
                <w:sz w:val="22"/>
                <w:szCs w:val="22"/>
              </w:rPr>
              <w:t>ammon</w:t>
            </w:r>
            <w:proofErr w:type="spellEnd"/>
            <w:r w:rsidRPr="008A73CC">
              <w:rPr>
                <w:sz w:val="22"/>
                <w:szCs w:val="22"/>
              </w:rPr>
              <w:t xml:space="preserve">  </w:t>
            </w:r>
          </w:p>
        </w:tc>
      </w:tr>
      <w:tr w:rsidR="008A73CC" w:rsidRPr="008A73CC" w14:paraId="7EADAADD" w14:textId="77777777" w:rsidTr="00472484">
        <w:trPr>
          <w:trHeight w:val="255"/>
          <w:tblHeader/>
        </w:trPr>
        <w:tc>
          <w:tcPr>
            <w:tcW w:w="3235" w:type="pct"/>
            <w:vAlign w:val="bottom"/>
          </w:tcPr>
          <w:p w14:paraId="327459A7" w14:textId="77777777" w:rsidR="008A73CC" w:rsidRPr="008A73CC" w:rsidRDefault="008A73CC" w:rsidP="000B190D">
            <w:pPr>
              <w:spacing w:line="276" w:lineRule="auto"/>
              <w:rPr>
                <w:sz w:val="22"/>
                <w:szCs w:val="22"/>
              </w:rPr>
            </w:pPr>
            <w:r w:rsidRPr="008A73CC">
              <w:rPr>
                <w:sz w:val="22"/>
                <w:szCs w:val="22"/>
              </w:rPr>
              <w:t>ampoule(s)</w:t>
            </w:r>
          </w:p>
        </w:tc>
        <w:tc>
          <w:tcPr>
            <w:tcW w:w="1765" w:type="pct"/>
            <w:vAlign w:val="bottom"/>
          </w:tcPr>
          <w:p w14:paraId="34A024B9" w14:textId="77777777" w:rsidR="008A73CC" w:rsidRPr="008A73CC" w:rsidRDefault="008A73CC" w:rsidP="000B190D">
            <w:pPr>
              <w:spacing w:line="276" w:lineRule="auto"/>
              <w:rPr>
                <w:sz w:val="22"/>
                <w:szCs w:val="22"/>
              </w:rPr>
            </w:pPr>
            <w:r w:rsidRPr="008A73CC">
              <w:rPr>
                <w:sz w:val="22"/>
                <w:szCs w:val="22"/>
              </w:rPr>
              <w:t>amp</w:t>
            </w:r>
          </w:p>
        </w:tc>
      </w:tr>
      <w:tr w:rsidR="008A73CC" w:rsidRPr="008A73CC" w14:paraId="612DB90B" w14:textId="77777777" w:rsidTr="00472484">
        <w:trPr>
          <w:trHeight w:val="255"/>
          <w:tblHeader/>
        </w:trPr>
        <w:tc>
          <w:tcPr>
            <w:tcW w:w="3235" w:type="pct"/>
            <w:vAlign w:val="bottom"/>
          </w:tcPr>
          <w:p w14:paraId="6780E26F" w14:textId="77777777" w:rsidR="008A73CC" w:rsidRPr="008A73CC" w:rsidRDefault="008A73CC" w:rsidP="000B190D">
            <w:pPr>
              <w:spacing w:line="276" w:lineRule="auto"/>
              <w:rPr>
                <w:sz w:val="22"/>
                <w:szCs w:val="22"/>
              </w:rPr>
            </w:pPr>
            <w:r w:rsidRPr="008A73CC">
              <w:rPr>
                <w:sz w:val="22"/>
                <w:szCs w:val="22"/>
              </w:rPr>
              <w:t xml:space="preserve">application </w:t>
            </w:r>
          </w:p>
        </w:tc>
        <w:tc>
          <w:tcPr>
            <w:tcW w:w="1765" w:type="pct"/>
            <w:vAlign w:val="bottom"/>
          </w:tcPr>
          <w:p w14:paraId="567BA9CB" w14:textId="77777777" w:rsidR="008A73CC" w:rsidRPr="008A73CC" w:rsidRDefault="008A73CC" w:rsidP="000B190D">
            <w:pPr>
              <w:spacing w:line="276" w:lineRule="auto"/>
              <w:rPr>
                <w:sz w:val="22"/>
                <w:szCs w:val="22"/>
              </w:rPr>
            </w:pPr>
            <w:proofErr w:type="spellStart"/>
            <w:r w:rsidRPr="008A73CC">
              <w:rPr>
                <w:sz w:val="22"/>
                <w:szCs w:val="22"/>
              </w:rPr>
              <w:t>applic</w:t>
            </w:r>
            <w:proofErr w:type="spellEnd"/>
            <w:r w:rsidRPr="008A73CC">
              <w:rPr>
                <w:sz w:val="22"/>
                <w:szCs w:val="22"/>
              </w:rPr>
              <w:t xml:space="preserve">  </w:t>
            </w:r>
          </w:p>
        </w:tc>
      </w:tr>
      <w:tr w:rsidR="008A73CC" w:rsidRPr="008A73CC" w14:paraId="078137AB" w14:textId="77777777" w:rsidTr="00472484">
        <w:trPr>
          <w:trHeight w:val="255"/>
          <w:tblHeader/>
        </w:trPr>
        <w:tc>
          <w:tcPr>
            <w:tcW w:w="3235" w:type="pct"/>
            <w:vAlign w:val="bottom"/>
          </w:tcPr>
          <w:p w14:paraId="3220D535" w14:textId="77777777" w:rsidR="008A73CC" w:rsidRPr="008A73CC" w:rsidRDefault="008A73CC" w:rsidP="000B190D">
            <w:pPr>
              <w:spacing w:line="276" w:lineRule="auto"/>
              <w:rPr>
                <w:sz w:val="22"/>
                <w:szCs w:val="22"/>
              </w:rPr>
            </w:pPr>
            <w:r w:rsidRPr="008A73CC">
              <w:rPr>
                <w:sz w:val="22"/>
                <w:szCs w:val="22"/>
              </w:rPr>
              <w:t>Australia</w:t>
            </w:r>
          </w:p>
        </w:tc>
        <w:tc>
          <w:tcPr>
            <w:tcW w:w="1765" w:type="pct"/>
            <w:vAlign w:val="bottom"/>
          </w:tcPr>
          <w:p w14:paraId="30A00F8C" w14:textId="77777777" w:rsidR="008A73CC" w:rsidRPr="008A73CC" w:rsidRDefault="008A73CC" w:rsidP="000B190D">
            <w:pPr>
              <w:spacing w:line="276" w:lineRule="auto"/>
              <w:rPr>
                <w:sz w:val="22"/>
                <w:szCs w:val="22"/>
              </w:rPr>
            </w:pPr>
            <w:r w:rsidRPr="008A73CC">
              <w:rPr>
                <w:sz w:val="22"/>
                <w:szCs w:val="22"/>
              </w:rPr>
              <w:t>AU (i.e. the ISO 3166 code)</w:t>
            </w:r>
          </w:p>
        </w:tc>
      </w:tr>
      <w:tr w:rsidR="008A73CC" w:rsidRPr="008A73CC" w14:paraId="36756EB5" w14:textId="77777777" w:rsidTr="00472484">
        <w:trPr>
          <w:trHeight w:val="255"/>
          <w:tblHeader/>
        </w:trPr>
        <w:tc>
          <w:tcPr>
            <w:tcW w:w="3235" w:type="pct"/>
            <w:vAlign w:val="bottom"/>
          </w:tcPr>
          <w:p w14:paraId="03414B61" w14:textId="77777777" w:rsidR="008A73CC" w:rsidRPr="008A73CC" w:rsidRDefault="008A73CC" w:rsidP="000B190D">
            <w:pPr>
              <w:spacing w:line="276" w:lineRule="auto"/>
              <w:rPr>
                <w:sz w:val="22"/>
                <w:szCs w:val="22"/>
              </w:rPr>
            </w:pPr>
            <w:r w:rsidRPr="008A73CC">
              <w:rPr>
                <w:sz w:val="22"/>
                <w:szCs w:val="22"/>
              </w:rPr>
              <w:t>Bacillus Calmette-Guerin</w:t>
            </w:r>
          </w:p>
        </w:tc>
        <w:tc>
          <w:tcPr>
            <w:tcW w:w="1765" w:type="pct"/>
            <w:vAlign w:val="bottom"/>
          </w:tcPr>
          <w:p w14:paraId="7AF57AD0" w14:textId="77777777" w:rsidR="008A73CC" w:rsidRPr="008A73CC" w:rsidRDefault="008A73CC" w:rsidP="000B190D">
            <w:pPr>
              <w:spacing w:line="276" w:lineRule="auto"/>
              <w:rPr>
                <w:sz w:val="22"/>
                <w:szCs w:val="22"/>
              </w:rPr>
            </w:pPr>
            <w:r w:rsidRPr="008A73CC">
              <w:rPr>
                <w:sz w:val="22"/>
                <w:szCs w:val="22"/>
              </w:rPr>
              <w:t>BCG</w:t>
            </w:r>
          </w:p>
        </w:tc>
      </w:tr>
      <w:tr w:rsidR="008A73CC" w:rsidRPr="008A73CC" w14:paraId="1F123E00" w14:textId="77777777" w:rsidTr="00472484">
        <w:trPr>
          <w:trHeight w:val="255"/>
          <w:tblHeader/>
        </w:trPr>
        <w:tc>
          <w:tcPr>
            <w:tcW w:w="3235" w:type="pct"/>
            <w:vAlign w:val="bottom"/>
          </w:tcPr>
          <w:p w14:paraId="5224EAF2" w14:textId="77777777" w:rsidR="008A73CC" w:rsidRPr="008A73CC" w:rsidRDefault="008A73CC" w:rsidP="000B190D">
            <w:pPr>
              <w:spacing w:line="276" w:lineRule="auto"/>
              <w:rPr>
                <w:sz w:val="22"/>
                <w:szCs w:val="22"/>
              </w:rPr>
            </w:pPr>
            <w:r w:rsidRPr="008A73CC">
              <w:rPr>
                <w:sz w:val="22"/>
                <w:szCs w:val="22"/>
              </w:rPr>
              <w:t>bath additive</w:t>
            </w:r>
          </w:p>
        </w:tc>
        <w:tc>
          <w:tcPr>
            <w:tcW w:w="1765" w:type="pct"/>
            <w:vAlign w:val="bottom"/>
          </w:tcPr>
          <w:p w14:paraId="6D5633E8" w14:textId="77777777" w:rsidR="008A73CC" w:rsidRPr="008A73CC" w:rsidRDefault="008A73CC" w:rsidP="000B190D">
            <w:pPr>
              <w:spacing w:line="276" w:lineRule="auto"/>
              <w:rPr>
                <w:sz w:val="22"/>
                <w:szCs w:val="22"/>
              </w:rPr>
            </w:pPr>
            <w:r w:rsidRPr="008A73CC">
              <w:rPr>
                <w:sz w:val="22"/>
                <w:szCs w:val="22"/>
              </w:rPr>
              <w:t>bath add</w:t>
            </w:r>
          </w:p>
        </w:tc>
      </w:tr>
      <w:tr w:rsidR="008A73CC" w:rsidRPr="008A73CC" w14:paraId="60539A6A" w14:textId="77777777" w:rsidTr="00472484">
        <w:trPr>
          <w:trHeight w:val="255"/>
          <w:tblHeader/>
        </w:trPr>
        <w:tc>
          <w:tcPr>
            <w:tcW w:w="3235" w:type="pct"/>
            <w:vAlign w:val="bottom"/>
          </w:tcPr>
          <w:p w14:paraId="19E13D13" w14:textId="77777777" w:rsidR="008A73CC" w:rsidRPr="008A73CC" w:rsidRDefault="00B26387" w:rsidP="000B190D">
            <w:pPr>
              <w:spacing w:line="276" w:lineRule="auto"/>
              <w:rPr>
                <w:sz w:val="22"/>
                <w:szCs w:val="22"/>
              </w:rPr>
            </w:pPr>
            <w:r>
              <w:rPr>
                <w:sz w:val="22"/>
                <w:szCs w:val="22"/>
              </w:rPr>
              <w:t>b</w:t>
            </w:r>
            <w:r w:rsidR="008A73CC" w:rsidRPr="008A73CC">
              <w:rPr>
                <w:sz w:val="22"/>
                <w:szCs w:val="22"/>
              </w:rPr>
              <w:t>icarbonate</w:t>
            </w:r>
          </w:p>
        </w:tc>
        <w:tc>
          <w:tcPr>
            <w:tcW w:w="1765" w:type="pct"/>
            <w:vAlign w:val="bottom"/>
          </w:tcPr>
          <w:p w14:paraId="70F0C8C8" w14:textId="77777777" w:rsidR="008A73CC" w:rsidRPr="008A73CC" w:rsidRDefault="008A73CC" w:rsidP="000B190D">
            <w:pPr>
              <w:spacing w:line="276" w:lineRule="auto"/>
              <w:rPr>
                <w:sz w:val="22"/>
                <w:szCs w:val="22"/>
              </w:rPr>
            </w:pPr>
            <w:r w:rsidRPr="008A73CC">
              <w:rPr>
                <w:sz w:val="22"/>
                <w:szCs w:val="22"/>
              </w:rPr>
              <w:t>bicarb</w:t>
            </w:r>
          </w:p>
        </w:tc>
      </w:tr>
      <w:tr w:rsidR="008A73CC" w:rsidRPr="008A73CC" w14:paraId="4572B85A" w14:textId="77777777" w:rsidTr="00472484">
        <w:trPr>
          <w:trHeight w:val="255"/>
          <w:tblHeader/>
        </w:trPr>
        <w:tc>
          <w:tcPr>
            <w:tcW w:w="3235" w:type="pct"/>
            <w:vAlign w:val="bottom"/>
          </w:tcPr>
          <w:p w14:paraId="0257B4CB" w14:textId="77777777" w:rsidR="008A73CC" w:rsidRPr="008A73CC" w:rsidRDefault="00F33138" w:rsidP="000B190D">
            <w:pPr>
              <w:spacing w:line="276" w:lineRule="auto"/>
              <w:rPr>
                <w:sz w:val="22"/>
                <w:szCs w:val="22"/>
              </w:rPr>
            </w:pPr>
            <w:r>
              <w:rPr>
                <w:sz w:val="22"/>
                <w:szCs w:val="22"/>
              </w:rPr>
              <w:lastRenderedPageBreak/>
              <w:t>b</w:t>
            </w:r>
            <w:r w:rsidR="008A73CC" w:rsidRPr="008A73CC">
              <w:rPr>
                <w:sz w:val="22"/>
                <w:szCs w:val="22"/>
              </w:rPr>
              <w:t>iphasic</w:t>
            </w:r>
          </w:p>
        </w:tc>
        <w:tc>
          <w:tcPr>
            <w:tcW w:w="1765" w:type="pct"/>
            <w:vAlign w:val="bottom"/>
          </w:tcPr>
          <w:p w14:paraId="79BF92E1" w14:textId="77777777" w:rsidR="008A73CC" w:rsidRPr="008A73CC" w:rsidRDefault="008A73CC" w:rsidP="000B190D">
            <w:pPr>
              <w:spacing w:line="276" w:lineRule="auto"/>
              <w:rPr>
                <w:sz w:val="22"/>
                <w:szCs w:val="22"/>
              </w:rPr>
            </w:pPr>
            <w:proofErr w:type="spellStart"/>
            <w:r w:rsidRPr="008A73CC">
              <w:rPr>
                <w:sz w:val="22"/>
                <w:szCs w:val="22"/>
              </w:rPr>
              <w:t>biphas</w:t>
            </w:r>
            <w:proofErr w:type="spellEnd"/>
          </w:p>
        </w:tc>
      </w:tr>
      <w:tr w:rsidR="008A73CC" w:rsidRPr="008A73CC" w14:paraId="16DB2FCA" w14:textId="77777777" w:rsidTr="00472484">
        <w:trPr>
          <w:trHeight w:val="255"/>
          <w:tblHeader/>
        </w:trPr>
        <w:tc>
          <w:tcPr>
            <w:tcW w:w="3235" w:type="pct"/>
            <w:vAlign w:val="bottom"/>
          </w:tcPr>
          <w:p w14:paraId="5D1733C7" w14:textId="77777777" w:rsidR="008A73CC" w:rsidRPr="008A73CC" w:rsidRDefault="008A73CC" w:rsidP="000B190D">
            <w:pPr>
              <w:spacing w:line="276" w:lineRule="auto"/>
              <w:rPr>
                <w:sz w:val="22"/>
                <w:szCs w:val="22"/>
              </w:rPr>
            </w:pPr>
            <w:r w:rsidRPr="008A73CC">
              <w:rPr>
                <w:sz w:val="22"/>
                <w:szCs w:val="22"/>
              </w:rPr>
              <w:t>blister(s)</w:t>
            </w:r>
          </w:p>
        </w:tc>
        <w:tc>
          <w:tcPr>
            <w:tcW w:w="1765" w:type="pct"/>
            <w:vAlign w:val="bottom"/>
          </w:tcPr>
          <w:p w14:paraId="5E2A4663" w14:textId="77777777" w:rsidR="008A73CC" w:rsidRPr="008A73CC" w:rsidRDefault="008A73CC" w:rsidP="000B190D">
            <w:pPr>
              <w:spacing w:line="276" w:lineRule="auto"/>
              <w:rPr>
                <w:sz w:val="22"/>
                <w:szCs w:val="22"/>
              </w:rPr>
            </w:pPr>
            <w:proofErr w:type="spellStart"/>
            <w:r w:rsidRPr="008A73CC">
              <w:rPr>
                <w:sz w:val="22"/>
                <w:szCs w:val="22"/>
              </w:rPr>
              <w:t>blist</w:t>
            </w:r>
            <w:proofErr w:type="spellEnd"/>
          </w:p>
        </w:tc>
      </w:tr>
      <w:tr w:rsidR="008A73CC" w:rsidRPr="008A73CC" w14:paraId="4812F15D" w14:textId="77777777" w:rsidTr="00472484">
        <w:trPr>
          <w:trHeight w:val="255"/>
          <w:tblHeader/>
        </w:trPr>
        <w:tc>
          <w:tcPr>
            <w:tcW w:w="3235" w:type="pct"/>
            <w:vAlign w:val="bottom"/>
          </w:tcPr>
          <w:p w14:paraId="71C51A78" w14:textId="77777777" w:rsidR="008A73CC" w:rsidRPr="008A73CC" w:rsidRDefault="008A73CC" w:rsidP="000B190D">
            <w:pPr>
              <w:spacing w:line="276" w:lineRule="auto"/>
              <w:rPr>
                <w:sz w:val="22"/>
                <w:szCs w:val="22"/>
              </w:rPr>
            </w:pPr>
            <w:r w:rsidRPr="008A73CC">
              <w:rPr>
                <w:sz w:val="22"/>
                <w:szCs w:val="22"/>
              </w:rPr>
              <w:t>bottle(s)</w:t>
            </w:r>
          </w:p>
        </w:tc>
        <w:tc>
          <w:tcPr>
            <w:tcW w:w="1765" w:type="pct"/>
            <w:vAlign w:val="bottom"/>
          </w:tcPr>
          <w:p w14:paraId="31954F60" w14:textId="77777777" w:rsidR="008A73CC" w:rsidRPr="008A73CC" w:rsidRDefault="008A73CC" w:rsidP="000B190D">
            <w:pPr>
              <w:spacing w:line="276" w:lineRule="auto"/>
              <w:rPr>
                <w:sz w:val="22"/>
                <w:szCs w:val="22"/>
              </w:rPr>
            </w:pPr>
            <w:proofErr w:type="spellStart"/>
            <w:r w:rsidRPr="008A73CC">
              <w:rPr>
                <w:sz w:val="22"/>
                <w:szCs w:val="22"/>
              </w:rPr>
              <w:t>btl</w:t>
            </w:r>
            <w:proofErr w:type="spellEnd"/>
          </w:p>
        </w:tc>
      </w:tr>
      <w:tr w:rsidR="008A73CC" w:rsidRPr="008A73CC" w14:paraId="7A36C6A2" w14:textId="77777777" w:rsidTr="00472484">
        <w:trPr>
          <w:trHeight w:val="255"/>
          <w:tblHeader/>
        </w:trPr>
        <w:tc>
          <w:tcPr>
            <w:tcW w:w="3235" w:type="pct"/>
            <w:vAlign w:val="bottom"/>
          </w:tcPr>
          <w:p w14:paraId="19C24E4F" w14:textId="77777777" w:rsidR="008A73CC" w:rsidRPr="008A73CC" w:rsidRDefault="008A73CC" w:rsidP="000B190D">
            <w:pPr>
              <w:spacing w:line="276" w:lineRule="auto"/>
              <w:rPr>
                <w:sz w:val="22"/>
                <w:szCs w:val="22"/>
              </w:rPr>
            </w:pPr>
            <w:r w:rsidRPr="008A73CC">
              <w:rPr>
                <w:sz w:val="22"/>
                <w:szCs w:val="22"/>
              </w:rPr>
              <w:t>breath-actuated</w:t>
            </w:r>
          </w:p>
        </w:tc>
        <w:tc>
          <w:tcPr>
            <w:tcW w:w="1765" w:type="pct"/>
            <w:vAlign w:val="bottom"/>
          </w:tcPr>
          <w:p w14:paraId="4E42F827" w14:textId="77777777" w:rsidR="008A73CC" w:rsidRPr="008A73CC" w:rsidRDefault="008A73CC" w:rsidP="000B190D">
            <w:pPr>
              <w:spacing w:line="276" w:lineRule="auto"/>
              <w:rPr>
                <w:sz w:val="22"/>
                <w:szCs w:val="22"/>
              </w:rPr>
            </w:pPr>
            <w:r w:rsidRPr="008A73CC">
              <w:rPr>
                <w:sz w:val="22"/>
                <w:szCs w:val="22"/>
              </w:rPr>
              <w:t>BA</w:t>
            </w:r>
          </w:p>
        </w:tc>
      </w:tr>
      <w:tr w:rsidR="008A73CC" w:rsidRPr="008A73CC" w14:paraId="0A4F8464" w14:textId="77777777" w:rsidTr="00472484">
        <w:trPr>
          <w:trHeight w:val="255"/>
          <w:tblHeader/>
        </w:trPr>
        <w:tc>
          <w:tcPr>
            <w:tcW w:w="3235" w:type="pct"/>
            <w:vAlign w:val="bottom"/>
          </w:tcPr>
          <w:p w14:paraId="226F2638" w14:textId="77777777" w:rsidR="008A73CC" w:rsidRPr="008A73CC" w:rsidRDefault="008A73CC" w:rsidP="000B190D">
            <w:pPr>
              <w:spacing w:line="276" w:lineRule="auto"/>
              <w:rPr>
                <w:sz w:val="22"/>
                <w:szCs w:val="22"/>
              </w:rPr>
            </w:pPr>
            <w:r w:rsidRPr="008A73CC">
              <w:rPr>
                <w:sz w:val="22"/>
                <w:szCs w:val="22"/>
              </w:rPr>
              <w:t xml:space="preserve">bromide </w:t>
            </w:r>
          </w:p>
        </w:tc>
        <w:tc>
          <w:tcPr>
            <w:tcW w:w="1765" w:type="pct"/>
            <w:vAlign w:val="bottom"/>
          </w:tcPr>
          <w:p w14:paraId="1D1A0571" w14:textId="77777777" w:rsidR="008A73CC" w:rsidRPr="008A73CC" w:rsidRDefault="008A73CC" w:rsidP="000B190D">
            <w:pPr>
              <w:spacing w:line="276" w:lineRule="auto"/>
              <w:rPr>
                <w:sz w:val="22"/>
                <w:szCs w:val="22"/>
              </w:rPr>
            </w:pPr>
            <w:proofErr w:type="spellStart"/>
            <w:r w:rsidRPr="008A73CC">
              <w:rPr>
                <w:sz w:val="22"/>
                <w:szCs w:val="22"/>
              </w:rPr>
              <w:t>brom</w:t>
            </w:r>
            <w:proofErr w:type="spellEnd"/>
            <w:r w:rsidRPr="008A73CC">
              <w:rPr>
                <w:sz w:val="22"/>
                <w:szCs w:val="22"/>
              </w:rPr>
              <w:t xml:space="preserve">   </w:t>
            </w:r>
          </w:p>
        </w:tc>
      </w:tr>
      <w:tr w:rsidR="008A73CC" w:rsidRPr="008A73CC" w14:paraId="0E5372DD" w14:textId="77777777" w:rsidTr="00472484">
        <w:trPr>
          <w:trHeight w:val="255"/>
          <w:tblHeader/>
        </w:trPr>
        <w:tc>
          <w:tcPr>
            <w:tcW w:w="3235" w:type="pct"/>
            <w:vAlign w:val="bottom"/>
          </w:tcPr>
          <w:p w14:paraId="2796969E" w14:textId="77777777" w:rsidR="008A73CC" w:rsidRPr="008A73CC" w:rsidRDefault="008A73CC" w:rsidP="000B190D">
            <w:pPr>
              <w:spacing w:line="276" w:lineRule="auto"/>
              <w:rPr>
                <w:sz w:val="22"/>
                <w:szCs w:val="22"/>
              </w:rPr>
            </w:pPr>
            <w:r w:rsidRPr="008A73CC">
              <w:rPr>
                <w:sz w:val="22"/>
                <w:szCs w:val="22"/>
              </w:rPr>
              <w:t xml:space="preserve">calcium </w:t>
            </w:r>
          </w:p>
        </w:tc>
        <w:tc>
          <w:tcPr>
            <w:tcW w:w="1765" w:type="pct"/>
            <w:vAlign w:val="bottom"/>
          </w:tcPr>
          <w:p w14:paraId="571CFE45" w14:textId="77777777" w:rsidR="008A73CC" w:rsidRPr="008A73CC" w:rsidRDefault="008A73CC" w:rsidP="000B190D">
            <w:pPr>
              <w:spacing w:line="276" w:lineRule="auto"/>
              <w:rPr>
                <w:sz w:val="22"/>
                <w:szCs w:val="22"/>
              </w:rPr>
            </w:pPr>
            <w:r w:rsidRPr="008A73CC">
              <w:rPr>
                <w:sz w:val="22"/>
                <w:szCs w:val="22"/>
              </w:rPr>
              <w:t xml:space="preserve">calc   </w:t>
            </w:r>
          </w:p>
        </w:tc>
      </w:tr>
      <w:tr w:rsidR="008A73CC" w:rsidRPr="008A73CC" w14:paraId="01D2E330" w14:textId="77777777" w:rsidTr="00472484">
        <w:trPr>
          <w:trHeight w:val="255"/>
          <w:tblHeader/>
        </w:trPr>
        <w:tc>
          <w:tcPr>
            <w:tcW w:w="3235" w:type="pct"/>
            <w:vAlign w:val="bottom"/>
          </w:tcPr>
          <w:p w14:paraId="326A3AF0" w14:textId="77777777" w:rsidR="008A73CC" w:rsidRPr="008A73CC" w:rsidRDefault="00F33138" w:rsidP="000B190D">
            <w:pPr>
              <w:spacing w:line="276" w:lineRule="auto"/>
              <w:rPr>
                <w:sz w:val="22"/>
                <w:szCs w:val="22"/>
              </w:rPr>
            </w:pPr>
            <w:r>
              <w:rPr>
                <w:sz w:val="22"/>
                <w:szCs w:val="22"/>
              </w:rPr>
              <w:t>c</w:t>
            </w:r>
            <w:r w:rsidR="008A73CC" w:rsidRPr="008A73CC">
              <w:rPr>
                <w:sz w:val="22"/>
                <w:szCs w:val="22"/>
              </w:rPr>
              <w:t>aproate</w:t>
            </w:r>
          </w:p>
        </w:tc>
        <w:tc>
          <w:tcPr>
            <w:tcW w:w="1765" w:type="pct"/>
            <w:vAlign w:val="bottom"/>
          </w:tcPr>
          <w:p w14:paraId="3063DAEF" w14:textId="77777777" w:rsidR="008A73CC" w:rsidRPr="008A73CC" w:rsidRDefault="008A73CC" w:rsidP="000B190D">
            <w:pPr>
              <w:spacing w:line="276" w:lineRule="auto"/>
              <w:rPr>
                <w:sz w:val="22"/>
                <w:szCs w:val="22"/>
              </w:rPr>
            </w:pPr>
            <w:proofErr w:type="spellStart"/>
            <w:r w:rsidRPr="008A73CC">
              <w:rPr>
                <w:sz w:val="22"/>
                <w:szCs w:val="22"/>
              </w:rPr>
              <w:t>capro</w:t>
            </w:r>
            <w:proofErr w:type="spellEnd"/>
          </w:p>
        </w:tc>
      </w:tr>
      <w:tr w:rsidR="008A73CC" w:rsidRPr="008A73CC" w14:paraId="12BDB391" w14:textId="77777777" w:rsidTr="00472484">
        <w:trPr>
          <w:trHeight w:val="255"/>
          <w:tblHeader/>
        </w:trPr>
        <w:tc>
          <w:tcPr>
            <w:tcW w:w="3235" w:type="pct"/>
            <w:vAlign w:val="bottom"/>
          </w:tcPr>
          <w:p w14:paraId="12624C2E" w14:textId="77777777" w:rsidR="008A73CC" w:rsidRPr="008A73CC" w:rsidRDefault="008A73CC" w:rsidP="000B190D">
            <w:pPr>
              <w:spacing w:line="276" w:lineRule="auto"/>
              <w:rPr>
                <w:sz w:val="22"/>
                <w:szCs w:val="22"/>
              </w:rPr>
            </w:pPr>
            <w:r w:rsidRPr="008A73CC">
              <w:rPr>
                <w:sz w:val="22"/>
                <w:szCs w:val="22"/>
              </w:rPr>
              <w:t xml:space="preserve">capsule(s) </w:t>
            </w:r>
          </w:p>
        </w:tc>
        <w:tc>
          <w:tcPr>
            <w:tcW w:w="1765" w:type="pct"/>
            <w:vAlign w:val="bottom"/>
          </w:tcPr>
          <w:p w14:paraId="60114CD7" w14:textId="77777777" w:rsidR="008A73CC" w:rsidRPr="008A73CC" w:rsidRDefault="008A73CC" w:rsidP="000B190D">
            <w:pPr>
              <w:spacing w:line="276" w:lineRule="auto"/>
              <w:rPr>
                <w:sz w:val="22"/>
                <w:szCs w:val="22"/>
              </w:rPr>
            </w:pPr>
            <w:r w:rsidRPr="008A73CC">
              <w:rPr>
                <w:sz w:val="22"/>
                <w:szCs w:val="22"/>
              </w:rPr>
              <w:t xml:space="preserve">caps   </w:t>
            </w:r>
          </w:p>
        </w:tc>
      </w:tr>
      <w:tr w:rsidR="008A73CC" w:rsidRPr="008A73CC" w14:paraId="1198308A" w14:textId="77777777" w:rsidTr="00472484">
        <w:trPr>
          <w:trHeight w:val="255"/>
          <w:tblHeader/>
        </w:trPr>
        <w:tc>
          <w:tcPr>
            <w:tcW w:w="3235" w:type="pct"/>
            <w:vAlign w:val="bottom"/>
          </w:tcPr>
          <w:p w14:paraId="129E84E4" w14:textId="77777777" w:rsidR="008A73CC" w:rsidRPr="008A73CC" w:rsidRDefault="00F33138" w:rsidP="000B190D">
            <w:pPr>
              <w:spacing w:line="276" w:lineRule="auto"/>
              <w:rPr>
                <w:sz w:val="22"/>
                <w:szCs w:val="22"/>
              </w:rPr>
            </w:pPr>
            <w:r>
              <w:rPr>
                <w:sz w:val="22"/>
                <w:szCs w:val="22"/>
              </w:rPr>
              <w:t>c</w:t>
            </w:r>
            <w:r w:rsidR="008A73CC" w:rsidRPr="008A73CC">
              <w:rPr>
                <w:sz w:val="22"/>
                <w:szCs w:val="22"/>
              </w:rPr>
              <w:t>arbonate</w:t>
            </w:r>
          </w:p>
        </w:tc>
        <w:tc>
          <w:tcPr>
            <w:tcW w:w="1765" w:type="pct"/>
            <w:vAlign w:val="bottom"/>
          </w:tcPr>
          <w:p w14:paraId="665CCFAE" w14:textId="77777777" w:rsidR="008A73CC" w:rsidRPr="008A73CC" w:rsidRDefault="008A73CC" w:rsidP="000B190D">
            <w:pPr>
              <w:spacing w:line="276" w:lineRule="auto"/>
              <w:rPr>
                <w:sz w:val="22"/>
                <w:szCs w:val="22"/>
              </w:rPr>
            </w:pPr>
            <w:r w:rsidRPr="008A73CC">
              <w:rPr>
                <w:sz w:val="22"/>
                <w:szCs w:val="22"/>
              </w:rPr>
              <w:t>carb</w:t>
            </w:r>
          </w:p>
        </w:tc>
      </w:tr>
      <w:tr w:rsidR="008A73CC" w:rsidRPr="008A73CC" w14:paraId="637BF076" w14:textId="77777777" w:rsidTr="00472484">
        <w:trPr>
          <w:trHeight w:val="255"/>
          <w:tblHeader/>
        </w:trPr>
        <w:tc>
          <w:tcPr>
            <w:tcW w:w="3235" w:type="pct"/>
            <w:vAlign w:val="bottom"/>
          </w:tcPr>
          <w:p w14:paraId="168AC7F2" w14:textId="77777777" w:rsidR="008A73CC" w:rsidRPr="008A73CC" w:rsidRDefault="008A73CC" w:rsidP="000B190D">
            <w:pPr>
              <w:spacing w:line="276" w:lineRule="auto"/>
              <w:rPr>
                <w:sz w:val="22"/>
                <w:szCs w:val="22"/>
              </w:rPr>
            </w:pPr>
            <w:r w:rsidRPr="008A73CC">
              <w:rPr>
                <w:sz w:val="22"/>
                <w:szCs w:val="22"/>
              </w:rPr>
              <w:t>cartridge(s)</w:t>
            </w:r>
          </w:p>
        </w:tc>
        <w:tc>
          <w:tcPr>
            <w:tcW w:w="1765" w:type="pct"/>
            <w:vAlign w:val="bottom"/>
          </w:tcPr>
          <w:p w14:paraId="65255006" w14:textId="77777777" w:rsidR="008A73CC" w:rsidRPr="008A73CC" w:rsidRDefault="008A73CC" w:rsidP="000B190D">
            <w:pPr>
              <w:spacing w:line="276" w:lineRule="auto"/>
              <w:rPr>
                <w:sz w:val="22"/>
                <w:szCs w:val="22"/>
              </w:rPr>
            </w:pPr>
            <w:r w:rsidRPr="008A73CC">
              <w:rPr>
                <w:sz w:val="22"/>
                <w:szCs w:val="22"/>
              </w:rPr>
              <w:t>cart</w:t>
            </w:r>
          </w:p>
        </w:tc>
      </w:tr>
      <w:tr w:rsidR="008A73CC" w:rsidRPr="008A73CC" w14:paraId="464EDB7F" w14:textId="77777777" w:rsidTr="00472484">
        <w:trPr>
          <w:trHeight w:val="255"/>
          <w:tblHeader/>
        </w:trPr>
        <w:tc>
          <w:tcPr>
            <w:tcW w:w="3235" w:type="pct"/>
            <w:vAlign w:val="bottom"/>
          </w:tcPr>
          <w:p w14:paraId="24C4C97E" w14:textId="77777777" w:rsidR="008A73CC" w:rsidRPr="008A73CC" w:rsidRDefault="008A73CC" w:rsidP="000B190D">
            <w:pPr>
              <w:spacing w:line="276" w:lineRule="auto"/>
              <w:rPr>
                <w:sz w:val="22"/>
                <w:szCs w:val="22"/>
              </w:rPr>
            </w:pPr>
            <w:r w:rsidRPr="008A73CC">
              <w:rPr>
                <w:sz w:val="22"/>
                <w:szCs w:val="22"/>
              </w:rPr>
              <w:t>catheter maintenance solution</w:t>
            </w:r>
          </w:p>
        </w:tc>
        <w:tc>
          <w:tcPr>
            <w:tcW w:w="1765" w:type="pct"/>
            <w:vAlign w:val="bottom"/>
          </w:tcPr>
          <w:p w14:paraId="2C72AC75" w14:textId="77777777" w:rsidR="008A73CC" w:rsidRPr="008A73CC" w:rsidRDefault="008A73CC" w:rsidP="000B190D">
            <w:pPr>
              <w:spacing w:line="276" w:lineRule="auto"/>
              <w:rPr>
                <w:sz w:val="22"/>
                <w:szCs w:val="22"/>
              </w:rPr>
            </w:pPr>
            <w:proofErr w:type="spellStart"/>
            <w:r w:rsidRPr="008A73CC">
              <w:rPr>
                <w:sz w:val="22"/>
                <w:szCs w:val="22"/>
              </w:rPr>
              <w:t>cath</w:t>
            </w:r>
            <w:proofErr w:type="spellEnd"/>
            <w:r w:rsidRPr="008A73CC">
              <w:rPr>
                <w:sz w:val="22"/>
                <w:szCs w:val="22"/>
              </w:rPr>
              <w:t xml:space="preserve"> </w:t>
            </w:r>
            <w:proofErr w:type="spellStart"/>
            <w:r w:rsidRPr="008A73CC">
              <w:rPr>
                <w:sz w:val="22"/>
                <w:szCs w:val="22"/>
              </w:rPr>
              <w:t>maint</w:t>
            </w:r>
            <w:proofErr w:type="spellEnd"/>
            <w:r w:rsidRPr="008A73CC">
              <w:rPr>
                <w:sz w:val="22"/>
                <w:szCs w:val="22"/>
              </w:rPr>
              <w:t xml:space="preserve"> </w:t>
            </w:r>
            <w:proofErr w:type="spellStart"/>
            <w:r w:rsidRPr="008A73CC">
              <w:rPr>
                <w:sz w:val="22"/>
                <w:szCs w:val="22"/>
              </w:rPr>
              <w:t>soln</w:t>
            </w:r>
            <w:proofErr w:type="spellEnd"/>
          </w:p>
        </w:tc>
      </w:tr>
      <w:tr w:rsidR="008A73CC" w:rsidRPr="008A73CC" w14:paraId="38A06B9D" w14:textId="77777777" w:rsidTr="00472484">
        <w:trPr>
          <w:trHeight w:val="255"/>
          <w:tblHeader/>
        </w:trPr>
        <w:tc>
          <w:tcPr>
            <w:tcW w:w="3235" w:type="pct"/>
            <w:vAlign w:val="bottom"/>
          </w:tcPr>
          <w:p w14:paraId="5A476C8E" w14:textId="77777777" w:rsidR="008A73CC" w:rsidRPr="008A73CC" w:rsidRDefault="00F33138" w:rsidP="000B190D">
            <w:pPr>
              <w:spacing w:line="276" w:lineRule="auto"/>
              <w:rPr>
                <w:sz w:val="22"/>
                <w:szCs w:val="22"/>
              </w:rPr>
            </w:pPr>
            <w:proofErr w:type="spellStart"/>
            <w:r>
              <w:rPr>
                <w:sz w:val="22"/>
                <w:szCs w:val="22"/>
              </w:rPr>
              <w:t>c</w:t>
            </w:r>
            <w:r w:rsidR="008A73CC" w:rsidRPr="008A73CC">
              <w:rPr>
                <w:sz w:val="22"/>
                <w:szCs w:val="22"/>
              </w:rPr>
              <w:t>etylpyridinium</w:t>
            </w:r>
            <w:proofErr w:type="spellEnd"/>
          </w:p>
        </w:tc>
        <w:tc>
          <w:tcPr>
            <w:tcW w:w="1765" w:type="pct"/>
            <w:vAlign w:val="bottom"/>
          </w:tcPr>
          <w:p w14:paraId="011C6020" w14:textId="77777777" w:rsidR="008A73CC" w:rsidRPr="008A73CC" w:rsidRDefault="008A73CC" w:rsidP="000B190D">
            <w:pPr>
              <w:spacing w:line="276" w:lineRule="auto"/>
              <w:rPr>
                <w:sz w:val="22"/>
                <w:szCs w:val="22"/>
              </w:rPr>
            </w:pPr>
            <w:proofErr w:type="spellStart"/>
            <w:r w:rsidRPr="008A73CC">
              <w:rPr>
                <w:sz w:val="22"/>
                <w:szCs w:val="22"/>
              </w:rPr>
              <w:t>cetylpyr</w:t>
            </w:r>
            <w:proofErr w:type="spellEnd"/>
          </w:p>
        </w:tc>
      </w:tr>
      <w:tr w:rsidR="008A73CC" w:rsidRPr="008A73CC" w14:paraId="7E898541" w14:textId="77777777" w:rsidTr="00472484">
        <w:trPr>
          <w:trHeight w:val="255"/>
          <w:tblHeader/>
        </w:trPr>
        <w:tc>
          <w:tcPr>
            <w:tcW w:w="3235" w:type="pct"/>
            <w:vAlign w:val="bottom"/>
          </w:tcPr>
          <w:p w14:paraId="7D4D4484" w14:textId="77777777" w:rsidR="008A73CC" w:rsidRPr="008A73CC" w:rsidRDefault="00F33138" w:rsidP="000B190D">
            <w:pPr>
              <w:spacing w:line="276" w:lineRule="auto"/>
              <w:rPr>
                <w:sz w:val="22"/>
                <w:szCs w:val="22"/>
              </w:rPr>
            </w:pPr>
            <w:r>
              <w:rPr>
                <w:sz w:val="22"/>
                <w:szCs w:val="22"/>
              </w:rPr>
              <w:t>c</w:t>
            </w:r>
            <w:r w:rsidR="008A73CC" w:rsidRPr="008A73CC">
              <w:rPr>
                <w:sz w:val="22"/>
                <w:szCs w:val="22"/>
              </w:rPr>
              <w:t>hewable</w:t>
            </w:r>
          </w:p>
        </w:tc>
        <w:tc>
          <w:tcPr>
            <w:tcW w:w="1765" w:type="pct"/>
            <w:vAlign w:val="bottom"/>
          </w:tcPr>
          <w:p w14:paraId="184A897F" w14:textId="77777777" w:rsidR="008A73CC" w:rsidRPr="008A73CC" w:rsidRDefault="008A73CC" w:rsidP="000B190D">
            <w:pPr>
              <w:spacing w:line="276" w:lineRule="auto"/>
              <w:rPr>
                <w:sz w:val="22"/>
                <w:szCs w:val="22"/>
              </w:rPr>
            </w:pPr>
            <w:r w:rsidRPr="008A73CC">
              <w:rPr>
                <w:sz w:val="22"/>
                <w:szCs w:val="22"/>
              </w:rPr>
              <w:t>chew</w:t>
            </w:r>
          </w:p>
        </w:tc>
      </w:tr>
      <w:tr w:rsidR="008A73CC" w:rsidRPr="008A73CC" w14:paraId="6539D350" w14:textId="77777777" w:rsidTr="00472484">
        <w:trPr>
          <w:trHeight w:val="255"/>
          <w:tblHeader/>
        </w:trPr>
        <w:tc>
          <w:tcPr>
            <w:tcW w:w="3235" w:type="pct"/>
            <w:vAlign w:val="bottom"/>
          </w:tcPr>
          <w:p w14:paraId="7CCA10AF" w14:textId="77777777" w:rsidR="008A73CC" w:rsidRPr="008A73CC" w:rsidRDefault="008A73CC" w:rsidP="000B190D">
            <w:pPr>
              <w:spacing w:line="276" w:lineRule="auto"/>
              <w:rPr>
                <w:sz w:val="22"/>
                <w:szCs w:val="22"/>
              </w:rPr>
            </w:pPr>
            <w:r w:rsidRPr="008A73CC">
              <w:rPr>
                <w:sz w:val="22"/>
                <w:szCs w:val="22"/>
              </w:rPr>
              <w:t xml:space="preserve">chloride </w:t>
            </w:r>
          </w:p>
        </w:tc>
        <w:tc>
          <w:tcPr>
            <w:tcW w:w="1765" w:type="pct"/>
            <w:vAlign w:val="bottom"/>
          </w:tcPr>
          <w:p w14:paraId="6EEF165D" w14:textId="77777777" w:rsidR="008A73CC" w:rsidRPr="008A73CC" w:rsidRDefault="008A73CC" w:rsidP="000B190D">
            <w:pPr>
              <w:spacing w:line="276" w:lineRule="auto"/>
              <w:rPr>
                <w:sz w:val="22"/>
                <w:szCs w:val="22"/>
              </w:rPr>
            </w:pPr>
            <w:proofErr w:type="spellStart"/>
            <w:r w:rsidRPr="008A73CC">
              <w:rPr>
                <w:sz w:val="22"/>
                <w:szCs w:val="22"/>
              </w:rPr>
              <w:t>chlor</w:t>
            </w:r>
            <w:proofErr w:type="spellEnd"/>
            <w:r w:rsidRPr="008A73CC">
              <w:rPr>
                <w:sz w:val="22"/>
                <w:szCs w:val="22"/>
              </w:rPr>
              <w:t xml:space="preserve">  </w:t>
            </w:r>
          </w:p>
        </w:tc>
      </w:tr>
      <w:tr w:rsidR="008A73CC" w:rsidRPr="008A73CC" w14:paraId="6DEA6B65" w14:textId="77777777" w:rsidTr="00472484">
        <w:trPr>
          <w:trHeight w:val="255"/>
          <w:tblHeader/>
        </w:trPr>
        <w:tc>
          <w:tcPr>
            <w:tcW w:w="3235" w:type="pct"/>
            <w:vAlign w:val="bottom"/>
          </w:tcPr>
          <w:p w14:paraId="766C82B2" w14:textId="77777777" w:rsidR="008A73CC" w:rsidRPr="008A73CC" w:rsidRDefault="00F33138" w:rsidP="000B190D">
            <w:pPr>
              <w:spacing w:line="276" w:lineRule="auto"/>
              <w:rPr>
                <w:sz w:val="22"/>
                <w:szCs w:val="22"/>
              </w:rPr>
            </w:pPr>
            <w:r>
              <w:rPr>
                <w:sz w:val="22"/>
                <w:szCs w:val="22"/>
              </w:rPr>
              <w:t>c</w:t>
            </w:r>
            <w:r w:rsidR="008A73CC" w:rsidRPr="008A73CC">
              <w:rPr>
                <w:sz w:val="22"/>
                <w:szCs w:val="22"/>
              </w:rPr>
              <w:t>hlorofluorocarbon</w:t>
            </w:r>
          </w:p>
        </w:tc>
        <w:tc>
          <w:tcPr>
            <w:tcW w:w="1765" w:type="pct"/>
            <w:vAlign w:val="bottom"/>
          </w:tcPr>
          <w:p w14:paraId="3BDED050" w14:textId="77777777" w:rsidR="008A73CC" w:rsidRPr="008A73CC" w:rsidRDefault="008A73CC" w:rsidP="000B190D">
            <w:pPr>
              <w:spacing w:line="276" w:lineRule="auto"/>
              <w:rPr>
                <w:sz w:val="22"/>
                <w:szCs w:val="22"/>
              </w:rPr>
            </w:pPr>
            <w:r w:rsidRPr="008A73CC">
              <w:rPr>
                <w:sz w:val="22"/>
                <w:szCs w:val="22"/>
              </w:rPr>
              <w:t>CFC</w:t>
            </w:r>
          </w:p>
        </w:tc>
      </w:tr>
      <w:tr w:rsidR="008A73CC" w:rsidRPr="008A73CC" w14:paraId="06734206" w14:textId="77777777" w:rsidTr="00472484">
        <w:trPr>
          <w:trHeight w:val="255"/>
          <w:tblHeader/>
        </w:trPr>
        <w:tc>
          <w:tcPr>
            <w:tcW w:w="3235" w:type="pct"/>
            <w:vAlign w:val="bottom"/>
          </w:tcPr>
          <w:p w14:paraId="5526F5D4" w14:textId="77777777" w:rsidR="008A73CC" w:rsidRPr="008A73CC" w:rsidRDefault="008A73CC" w:rsidP="000B190D">
            <w:pPr>
              <w:spacing w:line="276" w:lineRule="auto"/>
              <w:rPr>
                <w:sz w:val="22"/>
                <w:szCs w:val="22"/>
              </w:rPr>
            </w:pPr>
            <w:r w:rsidRPr="008A73CC">
              <w:rPr>
                <w:sz w:val="22"/>
                <w:szCs w:val="22"/>
              </w:rPr>
              <w:t xml:space="preserve">citrate </w:t>
            </w:r>
          </w:p>
        </w:tc>
        <w:tc>
          <w:tcPr>
            <w:tcW w:w="1765" w:type="pct"/>
            <w:vAlign w:val="bottom"/>
          </w:tcPr>
          <w:p w14:paraId="52B1B4D5" w14:textId="77777777" w:rsidR="008A73CC" w:rsidRPr="008A73CC" w:rsidRDefault="008A73CC" w:rsidP="000B190D">
            <w:pPr>
              <w:spacing w:line="276" w:lineRule="auto"/>
              <w:rPr>
                <w:sz w:val="22"/>
                <w:szCs w:val="22"/>
              </w:rPr>
            </w:pPr>
            <w:proofErr w:type="spellStart"/>
            <w:r w:rsidRPr="008A73CC">
              <w:rPr>
                <w:sz w:val="22"/>
                <w:szCs w:val="22"/>
              </w:rPr>
              <w:t>cit</w:t>
            </w:r>
            <w:proofErr w:type="spellEnd"/>
            <w:r w:rsidRPr="008A73CC">
              <w:rPr>
                <w:sz w:val="22"/>
                <w:szCs w:val="22"/>
              </w:rPr>
              <w:t xml:space="preserve">   </w:t>
            </w:r>
          </w:p>
        </w:tc>
      </w:tr>
      <w:tr w:rsidR="008A73CC" w:rsidRPr="008A73CC" w14:paraId="4B747CCF" w14:textId="77777777" w:rsidTr="00472484">
        <w:trPr>
          <w:trHeight w:val="255"/>
          <w:tblHeader/>
        </w:trPr>
        <w:tc>
          <w:tcPr>
            <w:tcW w:w="3235" w:type="pct"/>
            <w:vAlign w:val="bottom"/>
          </w:tcPr>
          <w:p w14:paraId="0EB89036" w14:textId="77777777" w:rsidR="008A73CC" w:rsidRPr="008A73CC" w:rsidRDefault="008A73CC" w:rsidP="000B190D">
            <w:pPr>
              <w:spacing w:line="276" w:lineRule="auto"/>
              <w:rPr>
                <w:sz w:val="22"/>
                <w:szCs w:val="22"/>
              </w:rPr>
            </w:pPr>
            <w:r w:rsidRPr="008A73CC">
              <w:rPr>
                <w:sz w:val="22"/>
                <w:szCs w:val="22"/>
              </w:rPr>
              <w:t xml:space="preserve">concentrate and solvent for solution for infusion </w:t>
            </w:r>
          </w:p>
        </w:tc>
        <w:tc>
          <w:tcPr>
            <w:tcW w:w="1765" w:type="pct"/>
            <w:vAlign w:val="bottom"/>
          </w:tcPr>
          <w:p w14:paraId="59812BA7" w14:textId="77777777" w:rsidR="008A73CC" w:rsidRPr="008A73CC" w:rsidRDefault="008A73CC" w:rsidP="000B190D">
            <w:pPr>
              <w:spacing w:line="276" w:lineRule="auto"/>
              <w:rPr>
                <w:sz w:val="22"/>
                <w:szCs w:val="22"/>
              </w:rPr>
            </w:pPr>
            <w:r w:rsidRPr="008A73CC">
              <w:rPr>
                <w:sz w:val="22"/>
                <w:szCs w:val="22"/>
              </w:rPr>
              <w:t>concentrate and solvent for inf</w:t>
            </w:r>
          </w:p>
        </w:tc>
      </w:tr>
      <w:tr w:rsidR="008A73CC" w:rsidRPr="008A73CC" w14:paraId="0C7C01D8" w14:textId="77777777" w:rsidTr="00472484">
        <w:trPr>
          <w:trHeight w:val="255"/>
          <w:tblHeader/>
        </w:trPr>
        <w:tc>
          <w:tcPr>
            <w:tcW w:w="3235" w:type="pct"/>
            <w:vAlign w:val="bottom"/>
          </w:tcPr>
          <w:p w14:paraId="4EE4F48E" w14:textId="77777777" w:rsidR="008A73CC" w:rsidRPr="008A73CC" w:rsidRDefault="008A73CC" w:rsidP="000B190D">
            <w:pPr>
              <w:spacing w:line="276" w:lineRule="auto"/>
              <w:jc w:val="both"/>
              <w:rPr>
                <w:sz w:val="22"/>
                <w:szCs w:val="22"/>
              </w:rPr>
            </w:pPr>
            <w:r w:rsidRPr="008A73CC">
              <w:rPr>
                <w:sz w:val="22"/>
                <w:szCs w:val="22"/>
              </w:rPr>
              <w:t>concentrate for solution for infusion</w:t>
            </w:r>
          </w:p>
        </w:tc>
        <w:tc>
          <w:tcPr>
            <w:tcW w:w="1765" w:type="pct"/>
            <w:vAlign w:val="bottom"/>
          </w:tcPr>
          <w:p w14:paraId="4086BFE1" w14:textId="77777777" w:rsidR="008A73CC" w:rsidRPr="008A73CC" w:rsidRDefault="008A73CC" w:rsidP="000B190D">
            <w:pPr>
              <w:spacing w:line="276" w:lineRule="auto"/>
              <w:rPr>
                <w:sz w:val="22"/>
                <w:szCs w:val="22"/>
              </w:rPr>
            </w:pPr>
            <w:r w:rsidRPr="008A73CC">
              <w:rPr>
                <w:sz w:val="22"/>
                <w:szCs w:val="22"/>
              </w:rPr>
              <w:t>concentrate for inf</w:t>
            </w:r>
          </w:p>
        </w:tc>
      </w:tr>
      <w:tr w:rsidR="008A73CC" w:rsidRPr="008A73CC" w14:paraId="396C1662" w14:textId="77777777" w:rsidTr="00472484">
        <w:trPr>
          <w:trHeight w:val="255"/>
          <w:tblHeader/>
        </w:trPr>
        <w:tc>
          <w:tcPr>
            <w:tcW w:w="3235" w:type="pct"/>
            <w:vAlign w:val="bottom"/>
          </w:tcPr>
          <w:p w14:paraId="0C5F6C8D" w14:textId="77777777" w:rsidR="008A73CC" w:rsidRPr="008A73CC" w:rsidRDefault="008A73CC" w:rsidP="000B190D">
            <w:pPr>
              <w:spacing w:line="276" w:lineRule="auto"/>
              <w:jc w:val="both"/>
              <w:rPr>
                <w:sz w:val="22"/>
                <w:szCs w:val="22"/>
              </w:rPr>
            </w:pPr>
            <w:r w:rsidRPr="008A73CC">
              <w:rPr>
                <w:sz w:val="22"/>
                <w:szCs w:val="22"/>
              </w:rPr>
              <w:t>concentrate for solution for injection</w:t>
            </w:r>
          </w:p>
        </w:tc>
        <w:tc>
          <w:tcPr>
            <w:tcW w:w="1765" w:type="pct"/>
            <w:vAlign w:val="bottom"/>
          </w:tcPr>
          <w:p w14:paraId="43D40FB9" w14:textId="77777777" w:rsidR="008A73CC" w:rsidRPr="008A73CC" w:rsidRDefault="008A73CC" w:rsidP="000B190D">
            <w:pPr>
              <w:spacing w:line="276" w:lineRule="auto"/>
              <w:rPr>
                <w:sz w:val="22"/>
                <w:szCs w:val="22"/>
              </w:rPr>
            </w:pPr>
            <w:r w:rsidRPr="008A73CC">
              <w:rPr>
                <w:sz w:val="22"/>
                <w:szCs w:val="22"/>
              </w:rPr>
              <w:t xml:space="preserve">concentrate for </w:t>
            </w:r>
            <w:proofErr w:type="spellStart"/>
            <w:r w:rsidRPr="008A73CC">
              <w:rPr>
                <w:sz w:val="22"/>
                <w:szCs w:val="22"/>
              </w:rPr>
              <w:t>inj</w:t>
            </w:r>
            <w:proofErr w:type="spellEnd"/>
          </w:p>
        </w:tc>
      </w:tr>
      <w:tr w:rsidR="008A73CC" w:rsidRPr="008A73CC" w14:paraId="34E3060A" w14:textId="77777777" w:rsidTr="00472484">
        <w:trPr>
          <w:trHeight w:val="255"/>
          <w:tblHeader/>
        </w:trPr>
        <w:tc>
          <w:tcPr>
            <w:tcW w:w="3235" w:type="pct"/>
            <w:vAlign w:val="bottom"/>
          </w:tcPr>
          <w:p w14:paraId="02A36FD8" w14:textId="77777777" w:rsidR="008A73CC" w:rsidRPr="008A73CC" w:rsidRDefault="008A73CC" w:rsidP="000B190D">
            <w:pPr>
              <w:spacing w:line="276" w:lineRule="auto"/>
              <w:jc w:val="both"/>
              <w:rPr>
                <w:sz w:val="22"/>
                <w:szCs w:val="22"/>
              </w:rPr>
            </w:pPr>
            <w:r w:rsidRPr="008A73CC">
              <w:rPr>
                <w:sz w:val="22"/>
                <w:szCs w:val="22"/>
              </w:rPr>
              <w:t>concentrate for suspension for infusion</w:t>
            </w:r>
          </w:p>
        </w:tc>
        <w:tc>
          <w:tcPr>
            <w:tcW w:w="1765" w:type="pct"/>
            <w:vAlign w:val="bottom"/>
          </w:tcPr>
          <w:p w14:paraId="53065476" w14:textId="77777777" w:rsidR="008A73CC" w:rsidRPr="008A73CC" w:rsidRDefault="008A73CC" w:rsidP="000B190D">
            <w:pPr>
              <w:spacing w:line="276" w:lineRule="auto"/>
              <w:rPr>
                <w:sz w:val="22"/>
                <w:szCs w:val="22"/>
              </w:rPr>
            </w:pPr>
            <w:r w:rsidRPr="008A73CC">
              <w:rPr>
                <w:sz w:val="22"/>
                <w:szCs w:val="22"/>
              </w:rPr>
              <w:t>concentrate for inf</w:t>
            </w:r>
          </w:p>
        </w:tc>
      </w:tr>
      <w:tr w:rsidR="008A73CC" w:rsidRPr="008A73CC" w14:paraId="4EA1FD86" w14:textId="77777777" w:rsidTr="00472484">
        <w:trPr>
          <w:trHeight w:val="255"/>
          <w:tblHeader/>
        </w:trPr>
        <w:tc>
          <w:tcPr>
            <w:tcW w:w="3235" w:type="pct"/>
            <w:vAlign w:val="bottom"/>
          </w:tcPr>
          <w:p w14:paraId="046B8FF1" w14:textId="77777777" w:rsidR="008A73CC" w:rsidRPr="008A73CC" w:rsidRDefault="008A73CC" w:rsidP="000B190D">
            <w:pPr>
              <w:spacing w:line="276" w:lineRule="auto"/>
              <w:rPr>
                <w:sz w:val="22"/>
                <w:szCs w:val="22"/>
              </w:rPr>
            </w:pPr>
            <w:r w:rsidRPr="008A73CC">
              <w:rPr>
                <w:sz w:val="22"/>
                <w:szCs w:val="22"/>
              </w:rPr>
              <w:t>conjugated, conjugate</w:t>
            </w:r>
          </w:p>
        </w:tc>
        <w:tc>
          <w:tcPr>
            <w:tcW w:w="1765" w:type="pct"/>
            <w:vAlign w:val="bottom"/>
          </w:tcPr>
          <w:p w14:paraId="2D7DD004" w14:textId="77777777" w:rsidR="008A73CC" w:rsidRPr="008A73CC" w:rsidRDefault="008A73CC" w:rsidP="000B190D">
            <w:pPr>
              <w:spacing w:line="276" w:lineRule="auto"/>
              <w:rPr>
                <w:sz w:val="22"/>
                <w:szCs w:val="22"/>
              </w:rPr>
            </w:pPr>
            <w:proofErr w:type="spellStart"/>
            <w:r w:rsidRPr="008A73CC">
              <w:rPr>
                <w:sz w:val="22"/>
                <w:szCs w:val="22"/>
              </w:rPr>
              <w:t>conj</w:t>
            </w:r>
            <w:proofErr w:type="spellEnd"/>
          </w:p>
        </w:tc>
      </w:tr>
      <w:tr w:rsidR="008A73CC" w:rsidRPr="008A73CC" w14:paraId="2EC6C474" w14:textId="77777777" w:rsidTr="00472484">
        <w:trPr>
          <w:trHeight w:val="255"/>
          <w:tblHeader/>
        </w:trPr>
        <w:tc>
          <w:tcPr>
            <w:tcW w:w="3235" w:type="pct"/>
            <w:vAlign w:val="bottom"/>
          </w:tcPr>
          <w:p w14:paraId="3787CFE0" w14:textId="77777777" w:rsidR="008A73CC" w:rsidRPr="008A73CC" w:rsidRDefault="008A73CC" w:rsidP="000B190D">
            <w:pPr>
              <w:spacing w:line="276" w:lineRule="auto"/>
              <w:rPr>
                <w:sz w:val="22"/>
                <w:szCs w:val="22"/>
              </w:rPr>
            </w:pPr>
            <w:r w:rsidRPr="008A73CC">
              <w:rPr>
                <w:sz w:val="22"/>
                <w:szCs w:val="22"/>
              </w:rPr>
              <w:t>country name</w:t>
            </w:r>
          </w:p>
        </w:tc>
        <w:tc>
          <w:tcPr>
            <w:tcW w:w="1765" w:type="pct"/>
            <w:vAlign w:val="bottom"/>
          </w:tcPr>
          <w:p w14:paraId="703EA82D" w14:textId="77777777" w:rsidR="008A73CC" w:rsidRPr="008A73CC" w:rsidRDefault="008A73CC" w:rsidP="000B190D">
            <w:pPr>
              <w:spacing w:line="276" w:lineRule="auto"/>
              <w:rPr>
                <w:sz w:val="22"/>
                <w:szCs w:val="22"/>
              </w:rPr>
            </w:pPr>
            <w:r w:rsidRPr="008A73CC">
              <w:rPr>
                <w:sz w:val="22"/>
                <w:szCs w:val="22"/>
              </w:rPr>
              <w:t>use ISO 3166 code</w:t>
            </w:r>
          </w:p>
        </w:tc>
      </w:tr>
      <w:tr w:rsidR="008A73CC" w:rsidRPr="008A73CC" w14:paraId="5F51E891" w14:textId="77777777" w:rsidTr="00472484">
        <w:trPr>
          <w:trHeight w:val="255"/>
          <w:tblHeader/>
        </w:trPr>
        <w:tc>
          <w:tcPr>
            <w:tcW w:w="3235" w:type="pct"/>
            <w:vAlign w:val="bottom"/>
          </w:tcPr>
          <w:p w14:paraId="1A6B6498" w14:textId="77777777" w:rsidR="008A73CC" w:rsidRPr="008A73CC" w:rsidRDefault="00F33138" w:rsidP="000B190D">
            <w:pPr>
              <w:spacing w:line="276" w:lineRule="auto"/>
              <w:rPr>
                <w:sz w:val="22"/>
                <w:szCs w:val="22"/>
              </w:rPr>
            </w:pPr>
            <w:r>
              <w:rPr>
                <w:sz w:val="22"/>
                <w:szCs w:val="22"/>
              </w:rPr>
              <w:t>c</w:t>
            </w:r>
            <w:r w:rsidR="008A73CC" w:rsidRPr="008A73CC">
              <w:rPr>
                <w:sz w:val="22"/>
                <w:szCs w:val="22"/>
              </w:rPr>
              <w:t>ream</w:t>
            </w:r>
          </w:p>
        </w:tc>
        <w:tc>
          <w:tcPr>
            <w:tcW w:w="1765" w:type="pct"/>
            <w:vAlign w:val="bottom"/>
          </w:tcPr>
          <w:p w14:paraId="24FED584" w14:textId="77777777" w:rsidR="008A73CC" w:rsidRPr="008A73CC" w:rsidRDefault="008A73CC" w:rsidP="000B190D">
            <w:pPr>
              <w:spacing w:line="276" w:lineRule="auto"/>
              <w:rPr>
                <w:sz w:val="22"/>
                <w:szCs w:val="22"/>
              </w:rPr>
            </w:pPr>
            <w:proofErr w:type="spellStart"/>
            <w:r w:rsidRPr="008A73CC">
              <w:rPr>
                <w:sz w:val="22"/>
                <w:szCs w:val="22"/>
              </w:rPr>
              <w:t>crm</w:t>
            </w:r>
            <w:proofErr w:type="spellEnd"/>
          </w:p>
        </w:tc>
      </w:tr>
      <w:tr w:rsidR="008A73CC" w:rsidRPr="008A73CC" w14:paraId="13F13A9A" w14:textId="77777777" w:rsidTr="00472484">
        <w:trPr>
          <w:trHeight w:val="255"/>
          <w:tblHeader/>
        </w:trPr>
        <w:tc>
          <w:tcPr>
            <w:tcW w:w="3235" w:type="pct"/>
            <w:vAlign w:val="bottom"/>
          </w:tcPr>
          <w:p w14:paraId="6453E4AE" w14:textId="77777777" w:rsidR="008A73CC" w:rsidRPr="008A73CC" w:rsidRDefault="008A73CC" w:rsidP="000B190D">
            <w:pPr>
              <w:spacing w:line="276" w:lineRule="auto"/>
              <w:rPr>
                <w:sz w:val="22"/>
                <w:szCs w:val="22"/>
              </w:rPr>
            </w:pPr>
            <w:r w:rsidRPr="008A73CC">
              <w:rPr>
                <w:sz w:val="22"/>
                <w:szCs w:val="22"/>
              </w:rPr>
              <w:t xml:space="preserve">crystalline </w:t>
            </w:r>
          </w:p>
        </w:tc>
        <w:tc>
          <w:tcPr>
            <w:tcW w:w="1765" w:type="pct"/>
            <w:vAlign w:val="bottom"/>
          </w:tcPr>
          <w:p w14:paraId="0178D788" w14:textId="77777777" w:rsidR="008A73CC" w:rsidRPr="008A73CC" w:rsidRDefault="008A73CC" w:rsidP="000B190D">
            <w:pPr>
              <w:spacing w:line="276" w:lineRule="auto"/>
              <w:rPr>
                <w:sz w:val="22"/>
                <w:szCs w:val="22"/>
              </w:rPr>
            </w:pPr>
            <w:proofErr w:type="spellStart"/>
            <w:r w:rsidRPr="008A73CC">
              <w:rPr>
                <w:sz w:val="22"/>
                <w:szCs w:val="22"/>
              </w:rPr>
              <w:t>cryst</w:t>
            </w:r>
            <w:proofErr w:type="spellEnd"/>
            <w:r w:rsidRPr="008A73CC">
              <w:rPr>
                <w:sz w:val="22"/>
                <w:szCs w:val="22"/>
              </w:rPr>
              <w:t xml:space="preserve">  </w:t>
            </w:r>
          </w:p>
        </w:tc>
      </w:tr>
      <w:tr w:rsidR="008A73CC" w:rsidRPr="008A73CC" w14:paraId="0FEBC429" w14:textId="77777777" w:rsidTr="00472484">
        <w:trPr>
          <w:trHeight w:val="255"/>
          <w:tblHeader/>
        </w:trPr>
        <w:tc>
          <w:tcPr>
            <w:tcW w:w="3235" w:type="pct"/>
            <w:vAlign w:val="bottom"/>
          </w:tcPr>
          <w:p w14:paraId="2861D048" w14:textId="77777777" w:rsidR="008A73CC" w:rsidRPr="008A73CC" w:rsidRDefault="008A73CC" w:rsidP="000B190D">
            <w:pPr>
              <w:spacing w:line="276" w:lineRule="auto"/>
              <w:rPr>
                <w:sz w:val="22"/>
                <w:szCs w:val="22"/>
              </w:rPr>
            </w:pPr>
            <w:r w:rsidRPr="008A73CC">
              <w:rPr>
                <w:sz w:val="22"/>
                <w:szCs w:val="22"/>
              </w:rPr>
              <w:t>device(s)</w:t>
            </w:r>
          </w:p>
        </w:tc>
        <w:tc>
          <w:tcPr>
            <w:tcW w:w="1765" w:type="pct"/>
            <w:vAlign w:val="bottom"/>
          </w:tcPr>
          <w:p w14:paraId="4B80312F" w14:textId="77777777" w:rsidR="008A73CC" w:rsidRPr="008A73CC" w:rsidRDefault="008A73CC" w:rsidP="000B190D">
            <w:pPr>
              <w:spacing w:line="276" w:lineRule="auto"/>
              <w:rPr>
                <w:sz w:val="22"/>
                <w:szCs w:val="22"/>
              </w:rPr>
            </w:pPr>
            <w:r w:rsidRPr="008A73CC">
              <w:rPr>
                <w:sz w:val="22"/>
                <w:szCs w:val="22"/>
              </w:rPr>
              <w:t>dev</w:t>
            </w:r>
          </w:p>
        </w:tc>
      </w:tr>
      <w:tr w:rsidR="008A73CC" w:rsidRPr="008A73CC" w14:paraId="7EDE037C" w14:textId="77777777" w:rsidTr="00472484">
        <w:trPr>
          <w:trHeight w:val="255"/>
          <w:tblHeader/>
        </w:trPr>
        <w:tc>
          <w:tcPr>
            <w:tcW w:w="3235" w:type="pct"/>
            <w:vAlign w:val="bottom"/>
          </w:tcPr>
          <w:p w14:paraId="62D12039" w14:textId="77777777" w:rsidR="008A73CC" w:rsidRPr="008A73CC" w:rsidRDefault="00F33138" w:rsidP="000B190D">
            <w:pPr>
              <w:spacing w:line="276" w:lineRule="auto"/>
              <w:rPr>
                <w:sz w:val="22"/>
                <w:szCs w:val="22"/>
              </w:rPr>
            </w:pPr>
            <w:r>
              <w:rPr>
                <w:sz w:val="22"/>
                <w:szCs w:val="22"/>
              </w:rPr>
              <w:t>d</w:t>
            </w:r>
            <w:r w:rsidR="008A73CC" w:rsidRPr="008A73CC">
              <w:rPr>
                <w:sz w:val="22"/>
                <w:szCs w:val="22"/>
              </w:rPr>
              <w:t>iluent</w:t>
            </w:r>
          </w:p>
        </w:tc>
        <w:tc>
          <w:tcPr>
            <w:tcW w:w="1765" w:type="pct"/>
            <w:vAlign w:val="bottom"/>
          </w:tcPr>
          <w:p w14:paraId="0BCE27EA" w14:textId="77777777" w:rsidR="008A73CC" w:rsidRPr="008A73CC" w:rsidRDefault="008A73CC" w:rsidP="000B190D">
            <w:pPr>
              <w:spacing w:line="276" w:lineRule="auto"/>
              <w:rPr>
                <w:sz w:val="22"/>
                <w:szCs w:val="22"/>
              </w:rPr>
            </w:pPr>
            <w:proofErr w:type="spellStart"/>
            <w:r w:rsidRPr="008A73CC">
              <w:rPr>
                <w:sz w:val="22"/>
                <w:szCs w:val="22"/>
              </w:rPr>
              <w:t>dil</w:t>
            </w:r>
            <w:proofErr w:type="spellEnd"/>
          </w:p>
        </w:tc>
      </w:tr>
      <w:tr w:rsidR="008A73CC" w:rsidRPr="008A73CC" w14:paraId="576A4F08" w14:textId="77777777" w:rsidTr="00472484">
        <w:trPr>
          <w:trHeight w:val="255"/>
          <w:tblHeader/>
        </w:trPr>
        <w:tc>
          <w:tcPr>
            <w:tcW w:w="3235" w:type="pct"/>
            <w:vAlign w:val="bottom"/>
          </w:tcPr>
          <w:p w14:paraId="2638B731" w14:textId="77777777" w:rsidR="008A73CC" w:rsidRPr="008A73CC" w:rsidRDefault="008A73CC" w:rsidP="000B190D">
            <w:pPr>
              <w:spacing w:line="276" w:lineRule="auto"/>
              <w:rPr>
                <w:sz w:val="22"/>
                <w:szCs w:val="22"/>
              </w:rPr>
            </w:pPr>
            <w:r w:rsidRPr="008A73CC">
              <w:rPr>
                <w:sz w:val="22"/>
                <w:szCs w:val="22"/>
              </w:rPr>
              <w:t>Diphtheria (adsorbed), Tetanus and (whole-cell) Pertussis</w:t>
            </w:r>
          </w:p>
        </w:tc>
        <w:tc>
          <w:tcPr>
            <w:tcW w:w="1765" w:type="pct"/>
            <w:vAlign w:val="bottom"/>
          </w:tcPr>
          <w:p w14:paraId="68D8921D" w14:textId="77777777" w:rsidR="008A73CC" w:rsidRPr="008A73CC" w:rsidRDefault="008A73CC" w:rsidP="000B190D">
            <w:pPr>
              <w:spacing w:line="276" w:lineRule="auto"/>
              <w:rPr>
                <w:sz w:val="22"/>
                <w:szCs w:val="22"/>
              </w:rPr>
            </w:pPr>
            <w:proofErr w:type="spellStart"/>
            <w:r w:rsidRPr="008A73CC">
              <w:rPr>
                <w:sz w:val="22"/>
                <w:szCs w:val="22"/>
              </w:rPr>
              <w:t>DTwP</w:t>
            </w:r>
            <w:proofErr w:type="spellEnd"/>
          </w:p>
        </w:tc>
      </w:tr>
      <w:tr w:rsidR="008A73CC" w:rsidRPr="008A73CC" w14:paraId="02C56BF8" w14:textId="77777777" w:rsidTr="00472484">
        <w:trPr>
          <w:trHeight w:val="510"/>
          <w:tblHeader/>
        </w:trPr>
        <w:tc>
          <w:tcPr>
            <w:tcW w:w="3235" w:type="pct"/>
            <w:vAlign w:val="bottom"/>
          </w:tcPr>
          <w:p w14:paraId="2466C059" w14:textId="77777777" w:rsidR="008A73CC" w:rsidRPr="008A73CC" w:rsidRDefault="008A73CC" w:rsidP="000B190D">
            <w:pPr>
              <w:spacing w:line="276" w:lineRule="auto"/>
              <w:rPr>
                <w:sz w:val="22"/>
                <w:szCs w:val="22"/>
              </w:rPr>
            </w:pPr>
            <w:r w:rsidRPr="008A73CC">
              <w:rPr>
                <w:sz w:val="22"/>
                <w:szCs w:val="22"/>
              </w:rPr>
              <w:t xml:space="preserve">Diphtheria (adsorbed), Tetanus and Pertussis (acellular component) </w:t>
            </w:r>
          </w:p>
        </w:tc>
        <w:tc>
          <w:tcPr>
            <w:tcW w:w="1765" w:type="pct"/>
            <w:vAlign w:val="bottom"/>
          </w:tcPr>
          <w:p w14:paraId="14EDD307" w14:textId="77777777" w:rsidR="008A73CC" w:rsidRPr="008A73CC" w:rsidRDefault="008A73CC" w:rsidP="000B190D">
            <w:pPr>
              <w:spacing w:line="276" w:lineRule="auto"/>
              <w:rPr>
                <w:sz w:val="22"/>
                <w:szCs w:val="22"/>
              </w:rPr>
            </w:pPr>
            <w:r w:rsidRPr="008A73CC">
              <w:rPr>
                <w:sz w:val="22"/>
                <w:szCs w:val="22"/>
              </w:rPr>
              <w:t>DTaP</w:t>
            </w:r>
          </w:p>
        </w:tc>
      </w:tr>
      <w:tr w:rsidR="008A73CC" w:rsidRPr="008A73CC" w14:paraId="1B4FEB16" w14:textId="77777777" w:rsidTr="00472484">
        <w:trPr>
          <w:trHeight w:val="255"/>
          <w:tblHeader/>
        </w:trPr>
        <w:tc>
          <w:tcPr>
            <w:tcW w:w="3235" w:type="pct"/>
            <w:vAlign w:val="bottom"/>
          </w:tcPr>
          <w:p w14:paraId="6ACBB3F3" w14:textId="77777777" w:rsidR="008A73CC" w:rsidRPr="008A73CC" w:rsidRDefault="008A73CC" w:rsidP="000B190D">
            <w:pPr>
              <w:spacing w:line="276" w:lineRule="auto"/>
              <w:rPr>
                <w:sz w:val="22"/>
                <w:szCs w:val="22"/>
              </w:rPr>
            </w:pPr>
            <w:r w:rsidRPr="008A73CC">
              <w:rPr>
                <w:sz w:val="22"/>
                <w:szCs w:val="22"/>
              </w:rPr>
              <w:t>Diphtheria / Tetanus (adsorbed) vaccine</w:t>
            </w:r>
          </w:p>
        </w:tc>
        <w:tc>
          <w:tcPr>
            <w:tcW w:w="1765" w:type="pct"/>
            <w:vAlign w:val="bottom"/>
          </w:tcPr>
          <w:p w14:paraId="23C36D96" w14:textId="77777777" w:rsidR="008A73CC" w:rsidRPr="008A73CC" w:rsidRDefault="008A73CC" w:rsidP="000B190D">
            <w:pPr>
              <w:spacing w:line="276" w:lineRule="auto"/>
              <w:rPr>
                <w:sz w:val="22"/>
                <w:szCs w:val="22"/>
              </w:rPr>
            </w:pPr>
            <w:r w:rsidRPr="008A73CC">
              <w:rPr>
                <w:sz w:val="22"/>
                <w:szCs w:val="22"/>
              </w:rPr>
              <w:t>DT/Vac/Ads(Child)</w:t>
            </w:r>
          </w:p>
        </w:tc>
      </w:tr>
      <w:tr w:rsidR="008A73CC" w:rsidRPr="008A73CC" w14:paraId="0644E02E" w14:textId="77777777" w:rsidTr="00472484">
        <w:trPr>
          <w:trHeight w:val="510"/>
          <w:tblHeader/>
        </w:trPr>
        <w:tc>
          <w:tcPr>
            <w:tcW w:w="3235" w:type="pct"/>
            <w:vAlign w:val="bottom"/>
          </w:tcPr>
          <w:p w14:paraId="63FA6B6E" w14:textId="77777777" w:rsidR="008A73CC" w:rsidRPr="008A73CC" w:rsidRDefault="008A73CC" w:rsidP="000B190D">
            <w:pPr>
              <w:spacing w:line="276" w:lineRule="auto"/>
              <w:rPr>
                <w:sz w:val="22"/>
                <w:szCs w:val="22"/>
              </w:rPr>
            </w:pPr>
            <w:r w:rsidRPr="008A73CC">
              <w:rPr>
                <w:sz w:val="22"/>
                <w:szCs w:val="22"/>
              </w:rPr>
              <w:t>Diphtheria / Tetanus (adsorbed) vaccine for adults and adolescents</w:t>
            </w:r>
          </w:p>
        </w:tc>
        <w:tc>
          <w:tcPr>
            <w:tcW w:w="1765" w:type="pct"/>
            <w:vAlign w:val="bottom"/>
          </w:tcPr>
          <w:p w14:paraId="18F83CE5" w14:textId="77777777" w:rsidR="008A73CC" w:rsidRPr="008A73CC" w:rsidRDefault="008A73CC" w:rsidP="000B190D">
            <w:pPr>
              <w:spacing w:line="276" w:lineRule="auto"/>
              <w:rPr>
                <w:sz w:val="22"/>
                <w:szCs w:val="22"/>
              </w:rPr>
            </w:pPr>
            <w:r w:rsidRPr="008A73CC">
              <w:rPr>
                <w:sz w:val="22"/>
                <w:szCs w:val="22"/>
              </w:rPr>
              <w:t>DT/Vac/Ads(Adult)</w:t>
            </w:r>
          </w:p>
        </w:tc>
      </w:tr>
      <w:tr w:rsidR="008A73CC" w:rsidRPr="008A73CC" w14:paraId="6430C0E9" w14:textId="77777777" w:rsidTr="00472484">
        <w:trPr>
          <w:trHeight w:val="510"/>
          <w:tblHeader/>
        </w:trPr>
        <w:tc>
          <w:tcPr>
            <w:tcW w:w="3235" w:type="pct"/>
            <w:vAlign w:val="bottom"/>
          </w:tcPr>
          <w:p w14:paraId="1B590706" w14:textId="77777777" w:rsidR="008A73CC" w:rsidRPr="008A73CC" w:rsidRDefault="008A73CC" w:rsidP="000B190D">
            <w:pPr>
              <w:spacing w:line="276" w:lineRule="auto"/>
              <w:rPr>
                <w:sz w:val="22"/>
                <w:szCs w:val="22"/>
              </w:rPr>
            </w:pPr>
            <w:r w:rsidRPr="008A73CC">
              <w:rPr>
                <w:sz w:val="22"/>
                <w:szCs w:val="22"/>
              </w:rPr>
              <w:t>Diphtheria (low dose) / Tetanus / Pertussis (acellular component) / Poliomyelitis (inactivated) vaccine (adsorbed)</w:t>
            </w:r>
          </w:p>
        </w:tc>
        <w:tc>
          <w:tcPr>
            <w:tcW w:w="1765" w:type="pct"/>
            <w:vAlign w:val="bottom"/>
          </w:tcPr>
          <w:p w14:paraId="416F4181" w14:textId="77777777" w:rsidR="008A73CC" w:rsidRPr="008A73CC" w:rsidRDefault="008A73CC" w:rsidP="000B190D">
            <w:pPr>
              <w:spacing w:line="276" w:lineRule="auto"/>
              <w:rPr>
                <w:sz w:val="22"/>
                <w:szCs w:val="22"/>
              </w:rPr>
            </w:pPr>
            <w:proofErr w:type="spellStart"/>
            <w:r w:rsidRPr="008A73CC">
              <w:rPr>
                <w:sz w:val="22"/>
                <w:szCs w:val="22"/>
              </w:rPr>
              <w:t>dTAP</w:t>
            </w:r>
            <w:proofErr w:type="spellEnd"/>
            <w:r w:rsidRPr="008A73CC">
              <w:rPr>
                <w:sz w:val="22"/>
                <w:szCs w:val="22"/>
              </w:rPr>
              <w:t>/IPV</w:t>
            </w:r>
          </w:p>
        </w:tc>
      </w:tr>
      <w:tr w:rsidR="008A73CC" w:rsidRPr="008A73CC" w14:paraId="64B4B8EA" w14:textId="77777777" w:rsidTr="00472484">
        <w:trPr>
          <w:trHeight w:val="510"/>
          <w:tblHeader/>
        </w:trPr>
        <w:tc>
          <w:tcPr>
            <w:tcW w:w="3235" w:type="pct"/>
            <w:vAlign w:val="bottom"/>
          </w:tcPr>
          <w:p w14:paraId="3D659CB0" w14:textId="77777777" w:rsidR="008A73CC" w:rsidRPr="008A73CC" w:rsidRDefault="008A73CC" w:rsidP="000B190D">
            <w:pPr>
              <w:spacing w:line="276" w:lineRule="auto"/>
              <w:rPr>
                <w:sz w:val="22"/>
                <w:szCs w:val="22"/>
              </w:rPr>
            </w:pPr>
            <w:r w:rsidRPr="008A73CC">
              <w:rPr>
                <w:sz w:val="22"/>
                <w:szCs w:val="22"/>
              </w:rPr>
              <w:t>Diphtheria / Tetanus / Pertussis (acellular component) / Poliomyelitis (inactivated) vaccine (adsorbed)</w:t>
            </w:r>
          </w:p>
        </w:tc>
        <w:tc>
          <w:tcPr>
            <w:tcW w:w="1765" w:type="pct"/>
            <w:vAlign w:val="bottom"/>
          </w:tcPr>
          <w:p w14:paraId="7E38D0F1" w14:textId="77777777" w:rsidR="008A73CC" w:rsidRPr="008A73CC" w:rsidRDefault="00037CF5" w:rsidP="000B190D">
            <w:pPr>
              <w:spacing w:line="276" w:lineRule="auto"/>
              <w:rPr>
                <w:sz w:val="22"/>
                <w:szCs w:val="22"/>
              </w:rPr>
            </w:pPr>
            <w:r>
              <w:rPr>
                <w:sz w:val="22"/>
                <w:szCs w:val="22"/>
              </w:rPr>
              <w:t>DTa</w:t>
            </w:r>
            <w:r w:rsidR="008A73CC" w:rsidRPr="008A73CC">
              <w:rPr>
                <w:sz w:val="22"/>
                <w:szCs w:val="22"/>
              </w:rPr>
              <w:t>P/IPV</w:t>
            </w:r>
          </w:p>
        </w:tc>
      </w:tr>
      <w:tr w:rsidR="008A73CC" w:rsidRPr="008A73CC" w14:paraId="22F11695" w14:textId="77777777" w:rsidTr="00472484">
        <w:trPr>
          <w:trHeight w:val="255"/>
          <w:tblHeader/>
        </w:trPr>
        <w:tc>
          <w:tcPr>
            <w:tcW w:w="3235" w:type="pct"/>
            <w:vAlign w:val="bottom"/>
          </w:tcPr>
          <w:p w14:paraId="0426E385" w14:textId="77777777" w:rsidR="008A73CC" w:rsidRPr="008A73CC" w:rsidRDefault="00F33138" w:rsidP="000B190D">
            <w:pPr>
              <w:spacing w:line="276" w:lineRule="auto"/>
              <w:rPr>
                <w:sz w:val="22"/>
                <w:szCs w:val="22"/>
              </w:rPr>
            </w:pPr>
            <w:r>
              <w:rPr>
                <w:sz w:val="22"/>
                <w:szCs w:val="22"/>
              </w:rPr>
              <w:t>d</w:t>
            </w:r>
            <w:r w:rsidR="008A73CC" w:rsidRPr="008A73CC">
              <w:rPr>
                <w:sz w:val="22"/>
                <w:szCs w:val="22"/>
              </w:rPr>
              <w:t>ipropionate</w:t>
            </w:r>
          </w:p>
        </w:tc>
        <w:tc>
          <w:tcPr>
            <w:tcW w:w="1765" w:type="pct"/>
            <w:vAlign w:val="bottom"/>
          </w:tcPr>
          <w:p w14:paraId="62F3181E" w14:textId="77777777" w:rsidR="008A73CC" w:rsidRPr="008A73CC" w:rsidRDefault="008A73CC" w:rsidP="000B190D">
            <w:pPr>
              <w:spacing w:line="276" w:lineRule="auto"/>
              <w:rPr>
                <w:sz w:val="22"/>
                <w:szCs w:val="22"/>
              </w:rPr>
            </w:pPr>
            <w:proofErr w:type="spellStart"/>
            <w:r w:rsidRPr="008A73CC">
              <w:rPr>
                <w:sz w:val="22"/>
                <w:szCs w:val="22"/>
              </w:rPr>
              <w:t>diprop</w:t>
            </w:r>
            <w:proofErr w:type="spellEnd"/>
          </w:p>
        </w:tc>
      </w:tr>
      <w:tr w:rsidR="008A73CC" w:rsidRPr="008A73CC" w14:paraId="02FDA71D" w14:textId="77777777" w:rsidTr="00472484">
        <w:trPr>
          <w:trHeight w:val="255"/>
          <w:tblHeader/>
        </w:trPr>
        <w:tc>
          <w:tcPr>
            <w:tcW w:w="3235" w:type="pct"/>
            <w:vAlign w:val="bottom"/>
          </w:tcPr>
          <w:p w14:paraId="15FC2A3F" w14:textId="77777777" w:rsidR="008A73CC" w:rsidRPr="008A73CC" w:rsidRDefault="00F33138" w:rsidP="000B190D">
            <w:pPr>
              <w:spacing w:line="276" w:lineRule="auto"/>
              <w:rPr>
                <w:sz w:val="22"/>
                <w:szCs w:val="22"/>
              </w:rPr>
            </w:pPr>
            <w:r>
              <w:rPr>
                <w:sz w:val="22"/>
                <w:szCs w:val="22"/>
              </w:rPr>
              <w:t>d</w:t>
            </w:r>
            <w:r w:rsidR="008A73CC" w:rsidRPr="008A73CC">
              <w:rPr>
                <w:sz w:val="22"/>
                <w:szCs w:val="22"/>
              </w:rPr>
              <w:t>isodium</w:t>
            </w:r>
          </w:p>
        </w:tc>
        <w:tc>
          <w:tcPr>
            <w:tcW w:w="1765" w:type="pct"/>
            <w:vAlign w:val="bottom"/>
          </w:tcPr>
          <w:p w14:paraId="05ED7DBE" w14:textId="77777777" w:rsidR="008A73CC" w:rsidRPr="008A73CC" w:rsidRDefault="008A73CC" w:rsidP="000B190D">
            <w:pPr>
              <w:spacing w:line="276" w:lineRule="auto"/>
              <w:rPr>
                <w:sz w:val="22"/>
                <w:szCs w:val="22"/>
              </w:rPr>
            </w:pPr>
            <w:proofErr w:type="spellStart"/>
            <w:r w:rsidRPr="008A73CC">
              <w:rPr>
                <w:sz w:val="22"/>
                <w:szCs w:val="22"/>
              </w:rPr>
              <w:t>disod</w:t>
            </w:r>
            <w:proofErr w:type="spellEnd"/>
          </w:p>
        </w:tc>
      </w:tr>
      <w:tr w:rsidR="008A73CC" w:rsidRPr="008A73CC" w14:paraId="417ADDC1" w14:textId="77777777" w:rsidTr="00472484">
        <w:trPr>
          <w:trHeight w:val="255"/>
          <w:tblHeader/>
        </w:trPr>
        <w:tc>
          <w:tcPr>
            <w:tcW w:w="3235" w:type="pct"/>
            <w:vAlign w:val="bottom"/>
          </w:tcPr>
          <w:p w14:paraId="5800A2C7" w14:textId="77777777" w:rsidR="008A73CC" w:rsidRPr="008A73CC" w:rsidRDefault="00F33138" w:rsidP="000B190D">
            <w:pPr>
              <w:spacing w:line="276" w:lineRule="auto"/>
              <w:rPr>
                <w:sz w:val="22"/>
                <w:szCs w:val="22"/>
              </w:rPr>
            </w:pPr>
            <w:r>
              <w:rPr>
                <w:sz w:val="22"/>
                <w:szCs w:val="22"/>
              </w:rPr>
              <w:t>d</w:t>
            </w:r>
            <w:r w:rsidR="008A73CC" w:rsidRPr="008A73CC">
              <w:rPr>
                <w:sz w:val="22"/>
                <w:szCs w:val="22"/>
              </w:rPr>
              <w:t>isposable</w:t>
            </w:r>
          </w:p>
        </w:tc>
        <w:tc>
          <w:tcPr>
            <w:tcW w:w="1765" w:type="pct"/>
            <w:vAlign w:val="bottom"/>
          </w:tcPr>
          <w:p w14:paraId="2B71A2AF" w14:textId="77777777" w:rsidR="008A73CC" w:rsidRPr="008A73CC" w:rsidRDefault="008A73CC" w:rsidP="000B190D">
            <w:pPr>
              <w:spacing w:line="276" w:lineRule="auto"/>
              <w:rPr>
                <w:sz w:val="22"/>
                <w:szCs w:val="22"/>
              </w:rPr>
            </w:pPr>
            <w:proofErr w:type="spellStart"/>
            <w:r w:rsidRPr="008A73CC">
              <w:rPr>
                <w:sz w:val="22"/>
                <w:szCs w:val="22"/>
              </w:rPr>
              <w:t>dispos</w:t>
            </w:r>
            <w:proofErr w:type="spellEnd"/>
          </w:p>
        </w:tc>
      </w:tr>
      <w:tr w:rsidR="008A73CC" w:rsidRPr="008A73CC" w14:paraId="1C1F344B" w14:textId="77777777" w:rsidTr="00472484">
        <w:trPr>
          <w:trHeight w:val="255"/>
          <w:tblHeader/>
        </w:trPr>
        <w:tc>
          <w:tcPr>
            <w:tcW w:w="3235" w:type="pct"/>
            <w:vAlign w:val="bottom"/>
          </w:tcPr>
          <w:p w14:paraId="219A0836" w14:textId="77777777" w:rsidR="008A73CC" w:rsidRPr="008A73CC" w:rsidRDefault="00F33138" w:rsidP="000B190D">
            <w:pPr>
              <w:spacing w:line="276" w:lineRule="auto"/>
              <w:rPr>
                <w:sz w:val="22"/>
                <w:szCs w:val="22"/>
              </w:rPr>
            </w:pPr>
            <w:r>
              <w:rPr>
                <w:sz w:val="22"/>
                <w:szCs w:val="22"/>
              </w:rPr>
              <w:lastRenderedPageBreak/>
              <w:t>d</w:t>
            </w:r>
            <w:r w:rsidR="008A73CC" w:rsidRPr="008A73CC">
              <w:rPr>
                <w:sz w:val="22"/>
                <w:szCs w:val="22"/>
              </w:rPr>
              <w:t>rops</w:t>
            </w:r>
          </w:p>
        </w:tc>
        <w:tc>
          <w:tcPr>
            <w:tcW w:w="1765" w:type="pct"/>
            <w:vAlign w:val="bottom"/>
          </w:tcPr>
          <w:p w14:paraId="2D39C3F4" w14:textId="77777777" w:rsidR="008A73CC" w:rsidRPr="008A73CC" w:rsidRDefault="008A73CC" w:rsidP="000B190D">
            <w:pPr>
              <w:spacing w:line="276" w:lineRule="auto"/>
              <w:rPr>
                <w:sz w:val="22"/>
                <w:szCs w:val="22"/>
              </w:rPr>
            </w:pPr>
            <w:proofErr w:type="spellStart"/>
            <w:r w:rsidRPr="008A73CC">
              <w:rPr>
                <w:sz w:val="22"/>
                <w:szCs w:val="22"/>
              </w:rPr>
              <w:t>dps</w:t>
            </w:r>
            <w:proofErr w:type="spellEnd"/>
          </w:p>
        </w:tc>
      </w:tr>
      <w:tr w:rsidR="008A73CC" w:rsidRPr="008A73CC" w14:paraId="45DB7764" w14:textId="77777777" w:rsidTr="00472484">
        <w:trPr>
          <w:trHeight w:val="255"/>
          <w:tblHeader/>
        </w:trPr>
        <w:tc>
          <w:tcPr>
            <w:tcW w:w="3235" w:type="pct"/>
            <w:vAlign w:val="bottom"/>
          </w:tcPr>
          <w:p w14:paraId="7425F41D" w14:textId="77777777" w:rsidR="008A73CC" w:rsidRPr="008A73CC" w:rsidRDefault="008A73CC" w:rsidP="000B190D">
            <w:pPr>
              <w:spacing w:line="276" w:lineRule="auto"/>
              <w:rPr>
                <w:sz w:val="22"/>
                <w:szCs w:val="22"/>
              </w:rPr>
            </w:pPr>
            <w:r w:rsidRPr="008A73CC">
              <w:rPr>
                <w:sz w:val="22"/>
                <w:szCs w:val="22"/>
              </w:rPr>
              <w:t xml:space="preserve">effervescent </w:t>
            </w:r>
          </w:p>
        </w:tc>
        <w:tc>
          <w:tcPr>
            <w:tcW w:w="1765" w:type="pct"/>
            <w:vAlign w:val="bottom"/>
          </w:tcPr>
          <w:p w14:paraId="6F12F8B0" w14:textId="77777777" w:rsidR="008A73CC" w:rsidRPr="008A73CC" w:rsidRDefault="008A73CC" w:rsidP="000B190D">
            <w:pPr>
              <w:spacing w:line="276" w:lineRule="auto"/>
              <w:rPr>
                <w:sz w:val="22"/>
                <w:szCs w:val="22"/>
              </w:rPr>
            </w:pPr>
            <w:proofErr w:type="spellStart"/>
            <w:r w:rsidRPr="008A73CC">
              <w:rPr>
                <w:sz w:val="22"/>
                <w:szCs w:val="22"/>
              </w:rPr>
              <w:t>efferv</w:t>
            </w:r>
            <w:proofErr w:type="spellEnd"/>
            <w:r w:rsidRPr="008A73CC">
              <w:rPr>
                <w:sz w:val="22"/>
                <w:szCs w:val="22"/>
              </w:rPr>
              <w:t xml:space="preserve">  </w:t>
            </w:r>
          </w:p>
        </w:tc>
      </w:tr>
      <w:tr w:rsidR="008A73CC" w:rsidRPr="008A73CC" w14:paraId="2C49FC2B" w14:textId="77777777" w:rsidTr="00472484">
        <w:trPr>
          <w:trHeight w:val="255"/>
          <w:tblHeader/>
        </w:trPr>
        <w:tc>
          <w:tcPr>
            <w:tcW w:w="3235" w:type="pct"/>
            <w:vAlign w:val="bottom"/>
          </w:tcPr>
          <w:p w14:paraId="0F80101F" w14:textId="77777777" w:rsidR="008A73CC" w:rsidRPr="008A73CC" w:rsidRDefault="00F33138" w:rsidP="000B190D">
            <w:pPr>
              <w:spacing w:line="276" w:lineRule="auto"/>
              <w:rPr>
                <w:sz w:val="22"/>
                <w:szCs w:val="22"/>
              </w:rPr>
            </w:pPr>
            <w:r>
              <w:rPr>
                <w:sz w:val="22"/>
                <w:szCs w:val="22"/>
              </w:rPr>
              <w:t>e</w:t>
            </w:r>
            <w:r w:rsidR="008A73CC" w:rsidRPr="008A73CC">
              <w:rPr>
                <w:sz w:val="22"/>
                <w:szCs w:val="22"/>
              </w:rPr>
              <w:t>icosapentaenoic</w:t>
            </w:r>
          </w:p>
        </w:tc>
        <w:tc>
          <w:tcPr>
            <w:tcW w:w="1765" w:type="pct"/>
            <w:vAlign w:val="bottom"/>
          </w:tcPr>
          <w:p w14:paraId="3EF7321B" w14:textId="77777777" w:rsidR="008A73CC" w:rsidRPr="008A73CC" w:rsidRDefault="008A73CC" w:rsidP="000B190D">
            <w:pPr>
              <w:spacing w:line="276" w:lineRule="auto"/>
              <w:rPr>
                <w:sz w:val="22"/>
                <w:szCs w:val="22"/>
              </w:rPr>
            </w:pPr>
            <w:proofErr w:type="spellStart"/>
            <w:r w:rsidRPr="008A73CC">
              <w:rPr>
                <w:sz w:val="22"/>
                <w:szCs w:val="22"/>
              </w:rPr>
              <w:t>eicosapent</w:t>
            </w:r>
            <w:proofErr w:type="spellEnd"/>
          </w:p>
        </w:tc>
      </w:tr>
      <w:tr w:rsidR="008A73CC" w:rsidRPr="008A73CC" w14:paraId="6429C51F" w14:textId="77777777" w:rsidTr="00472484">
        <w:trPr>
          <w:trHeight w:val="255"/>
          <w:tblHeader/>
        </w:trPr>
        <w:tc>
          <w:tcPr>
            <w:tcW w:w="3235" w:type="pct"/>
            <w:vAlign w:val="bottom"/>
          </w:tcPr>
          <w:p w14:paraId="2D5BC69A" w14:textId="77777777" w:rsidR="008A73CC" w:rsidRPr="008A73CC" w:rsidRDefault="00F33138" w:rsidP="000B190D">
            <w:pPr>
              <w:spacing w:line="276" w:lineRule="auto"/>
              <w:rPr>
                <w:sz w:val="22"/>
                <w:szCs w:val="22"/>
              </w:rPr>
            </w:pPr>
            <w:r>
              <w:rPr>
                <w:sz w:val="22"/>
                <w:szCs w:val="22"/>
              </w:rPr>
              <w:t>e</w:t>
            </w:r>
            <w:r w:rsidR="008A73CC" w:rsidRPr="008A73CC">
              <w:rPr>
                <w:sz w:val="22"/>
                <w:szCs w:val="22"/>
              </w:rPr>
              <w:t>mollient</w:t>
            </w:r>
          </w:p>
        </w:tc>
        <w:tc>
          <w:tcPr>
            <w:tcW w:w="1765" w:type="pct"/>
            <w:vAlign w:val="bottom"/>
          </w:tcPr>
          <w:p w14:paraId="34DED8A3" w14:textId="77777777" w:rsidR="008A73CC" w:rsidRPr="008A73CC" w:rsidRDefault="008A73CC" w:rsidP="000B190D">
            <w:pPr>
              <w:spacing w:line="276" w:lineRule="auto"/>
              <w:rPr>
                <w:sz w:val="22"/>
                <w:szCs w:val="22"/>
              </w:rPr>
            </w:pPr>
            <w:proofErr w:type="spellStart"/>
            <w:r w:rsidRPr="008A73CC">
              <w:rPr>
                <w:sz w:val="22"/>
                <w:szCs w:val="22"/>
              </w:rPr>
              <w:t>emol</w:t>
            </w:r>
            <w:proofErr w:type="spellEnd"/>
          </w:p>
        </w:tc>
      </w:tr>
      <w:tr w:rsidR="008A73CC" w:rsidRPr="008A73CC" w14:paraId="13F0474D" w14:textId="77777777" w:rsidTr="00472484">
        <w:trPr>
          <w:trHeight w:val="255"/>
          <w:tblHeader/>
        </w:trPr>
        <w:tc>
          <w:tcPr>
            <w:tcW w:w="3235" w:type="pct"/>
            <w:vAlign w:val="bottom"/>
          </w:tcPr>
          <w:p w14:paraId="317C2349" w14:textId="77777777" w:rsidR="008A73CC" w:rsidRPr="008A73CC" w:rsidRDefault="00F33138" w:rsidP="000B190D">
            <w:pPr>
              <w:spacing w:line="276" w:lineRule="auto"/>
              <w:rPr>
                <w:sz w:val="22"/>
                <w:szCs w:val="22"/>
              </w:rPr>
            </w:pPr>
            <w:r>
              <w:rPr>
                <w:sz w:val="22"/>
                <w:szCs w:val="22"/>
              </w:rPr>
              <w:t>e</w:t>
            </w:r>
            <w:r w:rsidR="008A73CC" w:rsidRPr="008A73CC">
              <w:rPr>
                <w:sz w:val="22"/>
                <w:szCs w:val="22"/>
              </w:rPr>
              <w:t>mulsion</w:t>
            </w:r>
          </w:p>
        </w:tc>
        <w:tc>
          <w:tcPr>
            <w:tcW w:w="1765" w:type="pct"/>
            <w:vAlign w:val="bottom"/>
          </w:tcPr>
          <w:p w14:paraId="02626604" w14:textId="77777777" w:rsidR="008A73CC" w:rsidRPr="008A73CC" w:rsidRDefault="008A73CC" w:rsidP="000B190D">
            <w:pPr>
              <w:spacing w:line="276" w:lineRule="auto"/>
              <w:rPr>
                <w:sz w:val="22"/>
                <w:szCs w:val="22"/>
              </w:rPr>
            </w:pPr>
            <w:proofErr w:type="spellStart"/>
            <w:r w:rsidRPr="008A73CC">
              <w:rPr>
                <w:sz w:val="22"/>
                <w:szCs w:val="22"/>
              </w:rPr>
              <w:t>emulsn</w:t>
            </w:r>
            <w:proofErr w:type="spellEnd"/>
          </w:p>
        </w:tc>
      </w:tr>
      <w:tr w:rsidR="008A73CC" w:rsidRPr="008A73CC" w14:paraId="3E6B556C" w14:textId="77777777" w:rsidTr="00472484">
        <w:trPr>
          <w:trHeight w:val="255"/>
          <w:tblHeader/>
        </w:trPr>
        <w:tc>
          <w:tcPr>
            <w:tcW w:w="3235" w:type="pct"/>
            <w:vAlign w:val="bottom"/>
          </w:tcPr>
          <w:p w14:paraId="03EC1006" w14:textId="77777777" w:rsidR="008A73CC" w:rsidRPr="008A73CC" w:rsidRDefault="008A73CC" w:rsidP="000B190D">
            <w:pPr>
              <w:spacing w:line="276" w:lineRule="auto"/>
              <w:rPr>
                <w:sz w:val="22"/>
                <w:szCs w:val="22"/>
              </w:rPr>
            </w:pPr>
            <w:r w:rsidRPr="008A73CC">
              <w:rPr>
                <w:sz w:val="22"/>
                <w:szCs w:val="22"/>
              </w:rPr>
              <w:t xml:space="preserve">          emulsion for infusion</w:t>
            </w:r>
          </w:p>
        </w:tc>
        <w:tc>
          <w:tcPr>
            <w:tcW w:w="1765" w:type="pct"/>
            <w:vAlign w:val="bottom"/>
          </w:tcPr>
          <w:p w14:paraId="122F5F65" w14:textId="77777777" w:rsidR="008A73CC" w:rsidRPr="008A73CC" w:rsidRDefault="008A73CC" w:rsidP="000B190D">
            <w:pPr>
              <w:spacing w:line="276" w:lineRule="auto"/>
              <w:rPr>
                <w:sz w:val="22"/>
                <w:szCs w:val="22"/>
              </w:rPr>
            </w:pPr>
            <w:r w:rsidRPr="008A73CC">
              <w:rPr>
                <w:sz w:val="22"/>
                <w:szCs w:val="22"/>
              </w:rPr>
              <w:t>inf</w:t>
            </w:r>
          </w:p>
        </w:tc>
      </w:tr>
      <w:tr w:rsidR="008A73CC" w:rsidRPr="008A73CC" w14:paraId="4978E74D" w14:textId="77777777" w:rsidTr="00472484">
        <w:trPr>
          <w:trHeight w:val="255"/>
          <w:tblHeader/>
        </w:trPr>
        <w:tc>
          <w:tcPr>
            <w:tcW w:w="3235" w:type="pct"/>
            <w:vAlign w:val="bottom"/>
          </w:tcPr>
          <w:p w14:paraId="36B8DEC3" w14:textId="77777777" w:rsidR="008A73CC" w:rsidRPr="008A73CC" w:rsidRDefault="008A73CC" w:rsidP="000B190D">
            <w:pPr>
              <w:spacing w:line="276" w:lineRule="auto"/>
              <w:rPr>
                <w:sz w:val="22"/>
                <w:szCs w:val="22"/>
              </w:rPr>
            </w:pPr>
            <w:r w:rsidRPr="008A73CC">
              <w:rPr>
                <w:sz w:val="22"/>
                <w:szCs w:val="22"/>
              </w:rPr>
              <w:t xml:space="preserve">          emulsion for injection</w:t>
            </w:r>
          </w:p>
        </w:tc>
        <w:tc>
          <w:tcPr>
            <w:tcW w:w="1765" w:type="pct"/>
            <w:vAlign w:val="bottom"/>
          </w:tcPr>
          <w:p w14:paraId="6D46A01A" w14:textId="77777777" w:rsidR="008A73CC" w:rsidRPr="008A73CC" w:rsidRDefault="008A73CC" w:rsidP="000B190D">
            <w:pPr>
              <w:spacing w:line="276" w:lineRule="auto"/>
              <w:rPr>
                <w:sz w:val="22"/>
                <w:szCs w:val="22"/>
              </w:rPr>
            </w:pPr>
            <w:proofErr w:type="spellStart"/>
            <w:r w:rsidRPr="008A73CC">
              <w:rPr>
                <w:sz w:val="22"/>
                <w:szCs w:val="22"/>
              </w:rPr>
              <w:t>inj</w:t>
            </w:r>
            <w:proofErr w:type="spellEnd"/>
          </w:p>
        </w:tc>
      </w:tr>
      <w:tr w:rsidR="008A73CC" w:rsidRPr="008A73CC" w14:paraId="6697F980" w14:textId="77777777" w:rsidTr="00472484">
        <w:trPr>
          <w:trHeight w:val="255"/>
          <w:tblHeader/>
        </w:trPr>
        <w:tc>
          <w:tcPr>
            <w:tcW w:w="3235" w:type="pct"/>
            <w:vAlign w:val="bottom"/>
          </w:tcPr>
          <w:p w14:paraId="3E4E5781" w14:textId="77777777" w:rsidR="008A73CC" w:rsidRPr="008A73CC" w:rsidRDefault="008A73CC" w:rsidP="000B190D">
            <w:pPr>
              <w:spacing w:line="276" w:lineRule="auto"/>
              <w:rPr>
                <w:sz w:val="22"/>
                <w:szCs w:val="22"/>
              </w:rPr>
            </w:pPr>
            <w:r w:rsidRPr="008A73CC">
              <w:rPr>
                <w:sz w:val="22"/>
                <w:szCs w:val="22"/>
              </w:rPr>
              <w:t xml:space="preserve">          oral emulsion</w:t>
            </w:r>
          </w:p>
        </w:tc>
        <w:tc>
          <w:tcPr>
            <w:tcW w:w="1765" w:type="pct"/>
            <w:vAlign w:val="bottom"/>
          </w:tcPr>
          <w:p w14:paraId="5E7FC43B" w14:textId="77777777" w:rsidR="008A73CC" w:rsidRPr="008A73CC" w:rsidRDefault="008A73CC" w:rsidP="000B190D">
            <w:pPr>
              <w:spacing w:line="276" w:lineRule="auto"/>
              <w:rPr>
                <w:sz w:val="22"/>
                <w:szCs w:val="22"/>
              </w:rPr>
            </w:pPr>
            <w:proofErr w:type="spellStart"/>
            <w:r w:rsidRPr="008A73CC">
              <w:rPr>
                <w:sz w:val="22"/>
                <w:szCs w:val="22"/>
              </w:rPr>
              <w:t>emulsn</w:t>
            </w:r>
            <w:proofErr w:type="spellEnd"/>
          </w:p>
        </w:tc>
      </w:tr>
      <w:tr w:rsidR="008A73CC" w:rsidRPr="008A73CC" w14:paraId="3D71FCCA" w14:textId="77777777" w:rsidTr="00472484">
        <w:trPr>
          <w:trHeight w:val="255"/>
          <w:tblHeader/>
        </w:trPr>
        <w:tc>
          <w:tcPr>
            <w:tcW w:w="3235" w:type="pct"/>
            <w:vAlign w:val="bottom"/>
          </w:tcPr>
          <w:p w14:paraId="6F4B9D2E" w14:textId="77777777" w:rsidR="008A73CC" w:rsidRPr="008A73CC" w:rsidRDefault="00F33138" w:rsidP="000B190D">
            <w:pPr>
              <w:spacing w:line="276" w:lineRule="auto"/>
              <w:rPr>
                <w:sz w:val="22"/>
                <w:szCs w:val="22"/>
              </w:rPr>
            </w:pPr>
            <w:proofErr w:type="spellStart"/>
            <w:r>
              <w:rPr>
                <w:sz w:val="22"/>
                <w:szCs w:val="22"/>
              </w:rPr>
              <w:t>e</w:t>
            </w:r>
            <w:r w:rsidR="008A73CC" w:rsidRPr="008A73CC">
              <w:rPr>
                <w:sz w:val="22"/>
                <w:szCs w:val="22"/>
              </w:rPr>
              <w:t>thinylestradiol</w:t>
            </w:r>
            <w:proofErr w:type="spellEnd"/>
          </w:p>
        </w:tc>
        <w:tc>
          <w:tcPr>
            <w:tcW w:w="1765" w:type="pct"/>
            <w:vAlign w:val="bottom"/>
          </w:tcPr>
          <w:p w14:paraId="42D9ED50" w14:textId="77777777" w:rsidR="008A73CC" w:rsidRPr="008A73CC" w:rsidRDefault="008A73CC" w:rsidP="000B190D">
            <w:pPr>
              <w:spacing w:line="276" w:lineRule="auto"/>
              <w:rPr>
                <w:sz w:val="22"/>
                <w:szCs w:val="22"/>
              </w:rPr>
            </w:pPr>
            <w:proofErr w:type="spellStart"/>
            <w:r w:rsidRPr="008A73CC">
              <w:rPr>
                <w:sz w:val="22"/>
                <w:szCs w:val="22"/>
              </w:rPr>
              <w:t>ethinylest</w:t>
            </w:r>
            <w:proofErr w:type="spellEnd"/>
          </w:p>
        </w:tc>
      </w:tr>
      <w:tr w:rsidR="008A73CC" w:rsidRPr="008A73CC" w14:paraId="537E45FD" w14:textId="77777777" w:rsidTr="00472484">
        <w:trPr>
          <w:trHeight w:val="255"/>
          <w:tblHeader/>
        </w:trPr>
        <w:tc>
          <w:tcPr>
            <w:tcW w:w="3235" w:type="pct"/>
            <w:vAlign w:val="bottom"/>
          </w:tcPr>
          <w:p w14:paraId="58FBAC58" w14:textId="77777777" w:rsidR="008A73CC" w:rsidRPr="008A73CC" w:rsidRDefault="00F33138" w:rsidP="000B190D">
            <w:pPr>
              <w:spacing w:line="276" w:lineRule="auto"/>
              <w:rPr>
                <w:sz w:val="22"/>
                <w:szCs w:val="22"/>
              </w:rPr>
            </w:pPr>
            <w:r>
              <w:rPr>
                <w:sz w:val="22"/>
                <w:szCs w:val="22"/>
              </w:rPr>
              <w:t>e</w:t>
            </w:r>
            <w:r w:rsidR="008A73CC" w:rsidRPr="008A73CC">
              <w:rPr>
                <w:sz w:val="22"/>
                <w:szCs w:val="22"/>
              </w:rPr>
              <w:t>ther</w:t>
            </w:r>
          </w:p>
        </w:tc>
        <w:tc>
          <w:tcPr>
            <w:tcW w:w="1765" w:type="pct"/>
            <w:vAlign w:val="bottom"/>
          </w:tcPr>
          <w:p w14:paraId="4A0F9970" w14:textId="77777777" w:rsidR="008A73CC" w:rsidRPr="008A73CC" w:rsidRDefault="008A73CC" w:rsidP="000B190D">
            <w:pPr>
              <w:spacing w:line="276" w:lineRule="auto"/>
              <w:rPr>
                <w:sz w:val="22"/>
                <w:szCs w:val="22"/>
              </w:rPr>
            </w:pPr>
            <w:r w:rsidRPr="008A73CC">
              <w:rPr>
                <w:sz w:val="22"/>
                <w:szCs w:val="22"/>
              </w:rPr>
              <w:t>eth</w:t>
            </w:r>
          </w:p>
        </w:tc>
      </w:tr>
      <w:tr w:rsidR="008A73CC" w:rsidRPr="008A73CC" w14:paraId="27D3405F" w14:textId="77777777" w:rsidTr="00472484">
        <w:trPr>
          <w:trHeight w:val="255"/>
          <w:tblHeader/>
        </w:trPr>
        <w:tc>
          <w:tcPr>
            <w:tcW w:w="3235" w:type="pct"/>
            <w:vAlign w:val="bottom"/>
          </w:tcPr>
          <w:p w14:paraId="2E4FCEC2" w14:textId="77777777" w:rsidR="008A73CC" w:rsidRPr="008A73CC" w:rsidRDefault="008A73CC" w:rsidP="000B190D">
            <w:pPr>
              <w:spacing w:line="276" w:lineRule="auto"/>
              <w:rPr>
                <w:sz w:val="22"/>
                <w:szCs w:val="22"/>
              </w:rPr>
            </w:pPr>
            <w:r w:rsidRPr="008A73CC">
              <w:rPr>
                <w:sz w:val="22"/>
                <w:szCs w:val="22"/>
              </w:rPr>
              <w:t xml:space="preserve">extract </w:t>
            </w:r>
          </w:p>
        </w:tc>
        <w:tc>
          <w:tcPr>
            <w:tcW w:w="1765" w:type="pct"/>
            <w:vAlign w:val="bottom"/>
          </w:tcPr>
          <w:p w14:paraId="46BBA5C5" w14:textId="77777777" w:rsidR="008A73CC" w:rsidRPr="008A73CC" w:rsidRDefault="008A73CC" w:rsidP="000B190D">
            <w:pPr>
              <w:spacing w:line="276" w:lineRule="auto"/>
              <w:rPr>
                <w:sz w:val="22"/>
                <w:szCs w:val="22"/>
              </w:rPr>
            </w:pPr>
            <w:proofErr w:type="spellStart"/>
            <w:r w:rsidRPr="008A73CC">
              <w:rPr>
                <w:sz w:val="22"/>
                <w:szCs w:val="22"/>
              </w:rPr>
              <w:t>ext</w:t>
            </w:r>
            <w:proofErr w:type="spellEnd"/>
            <w:r w:rsidRPr="008A73CC">
              <w:rPr>
                <w:sz w:val="22"/>
                <w:szCs w:val="22"/>
              </w:rPr>
              <w:t xml:space="preserve">   </w:t>
            </w:r>
          </w:p>
        </w:tc>
      </w:tr>
      <w:tr w:rsidR="008A73CC" w:rsidRPr="008A73CC" w14:paraId="180C0251" w14:textId="77777777" w:rsidTr="00472484">
        <w:trPr>
          <w:trHeight w:val="255"/>
          <w:tblHeader/>
        </w:trPr>
        <w:tc>
          <w:tcPr>
            <w:tcW w:w="3235" w:type="pct"/>
            <w:vAlign w:val="bottom"/>
          </w:tcPr>
          <w:p w14:paraId="6E595320" w14:textId="77777777" w:rsidR="008A73CC" w:rsidRPr="008A73CC" w:rsidRDefault="00F33138" w:rsidP="000B190D">
            <w:pPr>
              <w:spacing w:line="276" w:lineRule="auto"/>
              <w:rPr>
                <w:sz w:val="22"/>
                <w:szCs w:val="22"/>
              </w:rPr>
            </w:pPr>
            <w:r>
              <w:rPr>
                <w:sz w:val="22"/>
                <w:szCs w:val="22"/>
              </w:rPr>
              <w:t>f</w:t>
            </w:r>
            <w:r w:rsidR="008A73CC" w:rsidRPr="008A73CC">
              <w:rPr>
                <w:sz w:val="22"/>
                <w:szCs w:val="22"/>
              </w:rPr>
              <w:t>luorescein</w:t>
            </w:r>
          </w:p>
        </w:tc>
        <w:tc>
          <w:tcPr>
            <w:tcW w:w="1765" w:type="pct"/>
            <w:vAlign w:val="bottom"/>
          </w:tcPr>
          <w:p w14:paraId="73D6F1ED" w14:textId="77777777" w:rsidR="008A73CC" w:rsidRPr="008A73CC" w:rsidRDefault="008A73CC" w:rsidP="000B190D">
            <w:pPr>
              <w:spacing w:line="276" w:lineRule="auto"/>
              <w:rPr>
                <w:sz w:val="22"/>
                <w:szCs w:val="22"/>
              </w:rPr>
            </w:pPr>
            <w:proofErr w:type="spellStart"/>
            <w:r w:rsidRPr="008A73CC">
              <w:rPr>
                <w:sz w:val="22"/>
                <w:szCs w:val="22"/>
              </w:rPr>
              <w:t>fluoresc</w:t>
            </w:r>
            <w:proofErr w:type="spellEnd"/>
          </w:p>
        </w:tc>
      </w:tr>
      <w:tr w:rsidR="008A73CC" w:rsidRPr="008A73CC" w14:paraId="750C7B70" w14:textId="77777777" w:rsidTr="00472484">
        <w:trPr>
          <w:trHeight w:val="255"/>
          <w:tblHeader/>
        </w:trPr>
        <w:tc>
          <w:tcPr>
            <w:tcW w:w="3235" w:type="pct"/>
            <w:vAlign w:val="bottom"/>
          </w:tcPr>
          <w:p w14:paraId="1FC1A296" w14:textId="77777777" w:rsidR="008A73CC" w:rsidRPr="008A73CC" w:rsidRDefault="008A73CC" w:rsidP="000B190D">
            <w:pPr>
              <w:spacing w:line="276" w:lineRule="auto"/>
              <w:rPr>
                <w:sz w:val="22"/>
                <w:szCs w:val="22"/>
              </w:rPr>
            </w:pPr>
            <w:r w:rsidRPr="008A73CC">
              <w:rPr>
                <w:sz w:val="22"/>
                <w:szCs w:val="22"/>
              </w:rPr>
              <w:t>gastro-resistant</w:t>
            </w:r>
          </w:p>
        </w:tc>
        <w:tc>
          <w:tcPr>
            <w:tcW w:w="1765" w:type="pct"/>
            <w:vAlign w:val="bottom"/>
          </w:tcPr>
          <w:p w14:paraId="62872111" w14:textId="77777777" w:rsidR="008A73CC" w:rsidRPr="008A73CC" w:rsidRDefault="008A73CC" w:rsidP="000B190D">
            <w:pPr>
              <w:spacing w:line="276" w:lineRule="auto"/>
              <w:rPr>
                <w:sz w:val="22"/>
                <w:szCs w:val="22"/>
              </w:rPr>
            </w:pPr>
            <w:proofErr w:type="spellStart"/>
            <w:r w:rsidRPr="008A73CC">
              <w:rPr>
                <w:sz w:val="22"/>
                <w:szCs w:val="22"/>
              </w:rPr>
              <w:t>gast</w:t>
            </w:r>
            <w:proofErr w:type="spellEnd"/>
            <w:r w:rsidRPr="008A73CC">
              <w:rPr>
                <w:sz w:val="22"/>
                <w:szCs w:val="22"/>
              </w:rPr>
              <w:t xml:space="preserve"> res</w:t>
            </w:r>
          </w:p>
        </w:tc>
      </w:tr>
      <w:tr w:rsidR="008A73CC" w:rsidRPr="008A73CC" w14:paraId="4C406CDB" w14:textId="77777777" w:rsidTr="00472484">
        <w:trPr>
          <w:trHeight w:val="255"/>
          <w:tblHeader/>
        </w:trPr>
        <w:tc>
          <w:tcPr>
            <w:tcW w:w="3235" w:type="pct"/>
            <w:vAlign w:val="bottom"/>
          </w:tcPr>
          <w:p w14:paraId="7AE877F6" w14:textId="77777777" w:rsidR="008A73CC" w:rsidRPr="008A73CC" w:rsidRDefault="00F33138" w:rsidP="000B190D">
            <w:pPr>
              <w:spacing w:line="276" w:lineRule="auto"/>
              <w:rPr>
                <w:sz w:val="22"/>
                <w:szCs w:val="22"/>
              </w:rPr>
            </w:pPr>
            <w:r>
              <w:rPr>
                <w:sz w:val="22"/>
                <w:szCs w:val="22"/>
              </w:rPr>
              <w:t>g</w:t>
            </w:r>
            <w:r w:rsidR="008A73CC" w:rsidRPr="008A73CC">
              <w:rPr>
                <w:sz w:val="22"/>
                <w:szCs w:val="22"/>
              </w:rPr>
              <w:t>luconate</w:t>
            </w:r>
          </w:p>
        </w:tc>
        <w:tc>
          <w:tcPr>
            <w:tcW w:w="1765" w:type="pct"/>
            <w:vAlign w:val="bottom"/>
          </w:tcPr>
          <w:p w14:paraId="434F175F" w14:textId="77777777" w:rsidR="008A73CC" w:rsidRPr="008A73CC" w:rsidRDefault="008A73CC" w:rsidP="000B190D">
            <w:pPr>
              <w:spacing w:line="276" w:lineRule="auto"/>
              <w:rPr>
                <w:sz w:val="22"/>
                <w:szCs w:val="22"/>
              </w:rPr>
            </w:pPr>
            <w:proofErr w:type="spellStart"/>
            <w:r w:rsidRPr="008A73CC">
              <w:rPr>
                <w:sz w:val="22"/>
                <w:szCs w:val="22"/>
              </w:rPr>
              <w:t>glucon</w:t>
            </w:r>
            <w:proofErr w:type="spellEnd"/>
          </w:p>
        </w:tc>
      </w:tr>
      <w:tr w:rsidR="008A73CC" w:rsidRPr="008A73CC" w14:paraId="0B48F632" w14:textId="77777777" w:rsidTr="00472484">
        <w:trPr>
          <w:trHeight w:val="255"/>
          <w:tblHeader/>
        </w:trPr>
        <w:tc>
          <w:tcPr>
            <w:tcW w:w="3235" w:type="pct"/>
            <w:vAlign w:val="bottom"/>
          </w:tcPr>
          <w:p w14:paraId="5E9CE320" w14:textId="77777777" w:rsidR="008A73CC" w:rsidRPr="008A73CC" w:rsidRDefault="00F33138" w:rsidP="000B190D">
            <w:pPr>
              <w:spacing w:line="276" w:lineRule="auto"/>
              <w:rPr>
                <w:sz w:val="22"/>
                <w:szCs w:val="22"/>
              </w:rPr>
            </w:pPr>
            <w:r>
              <w:rPr>
                <w:sz w:val="22"/>
                <w:szCs w:val="22"/>
              </w:rPr>
              <w:t>g</w:t>
            </w:r>
            <w:r w:rsidR="008A73CC" w:rsidRPr="008A73CC">
              <w:rPr>
                <w:sz w:val="22"/>
                <w:szCs w:val="22"/>
              </w:rPr>
              <w:t>lucose</w:t>
            </w:r>
          </w:p>
        </w:tc>
        <w:tc>
          <w:tcPr>
            <w:tcW w:w="1765" w:type="pct"/>
            <w:vAlign w:val="bottom"/>
          </w:tcPr>
          <w:p w14:paraId="43C22D19" w14:textId="77777777" w:rsidR="008A73CC" w:rsidRPr="008A73CC" w:rsidRDefault="008A73CC" w:rsidP="000B190D">
            <w:pPr>
              <w:spacing w:line="276" w:lineRule="auto"/>
              <w:rPr>
                <w:sz w:val="22"/>
                <w:szCs w:val="22"/>
              </w:rPr>
            </w:pPr>
            <w:proofErr w:type="spellStart"/>
            <w:r w:rsidRPr="008A73CC">
              <w:rPr>
                <w:sz w:val="22"/>
                <w:szCs w:val="22"/>
              </w:rPr>
              <w:t>gluc</w:t>
            </w:r>
            <w:proofErr w:type="spellEnd"/>
          </w:p>
        </w:tc>
      </w:tr>
      <w:tr w:rsidR="008A73CC" w:rsidRPr="008A73CC" w14:paraId="3D1C30C5" w14:textId="77777777" w:rsidTr="00472484">
        <w:trPr>
          <w:trHeight w:val="255"/>
          <w:tblHeader/>
        </w:trPr>
        <w:tc>
          <w:tcPr>
            <w:tcW w:w="3235" w:type="pct"/>
            <w:vAlign w:val="bottom"/>
          </w:tcPr>
          <w:p w14:paraId="0919950A" w14:textId="77777777" w:rsidR="008A73CC" w:rsidRPr="008A73CC" w:rsidRDefault="008A73CC" w:rsidP="000B190D">
            <w:pPr>
              <w:spacing w:line="276" w:lineRule="auto"/>
              <w:rPr>
                <w:sz w:val="22"/>
                <w:szCs w:val="22"/>
              </w:rPr>
            </w:pPr>
            <w:r w:rsidRPr="008A73CC">
              <w:rPr>
                <w:sz w:val="22"/>
                <w:szCs w:val="22"/>
              </w:rPr>
              <w:t>gluten free</w:t>
            </w:r>
          </w:p>
        </w:tc>
        <w:tc>
          <w:tcPr>
            <w:tcW w:w="1765" w:type="pct"/>
            <w:vAlign w:val="bottom"/>
          </w:tcPr>
          <w:p w14:paraId="35774EF1" w14:textId="77777777" w:rsidR="008A73CC" w:rsidRPr="008A73CC" w:rsidRDefault="008A73CC" w:rsidP="000B190D">
            <w:pPr>
              <w:spacing w:line="276" w:lineRule="auto"/>
              <w:rPr>
                <w:sz w:val="22"/>
                <w:szCs w:val="22"/>
              </w:rPr>
            </w:pPr>
            <w:r w:rsidRPr="008A73CC">
              <w:rPr>
                <w:sz w:val="22"/>
                <w:szCs w:val="22"/>
              </w:rPr>
              <w:t>GF</w:t>
            </w:r>
          </w:p>
        </w:tc>
      </w:tr>
      <w:tr w:rsidR="008A73CC" w:rsidRPr="008A73CC" w14:paraId="31BD312C" w14:textId="77777777" w:rsidTr="00472484">
        <w:trPr>
          <w:trHeight w:val="255"/>
          <w:tblHeader/>
        </w:trPr>
        <w:tc>
          <w:tcPr>
            <w:tcW w:w="3235" w:type="pct"/>
            <w:vAlign w:val="bottom"/>
          </w:tcPr>
          <w:p w14:paraId="7D87B866" w14:textId="77777777" w:rsidR="008A73CC" w:rsidRPr="008A73CC" w:rsidRDefault="00F33138" w:rsidP="000B190D">
            <w:pPr>
              <w:spacing w:line="276" w:lineRule="auto"/>
              <w:rPr>
                <w:sz w:val="22"/>
                <w:szCs w:val="22"/>
              </w:rPr>
            </w:pPr>
            <w:r>
              <w:rPr>
                <w:sz w:val="22"/>
                <w:szCs w:val="22"/>
              </w:rPr>
              <w:t>g</w:t>
            </w:r>
            <w:r w:rsidR="008A73CC" w:rsidRPr="008A73CC">
              <w:rPr>
                <w:sz w:val="22"/>
                <w:szCs w:val="22"/>
              </w:rPr>
              <w:t>lycerophosphate</w:t>
            </w:r>
          </w:p>
        </w:tc>
        <w:tc>
          <w:tcPr>
            <w:tcW w:w="1765" w:type="pct"/>
            <w:vAlign w:val="bottom"/>
          </w:tcPr>
          <w:p w14:paraId="5ABA2228" w14:textId="77777777" w:rsidR="008A73CC" w:rsidRPr="008A73CC" w:rsidRDefault="008A73CC" w:rsidP="000B190D">
            <w:pPr>
              <w:spacing w:line="276" w:lineRule="auto"/>
              <w:rPr>
                <w:sz w:val="22"/>
                <w:szCs w:val="22"/>
              </w:rPr>
            </w:pPr>
            <w:proofErr w:type="spellStart"/>
            <w:r w:rsidRPr="008A73CC">
              <w:rPr>
                <w:sz w:val="22"/>
                <w:szCs w:val="22"/>
              </w:rPr>
              <w:t>glycerophos</w:t>
            </w:r>
            <w:proofErr w:type="spellEnd"/>
          </w:p>
        </w:tc>
      </w:tr>
      <w:tr w:rsidR="008A73CC" w:rsidRPr="008A73CC" w14:paraId="61C16C36" w14:textId="77777777" w:rsidTr="00472484">
        <w:trPr>
          <w:trHeight w:val="255"/>
          <w:tblHeader/>
        </w:trPr>
        <w:tc>
          <w:tcPr>
            <w:tcW w:w="3235" w:type="pct"/>
            <w:vAlign w:val="bottom"/>
          </w:tcPr>
          <w:p w14:paraId="42143A41" w14:textId="77777777" w:rsidR="008A73CC" w:rsidRPr="008A73CC" w:rsidRDefault="00F33138" w:rsidP="000B190D">
            <w:pPr>
              <w:spacing w:line="276" w:lineRule="auto"/>
              <w:rPr>
                <w:sz w:val="22"/>
                <w:szCs w:val="22"/>
              </w:rPr>
            </w:pPr>
            <w:r>
              <w:rPr>
                <w:sz w:val="22"/>
                <w:szCs w:val="22"/>
              </w:rPr>
              <w:t>g</w:t>
            </w:r>
            <w:r w:rsidR="008A73CC" w:rsidRPr="008A73CC">
              <w:rPr>
                <w:sz w:val="22"/>
                <w:szCs w:val="22"/>
              </w:rPr>
              <w:t>ranules</w:t>
            </w:r>
          </w:p>
        </w:tc>
        <w:tc>
          <w:tcPr>
            <w:tcW w:w="1765" w:type="pct"/>
            <w:vAlign w:val="bottom"/>
          </w:tcPr>
          <w:p w14:paraId="1D0B9E37" w14:textId="77777777" w:rsidR="008A73CC" w:rsidRPr="008A73CC" w:rsidRDefault="008A73CC" w:rsidP="000B190D">
            <w:pPr>
              <w:spacing w:line="276" w:lineRule="auto"/>
              <w:rPr>
                <w:sz w:val="22"/>
                <w:szCs w:val="22"/>
              </w:rPr>
            </w:pPr>
            <w:r w:rsidRPr="008A73CC">
              <w:rPr>
                <w:sz w:val="22"/>
                <w:szCs w:val="22"/>
              </w:rPr>
              <w:t>gran</w:t>
            </w:r>
          </w:p>
        </w:tc>
      </w:tr>
      <w:tr w:rsidR="008A73CC" w:rsidRPr="008A73CC" w14:paraId="6E49210D" w14:textId="77777777" w:rsidTr="00472484">
        <w:trPr>
          <w:trHeight w:val="255"/>
          <w:tblHeader/>
        </w:trPr>
        <w:tc>
          <w:tcPr>
            <w:tcW w:w="3235" w:type="pct"/>
            <w:vAlign w:val="bottom"/>
          </w:tcPr>
          <w:p w14:paraId="5461315A" w14:textId="77777777" w:rsidR="008A73CC" w:rsidRPr="008A73CC" w:rsidRDefault="008A73CC" w:rsidP="000B190D">
            <w:pPr>
              <w:spacing w:line="276" w:lineRule="auto"/>
              <w:rPr>
                <w:sz w:val="22"/>
                <w:szCs w:val="22"/>
              </w:rPr>
            </w:pPr>
            <w:r w:rsidRPr="008A73CC">
              <w:rPr>
                <w:sz w:val="22"/>
                <w:szCs w:val="22"/>
              </w:rPr>
              <w:t>Haemophilus Influenzae type b</w:t>
            </w:r>
          </w:p>
        </w:tc>
        <w:tc>
          <w:tcPr>
            <w:tcW w:w="1765" w:type="pct"/>
            <w:vAlign w:val="bottom"/>
          </w:tcPr>
          <w:p w14:paraId="2FAF2C74" w14:textId="77777777" w:rsidR="008A73CC" w:rsidRPr="008A73CC" w:rsidRDefault="008A73CC" w:rsidP="000B190D">
            <w:pPr>
              <w:spacing w:line="276" w:lineRule="auto"/>
              <w:rPr>
                <w:sz w:val="22"/>
                <w:szCs w:val="22"/>
              </w:rPr>
            </w:pPr>
            <w:r w:rsidRPr="008A73CC">
              <w:rPr>
                <w:sz w:val="22"/>
                <w:szCs w:val="22"/>
              </w:rPr>
              <w:t>Hib</w:t>
            </w:r>
          </w:p>
        </w:tc>
      </w:tr>
      <w:tr w:rsidR="008A73CC" w:rsidRPr="008A73CC" w14:paraId="28008D75" w14:textId="77777777" w:rsidTr="00472484">
        <w:trPr>
          <w:trHeight w:val="255"/>
          <w:tblHeader/>
        </w:trPr>
        <w:tc>
          <w:tcPr>
            <w:tcW w:w="3235" w:type="pct"/>
            <w:vAlign w:val="bottom"/>
          </w:tcPr>
          <w:p w14:paraId="0685D16F" w14:textId="77777777" w:rsidR="008A73CC" w:rsidRPr="008A73CC" w:rsidRDefault="008A73CC" w:rsidP="000B190D">
            <w:pPr>
              <w:spacing w:line="276" w:lineRule="auto"/>
              <w:rPr>
                <w:sz w:val="22"/>
                <w:szCs w:val="22"/>
              </w:rPr>
            </w:pPr>
            <w:r w:rsidRPr="008A73CC">
              <w:rPr>
                <w:sz w:val="22"/>
                <w:szCs w:val="22"/>
              </w:rPr>
              <w:t>Hepatitis A</w:t>
            </w:r>
          </w:p>
        </w:tc>
        <w:tc>
          <w:tcPr>
            <w:tcW w:w="1765" w:type="pct"/>
            <w:vAlign w:val="bottom"/>
          </w:tcPr>
          <w:p w14:paraId="56C03D67" w14:textId="77777777" w:rsidR="008A73CC" w:rsidRPr="008A73CC" w:rsidRDefault="008A73CC" w:rsidP="000B190D">
            <w:pPr>
              <w:spacing w:line="276" w:lineRule="auto"/>
              <w:rPr>
                <w:sz w:val="22"/>
                <w:szCs w:val="22"/>
              </w:rPr>
            </w:pPr>
            <w:r w:rsidRPr="008A73CC">
              <w:rPr>
                <w:sz w:val="22"/>
                <w:szCs w:val="22"/>
              </w:rPr>
              <w:t>Hep A</w:t>
            </w:r>
          </w:p>
        </w:tc>
      </w:tr>
      <w:tr w:rsidR="008A73CC" w:rsidRPr="008A73CC" w14:paraId="690EC07E" w14:textId="77777777" w:rsidTr="00472484">
        <w:trPr>
          <w:trHeight w:val="255"/>
          <w:tblHeader/>
        </w:trPr>
        <w:tc>
          <w:tcPr>
            <w:tcW w:w="3235" w:type="pct"/>
            <w:vAlign w:val="bottom"/>
          </w:tcPr>
          <w:p w14:paraId="383F90B4" w14:textId="77777777" w:rsidR="008A73CC" w:rsidRPr="008A73CC" w:rsidRDefault="008A73CC" w:rsidP="000B190D">
            <w:pPr>
              <w:spacing w:line="276" w:lineRule="auto"/>
              <w:rPr>
                <w:sz w:val="22"/>
                <w:szCs w:val="22"/>
              </w:rPr>
            </w:pPr>
            <w:r w:rsidRPr="008A73CC">
              <w:rPr>
                <w:sz w:val="22"/>
                <w:szCs w:val="22"/>
              </w:rPr>
              <w:t>Hepatitis B</w:t>
            </w:r>
          </w:p>
        </w:tc>
        <w:tc>
          <w:tcPr>
            <w:tcW w:w="1765" w:type="pct"/>
            <w:vAlign w:val="bottom"/>
          </w:tcPr>
          <w:p w14:paraId="799F2300" w14:textId="77777777" w:rsidR="008A73CC" w:rsidRPr="008A73CC" w:rsidRDefault="008A73CC" w:rsidP="000B190D">
            <w:pPr>
              <w:spacing w:line="276" w:lineRule="auto"/>
              <w:rPr>
                <w:sz w:val="22"/>
                <w:szCs w:val="22"/>
              </w:rPr>
            </w:pPr>
            <w:r w:rsidRPr="008A73CC">
              <w:rPr>
                <w:sz w:val="22"/>
                <w:szCs w:val="22"/>
              </w:rPr>
              <w:t>Hep B</w:t>
            </w:r>
          </w:p>
        </w:tc>
      </w:tr>
      <w:tr w:rsidR="008A73CC" w:rsidRPr="008A73CC" w14:paraId="59B0B2CC" w14:textId="77777777" w:rsidTr="00472484">
        <w:trPr>
          <w:trHeight w:val="255"/>
          <w:tblHeader/>
        </w:trPr>
        <w:tc>
          <w:tcPr>
            <w:tcW w:w="3235" w:type="pct"/>
            <w:vAlign w:val="bottom"/>
          </w:tcPr>
          <w:p w14:paraId="75FB8799" w14:textId="77777777" w:rsidR="008A73CC" w:rsidRPr="008A73CC" w:rsidRDefault="00F33138" w:rsidP="000B190D">
            <w:pPr>
              <w:spacing w:line="276" w:lineRule="auto"/>
              <w:rPr>
                <w:sz w:val="22"/>
                <w:szCs w:val="22"/>
              </w:rPr>
            </w:pPr>
            <w:r>
              <w:rPr>
                <w:sz w:val="22"/>
                <w:szCs w:val="22"/>
              </w:rPr>
              <w:t>h</w:t>
            </w:r>
            <w:r w:rsidR="008A73CC" w:rsidRPr="008A73CC">
              <w:rPr>
                <w:sz w:val="22"/>
                <w:szCs w:val="22"/>
              </w:rPr>
              <w:t>exanoate</w:t>
            </w:r>
          </w:p>
        </w:tc>
        <w:tc>
          <w:tcPr>
            <w:tcW w:w="1765" w:type="pct"/>
            <w:vAlign w:val="bottom"/>
          </w:tcPr>
          <w:p w14:paraId="4D8DF304" w14:textId="77777777" w:rsidR="008A73CC" w:rsidRPr="008A73CC" w:rsidRDefault="008A73CC" w:rsidP="000B190D">
            <w:pPr>
              <w:spacing w:line="276" w:lineRule="auto"/>
              <w:rPr>
                <w:sz w:val="22"/>
                <w:szCs w:val="22"/>
              </w:rPr>
            </w:pPr>
            <w:proofErr w:type="spellStart"/>
            <w:r w:rsidRPr="008A73CC">
              <w:rPr>
                <w:sz w:val="22"/>
                <w:szCs w:val="22"/>
              </w:rPr>
              <w:t>hexan</w:t>
            </w:r>
            <w:proofErr w:type="spellEnd"/>
          </w:p>
        </w:tc>
      </w:tr>
      <w:tr w:rsidR="008A73CC" w:rsidRPr="008A73CC" w14:paraId="6E2D22DC" w14:textId="77777777" w:rsidTr="00472484">
        <w:trPr>
          <w:trHeight w:val="255"/>
          <w:tblHeader/>
        </w:trPr>
        <w:tc>
          <w:tcPr>
            <w:tcW w:w="3235" w:type="pct"/>
            <w:vAlign w:val="bottom"/>
          </w:tcPr>
          <w:p w14:paraId="6AC82DD9" w14:textId="77777777" w:rsidR="008A73CC" w:rsidRPr="008A73CC" w:rsidRDefault="00F33138" w:rsidP="000B190D">
            <w:pPr>
              <w:spacing w:line="276" w:lineRule="auto"/>
              <w:rPr>
                <w:sz w:val="22"/>
                <w:szCs w:val="22"/>
              </w:rPr>
            </w:pPr>
            <w:r>
              <w:rPr>
                <w:sz w:val="22"/>
                <w:szCs w:val="22"/>
              </w:rPr>
              <w:t>h</w:t>
            </w:r>
            <w:r w:rsidR="008A73CC" w:rsidRPr="008A73CC">
              <w:rPr>
                <w:sz w:val="22"/>
                <w:szCs w:val="22"/>
              </w:rPr>
              <w:t>uman</w:t>
            </w:r>
          </w:p>
        </w:tc>
        <w:tc>
          <w:tcPr>
            <w:tcW w:w="1765" w:type="pct"/>
            <w:vAlign w:val="bottom"/>
          </w:tcPr>
          <w:p w14:paraId="1C93D3B2" w14:textId="77777777" w:rsidR="008A73CC" w:rsidRPr="008A73CC" w:rsidRDefault="008A73CC" w:rsidP="000B190D">
            <w:pPr>
              <w:spacing w:line="276" w:lineRule="auto"/>
              <w:rPr>
                <w:sz w:val="22"/>
                <w:szCs w:val="22"/>
              </w:rPr>
            </w:pPr>
            <w:r w:rsidRPr="008A73CC">
              <w:rPr>
                <w:sz w:val="22"/>
                <w:szCs w:val="22"/>
              </w:rPr>
              <w:t>hum</w:t>
            </w:r>
          </w:p>
        </w:tc>
      </w:tr>
      <w:tr w:rsidR="008A73CC" w:rsidRPr="008A73CC" w14:paraId="019A6A55" w14:textId="77777777" w:rsidTr="00472484">
        <w:trPr>
          <w:trHeight w:val="255"/>
          <w:tblHeader/>
        </w:trPr>
        <w:tc>
          <w:tcPr>
            <w:tcW w:w="3235" w:type="pct"/>
            <w:vAlign w:val="bottom"/>
          </w:tcPr>
          <w:p w14:paraId="549F51E6" w14:textId="77777777" w:rsidR="008A73CC" w:rsidRPr="008A73CC" w:rsidRDefault="008A73CC" w:rsidP="000B190D">
            <w:pPr>
              <w:spacing w:line="276" w:lineRule="auto"/>
              <w:rPr>
                <w:sz w:val="22"/>
                <w:szCs w:val="22"/>
              </w:rPr>
            </w:pPr>
            <w:r w:rsidRPr="008A73CC">
              <w:rPr>
                <w:sz w:val="22"/>
                <w:szCs w:val="22"/>
              </w:rPr>
              <w:t xml:space="preserve">hydrobromide </w:t>
            </w:r>
          </w:p>
        </w:tc>
        <w:tc>
          <w:tcPr>
            <w:tcW w:w="1765" w:type="pct"/>
            <w:vAlign w:val="bottom"/>
          </w:tcPr>
          <w:p w14:paraId="7F15C7AE" w14:textId="77777777" w:rsidR="008A73CC" w:rsidRPr="008A73CC" w:rsidRDefault="008A73CC" w:rsidP="000B190D">
            <w:pPr>
              <w:spacing w:line="276" w:lineRule="auto"/>
              <w:rPr>
                <w:sz w:val="22"/>
                <w:szCs w:val="22"/>
              </w:rPr>
            </w:pPr>
            <w:proofErr w:type="spellStart"/>
            <w:r w:rsidRPr="008A73CC">
              <w:rPr>
                <w:sz w:val="22"/>
                <w:szCs w:val="22"/>
              </w:rPr>
              <w:t>hydrobrom</w:t>
            </w:r>
            <w:proofErr w:type="spellEnd"/>
            <w:r w:rsidRPr="008A73CC">
              <w:rPr>
                <w:sz w:val="22"/>
                <w:szCs w:val="22"/>
              </w:rPr>
              <w:t xml:space="preserve">   </w:t>
            </w:r>
          </w:p>
        </w:tc>
      </w:tr>
      <w:tr w:rsidR="008A73CC" w:rsidRPr="008A73CC" w14:paraId="2A449332" w14:textId="77777777" w:rsidTr="00472484">
        <w:trPr>
          <w:trHeight w:val="255"/>
          <w:tblHeader/>
        </w:trPr>
        <w:tc>
          <w:tcPr>
            <w:tcW w:w="3235" w:type="pct"/>
            <w:vAlign w:val="bottom"/>
          </w:tcPr>
          <w:p w14:paraId="1BEDE5C5" w14:textId="77777777" w:rsidR="008A73CC" w:rsidRPr="008A73CC" w:rsidRDefault="008A73CC" w:rsidP="000B190D">
            <w:pPr>
              <w:spacing w:line="276" w:lineRule="auto"/>
              <w:rPr>
                <w:sz w:val="22"/>
                <w:szCs w:val="22"/>
              </w:rPr>
            </w:pPr>
            <w:r w:rsidRPr="008A73CC">
              <w:rPr>
                <w:sz w:val="22"/>
                <w:szCs w:val="22"/>
              </w:rPr>
              <w:t xml:space="preserve">hydrochloride </w:t>
            </w:r>
          </w:p>
        </w:tc>
        <w:tc>
          <w:tcPr>
            <w:tcW w:w="1765" w:type="pct"/>
            <w:vAlign w:val="bottom"/>
          </w:tcPr>
          <w:p w14:paraId="10947476" w14:textId="77777777" w:rsidR="008A73CC" w:rsidRPr="008A73CC" w:rsidRDefault="008A73CC" w:rsidP="000B190D">
            <w:pPr>
              <w:spacing w:line="276" w:lineRule="auto"/>
              <w:rPr>
                <w:sz w:val="22"/>
                <w:szCs w:val="22"/>
              </w:rPr>
            </w:pPr>
            <w:proofErr w:type="spellStart"/>
            <w:r w:rsidRPr="008A73CC">
              <w:rPr>
                <w:sz w:val="22"/>
                <w:szCs w:val="22"/>
              </w:rPr>
              <w:t>hydrochlor</w:t>
            </w:r>
            <w:proofErr w:type="spellEnd"/>
            <w:r w:rsidRPr="008A73CC">
              <w:rPr>
                <w:sz w:val="22"/>
                <w:szCs w:val="22"/>
              </w:rPr>
              <w:t xml:space="preserve">   </w:t>
            </w:r>
          </w:p>
        </w:tc>
      </w:tr>
      <w:tr w:rsidR="008A73CC" w:rsidRPr="008A73CC" w14:paraId="02A05619" w14:textId="77777777" w:rsidTr="00472484">
        <w:trPr>
          <w:trHeight w:val="255"/>
          <w:tblHeader/>
        </w:trPr>
        <w:tc>
          <w:tcPr>
            <w:tcW w:w="3235" w:type="pct"/>
            <w:vAlign w:val="bottom"/>
          </w:tcPr>
          <w:p w14:paraId="23CFA977" w14:textId="77777777" w:rsidR="008A73CC" w:rsidRPr="008A73CC" w:rsidRDefault="00F33138" w:rsidP="000B190D">
            <w:pPr>
              <w:spacing w:line="276" w:lineRule="auto"/>
              <w:rPr>
                <w:sz w:val="22"/>
                <w:szCs w:val="22"/>
              </w:rPr>
            </w:pPr>
            <w:proofErr w:type="spellStart"/>
            <w:r>
              <w:rPr>
                <w:sz w:val="22"/>
                <w:szCs w:val="22"/>
              </w:rPr>
              <w:t>h</w:t>
            </w:r>
            <w:r w:rsidR="008A73CC" w:rsidRPr="008A73CC">
              <w:rPr>
                <w:sz w:val="22"/>
                <w:szCs w:val="22"/>
              </w:rPr>
              <w:t>ydroxyquinolone</w:t>
            </w:r>
            <w:proofErr w:type="spellEnd"/>
          </w:p>
        </w:tc>
        <w:tc>
          <w:tcPr>
            <w:tcW w:w="1765" w:type="pct"/>
            <w:vAlign w:val="bottom"/>
          </w:tcPr>
          <w:p w14:paraId="70A4F037" w14:textId="77777777" w:rsidR="008A73CC" w:rsidRPr="008A73CC" w:rsidRDefault="008A73CC" w:rsidP="000B190D">
            <w:pPr>
              <w:spacing w:line="276" w:lineRule="auto"/>
              <w:rPr>
                <w:sz w:val="22"/>
                <w:szCs w:val="22"/>
              </w:rPr>
            </w:pPr>
            <w:proofErr w:type="spellStart"/>
            <w:r w:rsidRPr="008A73CC">
              <w:rPr>
                <w:sz w:val="22"/>
                <w:szCs w:val="22"/>
              </w:rPr>
              <w:t>hydroxyquin</w:t>
            </w:r>
            <w:proofErr w:type="spellEnd"/>
          </w:p>
        </w:tc>
      </w:tr>
      <w:tr w:rsidR="008A73CC" w:rsidRPr="008A73CC" w14:paraId="10EDAD48" w14:textId="77777777" w:rsidTr="00472484">
        <w:trPr>
          <w:trHeight w:val="255"/>
          <w:tblHeader/>
        </w:trPr>
        <w:tc>
          <w:tcPr>
            <w:tcW w:w="3235" w:type="pct"/>
            <w:vAlign w:val="bottom"/>
          </w:tcPr>
          <w:p w14:paraId="5C13AC5C" w14:textId="77777777" w:rsidR="008A73CC" w:rsidRPr="008A73CC" w:rsidRDefault="008A73CC" w:rsidP="000B190D">
            <w:pPr>
              <w:spacing w:line="276" w:lineRule="auto"/>
              <w:rPr>
                <w:sz w:val="22"/>
                <w:szCs w:val="22"/>
              </w:rPr>
            </w:pPr>
            <w:r w:rsidRPr="008A73CC">
              <w:rPr>
                <w:sz w:val="22"/>
                <w:szCs w:val="22"/>
              </w:rPr>
              <w:t>implantation suspension</w:t>
            </w:r>
          </w:p>
        </w:tc>
        <w:tc>
          <w:tcPr>
            <w:tcW w:w="1765" w:type="pct"/>
            <w:vAlign w:val="bottom"/>
          </w:tcPr>
          <w:p w14:paraId="79C836DD" w14:textId="77777777" w:rsidR="008A73CC" w:rsidRPr="008A73CC" w:rsidRDefault="008A73CC" w:rsidP="000B190D">
            <w:pPr>
              <w:spacing w:line="276" w:lineRule="auto"/>
              <w:rPr>
                <w:sz w:val="22"/>
                <w:szCs w:val="22"/>
              </w:rPr>
            </w:pPr>
            <w:r w:rsidRPr="008A73CC">
              <w:rPr>
                <w:sz w:val="22"/>
                <w:szCs w:val="22"/>
              </w:rPr>
              <w:t>imp</w:t>
            </w:r>
          </w:p>
        </w:tc>
      </w:tr>
      <w:tr w:rsidR="008A73CC" w:rsidRPr="008A73CC" w14:paraId="7F96F8E0" w14:textId="77777777" w:rsidTr="00472484">
        <w:trPr>
          <w:trHeight w:val="255"/>
          <w:tblHeader/>
        </w:trPr>
        <w:tc>
          <w:tcPr>
            <w:tcW w:w="3235" w:type="pct"/>
            <w:vAlign w:val="bottom"/>
          </w:tcPr>
          <w:p w14:paraId="091D5357" w14:textId="77777777" w:rsidR="008A73CC" w:rsidRPr="008A73CC" w:rsidRDefault="00F33138" w:rsidP="000B190D">
            <w:pPr>
              <w:spacing w:line="276" w:lineRule="auto"/>
              <w:rPr>
                <w:sz w:val="22"/>
                <w:szCs w:val="22"/>
              </w:rPr>
            </w:pPr>
            <w:r>
              <w:rPr>
                <w:sz w:val="22"/>
                <w:szCs w:val="22"/>
              </w:rPr>
              <w:t>i</w:t>
            </w:r>
            <w:r w:rsidR="008A73CC" w:rsidRPr="008A73CC">
              <w:rPr>
                <w:sz w:val="22"/>
                <w:szCs w:val="22"/>
              </w:rPr>
              <w:t>nactivated</w:t>
            </w:r>
          </w:p>
        </w:tc>
        <w:tc>
          <w:tcPr>
            <w:tcW w:w="1765" w:type="pct"/>
            <w:vAlign w:val="bottom"/>
          </w:tcPr>
          <w:p w14:paraId="4512DC37" w14:textId="77777777" w:rsidR="008A73CC" w:rsidRPr="008A73CC" w:rsidRDefault="008A73CC" w:rsidP="000B190D">
            <w:pPr>
              <w:spacing w:line="276" w:lineRule="auto"/>
              <w:rPr>
                <w:sz w:val="22"/>
                <w:szCs w:val="22"/>
              </w:rPr>
            </w:pPr>
            <w:proofErr w:type="spellStart"/>
            <w:r w:rsidRPr="008A73CC">
              <w:rPr>
                <w:sz w:val="22"/>
                <w:szCs w:val="22"/>
              </w:rPr>
              <w:t>inact</w:t>
            </w:r>
            <w:proofErr w:type="spellEnd"/>
          </w:p>
        </w:tc>
      </w:tr>
      <w:tr w:rsidR="008A73CC" w:rsidRPr="008A73CC" w14:paraId="6BACA118" w14:textId="77777777" w:rsidTr="00472484">
        <w:trPr>
          <w:trHeight w:val="255"/>
          <w:tblHeader/>
        </w:trPr>
        <w:tc>
          <w:tcPr>
            <w:tcW w:w="3235" w:type="pct"/>
            <w:vAlign w:val="bottom"/>
          </w:tcPr>
          <w:p w14:paraId="5DD6B3D7" w14:textId="77777777" w:rsidR="008A73CC" w:rsidRPr="008A73CC" w:rsidRDefault="008A73CC" w:rsidP="000B190D">
            <w:pPr>
              <w:spacing w:line="276" w:lineRule="auto"/>
              <w:rPr>
                <w:sz w:val="22"/>
                <w:szCs w:val="22"/>
              </w:rPr>
            </w:pPr>
            <w:r w:rsidRPr="008A73CC">
              <w:rPr>
                <w:sz w:val="22"/>
                <w:szCs w:val="22"/>
              </w:rPr>
              <w:t>Industrial methylated spirit</w:t>
            </w:r>
          </w:p>
        </w:tc>
        <w:tc>
          <w:tcPr>
            <w:tcW w:w="1765" w:type="pct"/>
            <w:vAlign w:val="bottom"/>
          </w:tcPr>
          <w:p w14:paraId="10BE32B9" w14:textId="77777777" w:rsidR="008A73CC" w:rsidRPr="008A73CC" w:rsidRDefault="008A73CC" w:rsidP="000B190D">
            <w:pPr>
              <w:spacing w:line="276" w:lineRule="auto"/>
              <w:rPr>
                <w:sz w:val="22"/>
                <w:szCs w:val="22"/>
              </w:rPr>
            </w:pPr>
            <w:r w:rsidRPr="008A73CC">
              <w:rPr>
                <w:sz w:val="22"/>
                <w:szCs w:val="22"/>
              </w:rPr>
              <w:t>IMS</w:t>
            </w:r>
          </w:p>
        </w:tc>
      </w:tr>
      <w:tr w:rsidR="008A73CC" w:rsidRPr="008A73CC" w14:paraId="76F45112" w14:textId="77777777" w:rsidTr="00472484">
        <w:trPr>
          <w:trHeight w:val="255"/>
          <w:tblHeader/>
        </w:trPr>
        <w:tc>
          <w:tcPr>
            <w:tcW w:w="3235" w:type="pct"/>
            <w:vAlign w:val="bottom"/>
          </w:tcPr>
          <w:p w14:paraId="58AD1745" w14:textId="77777777" w:rsidR="008A73CC" w:rsidRPr="008A73CC" w:rsidRDefault="008A73CC" w:rsidP="000B190D">
            <w:pPr>
              <w:spacing w:line="276" w:lineRule="auto"/>
              <w:rPr>
                <w:sz w:val="22"/>
                <w:szCs w:val="22"/>
              </w:rPr>
            </w:pPr>
            <w:r w:rsidRPr="008A73CC">
              <w:rPr>
                <w:sz w:val="22"/>
                <w:szCs w:val="22"/>
              </w:rPr>
              <w:t>Influenza Vaccine (Inactivated Split Virion)</w:t>
            </w:r>
          </w:p>
        </w:tc>
        <w:tc>
          <w:tcPr>
            <w:tcW w:w="1765" w:type="pct"/>
            <w:vAlign w:val="bottom"/>
          </w:tcPr>
          <w:p w14:paraId="03628E28" w14:textId="77777777" w:rsidR="008A73CC" w:rsidRPr="008A73CC" w:rsidRDefault="008A73CC" w:rsidP="000B190D">
            <w:pPr>
              <w:spacing w:line="276" w:lineRule="auto"/>
              <w:rPr>
                <w:sz w:val="22"/>
                <w:szCs w:val="22"/>
              </w:rPr>
            </w:pPr>
            <w:r w:rsidRPr="008A73CC">
              <w:rPr>
                <w:sz w:val="22"/>
                <w:szCs w:val="22"/>
              </w:rPr>
              <w:t>Flu/Vac/Split</w:t>
            </w:r>
          </w:p>
        </w:tc>
      </w:tr>
      <w:tr w:rsidR="008A73CC" w:rsidRPr="008A73CC" w14:paraId="01EEFC0C" w14:textId="77777777" w:rsidTr="00472484">
        <w:trPr>
          <w:trHeight w:val="255"/>
          <w:tblHeader/>
        </w:trPr>
        <w:tc>
          <w:tcPr>
            <w:tcW w:w="3235" w:type="pct"/>
            <w:vAlign w:val="bottom"/>
          </w:tcPr>
          <w:p w14:paraId="15D716C1" w14:textId="77777777" w:rsidR="008A73CC" w:rsidRPr="008A73CC" w:rsidRDefault="008A73CC" w:rsidP="000B190D">
            <w:pPr>
              <w:spacing w:line="276" w:lineRule="auto"/>
              <w:rPr>
                <w:sz w:val="22"/>
                <w:szCs w:val="22"/>
              </w:rPr>
            </w:pPr>
            <w:r w:rsidRPr="008A73CC">
              <w:rPr>
                <w:sz w:val="22"/>
                <w:szCs w:val="22"/>
              </w:rPr>
              <w:t>Influenza Vaccine (Inactivated Surface Antigen)</w:t>
            </w:r>
          </w:p>
        </w:tc>
        <w:tc>
          <w:tcPr>
            <w:tcW w:w="1765" w:type="pct"/>
            <w:vAlign w:val="bottom"/>
          </w:tcPr>
          <w:p w14:paraId="77909D49" w14:textId="77777777" w:rsidR="008A73CC" w:rsidRPr="008A73CC" w:rsidRDefault="008A73CC" w:rsidP="000B190D">
            <w:pPr>
              <w:spacing w:line="276" w:lineRule="auto"/>
              <w:rPr>
                <w:sz w:val="22"/>
                <w:szCs w:val="22"/>
              </w:rPr>
            </w:pPr>
            <w:r w:rsidRPr="008A73CC">
              <w:rPr>
                <w:sz w:val="22"/>
                <w:szCs w:val="22"/>
              </w:rPr>
              <w:t>Flu/Vac/SA</w:t>
            </w:r>
          </w:p>
        </w:tc>
      </w:tr>
      <w:tr w:rsidR="008A73CC" w:rsidRPr="008A73CC" w14:paraId="55364548" w14:textId="77777777" w:rsidTr="00472484">
        <w:trPr>
          <w:trHeight w:val="255"/>
          <w:tblHeader/>
        </w:trPr>
        <w:tc>
          <w:tcPr>
            <w:tcW w:w="3235" w:type="pct"/>
            <w:vAlign w:val="bottom"/>
          </w:tcPr>
          <w:p w14:paraId="48481C05" w14:textId="77777777" w:rsidR="008A73CC" w:rsidRPr="008A73CC" w:rsidRDefault="008A73CC" w:rsidP="000B190D">
            <w:pPr>
              <w:spacing w:line="276" w:lineRule="auto"/>
              <w:rPr>
                <w:sz w:val="22"/>
                <w:szCs w:val="22"/>
              </w:rPr>
            </w:pPr>
            <w:r w:rsidRPr="008A73CC">
              <w:rPr>
                <w:sz w:val="22"/>
                <w:szCs w:val="22"/>
              </w:rPr>
              <w:t xml:space="preserve">infusion </w:t>
            </w:r>
          </w:p>
        </w:tc>
        <w:tc>
          <w:tcPr>
            <w:tcW w:w="1765" w:type="pct"/>
            <w:vAlign w:val="bottom"/>
          </w:tcPr>
          <w:p w14:paraId="1167C67C" w14:textId="77777777" w:rsidR="008A73CC" w:rsidRPr="008A73CC" w:rsidRDefault="008A73CC" w:rsidP="000B190D">
            <w:pPr>
              <w:spacing w:line="276" w:lineRule="auto"/>
              <w:rPr>
                <w:sz w:val="22"/>
                <w:szCs w:val="22"/>
              </w:rPr>
            </w:pPr>
            <w:r w:rsidRPr="008A73CC">
              <w:rPr>
                <w:sz w:val="22"/>
                <w:szCs w:val="22"/>
              </w:rPr>
              <w:t xml:space="preserve">inf   </w:t>
            </w:r>
          </w:p>
        </w:tc>
      </w:tr>
      <w:tr w:rsidR="008A73CC" w:rsidRPr="008A73CC" w14:paraId="1D00B42A" w14:textId="77777777" w:rsidTr="00472484">
        <w:trPr>
          <w:trHeight w:val="255"/>
          <w:tblHeader/>
        </w:trPr>
        <w:tc>
          <w:tcPr>
            <w:tcW w:w="3235" w:type="pct"/>
            <w:vAlign w:val="bottom"/>
          </w:tcPr>
          <w:p w14:paraId="1E0CCAE0" w14:textId="77777777" w:rsidR="008A73CC" w:rsidRPr="008A73CC" w:rsidRDefault="008A73CC" w:rsidP="000B190D">
            <w:pPr>
              <w:spacing w:line="276" w:lineRule="auto"/>
              <w:rPr>
                <w:sz w:val="22"/>
                <w:szCs w:val="22"/>
              </w:rPr>
            </w:pPr>
            <w:r w:rsidRPr="008A73CC">
              <w:rPr>
                <w:sz w:val="22"/>
                <w:szCs w:val="22"/>
              </w:rPr>
              <w:t xml:space="preserve">          concentrate and solvent for solution for infusion </w:t>
            </w:r>
          </w:p>
        </w:tc>
        <w:tc>
          <w:tcPr>
            <w:tcW w:w="1765" w:type="pct"/>
            <w:vAlign w:val="bottom"/>
          </w:tcPr>
          <w:p w14:paraId="6BCFC68B" w14:textId="77777777" w:rsidR="008A73CC" w:rsidRPr="008A73CC" w:rsidRDefault="008A73CC" w:rsidP="000B190D">
            <w:pPr>
              <w:spacing w:line="276" w:lineRule="auto"/>
              <w:rPr>
                <w:sz w:val="22"/>
                <w:szCs w:val="22"/>
              </w:rPr>
            </w:pPr>
            <w:r w:rsidRPr="008A73CC">
              <w:rPr>
                <w:sz w:val="22"/>
                <w:szCs w:val="22"/>
              </w:rPr>
              <w:t>concentrate and solvent for inf</w:t>
            </w:r>
          </w:p>
        </w:tc>
      </w:tr>
      <w:tr w:rsidR="008A73CC" w:rsidRPr="008A73CC" w14:paraId="4B4783A6" w14:textId="77777777" w:rsidTr="00472484">
        <w:trPr>
          <w:trHeight w:val="255"/>
          <w:tblHeader/>
        </w:trPr>
        <w:tc>
          <w:tcPr>
            <w:tcW w:w="3235" w:type="pct"/>
            <w:vAlign w:val="bottom"/>
          </w:tcPr>
          <w:p w14:paraId="3F0C77DD" w14:textId="77777777" w:rsidR="008A73CC" w:rsidRPr="008A73CC" w:rsidRDefault="008A73CC" w:rsidP="000B190D">
            <w:pPr>
              <w:spacing w:line="276" w:lineRule="auto"/>
              <w:jc w:val="both"/>
              <w:rPr>
                <w:sz w:val="22"/>
                <w:szCs w:val="22"/>
              </w:rPr>
            </w:pPr>
            <w:r w:rsidRPr="008A73CC">
              <w:rPr>
                <w:sz w:val="22"/>
                <w:szCs w:val="22"/>
              </w:rPr>
              <w:t>concentrate for solution for infusion</w:t>
            </w:r>
          </w:p>
        </w:tc>
        <w:tc>
          <w:tcPr>
            <w:tcW w:w="1765" w:type="pct"/>
            <w:vAlign w:val="bottom"/>
          </w:tcPr>
          <w:p w14:paraId="5C5F337F" w14:textId="77777777" w:rsidR="008A73CC" w:rsidRPr="008A73CC" w:rsidRDefault="008A73CC" w:rsidP="000B190D">
            <w:pPr>
              <w:spacing w:line="276" w:lineRule="auto"/>
              <w:rPr>
                <w:sz w:val="22"/>
                <w:szCs w:val="22"/>
              </w:rPr>
            </w:pPr>
            <w:r w:rsidRPr="008A73CC">
              <w:rPr>
                <w:sz w:val="22"/>
                <w:szCs w:val="22"/>
              </w:rPr>
              <w:t>concentrate for inf</w:t>
            </w:r>
          </w:p>
        </w:tc>
      </w:tr>
      <w:tr w:rsidR="008A73CC" w:rsidRPr="008A73CC" w14:paraId="6CC320AA" w14:textId="77777777" w:rsidTr="00472484">
        <w:trPr>
          <w:trHeight w:val="255"/>
          <w:tblHeader/>
        </w:trPr>
        <w:tc>
          <w:tcPr>
            <w:tcW w:w="3235" w:type="pct"/>
            <w:vAlign w:val="bottom"/>
          </w:tcPr>
          <w:p w14:paraId="11926275" w14:textId="77777777" w:rsidR="008A73CC" w:rsidRPr="008A73CC" w:rsidRDefault="008A73CC" w:rsidP="000B190D">
            <w:pPr>
              <w:spacing w:line="276" w:lineRule="auto"/>
              <w:rPr>
                <w:sz w:val="22"/>
                <w:szCs w:val="22"/>
              </w:rPr>
            </w:pPr>
            <w:r w:rsidRPr="008A73CC">
              <w:rPr>
                <w:sz w:val="22"/>
                <w:szCs w:val="22"/>
              </w:rPr>
              <w:t xml:space="preserve">          concentrate for suspension for infusion</w:t>
            </w:r>
          </w:p>
        </w:tc>
        <w:tc>
          <w:tcPr>
            <w:tcW w:w="1765" w:type="pct"/>
            <w:vAlign w:val="bottom"/>
          </w:tcPr>
          <w:p w14:paraId="37D7CC3D" w14:textId="77777777" w:rsidR="008A73CC" w:rsidRPr="008A73CC" w:rsidRDefault="008A73CC" w:rsidP="000B190D">
            <w:pPr>
              <w:spacing w:line="276" w:lineRule="auto"/>
              <w:rPr>
                <w:sz w:val="22"/>
                <w:szCs w:val="22"/>
              </w:rPr>
            </w:pPr>
            <w:r w:rsidRPr="008A73CC">
              <w:rPr>
                <w:sz w:val="22"/>
                <w:szCs w:val="22"/>
              </w:rPr>
              <w:t>concentrate for inf</w:t>
            </w:r>
          </w:p>
        </w:tc>
      </w:tr>
      <w:tr w:rsidR="008A73CC" w:rsidRPr="008A73CC" w14:paraId="75D77F84" w14:textId="77777777" w:rsidTr="00472484">
        <w:trPr>
          <w:trHeight w:val="255"/>
          <w:tblHeader/>
        </w:trPr>
        <w:tc>
          <w:tcPr>
            <w:tcW w:w="3235" w:type="pct"/>
            <w:vAlign w:val="bottom"/>
          </w:tcPr>
          <w:p w14:paraId="14C9182A" w14:textId="77777777" w:rsidR="008A73CC" w:rsidRPr="008A73CC" w:rsidRDefault="008A73CC" w:rsidP="000B190D">
            <w:pPr>
              <w:spacing w:line="276" w:lineRule="auto"/>
              <w:rPr>
                <w:sz w:val="22"/>
                <w:szCs w:val="22"/>
              </w:rPr>
            </w:pPr>
            <w:r w:rsidRPr="008A73CC">
              <w:rPr>
                <w:sz w:val="22"/>
                <w:szCs w:val="22"/>
              </w:rPr>
              <w:t xml:space="preserve">          emulsion for infusion</w:t>
            </w:r>
          </w:p>
        </w:tc>
        <w:tc>
          <w:tcPr>
            <w:tcW w:w="1765" w:type="pct"/>
            <w:vAlign w:val="bottom"/>
          </w:tcPr>
          <w:p w14:paraId="01B0C739" w14:textId="77777777" w:rsidR="008A73CC" w:rsidRPr="008A73CC" w:rsidRDefault="008A73CC" w:rsidP="000B190D">
            <w:pPr>
              <w:spacing w:line="276" w:lineRule="auto"/>
              <w:rPr>
                <w:sz w:val="22"/>
                <w:szCs w:val="22"/>
              </w:rPr>
            </w:pPr>
            <w:r w:rsidRPr="008A73CC">
              <w:rPr>
                <w:sz w:val="22"/>
                <w:szCs w:val="22"/>
              </w:rPr>
              <w:t>inf</w:t>
            </w:r>
          </w:p>
        </w:tc>
      </w:tr>
      <w:tr w:rsidR="008A73CC" w:rsidRPr="008A73CC" w14:paraId="264AAFA9" w14:textId="77777777" w:rsidTr="00472484">
        <w:trPr>
          <w:trHeight w:val="255"/>
          <w:tblHeader/>
        </w:trPr>
        <w:tc>
          <w:tcPr>
            <w:tcW w:w="3235" w:type="pct"/>
            <w:vAlign w:val="bottom"/>
          </w:tcPr>
          <w:p w14:paraId="6743D26E" w14:textId="77777777" w:rsidR="008A73CC" w:rsidRPr="008A73CC" w:rsidRDefault="008A73CC" w:rsidP="000B190D">
            <w:pPr>
              <w:spacing w:line="276" w:lineRule="auto"/>
              <w:rPr>
                <w:sz w:val="22"/>
                <w:szCs w:val="22"/>
                <w:lang w:val="en-US"/>
              </w:rPr>
            </w:pPr>
            <w:r w:rsidRPr="008A73CC">
              <w:rPr>
                <w:sz w:val="22"/>
                <w:szCs w:val="22"/>
                <w:lang w:val="en-US"/>
              </w:rPr>
              <w:t xml:space="preserve">          powder and solvent for concentrate for solution for infusion</w:t>
            </w:r>
          </w:p>
        </w:tc>
        <w:tc>
          <w:tcPr>
            <w:tcW w:w="1765" w:type="pct"/>
            <w:vAlign w:val="bottom"/>
          </w:tcPr>
          <w:p w14:paraId="2FECB0E3" w14:textId="77777777" w:rsidR="008A73CC" w:rsidRPr="008A73CC" w:rsidRDefault="008A73CC" w:rsidP="000B190D">
            <w:pPr>
              <w:spacing w:line="276" w:lineRule="auto"/>
              <w:rPr>
                <w:sz w:val="22"/>
                <w:szCs w:val="22"/>
              </w:rPr>
            </w:pPr>
            <w:proofErr w:type="spellStart"/>
            <w:r w:rsidRPr="008A73CC">
              <w:rPr>
                <w:sz w:val="22"/>
                <w:szCs w:val="22"/>
              </w:rPr>
              <w:t>pdr</w:t>
            </w:r>
            <w:proofErr w:type="spellEnd"/>
            <w:r w:rsidRPr="008A73CC">
              <w:rPr>
                <w:sz w:val="22"/>
                <w:szCs w:val="22"/>
              </w:rPr>
              <w:t xml:space="preserve"> and solvent for concentrate for inf</w:t>
            </w:r>
          </w:p>
        </w:tc>
      </w:tr>
      <w:tr w:rsidR="008A73CC" w:rsidRPr="008A73CC" w14:paraId="742E1030" w14:textId="77777777" w:rsidTr="00472484">
        <w:trPr>
          <w:trHeight w:val="255"/>
          <w:tblHeader/>
        </w:trPr>
        <w:tc>
          <w:tcPr>
            <w:tcW w:w="3235" w:type="pct"/>
            <w:vAlign w:val="bottom"/>
          </w:tcPr>
          <w:p w14:paraId="1A41ACE8" w14:textId="77777777" w:rsidR="008A73CC" w:rsidRPr="008A73CC" w:rsidRDefault="008A73CC" w:rsidP="000B190D">
            <w:pPr>
              <w:spacing w:line="276" w:lineRule="auto"/>
              <w:rPr>
                <w:sz w:val="22"/>
                <w:szCs w:val="22"/>
              </w:rPr>
            </w:pPr>
            <w:r w:rsidRPr="008A73CC">
              <w:rPr>
                <w:sz w:val="22"/>
                <w:szCs w:val="22"/>
              </w:rPr>
              <w:lastRenderedPageBreak/>
              <w:t xml:space="preserve">          powder and solvent for solution for infusion</w:t>
            </w:r>
          </w:p>
        </w:tc>
        <w:tc>
          <w:tcPr>
            <w:tcW w:w="1765" w:type="pct"/>
            <w:vAlign w:val="bottom"/>
          </w:tcPr>
          <w:p w14:paraId="6492F0D5" w14:textId="77777777" w:rsidR="008A73CC" w:rsidRPr="008A73CC" w:rsidRDefault="008A73CC" w:rsidP="000B190D">
            <w:pPr>
              <w:spacing w:line="276" w:lineRule="auto"/>
              <w:rPr>
                <w:sz w:val="22"/>
                <w:szCs w:val="22"/>
              </w:rPr>
            </w:pPr>
            <w:r w:rsidRPr="008A73CC">
              <w:rPr>
                <w:sz w:val="22"/>
                <w:szCs w:val="22"/>
              </w:rPr>
              <w:t>inf</w:t>
            </w:r>
          </w:p>
        </w:tc>
      </w:tr>
      <w:tr w:rsidR="008A73CC" w:rsidRPr="008A73CC" w14:paraId="63254E6E" w14:textId="77777777" w:rsidTr="00472484">
        <w:trPr>
          <w:trHeight w:val="255"/>
          <w:tblHeader/>
        </w:trPr>
        <w:tc>
          <w:tcPr>
            <w:tcW w:w="3235" w:type="pct"/>
            <w:vAlign w:val="bottom"/>
          </w:tcPr>
          <w:p w14:paraId="26300876" w14:textId="77777777" w:rsidR="008A73CC" w:rsidRPr="008A73CC" w:rsidRDefault="008A73CC" w:rsidP="000B190D">
            <w:pPr>
              <w:spacing w:line="276" w:lineRule="auto"/>
              <w:rPr>
                <w:sz w:val="22"/>
                <w:szCs w:val="22"/>
              </w:rPr>
            </w:pPr>
            <w:r w:rsidRPr="008A73CC">
              <w:rPr>
                <w:sz w:val="22"/>
                <w:szCs w:val="22"/>
              </w:rPr>
              <w:t xml:space="preserve">          powder and solvent for suspension for infusion</w:t>
            </w:r>
          </w:p>
        </w:tc>
        <w:tc>
          <w:tcPr>
            <w:tcW w:w="1765" w:type="pct"/>
            <w:vAlign w:val="bottom"/>
          </w:tcPr>
          <w:p w14:paraId="1BC156A2" w14:textId="77777777" w:rsidR="008A73CC" w:rsidRPr="008A73CC" w:rsidRDefault="008A73CC" w:rsidP="000B190D">
            <w:pPr>
              <w:spacing w:line="276" w:lineRule="auto"/>
              <w:rPr>
                <w:sz w:val="22"/>
                <w:szCs w:val="22"/>
              </w:rPr>
            </w:pPr>
            <w:r w:rsidRPr="008A73CC">
              <w:rPr>
                <w:sz w:val="22"/>
                <w:szCs w:val="22"/>
              </w:rPr>
              <w:t>inf</w:t>
            </w:r>
          </w:p>
        </w:tc>
      </w:tr>
      <w:tr w:rsidR="008A73CC" w:rsidRPr="008A73CC" w14:paraId="04156110" w14:textId="77777777" w:rsidTr="00472484">
        <w:trPr>
          <w:trHeight w:val="255"/>
          <w:tblHeader/>
        </w:trPr>
        <w:tc>
          <w:tcPr>
            <w:tcW w:w="3235" w:type="pct"/>
            <w:vAlign w:val="bottom"/>
          </w:tcPr>
          <w:p w14:paraId="293EBA0A" w14:textId="77777777" w:rsidR="008A73CC" w:rsidRPr="008A73CC" w:rsidRDefault="008A73CC" w:rsidP="000B190D">
            <w:pPr>
              <w:spacing w:line="276" w:lineRule="auto"/>
              <w:rPr>
                <w:sz w:val="22"/>
                <w:szCs w:val="22"/>
                <w:lang w:val="en-US"/>
              </w:rPr>
            </w:pPr>
            <w:r w:rsidRPr="008A73CC">
              <w:rPr>
                <w:sz w:val="22"/>
                <w:szCs w:val="22"/>
                <w:lang w:val="en-US"/>
              </w:rPr>
              <w:t xml:space="preserve">          powder for concentrate and solvent for solution for infusion </w:t>
            </w:r>
          </w:p>
        </w:tc>
        <w:tc>
          <w:tcPr>
            <w:tcW w:w="1765" w:type="pct"/>
            <w:vAlign w:val="bottom"/>
          </w:tcPr>
          <w:p w14:paraId="6673D092" w14:textId="77777777" w:rsidR="008A73CC" w:rsidRPr="008A73CC" w:rsidRDefault="008A73CC" w:rsidP="000B190D">
            <w:pPr>
              <w:spacing w:line="276" w:lineRule="auto"/>
              <w:rPr>
                <w:sz w:val="22"/>
                <w:szCs w:val="22"/>
              </w:rPr>
            </w:pPr>
            <w:proofErr w:type="spellStart"/>
            <w:r w:rsidRPr="008A73CC">
              <w:rPr>
                <w:sz w:val="22"/>
                <w:szCs w:val="22"/>
              </w:rPr>
              <w:t>pdr</w:t>
            </w:r>
            <w:proofErr w:type="spellEnd"/>
            <w:r w:rsidRPr="008A73CC">
              <w:rPr>
                <w:sz w:val="22"/>
                <w:szCs w:val="22"/>
              </w:rPr>
              <w:t xml:space="preserve"> for concentrate and solvent for inf</w:t>
            </w:r>
          </w:p>
        </w:tc>
      </w:tr>
      <w:tr w:rsidR="008A73CC" w:rsidRPr="008A73CC" w14:paraId="20C73604" w14:textId="77777777" w:rsidTr="00472484">
        <w:trPr>
          <w:trHeight w:val="255"/>
          <w:tblHeader/>
        </w:trPr>
        <w:tc>
          <w:tcPr>
            <w:tcW w:w="3235" w:type="pct"/>
            <w:vAlign w:val="bottom"/>
          </w:tcPr>
          <w:p w14:paraId="43394521" w14:textId="77777777" w:rsidR="008A73CC" w:rsidRPr="008A73CC" w:rsidRDefault="008A73CC" w:rsidP="000B190D">
            <w:pPr>
              <w:spacing w:line="276" w:lineRule="auto"/>
              <w:rPr>
                <w:sz w:val="22"/>
                <w:szCs w:val="22"/>
                <w:lang w:val="en-US"/>
              </w:rPr>
            </w:pPr>
            <w:r w:rsidRPr="008A73CC">
              <w:rPr>
                <w:sz w:val="22"/>
                <w:szCs w:val="22"/>
                <w:lang w:val="en-US"/>
              </w:rPr>
              <w:t xml:space="preserve">          powder for concentrate for solution for infusion</w:t>
            </w:r>
          </w:p>
        </w:tc>
        <w:tc>
          <w:tcPr>
            <w:tcW w:w="1765" w:type="pct"/>
            <w:vAlign w:val="bottom"/>
          </w:tcPr>
          <w:p w14:paraId="071DE42D" w14:textId="77777777" w:rsidR="008A73CC" w:rsidRPr="008A73CC" w:rsidRDefault="008A73CC" w:rsidP="000B190D">
            <w:pPr>
              <w:spacing w:line="276" w:lineRule="auto"/>
              <w:rPr>
                <w:sz w:val="22"/>
                <w:szCs w:val="22"/>
              </w:rPr>
            </w:pPr>
            <w:proofErr w:type="spellStart"/>
            <w:r w:rsidRPr="008A73CC">
              <w:rPr>
                <w:sz w:val="22"/>
                <w:szCs w:val="22"/>
              </w:rPr>
              <w:t>pdr</w:t>
            </w:r>
            <w:proofErr w:type="spellEnd"/>
            <w:r w:rsidRPr="008A73CC">
              <w:rPr>
                <w:sz w:val="22"/>
                <w:szCs w:val="22"/>
              </w:rPr>
              <w:t xml:space="preserve"> for concentrate for inf</w:t>
            </w:r>
          </w:p>
        </w:tc>
      </w:tr>
      <w:tr w:rsidR="008A73CC" w:rsidRPr="008A73CC" w14:paraId="61A155F0" w14:textId="77777777" w:rsidTr="00472484">
        <w:trPr>
          <w:trHeight w:val="255"/>
          <w:tblHeader/>
        </w:trPr>
        <w:tc>
          <w:tcPr>
            <w:tcW w:w="3235" w:type="pct"/>
            <w:vAlign w:val="bottom"/>
          </w:tcPr>
          <w:p w14:paraId="156FFC9D" w14:textId="77777777" w:rsidR="008A73CC" w:rsidRPr="008A73CC" w:rsidRDefault="008A73CC" w:rsidP="000B190D">
            <w:pPr>
              <w:spacing w:line="276" w:lineRule="auto"/>
              <w:rPr>
                <w:sz w:val="22"/>
                <w:szCs w:val="22"/>
              </w:rPr>
            </w:pPr>
            <w:r w:rsidRPr="008A73CC">
              <w:rPr>
                <w:sz w:val="22"/>
                <w:szCs w:val="22"/>
              </w:rPr>
              <w:t xml:space="preserve">          powder for solution for infusion</w:t>
            </w:r>
          </w:p>
        </w:tc>
        <w:tc>
          <w:tcPr>
            <w:tcW w:w="1765" w:type="pct"/>
            <w:vAlign w:val="bottom"/>
          </w:tcPr>
          <w:p w14:paraId="043ADF9E" w14:textId="77777777" w:rsidR="008A73CC" w:rsidRPr="008A73CC" w:rsidRDefault="008A73CC" w:rsidP="000B190D">
            <w:pPr>
              <w:spacing w:line="276" w:lineRule="auto"/>
              <w:rPr>
                <w:sz w:val="22"/>
                <w:szCs w:val="22"/>
              </w:rPr>
            </w:pPr>
            <w:r w:rsidRPr="008A73CC">
              <w:rPr>
                <w:sz w:val="22"/>
                <w:szCs w:val="22"/>
              </w:rPr>
              <w:t>inf</w:t>
            </w:r>
          </w:p>
        </w:tc>
      </w:tr>
      <w:tr w:rsidR="008A73CC" w:rsidRPr="008A73CC" w14:paraId="4088E943" w14:textId="77777777" w:rsidTr="00472484">
        <w:trPr>
          <w:trHeight w:val="255"/>
          <w:tblHeader/>
        </w:trPr>
        <w:tc>
          <w:tcPr>
            <w:tcW w:w="3235" w:type="pct"/>
            <w:vAlign w:val="bottom"/>
          </w:tcPr>
          <w:p w14:paraId="056AB21B" w14:textId="77777777" w:rsidR="008A73CC" w:rsidRPr="008A73CC" w:rsidRDefault="008A73CC" w:rsidP="000B190D">
            <w:pPr>
              <w:spacing w:line="276" w:lineRule="auto"/>
              <w:rPr>
                <w:sz w:val="22"/>
                <w:szCs w:val="22"/>
              </w:rPr>
            </w:pPr>
            <w:r w:rsidRPr="008A73CC">
              <w:rPr>
                <w:sz w:val="22"/>
                <w:szCs w:val="22"/>
              </w:rPr>
              <w:t xml:space="preserve">          powder for suspension for infusion</w:t>
            </w:r>
          </w:p>
        </w:tc>
        <w:tc>
          <w:tcPr>
            <w:tcW w:w="1765" w:type="pct"/>
            <w:vAlign w:val="bottom"/>
          </w:tcPr>
          <w:p w14:paraId="693F6815" w14:textId="77777777" w:rsidR="008A73CC" w:rsidRPr="008A73CC" w:rsidRDefault="008A73CC" w:rsidP="000B190D">
            <w:pPr>
              <w:spacing w:line="276" w:lineRule="auto"/>
              <w:rPr>
                <w:sz w:val="22"/>
                <w:szCs w:val="22"/>
              </w:rPr>
            </w:pPr>
            <w:r w:rsidRPr="008A73CC">
              <w:rPr>
                <w:sz w:val="22"/>
                <w:szCs w:val="22"/>
              </w:rPr>
              <w:t>inf</w:t>
            </w:r>
          </w:p>
        </w:tc>
      </w:tr>
      <w:tr w:rsidR="008A73CC" w:rsidRPr="008A73CC" w14:paraId="4C082C64" w14:textId="77777777" w:rsidTr="00472484">
        <w:trPr>
          <w:trHeight w:val="255"/>
          <w:tblHeader/>
        </w:trPr>
        <w:tc>
          <w:tcPr>
            <w:tcW w:w="3235" w:type="pct"/>
            <w:vAlign w:val="bottom"/>
          </w:tcPr>
          <w:p w14:paraId="5F697DF0" w14:textId="77777777" w:rsidR="008A73CC" w:rsidRPr="008A73CC" w:rsidRDefault="008A73CC" w:rsidP="000B190D">
            <w:pPr>
              <w:spacing w:line="276" w:lineRule="auto"/>
              <w:rPr>
                <w:sz w:val="22"/>
                <w:szCs w:val="22"/>
              </w:rPr>
            </w:pPr>
            <w:r w:rsidRPr="008A73CC">
              <w:rPr>
                <w:sz w:val="22"/>
                <w:szCs w:val="22"/>
              </w:rPr>
              <w:t xml:space="preserve">          solution for infusion</w:t>
            </w:r>
          </w:p>
        </w:tc>
        <w:tc>
          <w:tcPr>
            <w:tcW w:w="1765" w:type="pct"/>
            <w:vAlign w:val="bottom"/>
          </w:tcPr>
          <w:p w14:paraId="6D114EC7" w14:textId="77777777" w:rsidR="008A73CC" w:rsidRPr="008A73CC" w:rsidRDefault="008A73CC" w:rsidP="000B190D">
            <w:pPr>
              <w:spacing w:line="276" w:lineRule="auto"/>
              <w:rPr>
                <w:sz w:val="22"/>
                <w:szCs w:val="22"/>
              </w:rPr>
            </w:pPr>
            <w:r w:rsidRPr="008A73CC">
              <w:rPr>
                <w:sz w:val="22"/>
                <w:szCs w:val="22"/>
              </w:rPr>
              <w:t>inf</w:t>
            </w:r>
          </w:p>
        </w:tc>
      </w:tr>
      <w:tr w:rsidR="008A73CC" w:rsidRPr="008A73CC" w14:paraId="206CF2AB" w14:textId="77777777" w:rsidTr="00472484">
        <w:trPr>
          <w:trHeight w:val="255"/>
          <w:tblHeader/>
        </w:trPr>
        <w:tc>
          <w:tcPr>
            <w:tcW w:w="3235" w:type="pct"/>
            <w:vAlign w:val="bottom"/>
          </w:tcPr>
          <w:p w14:paraId="709BDB28" w14:textId="77777777" w:rsidR="008A73CC" w:rsidRPr="008A73CC" w:rsidRDefault="008A73CC" w:rsidP="000B190D">
            <w:pPr>
              <w:spacing w:line="276" w:lineRule="auto"/>
              <w:rPr>
                <w:sz w:val="22"/>
                <w:szCs w:val="22"/>
              </w:rPr>
            </w:pPr>
            <w:r w:rsidRPr="008A73CC">
              <w:rPr>
                <w:sz w:val="22"/>
                <w:szCs w:val="22"/>
              </w:rPr>
              <w:t xml:space="preserve">          suspension for infusion</w:t>
            </w:r>
          </w:p>
        </w:tc>
        <w:tc>
          <w:tcPr>
            <w:tcW w:w="1765" w:type="pct"/>
            <w:vAlign w:val="bottom"/>
          </w:tcPr>
          <w:p w14:paraId="26337DC7" w14:textId="77777777" w:rsidR="008A73CC" w:rsidRPr="008A73CC" w:rsidRDefault="008A73CC" w:rsidP="000B190D">
            <w:pPr>
              <w:spacing w:line="276" w:lineRule="auto"/>
              <w:rPr>
                <w:sz w:val="22"/>
                <w:szCs w:val="22"/>
              </w:rPr>
            </w:pPr>
            <w:r w:rsidRPr="008A73CC">
              <w:rPr>
                <w:sz w:val="22"/>
                <w:szCs w:val="22"/>
              </w:rPr>
              <w:t>inf</w:t>
            </w:r>
          </w:p>
        </w:tc>
      </w:tr>
      <w:tr w:rsidR="008A73CC" w:rsidRPr="008A73CC" w14:paraId="46B717FE" w14:textId="77777777" w:rsidTr="00472484">
        <w:trPr>
          <w:trHeight w:val="255"/>
          <w:tblHeader/>
        </w:trPr>
        <w:tc>
          <w:tcPr>
            <w:tcW w:w="3235" w:type="pct"/>
            <w:vAlign w:val="bottom"/>
          </w:tcPr>
          <w:p w14:paraId="0EA64684" w14:textId="77777777" w:rsidR="008A73CC" w:rsidRPr="008A73CC" w:rsidRDefault="00F33138" w:rsidP="000B190D">
            <w:pPr>
              <w:spacing w:line="276" w:lineRule="auto"/>
              <w:rPr>
                <w:sz w:val="22"/>
                <w:szCs w:val="22"/>
              </w:rPr>
            </w:pPr>
            <w:r>
              <w:rPr>
                <w:sz w:val="22"/>
                <w:szCs w:val="22"/>
              </w:rPr>
              <w:t>i</w:t>
            </w:r>
            <w:r w:rsidR="008A73CC" w:rsidRPr="008A73CC">
              <w:rPr>
                <w:sz w:val="22"/>
                <w:szCs w:val="22"/>
              </w:rPr>
              <w:t>nhaler</w:t>
            </w:r>
          </w:p>
        </w:tc>
        <w:tc>
          <w:tcPr>
            <w:tcW w:w="1765" w:type="pct"/>
            <w:vAlign w:val="bottom"/>
          </w:tcPr>
          <w:p w14:paraId="1BEBF8DE" w14:textId="77777777" w:rsidR="008A73CC" w:rsidRPr="008A73CC" w:rsidRDefault="008A73CC" w:rsidP="000B190D">
            <w:pPr>
              <w:spacing w:line="276" w:lineRule="auto"/>
              <w:rPr>
                <w:sz w:val="22"/>
                <w:szCs w:val="22"/>
              </w:rPr>
            </w:pPr>
            <w:proofErr w:type="spellStart"/>
            <w:r w:rsidRPr="008A73CC">
              <w:rPr>
                <w:sz w:val="22"/>
                <w:szCs w:val="22"/>
              </w:rPr>
              <w:t>inh</w:t>
            </w:r>
            <w:proofErr w:type="spellEnd"/>
          </w:p>
        </w:tc>
      </w:tr>
      <w:tr w:rsidR="008A73CC" w:rsidRPr="008A73CC" w14:paraId="610671AA" w14:textId="77777777" w:rsidTr="00472484">
        <w:trPr>
          <w:trHeight w:val="255"/>
          <w:tblHeader/>
        </w:trPr>
        <w:tc>
          <w:tcPr>
            <w:tcW w:w="3235" w:type="pct"/>
            <w:vAlign w:val="bottom"/>
          </w:tcPr>
          <w:p w14:paraId="79203FB7" w14:textId="77777777" w:rsidR="008A73CC" w:rsidRPr="008A73CC" w:rsidRDefault="008A73CC" w:rsidP="000B190D">
            <w:pPr>
              <w:spacing w:line="276" w:lineRule="auto"/>
              <w:rPr>
                <w:sz w:val="22"/>
                <w:szCs w:val="22"/>
              </w:rPr>
            </w:pPr>
            <w:r w:rsidRPr="008A73CC">
              <w:rPr>
                <w:sz w:val="22"/>
                <w:szCs w:val="22"/>
              </w:rPr>
              <w:t xml:space="preserve">injection </w:t>
            </w:r>
          </w:p>
        </w:tc>
        <w:tc>
          <w:tcPr>
            <w:tcW w:w="1765" w:type="pct"/>
            <w:vAlign w:val="bottom"/>
          </w:tcPr>
          <w:p w14:paraId="65394484" w14:textId="77777777" w:rsidR="008A73CC" w:rsidRPr="008A73CC" w:rsidRDefault="0000714E" w:rsidP="000B190D">
            <w:pPr>
              <w:spacing w:line="276" w:lineRule="auto"/>
              <w:rPr>
                <w:sz w:val="22"/>
                <w:szCs w:val="22"/>
              </w:rPr>
            </w:pPr>
            <w:proofErr w:type="spellStart"/>
            <w:r>
              <w:rPr>
                <w:sz w:val="22"/>
                <w:szCs w:val="22"/>
              </w:rPr>
              <w:t>i</w:t>
            </w:r>
            <w:r w:rsidR="0042030E">
              <w:rPr>
                <w:sz w:val="22"/>
                <w:szCs w:val="22"/>
              </w:rPr>
              <w:t>nj</w:t>
            </w:r>
            <w:proofErr w:type="spellEnd"/>
          </w:p>
        </w:tc>
      </w:tr>
      <w:tr w:rsidR="008A73CC" w:rsidRPr="008A73CC" w14:paraId="33890BFF" w14:textId="77777777" w:rsidTr="00472484">
        <w:trPr>
          <w:trHeight w:val="255"/>
          <w:tblHeader/>
        </w:trPr>
        <w:tc>
          <w:tcPr>
            <w:tcW w:w="3235" w:type="pct"/>
            <w:vAlign w:val="bottom"/>
          </w:tcPr>
          <w:p w14:paraId="4F436E4F" w14:textId="77777777" w:rsidR="008A73CC" w:rsidRPr="008A73CC" w:rsidRDefault="008A73CC" w:rsidP="000B190D">
            <w:pPr>
              <w:spacing w:line="276" w:lineRule="auto"/>
              <w:rPr>
                <w:sz w:val="22"/>
                <w:szCs w:val="22"/>
              </w:rPr>
            </w:pPr>
            <w:r w:rsidRPr="008A73CC">
              <w:rPr>
                <w:sz w:val="22"/>
                <w:szCs w:val="22"/>
              </w:rPr>
              <w:t xml:space="preserve">          concentrate for solution for injection</w:t>
            </w:r>
          </w:p>
        </w:tc>
        <w:tc>
          <w:tcPr>
            <w:tcW w:w="1765" w:type="pct"/>
            <w:vAlign w:val="bottom"/>
          </w:tcPr>
          <w:p w14:paraId="68EBA796" w14:textId="77777777" w:rsidR="008A73CC" w:rsidRPr="008A73CC" w:rsidRDefault="008A73CC" w:rsidP="000B190D">
            <w:pPr>
              <w:spacing w:line="276" w:lineRule="auto"/>
              <w:rPr>
                <w:sz w:val="22"/>
                <w:szCs w:val="22"/>
              </w:rPr>
            </w:pPr>
            <w:r w:rsidRPr="008A73CC">
              <w:rPr>
                <w:sz w:val="22"/>
                <w:szCs w:val="22"/>
              </w:rPr>
              <w:t xml:space="preserve">concentrate for </w:t>
            </w:r>
            <w:proofErr w:type="spellStart"/>
            <w:r w:rsidRPr="008A73CC">
              <w:rPr>
                <w:sz w:val="22"/>
                <w:szCs w:val="22"/>
              </w:rPr>
              <w:t>inj</w:t>
            </w:r>
            <w:proofErr w:type="spellEnd"/>
          </w:p>
        </w:tc>
      </w:tr>
      <w:tr w:rsidR="008A73CC" w:rsidRPr="008A73CC" w14:paraId="7BC49286" w14:textId="77777777" w:rsidTr="00472484">
        <w:trPr>
          <w:trHeight w:val="255"/>
          <w:tblHeader/>
        </w:trPr>
        <w:tc>
          <w:tcPr>
            <w:tcW w:w="3235" w:type="pct"/>
            <w:vAlign w:val="bottom"/>
          </w:tcPr>
          <w:p w14:paraId="2B9DFBB2" w14:textId="77777777" w:rsidR="008A73CC" w:rsidRPr="008A73CC" w:rsidRDefault="008A73CC" w:rsidP="000B190D">
            <w:pPr>
              <w:spacing w:line="276" w:lineRule="auto"/>
              <w:rPr>
                <w:sz w:val="22"/>
                <w:szCs w:val="22"/>
              </w:rPr>
            </w:pPr>
            <w:r w:rsidRPr="008A73CC">
              <w:rPr>
                <w:sz w:val="22"/>
                <w:szCs w:val="22"/>
              </w:rPr>
              <w:t xml:space="preserve">          emulsion for injection</w:t>
            </w:r>
          </w:p>
        </w:tc>
        <w:tc>
          <w:tcPr>
            <w:tcW w:w="1765" w:type="pct"/>
            <w:vAlign w:val="bottom"/>
          </w:tcPr>
          <w:p w14:paraId="66CDAF22" w14:textId="77777777" w:rsidR="008A73CC" w:rsidRPr="008A73CC" w:rsidRDefault="0000714E" w:rsidP="000B190D">
            <w:pPr>
              <w:spacing w:line="276" w:lineRule="auto"/>
              <w:rPr>
                <w:sz w:val="22"/>
                <w:szCs w:val="22"/>
              </w:rPr>
            </w:pPr>
            <w:proofErr w:type="spellStart"/>
            <w:r>
              <w:rPr>
                <w:sz w:val="22"/>
                <w:szCs w:val="22"/>
              </w:rPr>
              <w:t>i</w:t>
            </w:r>
            <w:r w:rsidR="008A73CC" w:rsidRPr="008A73CC">
              <w:rPr>
                <w:sz w:val="22"/>
                <w:szCs w:val="22"/>
              </w:rPr>
              <w:t>nj</w:t>
            </w:r>
            <w:proofErr w:type="spellEnd"/>
          </w:p>
        </w:tc>
      </w:tr>
      <w:tr w:rsidR="008A73CC" w:rsidRPr="008A73CC" w14:paraId="2784E1A7" w14:textId="77777777" w:rsidTr="00472484">
        <w:trPr>
          <w:trHeight w:val="255"/>
          <w:tblHeader/>
        </w:trPr>
        <w:tc>
          <w:tcPr>
            <w:tcW w:w="3235" w:type="pct"/>
            <w:vAlign w:val="bottom"/>
          </w:tcPr>
          <w:p w14:paraId="3F362374" w14:textId="77777777" w:rsidR="008A73CC" w:rsidRPr="008A73CC" w:rsidRDefault="008A73CC" w:rsidP="000B190D">
            <w:pPr>
              <w:spacing w:line="276" w:lineRule="auto"/>
              <w:rPr>
                <w:sz w:val="22"/>
                <w:szCs w:val="22"/>
              </w:rPr>
            </w:pPr>
            <w:r w:rsidRPr="008A73CC">
              <w:rPr>
                <w:sz w:val="22"/>
                <w:szCs w:val="22"/>
              </w:rPr>
              <w:t xml:space="preserve">          powder and solvent for dispersion for injection</w:t>
            </w:r>
          </w:p>
        </w:tc>
        <w:tc>
          <w:tcPr>
            <w:tcW w:w="1765" w:type="pct"/>
            <w:vAlign w:val="bottom"/>
          </w:tcPr>
          <w:p w14:paraId="1AFAEDE3" w14:textId="77777777" w:rsidR="008A73CC" w:rsidRPr="008A73CC" w:rsidRDefault="0000714E" w:rsidP="000B190D">
            <w:pPr>
              <w:spacing w:line="276" w:lineRule="auto"/>
              <w:rPr>
                <w:sz w:val="22"/>
                <w:szCs w:val="22"/>
              </w:rPr>
            </w:pPr>
            <w:proofErr w:type="spellStart"/>
            <w:r>
              <w:rPr>
                <w:sz w:val="22"/>
                <w:szCs w:val="22"/>
              </w:rPr>
              <w:t>i</w:t>
            </w:r>
            <w:r w:rsidR="008A73CC" w:rsidRPr="008A73CC">
              <w:rPr>
                <w:sz w:val="22"/>
                <w:szCs w:val="22"/>
              </w:rPr>
              <w:t>nj</w:t>
            </w:r>
            <w:proofErr w:type="spellEnd"/>
          </w:p>
        </w:tc>
      </w:tr>
      <w:tr w:rsidR="008A73CC" w:rsidRPr="008A73CC" w14:paraId="411E7586" w14:textId="77777777" w:rsidTr="00472484">
        <w:trPr>
          <w:trHeight w:val="255"/>
          <w:tblHeader/>
        </w:trPr>
        <w:tc>
          <w:tcPr>
            <w:tcW w:w="3235" w:type="pct"/>
            <w:vAlign w:val="bottom"/>
          </w:tcPr>
          <w:p w14:paraId="2FD18262" w14:textId="77777777" w:rsidR="008A73CC" w:rsidRPr="004542DC" w:rsidRDefault="008A73CC" w:rsidP="000B190D">
            <w:pPr>
              <w:spacing w:line="276" w:lineRule="auto"/>
              <w:rPr>
                <w:sz w:val="22"/>
                <w:szCs w:val="22"/>
              </w:rPr>
            </w:pPr>
            <w:r w:rsidRPr="004542DC">
              <w:rPr>
                <w:sz w:val="22"/>
                <w:szCs w:val="22"/>
              </w:rPr>
              <w:t xml:space="preserve">          p</w:t>
            </w:r>
            <w:r w:rsidR="00B73CB0" w:rsidRPr="004542DC">
              <w:rPr>
                <w:sz w:val="22"/>
                <w:szCs w:val="22"/>
              </w:rPr>
              <w:t>owder and solvent for prolonged-</w:t>
            </w:r>
            <w:r w:rsidRPr="004542DC">
              <w:rPr>
                <w:sz w:val="22"/>
                <w:szCs w:val="22"/>
              </w:rPr>
              <w:t>release suspension for injection</w:t>
            </w:r>
          </w:p>
        </w:tc>
        <w:tc>
          <w:tcPr>
            <w:tcW w:w="1765" w:type="pct"/>
            <w:vAlign w:val="bottom"/>
          </w:tcPr>
          <w:p w14:paraId="1383C4B8" w14:textId="77777777" w:rsidR="008A73CC" w:rsidRPr="004542DC" w:rsidRDefault="0000714E" w:rsidP="000B190D">
            <w:pPr>
              <w:spacing w:line="276" w:lineRule="auto"/>
              <w:rPr>
                <w:sz w:val="22"/>
                <w:szCs w:val="22"/>
              </w:rPr>
            </w:pPr>
            <w:proofErr w:type="spellStart"/>
            <w:r w:rsidRPr="004542DC">
              <w:rPr>
                <w:sz w:val="22"/>
                <w:szCs w:val="22"/>
              </w:rPr>
              <w:t>i</w:t>
            </w:r>
            <w:r w:rsidR="008A73CC" w:rsidRPr="004542DC">
              <w:rPr>
                <w:sz w:val="22"/>
                <w:szCs w:val="22"/>
              </w:rPr>
              <w:t>nj</w:t>
            </w:r>
            <w:proofErr w:type="spellEnd"/>
          </w:p>
        </w:tc>
      </w:tr>
      <w:tr w:rsidR="008A73CC" w:rsidRPr="008A73CC" w14:paraId="41D7A23A" w14:textId="77777777" w:rsidTr="00472484">
        <w:trPr>
          <w:trHeight w:val="255"/>
          <w:tblHeader/>
        </w:trPr>
        <w:tc>
          <w:tcPr>
            <w:tcW w:w="3235" w:type="pct"/>
            <w:vAlign w:val="bottom"/>
          </w:tcPr>
          <w:p w14:paraId="488F75BD" w14:textId="77777777" w:rsidR="008A73CC" w:rsidRPr="008A73CC" w:rsidRDefault="008A73CC" w:rsidP="000B190D">
            <w:pPr>
              <w:spacing w:line="276" w:lineRule="auto"/>
              <w:rPr>
                <w:sz w:val="22"/>
                <w:szCs w:val="22"/>
              </w:rPr>
            </w:pPr>
            <w:r w:rsidRPr="008A73CC">
              <w:rPr>
                <w:sz w:val="22"/>
                <w:szCs w:val="22"/>
              </w:rPr>
              <w:t xml:space="preserve">          powder and solvent for solution for injection</w:t>
            </w:r>
          </w:p>
        </w:tc>
        <w:tc>
          <w:tcPr>
            <w:tcW w:w="1765" w:type="pct"/>
            <w:vAlign w:val="bottom"/>
          </w:tcPr>
          <w:p w14:paraId="42A4A841" w14:textId="77777777" w:rsidR="008A73CC" w:rsidRPr="008A73CC" w:rsidRDefault="0000714E" w:rsidP="000B190D">
            <w:pPr>
              <w:spacing w:line="276" w:lineRule="auto"/>
              <w:rPr>
                <w:sz w:val="22"/>
                <w:szCs w:val="22"/>
              </w:rPr>
            </w:pPr>
            <w:proofErr w:type="spellStart"/>
            <w:r>
              <w:rPr>
                <w:sz w:val="22"/>
                <w:szCs w:val="22"/>
              </w:rPr>
              <w:t>i</w:t>
            </w:r>
            <w:r w:rsidR="008A73CC" w:rsidRPr="008A73CC">
              <w:rPr>
                <w:sz w:val="22"/>
                <w:szCs w:val="22"/>
              </w:rPr>
              <w:t>nj</w:t>
            </w:r>
            <w:proofErr w:type="spellEnd"/>
          </w:p>
        </w:tc>
      </w:tr>
      <w:tr w:rsidR="008A73CC" w:rsidRPr="008A73CC" w14:paraId="6A99905E" w14:textId="77777777" w:rsidTr="00472484">
        <w:trPr>
          <w:trHeight w:val="255"/>
          <w:tblHeader/>
        </w:trPr>
        <w:tc>
          <w:tcPr>
            <w:tcW w:w="3235" w:type="pct"/>
            <w:vAlign w:val="bottom"/>
          </w:tcPr>
          <w:p w14:paraId="08775208" w14:textId="77777777" w:rsidR="008A73CC" w:rsidRPr="008A73CC" w:rsidRDefault="008A73CC" w:rsidP="000B190D">
            <w:pPr>
              <w:spacing w:line="276" w:lineRule="auto"/>
              <w:rPr>
                <w:sz w:val="22"/>
                <w:szCs w:val="22"/>
              </w:rPr>
            </w:pPr>
            <w:r w:rsidRPr="008A73CC">
              <w:rPr>
                <w:sz w:val="22"/>
                <w:szCs w:val="22"/>
              </w:rPr>
              <w:t xml:space="preserve">          powder and solvent for suspension for injection</w:t>
            </w:r>
          </w:p>
        </w:tc>
        <w:tc>
          <w:tcPr>
            <w:tcW w:w="1765" w:type="pct"/>
            <w:vAlign w:val="bottom"/>
          </w:tcPr>
          <w:p w14:paraId="6492B0E8" w14:textId="77777777" w:rsidR="008A73CC" w:rsidRPr="008A73CC" w:rsidRDefault="0000714E" w:rsidP="000B190D">
            <w:pPr>
              <w:spacing w:line="276" w:lineRule="auto"/>
              <w:rPr>
                <w:sz w:val="22"/>
                <w:szCs w:val="22"/>
              </w:rPr>
            </w:pPr>
            <w:proofErr w:type="spellStart"/>
            <w:r>
              <w:rPr>
                <w:sz w:val="22"/>
                <w:szCs w:val="22"/>
              </w:rPr>
              <w:t>i</w:t>
            </w:r>
            <w:r w:rsidR="008A73CC" w:rsidRPr="008A73CC">
              <w:rPr>
                <w:sz w:val="22"/>
                <w:szCs w:val="22"/>
              </w:rPr>
              <w:t>nj</w:t>
            </w:r>
            <w:proofErr w:type="spellEnd"/>
          </w:p>
        </w:tc>
      </w:tr>
      <w:tr w:rsidR="008A73CC" w:rsidRPr="008A73CC" w14:paraId="5CB3A04A" w14:textId="77777777" w:rsidTr="00472484">
        <w:trPr>
          <w:trHeight w:val="255"/>
          <w:tblHeader/>
        </w:trPr>
        <w:tc>
          <w:tcPr>
            <w:tcW w:w="3235" w:type="pct"/>
            <w:vAlign w:val="bottom"/>
          </w:tcPr>
          <w:p w14:paraId="2044490E" w14:textId="77777777" w:rsidR="008A73CC" w:rsidRPr="008A73CC" w:rsidRDefault="008A73CC" w:rsidP="000B190D">
            <w:pPr>
              <w:spacing w:line="276" w:lineRule="auto"/>
              <w:rPr>
                <w:sz w:val="22"/>
                <w:szCs w:val="22"/>
              </w:rPr>
            </w:pPr>
            <w:r w:rsidRPr="008A73CC">
              <w:rPr>
                <w:sz w:val="22"/>
                <w:szCs w:val="22"/>
              </w:rPr>
              <w:t xml:space="preserve">          powder and suspension for suspension for injection</w:t>
            </w:r>
          </w:p>
        </w:tc>
        <w:tc>
          <w:tcPr>
            <w:tcW w:w="1765" w:type="pct"/>
            <w:vAlign w:val="bottom"/>
          </w:tcPr>
          <w:p w14:paraId="76B36EEE" w14:textId="77777777" w:rsidR="008A73CC" w:rsidRPr="008A73CC" w:rsidRDefault="0000714E" w:rsidP="000B190D">
            <w:pPr>
              <w:spacing w:line="276" w:lineRule="auto"/>
              <w:rPr>
                <w:sz w:val="22"/>
                <w:szCs w:val="22"/>
              </w:rPr>
            </w:pPr>
            <w:proofErr w:type="spellStart"/>
            <w:r>
              <w:rPr>
                <w:sz w:val="22"/>
                <w:szCs w:val="22"/>
              </w:rPr>
              <w:t>i</w:t>
            </w:r>
            <w:r w:rsidR="008A73CC" w:rsidRPr="008A73CC">
              <w:rPr>
                <w:sz w:val="22"/>
                <w:szCs w:val="22"/>
              </w:rPr>
              <w:t>nj</w:t>
            </w:r>
            <w:proofErr w:type="spellEnd"/>
          </w:p>
        </w:tc>
      </w:tr>
      <w:tr w:rsidR="008A73CC" w:rsidRPr="008A73CC" w14:paraId="2B6171D7" w14:textId="77777777" w:rsidTr="00472484">
        <w:trPr>
          <w:trHeight w:val="255"/>
          <w:tblHeader/>
        </w:trPr>
        <w:tc>
          <w:tcPr>
            <w:tcW w:w="3235" w:type="pct"/>
            <w:vAlign w:val="bottom"/>
          </w:tcPr>
          <w:p w14:paraId="72190C39" w14:textId="77777777" w:rsidR="008A73CC" w:rsidRPr="008A73CC" w:rsidRDefault="008A73CC" w:rsidP="000B190D">
            <w:pPr>
              <w:spacing w:line="276" w:lineRule="auto"/>
              <w:rPr>
                <w:sz w:val="22"/>
                <w:szCs w:val="22"/>
              </w:rPr>
            </w:pPr>
            <w:r w:rsidRPr="008A73CC">
              <w:rPr>
                <w:sz w:val="22"/>
                <w:szCs w:val="22"/>
              </w:rPr>
              <w:t xml:space="preserve">          powder for injection</w:t>
            </w:r>
          </w:p>
        </w:tc>
        <w:tc>
          <w:tcPr>
            <w:tcW w:w="1765" w:type="pct"/>
            <w:vAlign w:val="bottom"/>
          </w:tcPr>
          <w:p w14:paraId="45F6E2A3" w14:textId="77777777" w:rsidR="008A73CC" w:rsidRPr="008A73CC" w:rsidRDefault="008A73CC" w:rsidP="000B190D">
            <w:pPr>
              <w:spacing w:line="276" w:lineRule="auto"/>
              <w:rPr>
                <w:sz w:val="22"/>
                <w:szCs w:val="22"/>
              </w:rPr>
            </w:pPr>
            <w:proofErr w:type="spellStart"/>
            <w:r w:rsidRPr="008A73CC">
              <w:rPr>
                <w:sz w:val="22"/>
                <w:szCs w:val="22"/>
              </w:rPr>
              <w:t>inj</w:t>
            </w:r>
            <w:proofErr w:type="spellEnd"/>
            <w:r w:rsidRPr="008A73CC">
              <w:rPr>
                <w:sz w:val="22"/>
                <w:szCs w:val="22"/>
              </w:rPr>
              <w:t xml:space="preserve"> </w:t>
            </w:r>
          </w:p>
        </w:tc>
      </w:tr>
      <w:tr w:rsidR="008A73CC" w:rsidRPr="008A73CC" w14:paraId="4C373E4B" w14:textId="77777777" w:rsidTr="00472484">
        <w:trPr>
          <w:trHeight w:val="255"/>
          <w:tblHeader/>
        </w:trPr>
        <w:tc>
          <w:tcPr>
            <w:tcW w:w="3235" w:type="pct"/>
            <w:vAlign w:val="bottom"/>
          </w:tcPr>
          <w:p w14:paraId="54590ACA" w14:textId="77777777" w:rsidR="008A73CC" w:rsidRPr="008A73CC" w:rsidRDefault="008A73CC" w:rsidP="000B190D">
            <w:pPr>
              <w:spacing w:line="276" w:lineRule="auto"/>
              <w:rPr>
                <w:sz w:val="22"/>
                <w:szCs w:val="22"/>
              </w:rPr>
            </w:pPr>
            <w:r w:rsidRPr="008A73CC">
              <w:rPr>
                <w:sz w:val="22"/>
                <w:szCs w:val="22"/>
              </w:rPr>
              <w:t xml:space="preserve">          powder for solution for injection</w:t>
            </w:r>
          </w:p>
        </w:tc>
        <w:tc>
          <w:tcPr>
            <w:tcW w:w="1765" w:type="pct"/>
            <w:vAlign w:val="bottom"/>
          </w:tcPr>
          <w:p w14:paraId="76FFBE5F" w14:textId="77777777" w:rsidR="008A73CC" w:rsidRPr="008A73CC" w:rsidRDefault="0000714E" w:rsidP="000B190D">
            <w:pPr>
              <w:spacing w:line="276" w:lineRule="auto"/>
              <w:rPr>
                <w:sz w:val="22"/>
                <w:szCs w:val="22"/>
              </w:rPr>
            </w:pPr>
            <w:proofErr w:type="spellStart"/>
            <w:r>
              <w:rPr>
                <w:sz w:val="22"/>
                <w:szCs w:val="22"/>
              </w:rPr>
              <w:t>i</w:t>
            </w:r>
            <w:r w:rsidR="008A73CC" w:rsidRPr="008A73CC">
              <w:rPr>
                <w:sz w:val="22"/>
                <w:szCs w:val="22"/>
              </w:rPr>
              <w:t>nj</w:t>
            </w:r>
            <w:proofErr w:type="spellEnd"/>
          </w:p>
        </w:tc>
      </w:tr>
      <w:tr w:rsidR="008A73CC" w:rsidRPr="008A73CC" w14:paraId="4D9F055C" w14:textId="77777777" w:rsidTr="00472484">
        <w:trPr>
          <w:trHeight w:val="255"/>
          <w:tblHeader/>
        </w:trPr>
        <w:tc>
          <w:tcPr>
            <w:tcW w:w="3235" w:type="pct"/>
            <w:vAlign w:val="bottom"/>
          </w:tcPr>
          <w:p w14:paraId="7E5D9FC7" w14:textId="77777777" w:rsidR="008A73CC" w:rsidRPr="008A73CC" w:rsidRDefault="008A73CC" w:rsidP="000B190D">
            <w:pPr>
              <w:spacing w:line="276" w:lineRule="auto"/>
              <w:rPr>
                <w:sz w:val="22"/>
                <w:szCs w:val="22"/>
              </w:rPr>
            </w:pPr>
            <w:r w:rsidRPr="008A73CC">
              <w:rPr>
                <w:sz w:val="22"/>
                <w:szCs w:val="22"/>
              </w:rPr>
              <w:t xml:space="preserve">          powder for suspension for injection</w:t>
            </w:r>
          </w:p>
        </w:tc>
        <w:tc>
          <w:tcPr>
            <w:tcW w:w="1765" w:type="pct"/>
            <w:vAlign w:val="bottom"/>
          </w:tcPr>
          <w:p w14:paraId="68C7A202" w14:textId="77777777" w:rsidR="008A73CC" w:rsidRPr="008A73CC" w:rsidRDefault="0000714E" w:rsidP="000B190D">
            <w:pPr>
              <w:spacing w:line="276" w:lineRule="auto"/>
              <w:rPr>
                <w:sz w:val="22"/>
                <w:szCs w:val="22"/>
              </w:rPr>
            </w:pPr>
            <w:proofErr w:type="spellStart"/>
            <w:r>
              <w:rPr>
                <w:sz w:val="22"/>
                <w:szCs w:val="22"/>
              </w:rPr>
              <w:t>i</w:t>
            </w:r>
            <w:r w:rsidR="008A73CC" w:rsidRPr="008A73CC">
              <w:rPr>
                <w:sz w:val="22"/>
                <w:szCs w:val="22"/>
              </w:rPr>
              <w:t>nj</w:t>
            </w:r>
            <w:proofErr w:type="spellEnd"/>
          </w:p>
        </w:tc>
      </w:tr>
      <w:tr w:rsidR="0000714E" w:rsidRPr="008A73CC" w14:paraId="29509369" w14:textId="77777777" w:rsidTr="00472484">
        <w:trPr>
          <w:trHeight w:val="255"/>
          <w:tblHeader/>
        </w:trPr>
        <w:tc>
          <w:tcPr>
            <w:tcW w:w="3235" w:type="pct"/>
            <w:vAlign w:val="bottom"/>
          </w:tcPr>
          <w:p w14:paraId="689D8412" w14:textId="77777777" w:rsidR="0000714E" w:rsidRPr="004542DC" w:rsidRDefault="0000714E" w:rsidP="0000714E">
            <w:pPr>
              <w:spacing w:line="276" w:lineRule="auto"/>
              <w:rPr>
                <w:sz w:val="22"/>
                <w:szCs w:val="22"/>
              </w:rPr>
            </w:pPr>
            <w:r w:rsidRPr="004542DC">
              <w:rPr>
                <w:sz w:val="22"/>
                <w:szCs w:val="22"/>
              </w:rPr>
              <w:t xml:space="preserve">          prolonged-release suspension for injection</w:t>
            </w:r>
          </w:p>
        </w:tc>
        <w:tc>
          <w:tcPr>
            <w:tcW w:w="1765" w:type="pct"/>
            <w:vAlign w:val="bottom"/>
          </w:tcPr>
          <w:p w14:paraId="7DE084B8" w14:textId="77777777" w:rsidR="0000714E" w:rsidRPr="004542DC" w:rsidRDefault="0000714E" w:rsidP="00130067">
            <w:pPr>
              <w:spacing w:line="276" w:lineRule="auto"/>
              <w:rPr>
                <w:sz w:val="22"/>
                <w:szCs w:val="22"/>
              </w:rPr>
            </w:pPr>
            <w:proofErr w:type="spellStart"/>
            <w:r w:rsidRPr="004542DC">
              <w:rPr>
                <w:sz w:val="22"/>
                <w:szCs w:val="22"/>
              </w:rPr>
              <w:t>inj</w:t>
            </w:r>
            <w:proofErr w:type="spellEnd"/>
          </w:p>
        </w:tc>
      </w:tr>
      <w:tr w:rsidR="008A73CC" w:rsidRPr="008A73CC" w14:paraId="0D54F04B" w14:textId="77777777" w:rsidTr="00472484">
        <w:trPr>
          <w:trHeight w:val="255"/>
          <w:tblHeader/>
        </w:trPr>
        <w:tc>
          <w:tcPr>
            <w:tcW w:w="3235" w:type="pct"/>
            <w:vAlign w:val="bottom"/>
          </w:tcPr>
          <w:p w14:paraId="1333F3B2" w14:textId="77777777" w:rsidR="008A73CC" w:rsidRPr="008A73CC" w:rsidRDefault="008A73CC" w:rsidP="000B190D">
            <w:pPr>
              <w:spacing w:line="276" w:lineRule="auto"/>
              <w:rPr>
                <w:sz w:val="22"/>
                <w:szCs w:val="22"/>
              </w:rPr>
            </w:pPr>
            <w:r w:rsidRPr="008A73CC">
              <w:rPr>
                <w:sz w:val="22"/>
                <w:szCs w:val="22"/>
              </w:rPr>
              <w:t xml:space="preserve">          solution for dispersion for injection</w:t>
            </w:r>
          </w:p>
        </w:tc>
        <w:tc>
          <w:tcPr>
            <w:tcW w:w="1765" w:type="pct"/>
            <w:vAlign w:val="bottom"/>
          </w:tcPr>
          <w:p w14:paraId="4B18B141" w14:textId="77777777" w:rsidR="008A73CC" w:rsidRPr="008A73CC" w:rsidRDefault="0000714E" w:rsidP="000B190D">
            <w:pPr>
              <w:spacing w:line="276" w:lineRule="auto"/>
              <w:rPr>
                <w:sz w:val="22"/>
                <w:szCs w:val="22"/>
              </w:rPr>
            </w:pPr>
            <w:proofErr w:type="spellStart"/>
            <w:r>
              <w:rPr>
                <w:sz w:val="22"/>
                <w:szCs w:val="22"/>
              </w:rPr>
              <w:t>i</w:t>
            </w:r>
            <w:r w:rsidR="008A73CC" w:rsidRPr="008A73CC">
              <w:rPr>
                <w:sz w:val="22"/>
                <w:szCs w:val="22"/>
              </w:rPr>
              <w:t>nj</w:t>
            </w:r>
            <w:proofErr w:type="spellEnd"/>
          </w:p>
        </w:tc>
      </w:tr>
      <w:tr w:rsidR="008A73CC" w:rsidRPr="008A73CC" w14:paraId="3005D1E7" w14:textId="77777777" w:rsidTr="00472484">
        <w:trPr>
          <w:trHeight w:val="255"/>
          <w:tblHeader/>
        </w:trPr>
        <w:tc>
          <w:tcPr>
            <w:tcW w:w="3235" w:type="pct"/>
            <w:vAlign w:val="bottom"/>
          </w:tcPr>
          <w:p w14:paraId="0E933362" w14:textId="77777777" w:rsidR="008A73CC" w:rsidRPr="008A73CC" w:rsidRDefault="008A73CC" w:rsidP="000B190D">
            <w:pPr>
              <w:spacing w:line="276" w:lineRule="auto"/>
              <w:rPr>
                <w:sz w:val="22"/>
                <w:szCs w:val="22"/>
              </w:rPr>
            </w:pPr>
            <w:r w:rsidRPr="008A73CC">
              <w:rPr>
                <w:sz w:val="22"/>
                <w:szCs w:val="22"/>
              </w:rPr>
              <w:t xml:space="preserve">          solution for injection</w:t>
            </w:r>
          </w:p>
        </w:tc>
        <w:tc>
          <w:tcPr>
            <w:tcW w:w="1765" w:type="pct"/>
            <w:vAlign w:val="bottom"/>
          </w:tcPr>
          <w:p w14:paraId="4026EAAD" w14:textId="77777777" w:rsidR="008A73CC" w:rsidRPr="008A73CC" w:rsidRDefault="0000714E" w:rsidP="000B190D">
            <w:pPr>
              <w:spacing w:line="276" w:lineRule="auto"/>
              <w:rPr>
                <w:sz w:val="22"/>
                <w:szCs w:val="22"/>
              </w:rPr>
            </w:pPr>
            <w:proofErr w:type="spellStart"/>
            <w:r>
              <w:rPr>
                <w:sz w:val="22"/>
                <w:szCs w:val="22"/>
              </w:rPr>
              <w:t>i</w:t>
            </w:r>
            <w:r w:rsidR="008A73CC" w:rsidRPr="008A73CC">
              <w:rPr>
                <w:sz w:val="22"/>
                <w:szCs w:val="22"/>
              </w:rPr>
              <w:t>nj</w:t>
            </w:r>
            <w:proofErr w:type="spellEnd"/>
          </w:p>
        </w:tc>
      </w:tr>
      <w:tr w:rsidR="008A73CC" w:rsidRPr="008A73CC" w14:paraId="09CE2FFB" w14:textId="77777777" w:rsidTr="00472484">
        <w:trPr>
          <w:trHeight w:val="255"/>
          <w:tblHeader/>
        </w:trPr>
        <w:tc>
          <w:tcPr>
            <w:tcW w:w="3235" w:type="pct"/>
            <w:vAlign w:val="bottom"/>
          </w:tcPr>
          <w:p w14:paraId="6A5269B3" w14:textId="77777777" w:rsidR="008A73CC" w:rsidRPr="008A73CC" w:rsidRDefault="008A73CC" w:rsidP="000B190D">
            <w:pPr>
              <w:spacing w:line="276" w:lineRule="auto"/>
              <w:rPr>
                <w:sz w:val="22"/>
                <w:szCs w:val="22"/>
              </w:rPr>
            </w:pPr>
            <w:r w:rsidRPr="008A73CC">
              <w:rPr>
                <w:sz w:val="22"/>
                <w:szCs w:val="22"/>
              </w:rPr>
              <w:t xml:space="preserve">          suspension for emulsion for emulsion for injection</w:t>
            </w:r>
          </w:p>
        </w:tc>
        <w:tc>
          <w:tcPr>
            <w:tcW w:w="1765" w:type="pct"/>
            <w:vAlign w:val="bottom"/>
          </w:tcPr>
          <w:p w14:paraId="76ADEF9C" w14:textId="77777777" w:rsidR="008A73CC" w:rsidRPr="008A73CC" w:rsidRDefault="0000714E" w:rsidP="000B190D">
            <w:pPr>
              <w:spacing w:line="276" w:lineRule="auto"/>
              <w:rPr>
                <w:sz w:val="22"/>
                <w:szCs w:val="22"/>
              </w:rPr>
            </w:pPr>
            <w:proofErr w:type="spellStart"/>
            <w:r>
              <w:rPr>
                <w:sz w:val="22"/>
                <w:szCs w:val="22"/>
              </w:rPr>
              <w:t>i</w:t>
            </w:r>
            <w:r w:rsidR="008A73CC" w:rsidRPr="008A73CC">
              <w:rPr>
                <w:sz w:val="22"/>
                <w:szCs w:val="22"/>
              </w:rPr>
              <w:t>nj</w:t>
            </w:r>
            <w:proofErr w:type="spellEnd"/>
          </w:p>
        </w:tc>
      </w:tr>
      <w:tr w:rsidR="008A73CC" w:rsidRPr="008A73CC" w14:paraId="24215E53" w14:textId="77777777" w:rsidTr="00472484">
        <w:trPr>
          <w:trHeight w:val="255"/>
          <w:tblHeader/>
        </w:trPr>
        <w:tc>
          <w:tcPr>
            <w:tcW w:w="3235" w:type="pct"/>
            <w:vAlign w:val="bottom"/>
          </w:tcPr>
          <w:p w14:paraId="461370D9" w14:textId="77777777" w:rsidR="008A73CC" w:rsidRPr="002E76E3" w:rsidRDefault="008A73CC" w:rsidP="000B190D">
            <w:pPr>
              <w:spacing w:line="276" w:lineRule="auto"/>
              <w:rPr>
                <w:sz w:val="22"/>
                <w:szCs w:val="22"/>
              </w:rPr>
            </w:pPr>
            <w:r w:rsidRPr="002E76E3">
              <w:rPr>
                <w:sz w:val="22"/>
                <w:szCs w:val="22"/>
              </w:rPr>
              <w:t xml:space="preserve">          suspension for injection</w:t>
            </w:r>
          </w:p>
        </w:tc>
        <w:tc>
          <w:tcPr>
            <w:tcW w:w="1765" w:type="pct"/>
            <w:vAlign w:val="bottom"/>
          </w:tcPr>
          <w:p w14:paraId="72DD054D" w14:textId="77777777" w:rsidR="008A73CC" w:rsidRPr="002E76E3" w:rsidRDefault="0000714E" w:rsidP="000B190D">
            <w:pPr>
              <w:spacing w:line="276" w:lineRule="auto"/>
              <w:rPr>
                <w:sz w:val="22"/>
                <w:szCs w:val="22"/>
              </w:rPr>
            </w:pPr>
            <w:proofErr w:type="spellStart"/>
            <w:r w:rsidRPr="002E76E3">
              <w:rPr>
                <w:sz w:val="22"/>
                <w:szCs w:val="22"/>
              </w:rPr>
              <w:t>i</w:t>
            </w:r>
            <w:r w:rsidR="008A73CC" w:rsidRPr="002E76E3">
              <w:rPr>
                <w:sz w:val="22"/>
                <w:szCs w:val="22"/>
              </w:rPr>
              <w:t>nj</w:t>
            </w:r>
            <w:proofErr w:type="spellEnd"/>
          </w:p>
        </w:tc>
      </w:tr>
      <w:tr w:rsidR="00F4388A" w:rsidRPr="008A73CC" w14:paraId="54F1BDE3" w14:textId="77777777" w:rsidTr="00472484">
        <w:trPr>
          <w:trHeight w:val="255"/>
          <w:tblHeader/>
        </w:trPr>
        <w:tc>
          <w:tcPr>
            <w:tcW w:w="3235" w:type="pct"/>
            <w:vAlign w:val="bottom"/>
          </w:tcPr>
          <w:p w14:paraId="2F2C59AA" w14:textId="77777777" w:rsidR="00F4388A" w:rsidRPr="002E76E3" w:rsidRDefault="00F4388A" w:rsidP="000B190D">
            <w:pPr>
              <w:spacing w:line="276" w:lineRule="auto"/>
              <w:rPr>
                <w:sz w:val="22"/>
                <w:szCs w:val="22"/>
              </w:rPr>
            </w:pPr>
            <w:r w:rsidRPr="002E76E3">
              <w:rPr>
                <w:sz w:val="22"/>
                <w:szCs w:val="22"/>
              </w:rPr>
              <w:t xml:space="preserve">intravesical solution </w:t>
            </w:r>
          </w:p>
        </w:tc>
        <w:tc>
          <w:tcPr>
            <w:tcW w:w="1765" w:type="pct"/>
            <w:vAlign w:val="bottom"/>
          </w:tcPr>
          <w:p w14:paraId="53789B7C" w14:textId="77777777" w:rsidR="00F4388A" w:rsidRPr="002E76E3" w:rsidRDefault="00F4388A" w:rsidP="000B190D">
            <w:pPr>
              <w:spacing w:line="276" w:lineRule="auto"/>
              <w:rPr>
                <w:sz w:val="22"/>
                <w:szCs w:val="22"/>
              </w:rPr>
            </w:pPr>
            <w:r w:rsidRPr="002E76E3">
              <w:rPr>
                <w:sz w:val="22"/>
                <w:szCs w:val="22"/>
              </w:rPr>
              <w:t xml:space="preserve">Intravesical </w:t>
            </w:r>
            <w:proofErr w:type="spellStart"/>
            <w:r w:rsidRPr="002E76E3">
              <w:rPr>
                <w:sz w:val="22"/>
                <w:szCs w:val="22"/>
              </w:rPr>
              <w:t>soln</w:t>
            </w:r>
            <w:proofErr w:type="spellEnd"/>
          </w:p>
        </w:tc>
      </w:tr>
      <w:tr w:rsidR="008A73CC" w:rsidRPr="008A73CC" w14:paraId="0158490A" w14:textId="77777777" w:rsidTr="00472484">
        <w:trPr>
          <w:trHeight w:val="255"/>
          <w:tblHeader/>
        </w:trPr>
        <w:tc>
          <w:tcPr>
            <w:tcW w:w="3235" w:type="pct"/>
            <w:vAlign w:val="bottom"/>
          </w:tcPr>
          <w:p w14:paraId="590E7F23" w14:textId="77777777" w:rsidR="008A73CC" w:rsidRPr="002E76E3" w:rsidRDefault="008A73CC" w:rsidP="000B190D">
            <w:pPr>
              <w:spacing w:line="276" w:lineRule="auto"/>
              <w:rPr>
                <w:sz w:val="22"/>
                <w:szCs w:val="22"/>
              </w:rPr>
            </w:pPr>
            <w:proofErr w:type="spellStart"/>
            <w:r w:rsidRPr="002E76E3">
              <w:rPr>
                <w:sz w:val="22"/>
                <w:szCs w:val="22"/>
              </w:rPr>
              <w:t>iotroxate</w:t>
            </w:r>
            <w:proofErr w:type="spellEnd"/>
          </w:p>
        </w:tc>
        <w:tc>
          <w:tcPr>
            <w:tcW w:w="1765" w:type="pct"/>
            <w:vAlign w:val="bottom"/>
          </w:tcPr>
          <w:p w14:paraId="1C303B1B" w14:textId="77777777" w:rsidR="008A73CC" w:rsidRPr="002E76E3" w:rsidRDefault="008A73CC" w:rsidP="000B190D">
            <w:pPr>
              <w:spacing w:line="276" w:lineRule="auto"/>
              <w:rPr>
                <w:sz w:val="22"/>
                <w:szCs w:val="22"/>
              </w:rPr>
            </w:pPr>
            <w:proofErr w:type="spellStart"/>
            <w:r w:rsidRPr="002E76E3">
              <w:rPr>
                <w:sz w:val="22"/>
                <w:szCs w:val="22"/>
              </w:rPr>
              <w:t>iotrox</w:t>
            </w:r>
            <w:proofErr w:type="spellEnd"/>
          </w:p>
        </w:tc>
      </w:tr>
      <w:tr w:rsidR="008A73CC" w:rsidRPr="008A73CC" w14:paraId="6CA60EEA" w14:textId="77777777" w:rsidTr="00472484">
        <w:trPr>
          <w:trHeight w:val="255"/>
          <w:tblHeader/>
        </w:trPr>
        <w:tc>
          <w:tcPr>
            <w:tcW w:w="3235" w:type="pct"/>
            <w:vAlign w:val="bottom"/>
          </w:tcPr>
          <w:p w14:paraId="32F6AA06" w14:textId="77777777" w:rsidR="008A73CC" w:rsidRPr="002E76E3" w:rsidRDefault="008A73CC" w:rsidP="000B190D">
            <w:pPr>
              <w:spacing w:line="276" w:lineRule="auto"/>
              <w:rPr>
                <w:sz w:val="22"/>
                <w:szCs w:val="22"/>
              </w:rPr>
            </w:pPr>
            <w:r w:rsidRPr="002E76E3">
              <w:rPr>
                <w:sz w:val="22"/>
                <w:szCs w:val="22"/>
              </w:rPr>
              <w:t>ipecacuanha</w:t>
            </w:r>
          </w:p>
        </w:tc>
        <w:tc>
          <w:tcPr>
            <w:tcW w:w="1765" w:type="pct"/>
            <w:vAlign w:val="bottom"/>
          </w:tcPr>
          <w:p w14:paraId="3BE57429" w14:textId="77777777" w:rsidR="008A73CC" w:rsidRPr="002E76E3" w:rsidRDefault="008A73CC" w:rsidP="000B190D">
            <w:pPr>
              <w:spacing w:line="276" w:lineRule="auto"/>
              <w:rPr>
                <w:sz w:val="22"/>
                <w:szCs w:val="22"/>
              </w:rPr>
            </w:pPr>
            <w:r w:rsidRPr="002E76E3">
              <w:rPr>
                <w:sz w:val="22"/>
                <w:szCs w:val="22"/>
              </w:rPr>
              <w:t>ipecac</w:t>
            </w:r>
          </w:p>
        </w:tc>
      </w:tr>
      <w:tr w:rsidR="008A73CC" w:rsidRPr="008A73CC" w14:paraId="404D2096" w14:textId="77777777" w:rsidTr="00472484">
        <w:trPr>
          <w:trHeight w:val="255"/>
          <w:tblHeader/>
        </w:trPr>
        <w:tc>
          <w:tcPr>
            <w:tcW w:w="3235" w:type="pct"/>
            <w:vAlign w:val="bottom"/>
          </w:tcPr>
          <w:p w14:paraId="39970A37" w14:textId="77777777" w:rsidR="008A73CC" w:rsidRPr="008A73CC" w:rsidRDefault="008A73CC" w:rsidP="000B190D">
            <w:pPr>
              <w:spacing w:line="276" w:lineRule="auto"/>
              <w:rPr>
                <w:sz w:val="22"/>
                <w:szCs w:val="22"/>
              </w:rPr>
            </w:pPr>
            <w:r w:rsidRPr="008A73CC">
              <w:rPr>
                <w:sz w:val="22"/>
                <w:szCs w:val="22"/>
              </w:rPr>
              <w:t>irrigation</w:t>
            </w:r>
          </w:p>
        </w:tc>
        <w:tc>
          <w:tcPr>
            <w:tcW w:w="1765" w:type="pct"/>
            <w:vAlign w:val="bottom"/>
          </w:tcPr>
          <w:p w14:paraId="726FA656" w14:textId="77777777" w:rsidR="008A73CC" w:rsidRPr="008A73CC" w:rsidRDefault="008A73CC" w:rsidP="000B190D">
            <w:pPr>
              <w:spacing w:line="276" w:lineRule="auto"/>
              <w:rPr>
                <w:sz w:val="22"/>
                <w:szCs w:val="22"/>
              </w:rPr>
            </w:pPr>
            <w:proofErr w:type="spellStart"/>
            <w:r w:rsidRPr="008A73CC">
              <w:rPr>
                <w:sz w:val="22"/>
                <w:szCs w:val="22"/>
              </w:rPr>
              <w:t>irrig</w:t>
            </w:r>
            <w:proofErr w:type="spellEnd"/>
          </w:p>
        </w:tc>
      </w:tr>
      <w:tr w:rsidR="008A73CC" w:rsidRPr="008A73CC" w14:paraId="75C098FC" w14:textId="77777777" w:rsidTr="00472484">
        <w:trPr>
          <w:trHeight w:val="255"/>
          <w:tblHeader/>
        </w:trPr>
        <w:tc>
          <w:tcPr>
            <w:tcW w:w="3235" w:type="pct"/>
            <w:vAlign w:val="bottom"/>
          </w:tcPr>
          <w:p w14:paraId="69E7F155" w14:textId="77777777" w:rsidR="008A73CC" w:rsidRPr="008A73CC" w:rsidRDefault="008A73CC" w:rsidP="000B190D">
            <w:pPr>
              <w:spacing w:line="276" w:lineRule="auto"/>
              <w:rPr>
                <w:sz w:val="22"/>
                <w:szCs w:val="22"/>
              </w:rPr>
            </w:pPr>
            <w:r w:rsidRPr="008A73CC">
              <w:rPr>
                <w:sz w:val="22"/>
                <w:szCs w:val="22"/>
              </w:rPr>
              <w:t xml:space="preserve">          irrigation solution</w:t>
            </w:r>
          </w:p>
        </w:tc>
        <w:tc>
          <w:tcPr>
            <w:tcW w:w="1765" w:type="pct"/>
            <w:vAlign w:val="bottom"/>
          </w:tcPr>
          <w:p w14:paraId="022237BA" w14:textId="77777777" w:rsidR="008A73CC" w:rsidRPr="008A73CC" w:rsidRDefault="008A73CC" w:rsidP="000B190D">
            <w:pPr>
              <w:spacing w:line="276" w:lineRule="auto"/>
              <w:rPr>
                <w:sz w:val="22"/>
                <w:szCs w:val="22"/>
              </w:rPr>
            </w:pPr>
            <w:proofErr w:type="spellStart"/>
            <w:r w:rsidRPr="008A73CC">
              <w:rPr>
                <w:sz w:val="22"/>
                <w:szCs w:val="22"/>
              </w:rPr>
              <w:t>irrig</w:t>
            </w:r>
            <w:proofErr w:type="spellEnd"/>
            <w:r w:rsidRPr="008A73CC">
              <w:rPr>
                <w:sz w:val="22"/>
                <w:szCs w:val="22"/>
              </w:rPr>
              <w:t xml:space="preserve"> </w:t>
            </w:r>
            <w:proofErr w:type="spellStart"/>
            <w:r w:rsidRPr="008A73CC">
              <w:rPr>
                <w:sz w:val="22"/>
                <w:szCs w:val="22"/>
              </w:rPr>
              <w:t>soln</w:t>
            </w:r>
            <w:proofErr w:type="spellEnd"/>
          </w:p>
        </w:tc>
      </w:tr>
      <w:tr w:rsidR="008A73CC" w:rsidRPr="008A73CC" w14:paraId="1AC877AF" w14:textId="77777777" w:rsidTr="00472484">
        <w:trPr>
          <w:trHeight w:val="255"/>
          <w:tblHeader/>
        </w:trPr>
        <w:tc>
          <w:tcPr>
            <w:tcW w:w="3235" w:type="pct"/>
            <w:vAlign w:val="bottom"/>
          </w:tcPr>
          <w:p w14:paraId="78B9E126" w14:textId="77777777" w:rsidR="008A73CC" w:rsidRPr="008A73CC" w:rsidRDefault="008A73CC" w:rsidP="000B190D">
            <w:pPr>
              <w:spacing w:line="276" w:lineRule="auto"/>
              <w:rPr>
                <w:sz w:val="22"/>
                <w:szCs w:val="22"/>
              </w:rPr>
            </w:pPr>
            <w:r w:rsidRPr="008A73CC">
              <w:rPr>
                <w:sz w:val="22"/>
                <w:szCs w:val="22"/>
              </w:rPr>
              <w:t xml:space="preserve">          powder and solvent for solution for intraocular irrigation</w:t>
            </w:r>
          </w:p>
        </w:tc>
        <w:tc>
          <w:tcPr>
            <w:tcW w:w="1765" w:type="pct"/>
            <w:vAlign w:val="bottom"/>
          </w:tcPr>
          <w:p w14:paraId="0DFF6B6A" w14:textId="77777777" w:rsidR="008A73CC" w:rsidRPr="008A73CC" w:rsidRDefault="008A73CC" w:rsidP="000B190D">
            <w:pPr>
              <w:spacing w:line="276" w:lineRule="auto"/>
              <w:rPr>
                <w:sz w:val="22"/>
                <w:szCs w:val="22"/>
              </w:rPr>
            </w:pPr>
            <w:proofErr w:type="spellStart"/>
            <w:r w:rsidRPr="008A73CC">
              <w:rPr>
                <w:sz w:val="22"/>
                <w:szCs w:val="22"/>
              </w:rPr>
              <w:t>irrig</w:t>
            </w:r>
            <w:proofErr w:type="spellEnd"/>
          </w:p>
        </w:tc>
      </w:tr>
      <w:tr w:rsidR="008A73CC" w:rsidRPr="008A73CC" w14:paraId="29EBABD3" w14:textId="77777777" w:rsidTr="00472484">
        <w:trPr>
          <w:trHeight w:val="255"/>
          <w:tblHeader/>
        </w:trPr>
        <w:tc>
          <w:tcPr>
            <w:tcW w:w="3235" w:type="pct"/>
            <w:vAlign w:val="bottom"/>
          </w:tcPr>
          <w:p w14:paraId="17A43491" w14:textId="77777777" w:rsidR="008A73CC" w:rsidRPr="008A73CC" w:rsidRDefault="008A73CC" w:rsidP="000B190D">
            <w:pPr>
              <w:spacing w:line="276" w:lineRule="auto"/>
              <w:rPr>
                <w:sz w:val="22"/>
                <w:szCs w:val="22"/>
              </w:rPr>
            </w:pPr>
            <w:r w:rsidRPr="008A73CC">
              <w:rPr>
                <w:sz w:val="22"/>
                <w:szCs w:val="22"/>
              </w:rPr>
              <w:t xml:space="preserve">lactate </w:t>
            </w:r>
          </w:p>
        </w:tc>
        <w:tc>
          <w:tcPr>
            <w:tcW w:w="1765" w:type="pct"/>
            <w:vAlign w:val="bottom"/>
          </w:tcPr>
          <w:p w14:paraId="118156CD" w14:textId="77777777" w:rsidR="008A73CC" w:rsidRPr="008A73CC" w:rsidRDefault="0042030E" w:rsidP="000B190D">
            <w:pPr>
              <w:spacing w:line="276" w:lineRule="auto"/>
              <w:rPr>
                <w:sz w:val="22"/>
                <w:szCs w:val="22"/>
              </w:rPr>
            </w:pPr>
            <w:proofErr w:type="spellStart"/>
            <w:r>
              <w:rPr>
                <w:sz w:val="22"/>
                <w:szCs w:val="22"/>
              </w:rPr>
              <w:t>lact</w:t>
            </w:r>
            <w:proofErr w:type="spellEnd"/>
          </w:p>
        </w:tc>
      </w:tr>
      <w:tr w:rsidR="008A73CC" w:rsidRPr="008A73CC" w14:paraId="0E4A3A6B" w14:textId="77777777" w:rsidTr="00472484">
        <w:trPr>
          <w:trHeight w:val="255"/>
          <w:tblHeader/>
        </w:trPr>
        <w:tc>
          <w:tcPr>
            <w:tcW w:w="3235" w:type="pct"/>
            <w:vAlign w:val="bottom"/>
          </w:tcPr>
          <w:p w14:paraId="512B7DB7" w14:textId="77777777" w:rsidR="008A73CC" w:rsidRPr="008A73CC" w:rsidRDefault="008A73CC" w:rsidP="000B190D">
            <w:pPr>
              <w:spacing w:line="276" w:lineRule="auto"/>
              <w:rPr>
                <w:sz w:val="22"/>
                <w:szCs w:val="22"/>
              </w:rPr>
            </w:pPr>
            <w:r w:rsidRPr="008A73CC">
              <w:rPr>
                <w:sz w:val="22"/>
                <w:szCs w:val="22"/>
              </w:rPr>
              <w:t xml:space="preserve">liquid </w:t>
            </w:r>
          </w:p>
        </w:tc>
        <w:tc>
          <w:tcPr>
            <w:tcW w:w="1765" w:type="pct"/>
            <w:vAlign w:val="bottom"/>
          </w:tcPr>
          <w:p w14:paraId="0C82BAF0" w14:textId="77777777" w:rsidR="008A73CC" w:rsidRPr="008A73CC" w:rsidRDefault="0042030E" w:rsidP="000B190D">
            <w:pPr>
              <w:spacing w:line="276" w:lineRule="auto"/>
              <w:rPr>
                <w:sz w:val="22"/>
                <w:szCs w:val="22"/>
              </w:rPr>
            </w:pPr>
            <w:proofErr w:type="spellStart"/>
            <w:r>
              <w:rPr>
                <w:sz w:val="22"/>
                <w:szCs w:val="22"/>
              </w:rPr>
              <w:t>liq</w:t>
            </w:r>
            <w:proofErr w:type="spellEnd"/>
          </w:p>
        </w:tc>
      </w:tr>
      <w:tr w:rsidR="008A73CC" w:rsidRPr="008A73CC" w14:paraId="3231D4D7" w14:textId="77777777" w:rsidTr="00472484">
        <w:trPr>
          <w:trHeight w:val="255"/>
          <w:tblHeader/>
        </w:trPr>
        <w:tc>
          <w:tcPr>
            <w:tcW w:w="3235" w:type="pct"/>
            <w:vAlign w:val="bottom"/>
          </w:tcPr>
          <w:p w14:paraId="50AFDB4F" w14:textId="77777777" w:rsidR="008A73CC" w:rsidRPr="008A73CC" w:rsidRDefault="008A73CC" w:rsidP="000B190D">
            <w:pPr>
              <w:spacing w:line="276" w:lineRule="auto"/>
              <w:rPr>
                <w:sz w:val="22"/>
                <w:szCs w:val="22"/>
              </w:rPr>
            </w:pPr>
            <w:r w:rsidRPr="008A73CC">
              <w:rPr>
                <w:sz w:val="22"/>
                <w:szCs w:val="22"/>
              </w:rPr>
              <w:t>litre(s)</w:t>
            </w:r>
          </w:p>
        </w:tc>
        <w:tc>
          <w:tcPr>
            <w:tcW w:w="1765" w:type="pct"/>
            <w:vAlign w:val="bottom"/>
          </w:tcPr>
          <w:p w14:paraId="057D47A2" w14:textId="77777777" w:rsidR="008A73CC" w:rsidRPr="008A73CC" w:rsidRDefault="008A73CC" w:rsidP="000B190D">
            <w:pPr>
              <w:spacing w:line="276" w:lineRule="auto"/>
              <w:rPr>
                <w:sz w:val="22"/>
                <w:szCs w:val="22"/>
              </w:rPr>
            </w:pPr>
            <w:r w:rsidRPr="008A73CC">
              <w:rPr>
                <w:sz w:val="22"/>
                <w:szCs w:val="22"/>
              </w:rPr>
              <w:t>L</w:t>
            </w:r>
          </w:p>
        </w:tc>
      </w:tr>
      <w:tr w:rsidR="008A73CC" w:rsidRPr="008A73CC" w14:paraId="72409036" w14:textId="77777777" w:rsidTr="00472484">
        <w:trPr>
          <w:trHeight w:val="255"/>
          <w:tblHeader/>
        </w:trPr>
        <w:tc>
          <w:tcPr>
            <w:tcW w:w="3235" w:type="pct"/>
            <w:vAlign w:val="bottom"/>
          </w:tcPr>
          <w:p w14:paraId="3CBEFE6B" w14:textId="77777777" w:rsidR="008A73CC" w:rsidRPr="008A73CC" w:rsidRDefault="008A73CC" w:rsidP="000B190D">
            <w:pPr>
              <w:spacing w:line="276" w:lineRule="auto"/>
              <w:rPr>
                <w:sz w:val="22"/>
                <w:szCs w:val="22"/>
              </w:rPr>
            </w:pPr>
            <w:r w:rsidRPr="008A73CC">
              <w:rPr>
                <w:sz w:val="22"/>
                <w:szCs w:val="22"/>
              </w:rPr>
              <w:t>lozenge(s)</w:t>
            </w:r>
          </w:p>
        </w:tc>
        <w:tc>
          <w:tcPr>
            <w:tcW w:w="1765" w:type="pct"/>
            <w:vAlign w:val="bottom"/>
          </w:tcPr>
          <w:p w14:paraId="06331F33" w14:textId="77777777" w:rsidR="008A73CC" w:rsidRPr="008A73CC" w:rsidRDefault="0042030E" w:rsidP="000B190D">
            <w:pPr>
              <w:spacing w:line="276" w:lineRule="auto"/>
              <w:rPr>
                <w:sz w:val="22"/>
                <w:szCs w:val="22"/>
              </w:rPr>
            </w:pPr>
            <w:proofErr w:type="spellStart"/>
            <w:r w:rsidRPr="008A73CC">
              <w:rPr>
                <w:sz w:val="22"/>
                <w:szCs w:val="22"/>
              </w:rPr>
              <w:t>L</w:t>
            </w:r>
            <w:r w:rsidR="008A73CC" w:rsidRPr="008A73CC">
              <w:rPr>
                <w:sz w:val="22"/>
                <w:szCs w:val="22"/>
              </w:rPr>
              <w:t>oz</w:t>
            </w:r>
            <w:proofErr w:type="spellEnd"/>
          </w:p>
        </w:tc>
      </w:tr>
      <w:tr w:rsidR="008A73CC" w:rsidRPr="008A73CC" w14:paraId="7D74AD29" w14:textId="77777777" w:rsidTr="00472484">
        <w:trPr>
          <w:trHeight w:val="255"/>
          <w:tblHeader/>
        </w:trPr>
        <w:tc>
          <w:tcPr>
            <w:tcW w:w="3235" w:type="pct"/>
            <w:vAlign w:val="bottom"/>
          </w:tcPr>
          <w:p w14:paraId="31E959A9" w14:textId="77777777" w:rsidR="008A73CC" w:rsidRPr="008A73CC" w:rsidRDefault="008A73CC" w:rsidP="000B190D">
            <w:pPr>
              <w:spacing w:line="276" w:lineRule="auto"/>
              <w:rPr>
                <w:sz w:val="22"/>
                <w:szCs w:val="22"/>
              </w:rPr>
            </w:pPr>
            <w:r w:rsidRPr="008A73CC">
              <w:rPr>
                <w:sz w:val="22"/>
                <w:szCs w:val="22"/>
              </w:rPr>
              <w:t xml:space="preserve">magnesium </w:t>
            </w:r>
          </w:p>
        </w:tc>
        <w:tc>
          <w:tcPr>
            <w:tcW w:w="1765" w:type="pct"/>
            <w:vAlign w:val="bottom"/>
          </w:tcPr>
          <w:p w14:paraId="60216D8D" w14:textId="77777777" w:rsidR="008A73CC" w:rsidRPr="008A73CC" w:rsidRDefault="0042030E" w:rsidP="000B190D">
            <w:pPr>
              <w:spacing w:line="276" w:lineRule="auto"/>
              <w:rPr>
                <w:sz w:val="22"/>
                <w:szCs w:val="22"/>
              </w:rPr>
            </w:pPr>
            <w:r>
              <w:rPr>
                <w:sz w:val="22"/>
                <w:szCs w:val="22"/>
              </w:rPr>
              <w:t>mag</w:t>
            </w:r>
          </w:p>
        </w:tc>
      </w:tr>
      <w:tr w:rsidR="008A73CC" w:rsidRPr="008A73CC" w14:paraId="773073B5" w14:textId="77777777" w:rsidTr="00472484">
        <w:trPr>
          <w:trHeight w:val="255"/>
          <w:tblHeader/>
        </w:trPr>
        <w:tc>
          <w:tcPr>
            <w:tcW w:w="3235" w:type="pct"/>
            <w:vAlign w:val="bottom"/>
          </w:tcPr>
          <w:p w14:paraId="0023F02A" w14:textId="77777777" w:rsidR="008A73CC" w:rsidRPr="008A73CC" w:rsidRDefault="008A73CC" w:rsidP="000B190D">
            <w:pPr>
              <w:spacing w:line="276" w:lineRule="auto"/>
              <w:rPr>
                <w:sz w:val="22"/>
                <w:szCs w:val="22"/>
              </w:rPr>
            </w:pPr>
            <w:r w:rsidRPr="008A73CC">
              <w:rPr>
                <w:sz w:val="22"/>
                <w:szCs w:val="22"/>
              </w:rPr>
              <w:lastRenderedPageBreak/>
              <w:t>Measles, Mumps and Rubella</w:t>
            </w:r>
          </w:p>
        </w:tc>
        <w:tc>
          <w:tcPr>
            <w:tcW w:w="1765" w:type="pct"/>
            <w:vAlign w:val="bottom"/>
          </w:tcPr>
          <w:p w14:paraId="7DC12EE1" w14:textId="77777777" w:rsidR="008A73CC" w:rsidRPr="008A73CC" w:rsidRDefault="008A73CC" w:rsidP="000B190D">
            <w:pPr>
              <w:spacing w:line="276" w:lineRule="auto"/>
              <w:rPr>
                <w:sz w:val="22"/>
                <w:szCs w:val="22"/>
              </w:rPr>
            </w:pPr>
            <w:smartTag w:uri="urn:schemas-microsoft-com:office:smarttags" w:element="stockticker">
              <w:r w:rsidRPr="008A73CC">
                <w:rPr>
                  <w:sz w:val="22"/>
                  <w:szCs w:val="22"/>
                </w:rPr>
                <w:t>MMR</w:t>
              </w:r>
            </w:smartTag>
          </w:p>
        </w:tc>
      </w:tr>
      <w:tr w:rsidR="008A73CC" w:rsidRPr="008A73CC" w14:paraId="1C6D13CD" w14:textId="77777777" w:rsidTr="00472484">
        <w:trPr>
          <w:trHeight w:val="255"/>
          <w:tblHeader/>
        </w:trPr>
        <w:tc>
          <w:tcPr>
            <w:tcW w:w="3235" w:type="pct"/>
            <w:vAlign w:val="bottom"/>
          </w:tcPr>
          <w:p w14:paraId="18D3ECA7" w14:textId="77777777" w:rsidR="008A73CC" w:rsidRPr="008A73CC" w:rsidRDefault="008A73CC" w:rsidP="000B190D">
            <w:pPr>
              <w:spacing w:line="276" w:lineRule="auto"/>
              <w:rPr>
                <w:color w:val="000000" w:themeColor="text1"/>
                <w:sz w:val="22"/>
                <w:szCs w:val="22"/>
              </w:rPr>
            </w:pPr>
            <w:r w:rsidRPr="008A73CC">
              <w:rPr>
                <w:color w:val="000000" w:themeColor="text1"/>
                <w:sz w:val="22"/>
                <w:szCs w:val="22"/>
              </w:rPr>
              <w:t>medicated chewing gum</w:t>
            </w:r>
          </w:p>
        </w:tc>
        <w:tc>
          <w:tcPr>
            <w:tcW w:w="1765" w:type="pct"/>
            <w:vAlign w:val="bottom"/>
          </w:tcPr>
          <w:p w14:paraId="152A8CED" w14:textId="77777777" w:rsidR="008A73CC" w:rsidRPr="008A73CC" w:rsidRDefault="008A73CC" w:rsidP="000B190D">
            <w:pPr>
              <w:spacing w:line="276" w:lineRule="auto"/>
              <w:rPr>
                <w:color w:val="000000" w:themeColor="text1"/>
                <w:sz w:val="22"/>
                <w:szCs w:val="22"/>
              </w:rPr>
            </w:pPr>
            <w:r w:rsidRPr="008A73CC">
              <w:rPr>
                <w:color w:val="000000" w:themeColor="text1"/>
                <w:sz w:val="22"/>
                <w:szCs w:val="22"/>
              </w:rPr>
              <w:t>chewing gum</w:t>
            </w:r>
          </w:p>
        </w:tc>
      </w:tr>
      <w:tr w:rsidR="008A73CC" w:rsidRPr="008A73CC" w14:paraId="2BA76615" w14:textId="77777777" w:rsidTr="00472484">
        <w:trPr>
          <w:trHeight w:val="255"/>
          <w:tblHeader/>
        </w:trPr>
        <w:tc>
          <w:tcPr>
            <w:tcW w:w="3235" w:type="pct"/>
            <w:vAlign w:val="bottom"/>
          </w:tcPr>
          <w:p w14:paraId="1F9D5FB0" w14:textId="77777777" w:rsidR="008A73CC" w:rsidRPr="008A73CC" w:rsidRDefault="008A73CC" w:rsidP="000B190D">
            <w:pPr>
              <w:spacing w:line="276" w:lineRule="auto"/>
              <w:rPr>
                <w:sz w:val="22"/>
                <w:szCs w:val="22"/>
              </w:rPr>
            </w:pPr>
            <w:r w:rsidRPr="008A73CC">
              <w:rPr>
                <w:sz w:val="22"/>
                <w:szCs w:val="22"/>
              </w:rPr>
              <w:t>medium</w:t>
            </w:r>
          </w:p>
        </w:tc>
        <w:tc>
          <w:tcPr>
            <w:tcW w:w="1765" w:type="pct"/>
            <w:vAlign w:val="bottom"/>
          </w:tcPr>
          <w:p w14:paraId="736CAFF6" w14:textId="77777777" w:rsidR="008A73CC" w:rsidRPr="008A73CC" w:rsidRDefault="008A73CC" w:rsidP="000B190D">
            <w:pPr>
              <w:spacing w:line="276" w:lineRule="auto"/>
              <w:rPr>
                <w:sz w:val="22"/>
                <w:szCs w:val="22"/>
              </w:rPr>
            </w:pPr>
            <w:r w:rsidRPr="008A73CC">
              <w:rPr>
                <w:sz w:val="22"/>
                <w:szCs w:val="22"/>
              </w:rPr>
              <w:t>med</w:t>
            </w:r>
          </w:p>
        </w:tc>
      </w:tr>
      <w:tr w:rsidR="008A73CC" w:rsidRPr="008A73CC" w14:paraId="41450BF5" w14:textId="77777777" w:rsidTr="00472484">
        <w:trPr>
          <w:trHeight w:val="255"/>
          <w:tblHeader/>
        </w:trPr>
        <w:tc>
          <w:tcPr>
            <w:tcW w:w="3235" w:type="pct"/>
            <w:vAlign w:val="bottom"/>
          </w:tcPr>
          <w:p w14:paraId="5003F4E4" w14:textId="77777777" w:rsidR="008A73CC" w:rsidRPr="008A73CC" w:rsidRDefault="008A73CC" w:rsidP="000B190D">
            <w:pPr>
              <w:spacing w:line="276" w:lineRule="auto"/>
              <w:rPr>
                <w:sz w:val="22"/>
                <w:szCs w:val="22"/>
              </w:rPr>
            </w:pPr>
            <w:r w:rsidRPr="008A73CC">
              <w:rPr>
                <w:sz w:val="22"/>
                <w:szCs w:val="22"/>
              </w:rPr>
              <w:t xml:space="preserve">meglumine </w:t>
            </w:r>
            <w:proofErr w:type="spellStart"/>
            <w:r w:rsidRPr="008A73CC">
              <w:rPr>
                <w:sz w:val="22"/>
                <w:szCs w:val="22"/>
              </w:rPr>
              <w:t>amidotrizoate</w:t>
            </w:r>
            <w:proofErr w:type="spellEnd"/>
          </w:p>
        </w:tc>
        <w:tc>
          <w:tcPr>
            <w:tcW w:w="1765" w:type="pct"/>
            <w:vAlign w:val="bottom"/>
          </w:tcPr>
          <w:p w14:paraId="42D6B0AF" w14:textId="77777777" w:rsidR="008A73CC" w:rsidRPr="008A73CC" w:rsidRDefault="008A73CC" w:rsidP="000B190D">
            <w:pPr>
              <w:spacing w:line="276" w:lineRule="auto"/>
              <w:rPr>
                <w:sz w:val="22"/>
                <w:szCs w:val="22"/>
              </w:rPr>
            </w:pPr>
            <w:r w:rsidRPr="008A73CC">
              <w:rPr>
                <w:sz w:val="22"/>
                <w:szCs w:val="22"/>
              </w:rPr>
              <w:t>meg amido</w:t>
            </w:r>
          </w:p>
        </w:tc>
      </w:tr>
      <w:tr w:rsidR="008A73CC" w:rsidRPr="008A73CC" w14:paraId="478AD3C9" w14:textId="77777777" w:rsidTr="00472484">
        <w:trPr>
          <w:trHeight w:val="255"/>
          <w:tblHeader/>
        </w:trPr>
        <w:tc>
          <w:tcPr>
            <w:tcW w:w="3235" w:type="pct"/>
            <w:vAlign w:val="bottom"/>
          </w:tcPr>
          <w:p w14:paraId="10E87C71" w14:textId="77777777" w:rsidR="008A73CC" w:rsidRPr="008A73CC" w:rsidRDefault="008A73CC" w:rsidP="000B190D">
            <w:pPr>
              <w:spacing w:line="276" w:lineRule="auto"/>
              <w:rPr>
                <w:sz w:val="22"/>
                <w:szCs w:val="22"/>
              </w:rPr>
            </w:pPr>
            <w:r w:rsidRPr="008A73CC">
              <w:rPr>
                <w:sz w:val="22"/>
                <w:szCs w:val="22"/>
              </w:rPr>
              <w:t>methylprednisolone</w:t>
            </w:r>
          </w:p>
        </w:tc>
        <w:tc>
          <w:tcPr>
            <w:tcW w:w="1765" w:type="pct"/>
            <w:vAlign w:val="bottom"/>
          </w:tcPr>
          <w:p w14:paraId="41FAA4A3" w14:textId="77777777" w:rsidR="008A73CC" w:rsidRPr="008A73CC" w:rsidRDefault="008A73CC" w:rsidP="000B190D">
            <w:pPr>
              <w:spacing w:line="276" w:lineRule="auto"/>
              <w:rPr>
                <w:sz w:val="22"/>
                <w:szCs w:val="22"/>
              </w:rPr>
            </w:pPr>
            <w:proofErr w:type="spellStart"/>
            <w:r w:rsidRPr="008A73CC">
              <w:rPr>
                <w:sz w:val="22"/>
                <w:szCs w:val="22"/>
              </w:rPr>
              <w:t>methylpred</w:t>
            </w:r>
            <w:proofErr w:type="spellEnd"/>
          </w:p>
        </w:tc>
      </w:tr>
      <w:tr w:rsidR="008A73CC" w:rsidRPr="008A73CC" w14:paraId="2BA60F35" w14:textId="77777777" w:rsidTr="00472484">
        <w:trPr>
          <w:trHeight w:val="255"/>
          <w:tblHeader/>
        </w:trPr>
        <w:tc>
          <w:tcPr>
            <w:tcW w:w="3235" w:type="pct"/>
            <w:vAlign w:val="bottom"/>
          </w:tcPr>
          <w:p w14:paraId="33EBA64E" w14:textId="77777777" w:rsidR="008A73CC" w:rsidRPr="008A73CC" w:rsidRDefault="008A73CC" w:rsidP="000B190D">
            <w:pPr>
              <w:spacing w:line="276" w:lineRule="auto"/>
              <w:rPr>
                <w:sz w:val="22"/>
                <w:szCs w:val="22"/>
              </w:rPr>
            </w:pPr>
            <w:r w:rsidRPr="008A73CC">
              <w:rPr>
                <w:sz w:val="22"/>
                <w:szCs w:val="22"/>
              </w:rPr>
              <w:t>microgram(s)</w:t>
            </w:r>
          </w:p>
        </w:tc>
        <w:tc>
          <w:tcPr>
            <w:tcW w:w="1765" w:type="pct"/>
            <w:vAlign w:val="bottom"/>
          </w:tcPr>
          <w:p w14:paraId="7257C178" w14:textId="77777777" w:rsidR="008A73CC" w:rsidRPr="008A73CC" w:rsidRDefault="008A73CC" w:rsidP="000B190D">
            <w:pPr>
              <w:spacing w:line="276" w:lineRule="auto"/>
              <w:rPr>
                <w:sz w:val="22"/>
                <w:szCs w:val="22"/>
              </w:rPr>
            </w:pPr>
            <w:r w:rsidRPr="008A73CC">
              <w:rPr>
                <w:sz w:val="22"/>
                <w:szCs w:val="22"/>
              </w:rPr>
              <w:t>microg</w:t>
            </w:r>
          </w:p>
        </w:tc>
      </w:tr>
      <w:tr w:rsidR="008A73CC" w:rsidRPr="008A73CC" w14:paraId="3C0D6786" w14:textId="77777777" w:rsidTr="00472484">
        <w:trPr>
          <w:trHeight w:val="255"/>
          <w:tblHeader/>
        </w:trPr>
        <w:tc>
          <w:tcPr>
            <w:tcW w:w="3235" w:type="pct"/>
          </w:tcPr>
          <w:p w14:paraId="1CA22C6A" w14:textId="77777777" w:rsidR="008A73CC" w:rsidRPr="008A73CC" w:rsidRDefault="008A73CC" w:rsidP="000B190D">
            <w:pPr>
              <w:spacing w:line="276" w:lineRule="auto"/>
              <w:rPr>
                <w:sz w:val="22"/>
                <w:szCs w:val="22"/>
              </w:rPr>
            </w:pPr>
            <w:r w:rsidRPr="008A73CC">
              <w:rPr>
                <w:sz w:val="22"/>
                <w:szCs w:val="22"/>
              </w:rPr>
              <w:t xml:space="preserve">microlitre to </w:t>
            </w:r>
            <w:proofErr w:type="spellStart"/>
            <w:r w:rsidRPr="008A73CC">
              <w:rPr>
                <w:sz w:val="22"/>
                <w:szCs w:val="22"/>
              </w:rPr>
              <w:t>microL</w:t>
            </w:r>
            <w:proofErr w:type="spellEnd"/>
          </w:p>
        </w:tc>
        <w:tc>
          <w:tcPr>
            <w:tcW w:w="1765" w:type="pct"/>
          </w:tcPr>
          <w:p w14:paraId="148E8EEA" w14:textId="77777777" w:rsidR="008A73CC" w:rsidRPr="008A73CC" w:rsidRDefault="008A73CC" w:rsidP="000B190D">
            <w:pPr>
              <w:spacing w:line="276" w:lineRule="auto"/>
              <w:rPr>
                <w:sz w:val="22"/>
                <w:szCs w:val="22"/>
              </w:rPr>
            </w:pPr>
            <w:r w:rsidRPr="008A73CC">
              <w:rPr>
                <w:sz w:val="22"/>
                <w:szCs w:val="22"/>
              </w:rPr>
              <w:t xml:space="preserve">microlitre to </w:t>
            </w:r>
            <w:proofErr w:type="spellStart"/>
            <w:r w:rsidRPr="008A73CC">
              <w:rPr>
                <w:sz w:val="22"/>
                <w:szCs w:val="22"/>
              </w:rPr>
              <w:t>microL</w:t>
            </w:r>
            <w:proofErr w:type="spellEnd"/>
          </w:p>
        </w:tc>
      </w:tr>
      <w:tr w:rsidR="008A73CC" w:rsidRPr="008A73CC" w14:paraId="1333634E" w14:textId="77777777" w:rsidTr="00472484">
        <w:trPr>
          <w:trHeight w:val="255"/>
          <w:tblHeader/>
        </w:trPr>
        <w:tc>
          <w:tcPr>
            <w:tcW w:w="3235" w:type="pct"/>
            <w:vAlign w:val="bottom"/>
          </w:tcPr>
          <w:p w14:paraId="69494237" w14:textId="77777777" w:rsidR="008A73CC" w:rsidRPr="008A73CC" w:rsidRDefault="008A73CC" w:rsidP="000B190D">
            <w:pPr>
              <w:spacing w:line="276" w:lineRule="auto"/>
              <w:rPr>
                <w:sz w:val="22"/>
                <w:szCs w:val="22"/>
              </w:rPr>
            </w:pPr>
            <w:r w:rsidRPr="008A73CC">
              <w:rPr>
                <w:sz w:val="22"/>
                <w:szCs w:val="22"/>
              </w:rPr>
              <w:t>mixture</w:t>
            </w:r>
          </w:p>
        </w:tc>
        <w:tc>
          <w:tcPr>
            <w:tcW w:w="1765" w:type="pct"/>
            <w:vAlign w:val="bottom"/>
          </w:tcPr>
          <w:p w14:paraId="3A7E1D36" w14:textId="77777777" w:rsidR="008A73CC" w:rsidRPr="008A73CC" w:rsidRDefault="008A73CC" w:rsidP="000B190D">
            <w:pPr>
              <w:spacing w:line="276" w:lineRule="auto"/>
              <w:rPr>
                <w:sz w:val="22"/>
                <w:szCs w:val="22"/>
              </w:rPr>
            </w:pPr>
            <w:r w:rsidRPr="008A73CC">
              <w:rPr>
                <w:sz w:val="22"/>
                <w:szCs w:val="22"/>
              </w:rPr>
              <w:t>mixt</w:t>
            </w:r>
          </w:p>
        </w:tc>
      </w:tr>
      <w:tr w:rsidR="008A73CC" w:rsidRPr="008A73CC" w14:paraId="5D2C393B" w14:textId="77777777" w:rsidTr="00472484">
        <w:trPr>
          <w:trHeight w:val="255"/>
          <w:tblHeader/>
        </w:trPr>
        <w:tc>
          <w:tcPr>
            <w:tcW w:w="3235" w:type="pct"/>
            <w:vAlign w:val="bottom"/>
          </w:tcPr>
          <w:p w14:paraId="35757423" w14:textId="77777777" w:rsidR="008A73CC" w:rsidRPr="008A73CC" w:rsidRDefault="008A73CC" w:rsidP="000B190D">
            <w:pPr>
              <w:spacing w:line="276" w:lineRule="auto"/>
              <w:rPr>
                <w:sz w:val="22"/>
                <w:szCs w:val="22"/>
              </w:rPr>
            </w:pPr>
            <w:r w:rsidRPr="008A73CC">
              <w:rPr>
                <w:sz w:val="22"/>
                <w:szCs w:val="22"/>
              </w:rPr>
              <w:t>modified</w:t>
            </w:r>
          </w:p>
        </w:tc>
        <w:tc>
          <w:tcPr>
            <w:tcW w:w="1765" w:type="pct"/>
            <w:vAlign w:val="bottom"/>
          </w:tcPr>
          <w:p w14:paraId="75F54385" w14:textId="77777777" w:rsidR="008A73CC" w:rsidRPr="008A73CC" w:rsidRDefault="008A73CC" w:rsidP="000B190D">
            <w:pPr>
              <w:spacing w:line="276" w:lineRule="auto"/>
              <w:rPr>
                <w:sz w:val="22"/>
                <w:szCs w:val="22"/>
              </w:rPr>
            </w:pPr>
            <w:proofErr w:type="spellStart"/>
            <w:r w:rsidRPr="008A73CC">
              <w:rPr>
                <w:sz w:val="22"/>
                <w:szCs w:val="22"/>
              </w:rPr>
              <w:t>modfd</w:t>
            </w:r>
            <w:proofErr w:type="spellEnd"/>
          </w:p>
        </w:tc>
      </w:tr>
      <w:tr w:rsidR="008A73CC" w:rsidRPr="008A73CC" w14:paraId="185C87D6" w14:textId="77777777" w:rsidTr="00472484">
        <w:trPr>
          <w:trHeight w:val="255"/>
          <w:tblHeader/>
        </w:trPr>
        <w:tc>
          <w:tcPr>
            <w:tcW w:w="3235" w:type="pct"/>
            <w:vAlign w:val="bottom"/>
          </w:tcPr>
          <w:p w14:paraId="049C6647" w14:textId="77777777" w:rsidR="008A73CC" w:rsidRPr="008A73CC" w:rsidRDefault="008A73CC" w:rsidP="000B190D">
            <w:pPr>
              <w:spacing w:line="276" w:lineRule="auto"/>
              <w:rPr>
                <w:sz w:val="22"/>
                <w:szCs w:val="22"/>
              </w:rPr>
            </w:pPr>
            <w:r w:rsidRPr="008A73CC">
              <w:rPr>
                <w:sz w:val="22"/>
                <w:szCs w:val="22"/>
              </w:rPr>
              <w:t>modified-release</w:t>
            </w:r>
          </w:p>
        </w:tc>
        <w:tc>
          <w:tcPr>
            <w:tcW w:w="1765" w:type="pct"/>
            <w:vAlign w:val="bottom"/>
          </w:tcPr>
          <w:p w14:paraId="7F0C5D19" w14:textId="77777777" w:rsidR="008A73CC" w:rsidRPr="008A73CC" w:rsidRDefault="008A73CC" w:rsidP="000B190D">
            <w:pPr>
              <w:spacing w:line="276" w:lineRule="auto"/>
              <w:rPr>
                <w:sz w:val="22"/>
                <w:szCs w:val="22"/>
              </w:rPr>
            </w:pPr>
            <w:r w:rsidRPr="008A73CC">
              <w:rPr>
                <w:sz w:val="22"/>
                <w:szCs w:val="22"/>
              </w:rPr>
              <w:t>MR</w:t>
            </w:r>
          </w:p>
        </w:tc>
      </w:tr>
      <w:tr w:rsidR="008A73CC" w:rsidRPr="008A73CC" w14:paraId="351C75B3" w14:textId="77777777" w:rsidTr="00472484">
        <w:trPr>
          <w:trHeight w:val="255"/>
          <w:tblHeader/>
        </w:trPr>
        <w:tc>
          <w:tcPr>
            <w:tcW w:w="3235" w:type="pct"/>
            <w:vAlign w:val="bottom"/>
          </w:tcPr>
          <w:p w14:paraId="30D3EB0B" w14:textId="77777777" w:rsidR="008A73CC" w:rsidRPr="008A73CC" w:rsidRDefault="008A73CC" w:rsidP="000B190D">
            <w:pPr>
              <w:spacing w:line="276" w:lineRule="auto"/>
              <w:rPr>
                <w:sz w:val="22"/>
                <w:szCs w:val="22"/>
              </w:rPr>
            </w:pPr>
            <w:proofErr w:type="spellStart"/>
            <w:r w:rsidRPr="008A73CC">
              <w:rPr>
                <w:sz w:val="22"/>
                <w:szCs w:val="22"/>
              </w:rPr>
              <w:t>monofluorophosphate</w:t>
            </w:r>
            <w:proofErr w:type="spellEnd"/>
          </w:p>
        </w:tc>
        <w:tc>
          <w:tcPr>
            <w:tcW w:w="1765" w:type="pct"/>
            <w:vAlign w:val="bottom"/>
          </w:tcPr>
          <w:p w14:paraId="4CECD7B7" w14:textId="77777777" w:rsidR="008A73CC" w:rsidRPr="008A73CC" w:rsidRDefault="008A73CC" w:rsidP="000B190D">
            <w:pPr>
              <w:spacing w:line="276" w:lineRule="auto"/>
              <w:rPr>
                <w:sz w:val="22"/>
                <w:szCs w:val="22"/>
              </w:rPr>
            </w:pPr>
            <w:proofErr w:type="spellStart"/>
            <w:r w:rsidRPr="008A73CC">
              <w:rPr>
                <w:sz w:val="22"/>
                <w:szCs w:val="22"/>
              </w:rPr>
              <w:t>monofluorophos</w:t>
            </w:r>
            <w:proofErr w:type="spellEnd"/>
          </w:p>
        </w:tc>
      </w:tr>
      <w:tr w:rsidR="008A73CC" w:rsidRPr="008A73CC" w14:paraId="1B6E695B" w14:textId="77777777" w:rsidTr="00472484">
        <w:trPr>
          <w:trHeight w:val="255"/>
          <w:tblHeader/>
        </w:trPr>
        <w:tc>
          <w:tcPr>
            <w:tcW w:w="3235" w:type="pct"/>
            <w:vAlign w:val="bottom"/>
          </w:tcPr>
          <w:p w14:paraId="1FDC3549" w14:textId="77777777" w:rsidR="008A73CC" w:rsidRPr="008A73CC" w:rsidRDefault="008A73CC" w:rsidP="000B190D">
            <w:pPr>
              <w:spacing w:line="276" w:lineRule="auto"/>
              <w:rPr>
                <w:sz w:val="22"/>
                <w:szCs w:val="22"/>
              </w:rPr>
            </w:pPr>
            <w:r w:rsidRPr="008A73CC">
              <w:rPr>
                <w:sz w:val="22"/>
                <w:szCs w:val="22"/>
              </w:rPr>
              <w:t>monopotassium</w:t>
            </w:r>
          </w:p>
        </w:tc>
        <w:tc>
          <w:tcPr>
            <w:tcW w:w="1765" w:type="pct"/>
            <w:vAlign w:val="bottom"/>
          </w:tcPr>
          <w:p w14:paraId="5DF50284" w14:textId="77777777" w:rsidR="008A73CC" w:rsidRPr="008A73CC" w:rsidRDefault="008A73CC" w:rsidP="000B190D">
            <w:pPr>
              <w:spacing w:line="276" w:lineRule="auto"/>
              <w:rPr>
                <w:sz w:val="22"/>
                <w:szCs w:val="22"/>
              </w:rPr>
            </w:pPr>
            <w:proofErr w:type="spellStart"/>
            <w:r w:rsidRPr="008A73CC">
              <w:rPr>
                <w:sz w:val="22"/>
                <w:szCs w:val="22"/>
              </w:rPr>
              <w:t>monopot</w:t>
            </w:r>
            <w:proofErr w:type="spellEnd"/>
          </w:p>
        </w:tc>
      </w:tr>
      <w:tr w:rsidR="008A73CC" w:rsidRPr="008A73CC" w14:paraId="1851536B" w14:textId="77777777" w:rsidTr="00472484">
        <w:trPr>
          <w:trHeight w:val="255"/>
          <w:tblHeader/>
        </w:trPr>
        <w:tc>
          <w:tcPr>
            <w:tcW w:w="3235" w:type="pct"/>
            <w:vAlign w:val="bottom"/>
          </w:tcPr>
          <w:p w14:paraId="75CC9502" w14:textId="77777777" w:rsidR="008A73CC" w:rsidRPr="008A73CC" w:rsidRDefault="008A73CC" w:rsidP="000B190D">
            <w:pPr>
              <w:spacing w:line="276" w:lineRule="auto"/>
              <w:rPr>
                <w:sz w:val="22"/>
                <w:szCs w:val="22"/>
              </w:rPr>
            </w:pPr>
            <w:r w:rsidRPr="008A73CC">
              <w:rPr>
                <w:sz w:val="22"/>
                <w:szCs w:val="22"/>
              </w:rPr>
              <w:t>nasal</w:t>
            </w:r>
          </w:p>
        </w:tc>
        <w:tc>
          <w:tcPr>
            <w:tcW w:w="1765" w:type="pct"/>
            <w:vAlign w:val="bottom"/>
          </w:tcPr>
          <w:p w14:paraId="447D5C78" w14:textId="77777777" w:rsidR="008A73CC" w:rsidRPr="008A73CC" w:rsidRDefault="008A73CC" w:rsidP="000B190D">
            <w:pPr>
              <w:spacing w:line="276" w:lineRule="auto"/>
              <w:rPr>
                <w:sz w:val="22"/>
                <w:szCs w:val="22"/>
              </w:rPr>
            </w:pPr>
            <w:proofErr w:type="spellStart"/>
            <w:r w:rsidRPr="008A73CC">
              <w:rPr>
                <w:sz w:val="22"/>
                <w:szCs w:val="22"/>
              </w:rPr>
              <w:t>nsl</w:t>
            </w:r>
            <w:proofErr w:type="spellEnd"/>
          </w:p>
        </w:tc>
      </w:tr>
      <w:tr w:rsidR="008A73CC" w:rsidRPr="008A73CC" w14:paraId="04EA6B70" w14:textId="77777777" w:rsidTr="00472484">
        <w:trPr>
          <w:trHeight w:val="255"/>
          <w:tblHeader/>
        </w:trPr>
        <w:tc>
          <w:tcPr>
            <w:tcW w:w="3235" w:type="pct"/>
            <w:vAlign w:val="bottom"/>
          </w:tcPr>
          <w:p w14:paraId="02F9F1F6" w14:textId="77777777" w:rsidR="008A73CC" w:rsidRPr="008A73CC" w:rsidRDefault="008A73CC" w:rsidP="000B190D">
            <w:pPr>
              <w:spacing w:line="276" w:lineRule="auto"/>
              <w:rPr>
                <w:sz w:val="22"/>
                <w:szCs w:val="22"/>
              </w:rPr>
            </w:pPr>
            <w:r w:rsidRPr="008A73CC">
              <w:rPr>
                <w:sz w:val="22"/>
                <w:szCs w:val="22"/>
              </w:rPr>
              <w:t xml:space="preserve">          nasal spray</w:t>
            </w:r>
          </w:p>
        </w:tc>
        <w:tc>
          <w:tcPr>
            <w:tcW w:w="1765" w:type="pct"/>
            <w:vAlign w:val="bottom"/>
          </w:tcPr>
          <w:p w14:paraId="49C425C9" w14:textId="77777777" w:rsidR="008A73CC" w:rsidRPr="008A73CC" w:rsidRDefault="008A73CC" w:rsidP="000B190D">
            <w:pPr>
              <w:spacing w:line="276" w:lineRule="auto"/>
              <w:rPr>
                <w:sz w:val="22"/>
                <w:szCs w:val="22"/>
              </w:rPr>
            </w:pPr>
            <w:proofErr w:type="spellStart"/>
            <w:r w:rsidRPr="008A73CC">
              <w:rPr>
                <w:sz w:val="22"/>
                <w:szCs w:val="22"/>
              </w:rPr>
              <w:t>nsl</w:t>
            </w:r>
            <w:proofErr w:type="spellEnd"/>
            <w:r w:rsidRPr="008A73CC">
              <w:rPr>
                <w:sz w:val="22"/>
                <w:szCs w:val="22"/>
              </w:rPr>
              <w:t xml:space="preserve"> spy</w:t>
            </w:r>
          </w:p>
        </w:tc>
      </w:tr>
      <w:tr w:rsidR="008A73CC" w:rsidRPr="008A73CC" w14:paraId="257CBD97" w14:textId="77777777" w:rsidTr="00472484">
        <w:trPr>
          <w:trHeight w:val="255"/>
          <w:tblHeader/>
        </w:trPr>
        <w:tc>
          <w:tcPr>
            <w:tcW w:w="3235" w:type="pct"/>
            <w:vAlign w:val="bottom"/>
          </w:tcPr>
          <w:p w14:paraId="302862E2" w14:textId="77777777" w:rsidR="008A73CC" w:rsidRPr="008A73CC" w:rsidRDefault="008A73CC" w:rsidP="000B190D">
            <w:pPr>
              <w:spacing w:line="276" w:lineRule="auto"/>
              <w:rPr>
                <w:sz w:val="22"/>
                <w:szCs w:val="22"/>
              </w:rPr>
            </w:pPr>
            <w:r w:rsidRPr="008A73CC">
              <w:rPr>
                <w:sz w:val="22"/>
                <w:szCs w:val="22"/>
              </w:rPr>
              <w:t>nebuliser</w:t>
            </w:r>
          </w:p>
        </w:tc>
        <w:tc>
          <w:tcPr>
            <w:tcW w:w="1765" w:type="pct"/>
            <w:vAlign w:val="bottom"/>
          </w:tcPr>
          <w:p w14:paraId="18663E9D" w14:textId="77777777" w:rsidR="008A73CC" w:rsidRPr="008A73CC" w:rsidRDefault="008A73CC" w:rsidP="000B190D">
            <w:pPr>
              <w:spacing w:line="276" w:lineRule="auto"/>
              <w:rPr>
                <w:sz w:val="22"/>
                <w:szCs w:val="22"/>
              </w:rPr>
            </w:pPr>
            <w:r w:rsidRPr="008A73CC">
              <w:rPr>
                <w:sz w:val="22"/>
                <w:szCs w:val="22"/>
              </w:rPr>
              <w:t>neb</w:t>
            </w:r>
          </w:p>
        </w:tc>
      </w:tr>
      <w:tr w:rsidR="008A73CC" w:rsidRPr="008A73CC" w14:paraId="575C1E40" w14:textId="77777777" w:rsidTr="00472484">
        <w:trPr>
          <w:trHeight w:val="255"/>
          <w:tblHeader/>
        </w:trPr>
        <w:tc>
          <w:tcPr>
            <w:tcW w:w="3235" w:type="pct"/>
            <w:vAlign w:val="bottom"/>
          </w:tcPr>
          <w:p w14:paraId="3D82184E" w14:textId="77777777" w:rsidR="008A73CC" w:rsidRPr="008A73CC" w:rsidRDefault="008A73CC" w:rsidP="000B190D">
            <w:pPr>
              <w:spacing w:line="276" w:lineRule="auto"/>
              <w:rPr>
                <w:sz w:val="22"/>
                <w:szCs w:val="22"/>
              </w:rPr>
            </w:pPr>
            <w:r w:rsidRPr="008A73CC">
              <w:rPr>
                <w:sz w:val="22"/>
                <w:szCs w:val="22"/>
              </w:rPr>
              <w:t xml:space="preserve">          nebuliser liquid</w:t>
            </w:r>
          </w:p>
        </w:tc>
        <w:tc>
          <w:tcPr>
            <w:tcW w:w="1765" w:type="pct"/>
            <w:vAlign w:val="bottom"/>
          </w:tcPr>
          <w:p w14:paraId="42EB48FE" w14:textId="77777777" w:rsidR="008A73CC" w:rsidRPr="008A73CC" w:rsidRDefault="008A73CC" w:rsidP="000B190D">
            <w:pPr>
              <w:spacing w:line="276" w:lineRule="auto"/>
              <w:rPr>
                <w:sz w:val="22"/>
                <w:szCs w:val="22"/>
              </w:rPr>
            </w:pPr>
            <w:r w:rsidRPr="008A73CC">
              <w:rPr>
                <w:sz w:val="22"/>
                <w:szCs w:val="22"/>
              </w:rPr>
              <w:t xml:space="preserve">neb </w:t>
            </w:r>
            <w:proofErr w:type="spellStart"/>
            <w:r w:rsidRPr="008A73CC">
              <w:rPr>
                <w:sz w:val="22"/>
                <w:szCs w:val="22"/>
              </w:rPr>
              <w:t>liq</w:t>
            </w:r>
            <w:proofErr w:type="spellEnd"/>
          </w:p>
        </w:tc>
      </w:tr>
      <w:tr w:rsidR="008A73CC" w:rsidRPr="008A73CC" w14:paraId="5951FF03" w14:textId="77777777" w:rsidTr="00472484">
        <w:trPr>
          <w:trHeight w:val="255"/>
          <w:tblHeader/>
        </w:trPr>
        <w:tc>
          <w:tcPr>
            <w:tcW w:w="3235" w:type="pct"/>
            <w:vAlign w:val="bottom"/>
          </w:tcPr>
          <w:p w14:paraId="04015F43" w14:textId="77777777" w:rsidR="008A73CC" w:rsidRPr="008A73CC" w:rsidRDefault="008A73CC" w:rsidP="000B190D">
            <w:pPr>
              <w:spacing w:line="276" w:lineRule="auto"/>
              <w:rPr>
                <w:sz w:val="22"/>
                <w:szCs w:val="22"/>
              </w:rPr>
            </w:pPr>
            <w:r w:rsidRPr="008A73CC">
              <w:rPr>
                <w:sz w:val="22"/>
                <w:szCs w:val="22"/>
              </w:rPr>
              <w:t xml:space="preserve">          nebuliser solution</w:t>
            </w:r>
          </w:p>
        </w:tc>
        <w:tc>
          <w:tcPr>
            <w:tcW w:w="1765" w:type="pct"/>
            <w:vAlign w:val="bottom"/>
          </w:tcPr>
          <w:p w14:paraId="43B030EE" w14:textId="77777777" w:rsidR="008A73CC" w:rsidRPr="008A73CC" w:rsidRDefault="008A73CC" w:rsidP="000B190D">
            <w:pPr>
              <w:spacing w:line="276" w:lineRule="auto"/>
              <w:rPr>
                <w:sz w:val="22"/>
                <w:szCs w:val="22"/>
              </w:rPr>
            </w:pPr>
            <w:r w:rsidRPr="008A73CC">
              <w:rPr>
                <w:sz w:val="22"/>
                <w:szCs w:val="22"/>
              </w:rPr>
              <w:t xml:space="preserve">neb </w:t>
            </w:r>
            <w:proofErr w:type="spellStart"/>
            <w:r w:rsidRPr="008A73CC">
              <w:rPr>
                <w:sz w:val="22"/>
                <w:szCs w:val="22"/>
              </w:rPr>
              <w:t>soln</w:t>
            </w:r>
            <w:proofErr w:type="spellEnd"/>
          </w:p>
        </w:tc>
      </w:tr>
      <w:tr w:rsidR="008A73CC" w:rsidRPr="008A73CC" w14:paraId="6ABAF619" w14:textId="77777777" w:rsidTr="00472484">
        <w:trPr>
          <w:trHeight w:val="255"/>
          <w:tblHeader/>
        </w:trPr>
        <w:tc>
          <w:tcPr>
            <w:tcW w:w="3235" w:type="pct"/>
            <w:vAlign w:val="bottom"/>
          </w:tcPr>
          <w:p w14:paraId="39B10D27" w14:textId="77777777" w:rsidR="008A73CC" w:rsidRPr="008A73CC" w:rsidRDefault="008A73CC" w:rsidP="000B190D">
            <w:pPr>
              <w:spacing w:line="276" w:lineRule="auto"/>
              <w:rPr>
                <w:sz w:val="22"/>
                <w:szCs w:val="22"/>
              </w:rPr>
            </w:pPr>
            <w:r w:rsidRPr="008A73CC">
              <w:rPr>
                <w:sz w:val="22"/>
                <w:szCs w:val="22"/>
              </w:rPr>
              <w:t>norethisterone</w:t>
            </w:r>
          </w:p>
        </w:tc>
        <w:tc>
          <w:tcPr>
            <w:tcW w:w="1765" w:type="pct"/>
            <w:vAlign w:val="bottom"/>
          </w:tcPr>
          <w:p w14:paraId="58525CB2" w14:textId="77777777" w:rsidR="008A73CC" w:rsidRPr="008A73CC" w:rsidRDefault="008A73CC" w:rsidP="000B190D">
            <w:pPr>
              <w:spacing w:line="276" w:lineRule="auto"/>
              <w:rPr>
                <w:sz w:val="22"/>
                <w:szCs w:val="22"/>
              </w:rPr>
            </w:pPr>
            <w:proofErr w:type="spellStart"/>
            <w:r w:rsidRPr="008A73CC">
              <w:rPr>
                <w:sz w:val="22"/>
                <w:szCs w:val="22"/>
              </w:rPr>
              <w:t>norethist</w:t>
            </w:r>
            <w:proofErr w:type="spellEnd"/>
          </w:p>
        </w:tc>
      </w:tr>
      <w:tr w:rsidR="008A73CC" w:rsidRPr="008A73CC" w14:paraId="03EAC9DB" w14:textId="77777777" w:rsidTr="00472484">
        <w:trPr>
          <w:trHeight w:val="255"/>
          <w:tblHeader/>
        </w:trPr>
        <w:tc>
          <w:tcPr>
            <w:tcW w:w="3235" w:type="pct"/>
            <w:vAlign w:val="bottom"/>
          </w:tcPr>
          <w:p w14:paraId="21800A54" w14:textId="77777777" w:rsidR="008A73CC" w:rsidRPr="008A73CC" w:rsidRDefault="008A73CC" w:rsidP="000B190D">
            <w:pPr>
              <w:spacing w:line="276" w:lineRule="auto"/>
              <w:rPr>
                <w:sz w:val="22"/>
                <w:szCs w:val="22"/>
              </w:rPr>
            </w:pPr>
            <w:r w:rsidRPr="008A73CC">
              <w:rPr>
                <w:sz w:val="22"/>
                <w:szCs w:val="22"/>
              </w:rPr>
              <w:t>Nurse Prescribers’ Formulary</w:t>
            </w:r>
          </w:p>
        </w:tc>
        <w:tc>
          <w:tcPr>
            <w:tcW w:w="1765" w:type="pct"/>
            <w:vAlign w:val="bottom"/>
          </w:tcPr>
          <w:p w14:paraId="48190BE9" w14:textId="77777777" w:rsidR="008A73CC" w:rsidRPr="008A73CC" w:rsidRDefault="008A73CC" w:rsidP="000B190D">
            <w:pPr>
              <w:spacing w:line="276" w:lineRule="auto"/>
              <w:rPr>
                <w:sz w:val="22"/>
                <w:szCs w:val="22"/>
              </w:rPr>
            </w:pPr>
            <w:r w:rsidRPr="008A73CC">
              <w:rPr>
                <w:sz w:val="22"/>
                <w:szCs w:val="22"/>
              </w:rPr>
              <w:t>NPF</w:t>
            </w:r>
          </w:p>
        </w:tc>
      </w:tr>
      <w:tr w:rsidR="008A73CC" w:rsidRPr="008A73CC" w14:paraId="5A068E42" w14:textId="77777777" w:rsidTr="00472484">
        <w:trPr>
          <w:trHeight w:val="255"/>
          <w:tblHeader/>
        </w:trPr>
        <w:tc>
          <w:tcPr>
            <w:tcW w:w="3235" w:type="pct"/>
            <w:vAlign w:val="bottom"/>
          </w:tcPr>
          <w:p w14:paraId="614E92B9" w14:textId="77777777" w:rsidR="008A73CC" w:rsidRPr="008A73CC" w:rsidRDefault="008A73CC" w:rsidP="000B190D">
            <w:pPr>
              <w:spacing w:line="276" w:lineRule="auto"/>
              <w:rPr>
                <w:sz w:val="22"/>
                <w:szCs w:val="22"/>
              </w:rPr>
            </w:pPr>
            <w:r w:rsidRPr="008A73CC">
              <w:rPr>
                <w:sz w:val="22"/>
                <w:szCs w:val="22"/>
              </w:rPr>
              <w:t xml:space="preserve">ointment </w:t>
            </w:r>
          </w:p>
        </w:tc>
        <w:tc>
          <w:tcPr>
            <w:tcW w:w="1765" w:type="pct"/>
            <w:vAlign w:val="bottom"/>
          </w:tcPr>
          <w:p w14:paraId="1E5FBDF1" w14:textId="77777777" w:rsidR="008A73CC" w:rsidRPr="008A73CC" w:rsidRDefault="0042030E" w:rsidP="000B190D">
            <w:pPr>
              <w:spacing w:line="276" w:lineRule="auto"/>
              <w:rPr>
                <w:sz w:val="22"/>
                <w:szCs w:val="22"/>
              </w:rPr>
            </w:pPr>
            <w:proofErr w:type="spellStart"/>
            <w:r>
              <w:rPr>
                <w:sz w:val="22"/>
                <w:szCs w:val="22"/>
              </w:rPr>
              <w:t>oint</w:t>
            </w:r>
            <w:proofErr w:type="spellEnd"/>
          </w:p>
        </w:tc>
      </w:tr>
      <w:tr w:rsidR="008A73CC" w:rsidRPr="008A73CC" w14:paraId="09E4AC7D" w14:textId="77777777" w:rsidTr="00472484">
        <w:trPr>
          <w:trHeight w:val="255"/>
          <w:tblHeader/>
        </w:trPr>
        <w:tc>
          <w:tcPr>
            <w:tcW w:w="3235" w:type="pct"/>
            <w:vAlign w:val="bottom"/>
          </w:tcPr>
          <w:p w14:paraId="488C4D4C" w14:textId="77777777" w:rsidR="008A73CC" w:rsidRPr="008A73CC" w:rsidRDefault="008A73CC" w:rsidP="000B190D">
            <w:pPr>
              <w:spacing w:line="276" w:lineRule="auto"/>
              <w:rPr>
                <w:sz w:val="22"/>
                <w:szCs w:val="22"/>
              </w:rPr>
            </w:pPr>
            <w:r w:rsidRPr="008A73CC">
              <w:rPr>
                <w:sz w:val="22"/>
                <w:szCs w:val="22"/>
              </w:rPr>
              <w:t>oral emulsion</w:t>
            </w:r>
          </w:p>
        </w:tc>
        <w:tc>
          <w:tcPr>
            <w:tcW w:w="1765" w:type="pct"/>
            <w:vAlign w:val="bottom"/>
          </w:tcPr>
          <w:p w14:paraId="497E35D9" w14:textId="77777777" w:rsidR="008A73CC" w:rsidRPr="008A73CC" w:rsidRDefault="008A73CC" w:rsidP="000B190D">
            <w:pPr>
              <w:spacing w:line="276" w:lineRule="auto"/>
              <w:rPr>
                <w:sz w:val="22"/>
                <w:szCs w:val="22"/>
              </w:rPr>
            </w:pPr>
            <w:proofErr w:type="spellStart"/>
            <w:r w:rsidRPr="008A73CC">
              <w:rPr>
                <w:sz w:val="22"/>
                <w:szCs w:val="22"/>
              </w:rPr>
              <w:t>emulsn</w:t>
            </w:r>
            <w:proofErr w:type="spellEnd"/>
          </w:p>
        </w:tc>
      </w:tr>
      <w:tr w:rsidR="008A73CC" w:rsidRPr="008A73CC" w14:paraId="03204CA3" w14:textId="77777777" w:rsidTr="00472484">
        <w:trPr>
          <w:trHeight w:val="255"/>
          <w:tblHeader/>
        </w:trPr>
        <w:tc>
          <w:tcPr>
            <w:tcW w:w="3235" w:type="pct"/>
            <w:vAlign w:val="bottom"/>
          </w:tcPr>
          <w:p w14:paraId="24B9E50B" w14:textId="77777777" w:rsidR="008A73CC" w:rsidRPr="008A73CC" w:rsidRDefault="008A73CC" w:rsidP="000B190D">
            <w:pPr>
              <w:spacing w:line="276" w:lineRule="auto"/>
              <w:rPr>
                <w:sz w:val="22"/>
                <w:szCs w:val="22"/>
              </w:rPr>
            </w:pPr>
            <w:r w:rsidRPr="008A73CC">
              <w:rPr>
                <w:sz w:val="22"/>
                <w:szCs w:val="22"/>
              </w:rPr>
              <w:t xml:space="preserve">          emulsion</w:t>
            </w:r>
          </w:p>
        </w:tc>
        <w:tc>
          <w:tcPr>
            <w:tcW w:w="1765" w:type="pct"/>
            <w:vAlign w:val="bottom"/>
          </w:tcPr>
          <w:p w14:paraId="0A94A23A" w14:textId="77777777" w:rsidR="008A73CC" w:rsidRPr="008A73CC" w:rsidRDefault="008A73CC" w:rsidP="000B190D">
            <w:pPr>
              <w:spacing w:line="276" w:lineRule="auto"/>
              <w:rPr>
                <w:sz w:val="22"/>
                <w:szCs w:val="22"/>
              </w:rPr>
            </w:pPr>
            <w:proofErr w:type="spellStart"/>
            <w:r w:rsidRPr="008A73CC">
              <w:rPr>
                <w:sz w:val="22"/>
                <w:szCs w:val="22"/>
              </w:rPr>
              <w:t>emulsn</w:t>
            </w:r>
            <w:proofErr w:type="spellEnd"/>
          </w:p>
        </w:tc>
      </w:tr>
      <w:tr w:rsidR="008A73CC" w:rsidRPr="008A73CC" w14:paraId="201AD173" w14:textId="77777777" w:rsidTr="00472484">
        <w:trPr>
          <w:trHeight w:val="255"/>
          <w:tblHeader/>
        </w:trPr>
        <w:tc>
          <w:tcPr>
            <w:tcW w:w="3235" w:type="pct"/>
            <w:vAlign w:val="bottom"/>
          </w:tcPr>
          <w:p w14:paraId="0928BA39" w14:textId="77777777" w:rsidR="008A73CC" w:rsidRPr="008A73CC" w:rsidRDefault="008A73CC" w:rsidP="000B190D">
            <w:pPr>
              <w:spacing w:line="276" w:lineRule="auto"/>
              <w:rPr>
                <w:sz w:val="22"/>
                <w:szCs w:val="22"/>
              </w:rPr>
            </w:pPr>
            <w:r w:rsidRPr="008A73CC">
              <w:rPr>
                <w:sz w:val="22"/>
                <w:szCs w:val="22"/>
              </w:rPr>
              <w:t>oral gum</w:t>
            </w:r>
          </w:p>
        </w:tc>
        <w:tc>
          <w:tcPr>
            <w:tcW w:w="1765" w:type="pct"/>
            <w:vAlign w:val="bottom"/>
          </w:tcPr>
          <w:p w14:paraId="7A7CC83D" w14:textId="77777777" w:rsidR="008A73CC" w:rsidRPr="008A73CC" w:rsidRDefault="008A73CC" w:rsidP="000B190D">
            <w:pPr>
              <w:spacing w:line="276" w:lineRule="auto"/>
              <w:rPr>
                <w:sz w:val="22"/>
                <w:szCs w:val="22"/>
              </w:rPr>
            </w:pPr>
            <w:r w:rsidRPr="008A73CC">
              <w:rPr>
                <w:sz w:val="22"/>
                <w:szCs w:val="22"/>
              </w:rPr>
              <w:t>gum</w:t>
            </w:r>
          </w:p>
        </w:tc>
      </w:tr>
      <w:tr w:rsidR="008A73CC" w:rsidRPr="008A73CC" w14:paraId="07CAA75D" w14:textId="77777777" w:rsidTr="00472484">
        <w:trPr>
          <w:trHeight w:val="255"/>
          <w:tblHeader/>
        </w:trPr>
        <w:tc>
          <w:tcPr>
            <w:tcW w:w="3235" w:type="pct"/>
            <w:vAlign w:val="bottom"/>
          </w:tcPr>
          <w:p w14:paraId="3FE1F8BA" w14:textId="77777777" w:rsidR="008A73CC" w:rsidRPr="008A73CC" w:rsidRDefault="008A73CC" w:rsidP="000B190D">
            <w:pPr>
              <w:spacing w:line="276" w:lineRule="auto"/>
              <w:rPr>
                <w:sz w:val="22"/>
                <w:szCs w:val="22"/>
              </w:rPr>
            </w:pPr>
            <w:r w:rsidRPr="008A73CC">
              <w:rPr>
                <w:sz w:val="22"/>
                <w:szCs w:val="22"/>
              </w:rPr>
              <w:t xml:space="preserve">oral </w:t>
            </w:r>
            <w:proofErr w:type="spellStart"/>
            <w:r w:rsidRPr="008A73CC">
              <w:rPr>
                <w:sz w:val="22"/>
                <w:szCs w:val="22"/>
              </w:rPr>
              <w:t>lyophilisate</w:t>
            </w:r>
            <w:proofErr w:type="spellEnd"/>
          </w:p>
        </w:tc>
        <w:tc>
          <w:tcPr>
            <w:tcW w:w="1765" w:type="pct"/>
            <w:vAlign w:val="bottom"/>
          </w:tcPr>
          <w:p w14:paraId="5B0FCA24" w14:textId="77777777" w:rsidR="008A73CC" w:rsidRPr="008A73CC" w:rsidRDefault="008A73CC" w:rsidP="000B190D">
            <w:pPr>
              <w:spacing w:line="276" w:lineRule="auto"/>
              <w:rPr>
                <w:sz w:val="22"/>
                <w:szCs w:val="22"/>
              </w:rPr>
            </w:pPr>
            <w:proofErr w:type="spellStart"/>
            <w:r w:rsidRPr="008A73CC">
              <w:rPr>
                <w:sz w:val="22"/>
                <w:szCs w:val="22"/>
              </w:rPr>
              <w:t>lyophilisate</w:t>
            </w:r>
            <w:proofErr w:type="spellEnd"/>
          </w:p>
        </w:tc>
      </w:tr>
      <w:tr w:rsidR="008A73CC" w:rsidRPr="008A73CC" w14:paraId="0C2DE9A2" w14:textId="77777777" w:rsidTr="00472484">
        <w:trPr>
          <w:trHeight w:val="255"/>
          <w:tblHeader/>
        </w:trPr>
        <w:tc>
          <w:tcPr>
            <w:tcW w:w="3235" w:type="pct"/>
            <w:vAlign w:val="bottom"/>
          </w:tcPr>
          <w:p w14:paraId="04835DED" w14:textId="77777777" w:rsidR="008A73CC" w:rsidRPr="008A73CC" w:rsidRDefault="008A73CC" w:rsidP="000B190D">
            <w:pPr>
              <w:spacing w:line="276" w:lineRule="auto"/>
              <w:rPr>
                <w:sz w:val="22"/>
                <w:szCs w:val="22"/>
              </w:rPr>
            </w:pPr>
            <w:r w:rsidRPr="008A73CC">
              <w:rPr>
                <w:sz w:val="22"/>
                <w:szCs w:val="22"/>
              </w:rPr>
              <w:t>oral solution</w:t>
            </w:r>
          </w:p>
        </w:tc>
        <w:tc>
          <w:tcPr>
            <w:tcW w:w="1765" w:type="pct"/>
            <w:vAlign w:val="bottom"/>
          </w:tcPr>
          <w:p w14:paraId="3EB6F6FC" w14:textId="77777777" w:rsidR="008A73CC" w:rsidRPr="008A73CC" w:rsidRDefault="008A73CC" w:rsidP="000B190D">
            <w:pPr>
              <w:spacing w:line="276" w:lineRule="auto"/>
              <w:rPr>
                <w:sz w:val="22"/>
                <w:szCs w:val="22"/>
              </w:rPr>
            </w:pPr>
            <w:proofErr w:type="spellStart"/>
            <w:r w:rsidRPr="008A73CC">
              <w:rPr>
                <w:sz w:val="22"/>
                <w:szCs w:val="22"/>
              </w:rPr>
              <w:t>soln</w:t>
            </w:r>
            <w:proofErr w:type="spellEnd"/>
          </w:p>
        </w:tc>
      </w:tr>
      <w:tr w:rsidR="008A73CC" w:rsidRPr="008A73CC" w14:paraId="486B3C7A" w14:textId="77777777" w:rsidTr="00472484">
        <w:trPr>
          <w:trHeight w:val="255"/>
          <w:tblHeader/>
        </w:trPr>
        <w:tc>
          <w:tcPr>
            <w:tcW w:w="3235" w:type="pct"/>
            <w:vAlign w:val="bottom"/>
          </w:tcPr>
          <w:p w14:paraId="58689549" w14:textId="77777777" w:rsidR="008A73CC" w:rsidRPr="008A73CC" w:rsidRDefault="008A73CC" w:rsidP="000B190D">
            <w:pPr>
              <w:spacing w:line="276" w:lineRule="auto"/>
              <w:rPr>
                <w:sz w:val="22"/>
                <w:szCs w:val="22"/>
              </w:rPr>
            </w:pPr>
            <w:r w:rsidRPr="008A73CC">
              <w:rPr>
                <w:sz w:val="22"/>
                <w:szCs w:val="22"/>
              </w:rPr>
              <w:t xml:space="preserve">          solution</w:t>
            </w:r>
          </w:p>
        </w:tc>
        <w:tc>
          <w:tcPr>
            <w:tcW w:w="1765" w:type="pct"/>
            <w:vAlign w:val="bottom"/>
          </w:tcPr>
          <w:p w14:paraId="3F33FC84" w14:textId="77777777" w:rsidR="008A73CC" w:rsidRPr="008A73CC" w:rsidRDefault="008A73CC" w:rsidP="000B190D">
            <w:pPr>
              <w:spacing w:line="276" w:lineRule="auto"/>
              <w:rPr>
                <w:sz w:val="22"/>
                <w:szCs w:val="22"/>
              </w:rPr>
            </w:pPr>
            <w:proofErr w:type="spellStart"/>
            <w:r w:rsidRPr="008A73CC">
              <w:rPr>
                <w:sz w:val="22"/>
                <w:szCs w:val="22"/>
              </w:rPr>
              <w:t>soln</w:t>
            </w:r>
            <w:proofErr w:type="spellEnd"/>
          </w:p>
        </w:tc>
      </w:tr>
      <w:tr w:rsidR="008A73CC" w:rsidRPr="008A73CC" w14:paraId="44CA204F" w14:textId="77777777" w:rsidTr="00472484">
        <w:trPr>
          <w:trHeight w:val="255"/>
          <w:tblHeader/>
        </w:trPr>
        <w:tc>
          <w:tcPr>
            <w:tcW w:w="3235" w:type="pct"/>
            <w:vAlign w:val="bottom"/>
          </w:tcPr>
          <w:p w14:paraId="54FBFD12" w14:textId="77777777" w:rsidR="008A73CC" w:rsidRPr="008A73CC" w:rsidRDefault="008A73CC" w:rsidP="000B190D">
            <w:pPr>
              <w:spacing w:line="276" w:lineRule="auto"/>
              <w:rPr>
                <w:sz w:val="22"/>
                <w:szCs w:val="22"/>
              </w:rPr>
            </w:pPr>
            <w:r w:rsidRPr="008A73CC">
              <w:rPr>
                <w:sz w:val="22"/>
                <w:szCs w:val="22"/>
              </w:rPr>
              <w:t>oral suspension</w:t>
            </w:r>
          </w:p>
        </w:tc>
        <w:tc>
          <w:tcPr>
            <w:tcW w:w="1765" w:type="pct"/>
            <w:vAlign w:val="bottom"/>
          </w:tcPr>
          <w:p w14:paraId="622872D4" w14:textId="77777777" w:rsidR="008A73CC" w:rsidRPr="008A73CC" w:rsidRDefault="008A73CC" w:rsidP="000B190D">
            <w:pPr>
              <w:spacing w:line="276" w:lineRule="auto"/>
              <w:rPr>
                <w:sz w:val="22"/>
                <w:szCs w:val="22"/>
              </w:rPr>
            </w:pPr>
            <w:r w:rsidRPr="008A73CC">
              <w:rPr>
                <w:sz w:val="22"/>
                <w:szCs w:val="22"/>
              </w:rPr>
              <w:t>susp</w:t>
            </w:r>
          </w:p>
        </w:tc>
      </w:tr>
      <w:tr w:rsidR="008A73CC" w:rsidRPr="008A73CC" w14:paraId="1DD98F59" w14:textId="77777777" w:rsidTr="00472484">
        <w:trPr>
          <w:trHeight w:val="255"/>
          <w:tblHeader/>
        </w:trPr>
        <w:tc>
          <w:tcPr>
            <w:tcW w:w="3235" w:type="pct"/>
            <w:vAlign w:val="bottom"/>
          </w:tcPr>
          <w:p w14:paraId="194642C1" w14:textId="77777777" w:rsidR="008A73CC" w:rsidRPr="008A73CC" w:rsidRDefault="008A73CC" w:rsidP="000B190D">
            <w:pPr>
              <w:spacing w:line="276" w:lineRule="auto"/>
              <w:rPr>
                <w:sz w:val="22"/>
                <w:szCs w:val="22"/>
              </w:rPr>
            </w:pPr>
            <w:r w:rsidRPr="008A73CC">
              <w:rPr>
                <w:sz w:val="22"/>
                <w:szCs w:val="22"/>
              </w:rPr>
              <w:t xml:space="preserve">          suspension </w:t>
            </w:r>
          </w:p>
        </w:tc>
        <w:tc>
          <w:tcPr>
            <w:tcW w:w="1765" w:type="pct"/>
            <w:vAlign w:val="bottom"/>
          </w:tcPr>
          <w:p w14:paraId="377BA79A" w14:textId="77777777" w:rsidR="008A73CC" w:rsidRPr="008A73CC" w:rsidRDefault="008A73CC" w:rsidP="000B190D">
            <w:pPr>
              <w:spacing w:line="276" w:lineRule="auto"/>
              <w:rPr>
                <w:sz w:val="22"/>
                <w:szCs w:val="22"/>
              </w:rPr>
            </w:pPr>
            <w:r w:rsidRPr="008A73CC">
              <w:rPr>
                <w:sz w:val="22"/>
                <w:szCs w:val="22"/>
              </w:rPr>
              <w:t>susp</w:t>
            </w:r>
          </w:p>
        </w:tc>
      </w:tr>
      <w:tr w:rsidR="008A73CC" w:rsidRPr="008A73CC" w14:paraId="24E5C5FB" w14:textId="77777777" w:rsidTr="00472484">
        <w:trPr>
          <w:trHeight w:val="255"/>
          <w:tblHeader/>
        </w:trPr>
        <w:tc>
          <w:tcPr>
            <w:tcW w:w="3235" w:type="pct"/>
            <w:vAlign w:val="bottom"/>
          </w:tcPr>
          <w:p w14:paraId="3E5CF8FD" w14:textId="77777777" w:rsidR="008A73CC" w:rsidRPr="008A73CC" w:rsidRDefault="008A73CC" w:rsidP="000B190D">
            <w:pPr>
              <w:spacing w:line="276" w:lineRule="auto"/>
              <w:rPr>
                <w:sz w:val="22"/>
                <w:szCs w:val="22"/>
              </w:rPr>
            </w:pPr>
            <w:r w:rsidRPr="008A73CC">
              <w:rPr>
                <w:sz w:val="22"/>
                <w:szCs w:val="22"/>
              </w:rPr>
              <w:t xml:space="preserve">          suspension for injection</w:t>
            </w:r>
          </w:p>
        </w:tc>
        <w:tc>
          <w:tcPr>
            <w:tcW w:w="1765" w:type="pct"/>
            <w:vAlign w:val="bottom"/>
          </w:tcPr>
          <w:p w14:paraId="0FC8C978" w14:textId="77777777" w:rsidR="008A73CC" w:rsidRPr="008A73CC" w:rsidRDefault="008A73CC" w:rsidP="000B190D">
            <w:pPr>
              <w:spacing w:line="276" w:lineRule="auto"/>
              <w:rPr>
                <w:sz w:val="22"/>
                <w:szCs w:val="22"/>
              </w:rPr>
            </w:pPr>
            <w:proofErr w:type="spellStart"/>
            <w:r w:rsidRPr="008A73CC">
              <w:rPr>
                <w:sz w:val="22"/>
                <w:szCs w:val="22"/>
              </w:rPr>
              <w:t>inj</w:t>
            </w:r>
            <w:proofErr w:type="spellEnd"/>
          </w:p>
        </w:tc>
      </w:tr>
      <w:tr w:rsidR="008A73CC" w:rsidRPr="008A73CC" w14:paraId="5A6CB069" w14:textId="77777777" w:rsidTr="00472484">
        <w:trPr>
          <w:trHeight w:val="255"/>
          <w:tblHeader/>
        </w:trPr>
        <w:tc>
          <w:tcPr>
            <w:tcW w:w="3235" w:type="pct"/>
            <w:vAlign w:val="bottom"/>
          </w:tcPr>
          <w:p w14:paraId="1DE8E94E" w14:textId="77777777" w:rsidR="008A73CC" w:rsidRPr="008A73CC" w:rsidRDefault="008A73CC" w:rsidP="000B190D">
            <w:pPr>
              <w:spacing w:line="276" w:lineRule="auto"/>
              <w:rPr>
                <w:sz w:val="22"/>
                <w:szCs w:val="22"/>
              </w:rPr>
            </w:pPr>
            <w:r w:rsidRPr="008A73CC">
              <w:rPr>
                <w:sz w:val="22"/>
                <w:szCs w:val="22"/>
              </w:rPr>
              <w:t>Papua New Guinea</w:t>
            </w:r>
          </w:p>
        </w:tc>
        <w:tc>
          <w:tcPr>
            <w:tcW w:w="1765" w:type="pct"/>
            <w:vAlign w:val="bottom"/>
          </w:tcPr>
          <w:p w14:paraId="0B4B14E1" w14:textId="77777777" w:rsidR="008A73CC" w:rsidRPr="008A73CC" w:rsidRDefault="008A73CC" w:rsidP="000B190D">
            <w:pPr>
              <w:spacing w:line="276" w:lineRule="auto"/>
              <w:rPr>
                <w:sz w:val="22"/>
                <w:szCs w:val="22"/>
              </w:rPr>
            </w:pPr>
            <w:r w:rsidRPr="008A73CC">
              <w:rPr>
                <w:sz w:val="22"/>
                <w:szCs w:val="22"/>
              </w:rPr>
              <w:t>PG (i.e. the ISO 3166 code)</w:t>
            </w:r>
          </w:p>
        </w:tc>
      </w:tr>
      <w:tr w:rsidR="008A73CC" w:rsidRPr="008A73CC" w14:paraId="3649A2EB" w14:textId="77777777" w:rsidTr="00472484">
        <w:trPr>
          <w:trHeight w:val="255"/>
          <w:tblHeader/>
        </w:trPr>
        <w:tc>
          <w:tcPr>
            <w:tcW w:w="3235" w:type="pct"/>
            <w:vAlign w:val="bottom"/>
          </w:tcPr>
          <w:p w14:paraId="16B8A096" w14:textId="77777777" w:rsidR="008A73CC" w:rsidRPr="008A73CC" w:rsidRDefault="008A73CC" w:rsidP="000B190D">
            <w:pPr>
              <w:spacing w:line="276" w:lineRule="auto"/>
              <w:rPr>
                <w:sz w:val="22"/>
                <w:szCs w:val="22"/>
              </w:rPr>
            </w:pPr>
            <w:r w:rsidRPr="008A73CC">
              <w:rPr>
                <w:sz w:val="22"/>
                <w:szCs w:val="22"/>
              </w:rPr>
              <w:t>pastille(s)</w:t>
            </w:r>
          </w:p>
        </w:tc>
        <w:tc>
          <w:tcPr>
            <w:tcW w:w="1765" w:type="pct"/>
            <w:vAlign w:val="bottom"/>
          </w:tcPr>
          <w:p w14:paraId="43F5584F" w14:textId="77777777" w:rsidR="008A73CC" w:rsidRPr="008A73CC" w:rsidRDefault="008A73CC" w:rsidP="000B190D">
            <w:pPr>
              <w:spacing w:line="276" w:lineRule="auto"/>
              <w:rPr>
                <w:sz w:val="22"/>
                <w:szCs w:val="22"/>
              </w:rPr>
            </w:pPr>
            <w:proofErr w:type="spellStart"/>
            <w:r w:rsidRPr="008A73CC">
              <w:rPr>
                <w:sz w:val="22"/>
                <w:szCs w:val="22"/>
              </w:rPr>
              <w:t>pstl</w:t>
            </w:r>
            <w:proofErr w:type="spellEnd"/>
          </w:p>
        </w:tc>
      </w:tr>
      <w:tr w:rsidR="008A73CC" w:rsidRPr="008A73CC" w14:paraId="5BABD716" w14:textId="77777777" w:rsidTr="00472484">
        <w:trPr>
          <w:trHeight w:val="255"/>
          <w:tblHeader/>
        </w:trPr>
        <w:tc>
          <w:tcPr>
            <w:tcW w:w="3235" w:type="pct"/>
            <w:vAlign w:val="bottom"/>
          </w:tcPr>
          <w:p w14:paraId="41FBF181" w14:textId="77777777" w:rsidR="008A73CC" w:rsidRPr="008A73CC" w:rsidRDefault="008A73CC" w:rsidP="000B190D">
            <w:pPr>
              <w:spacing w:line="276" w:lineRule="auto"/>
              <w:rPr>
                <w:sz w:val="22"/>
                <w:szCs w:val="22"/>
              </w:rPr>
            </w:pPr>
            <w:r w:rsidRPr="008A73CC">
              <w:rPr>
                <w:sz w:val="22"/>
                <w:szCs w:val="22"/>
              </w:rPr>
              <w:t>patch(es)</w:t>
            </w:r>
          </w:p>
        </w:tc>
        <w:tc>
          <w:tcPr>
            <w:tcW w:w="1765" w:type="pct"/>
            <w:vAlign w:val="bottom"/>
          </w:tcPr>
          <w:p w14:paraId="796CBD6C" w14:textId="77777777" w:rsidR="008A73CC" w:rsidRPr="008A73CC" w:rsidRDefault="008A73CC" w:rsidP="000B190D">
            <w:pPr>
              <w:spacing w:line="276" w:lineRule="auto"/>
              <w:rPr>
                <w:sz w:val="22"/>
                <w:szCs w:val="22"/>
              </w:rPr>
            </w:pPr>
            <w:proofErr w:type="spellStart"/>
            <w:r w:rsidRPr="008A73CC">
              <w:rPr>
                <w:sz w:val="22"/>
                <w:szCs w:val="22"/>
              </w:rPr>
              <w:t>ptch</w:t>
            </w:r>
            <w:proofErr w:type="spellEnd"/>
          </w:p>
        </w:tc>
      </w:tr>
      <w:tr w:rsidR="008A73CC" w:rsidRPr="008A73CC" w14:paraId="38D8BC07" w14:textId="77777777" w:rsidTr="00472484">
        <w:trPr>
          <w:trHeight w:val="255"/>
          <w:tblHeader/>
        </w:trPr>
        <w:tc>
          <w:tcPr>
            <w:tcW w:w="3235" w:type="pct"/>
            <w:vAlign w:val="bottom"/>
          </w:tcPr>
          <w:p w14:paraId="6A6754C3" w14:textId="77777777" w:rsidR="008A73CC" w:rsidRPr="008A73CC" w:rsidRDefault="008A73CC" w:rsidP="000B190D">
            <w:pPr>
              <w:spacing w:line="276" w:lineRule="auto"/>
              <w:rPr>
                <w:sz w:val="22"/>
                <w:szCs w:val="22"/>
              </w:rPr>
            </w:pPr>
            <w:r w:rsidRPr="008A73CC">
              <w:rPr>
                <w:sz w:val="22"/>
                <w:szCs w:val="22"/>
              </w:rPr>
              <w:t>pessary, pessaries</w:t>
            </w:r>
          </w:p>
        </w:tc>
        <w:tc>
          <w:tcPr>
            <w:tcW w:w="1765" w:type="pct"/>
            <w:vAlign w:val="bottom"/>
          </w:tcPr>
          <w:p w14:paraId="192B9AA7" w14:textId="77777777" w:rsidR="008A73CC" w:rsidRPr="008A73CC" w:rsidRDefault="008A73CC" w:rsidP="000B190D">
            <w:pPr>
              <w:spacing w:line="276" w:lineRule="auto"/>
              <w:rPr>
                <w:sz w:val="22"/>
                <w:szCs w:val="22"/>
              </w:rPr>
            </w:pPr>
            <w:proofErr w:type="spellStart"/>
            <w:r w:rsidRPr="008A73CC">
              <w:rPr>
                <w:sz w:val="22"/>
                <w:szCs w:val="22"/>
              </w:rPr>
              <w:t>pess</w:t>
            </w:r>
            <w:proofErr w:type="spellEnd"/>
          </w:p>
        </w:tc>
      </w:tr>
      <w:tr w:rsidR="008A73CC" w:rsidRPr="008A73CC" w14:paraId="1296EB63" w14:textId="77777777" w:rsidTr="00472484">
        <w:trPr>
          <w:trHeight w:val="255"/>
          <w:tblHeader/>
        </w:trPr>
        <w:tc>
          <w:tcPr>
            <w:tcW w:w="3235" w:type="pct"/>
            <w:vAlign w:val="bottom"/>
          </w:tcPr>
          <w:p w14:paraId="6DB23DB2" w14:textId="77777777" w:rsidR="008A73CC" w:rsidRPr="008A73CC" w:rsidRDefault="008A73CC" w:rsidP="000B190D">
            <w:pPr>
              <w:spacing w:line="276" w:lineRule="auto"/>
              <w:rPr>
                <w:sz w:val="22"/>
                <w:szCs w:val="22"/>
              </w:rPr>
            </w:pPr>
            <w:r w:rsidRPr="008A73CC">
              <w:rPr>
                <w:sz w:val="22"/>
                <w:szCs w:val="22"/>
              </w:rPr>
              <w:t xml:space="preserve">phosphate </w:t>
            </w:r>
          </w:p>
        </w:tc>
        <w:tc>
          <w:tcPr>
            <w:tcW w:w="1765" w:type="pct"/>
            <w:vAlign w:val="bottom"/>
          </w:tcPr>
          <w:p w14:paraId="69F5B7BE" w14:textId="77777777" w:rsidR="008A73CC" w:rsidRPr="008A73CC" w:rsidRDefault="0042030E" w:rsidP="000B190D">
            <w:pPr>
              <w:spacing w:line="276" w:lineRule="auto"/>
              <w:rPr>
                <w:sz w:val="22"/>
                <w:szCs w:val="22"/>
              </w:rPr>
            </w:pPr>
            <w:proofErr w:type="spellStart"/>
            <w:r>
              <w:rPr>
                <w:sz w:val="22"/>
                <w:szCs w:val="22"/>
              </w:rPr>
              <w:t>phos</w:t>
            </w:r>
            <w:proofErr w:type="spellEnd"/>
          </w:p>
        </w:tc>
      </w:tr>
      <w:tr w:rsidR="008A73CC" w:rsidRPr="008A73CC" w14:paraId="208E58CF" w14:textId="77777777" w:rsidTr="00472484">
        <w:trPr>
          <w:trHeight w:val="255"/>
          <w:tblHeader/>
        </w:trPr>
        <w:tc>
          <w:tcPr>
            <w:tcW w:w="3235" w:type="pct"/>
            <w:vAlign w:val="bottom"/>
          </w:tcPr>
          <w:p w14:paraId="42D0F601" w14:textId="77777777" w:rsidR="008A73CC" w:rsidRPr="008A73CC" w:rsidRDefault="008A73CC" w:rsidP="000B190D">
            <w:pPr>
              <w:spacing w:line="276" w:lineRule="auto"/>
              <w:rPr>
                <w:sz w:val="22"/>
                <w:szCs w:val="22"/>
              </w:rPr>
            </w:pPr>
            <w:r w:rsidRPr="008A73CC">
              <w:rPr>
                <w:sz w:val="22"/>
                <w:szCs w:val="22"/>
              </w:rPr>
              <w:t>pivalate</w:t>
            </w:r>
          </w:p>
        </w:tc>
        <w:tc>
          <w:tcPr>
            <w:tcW w:w="1765" w:type="pct"/>
            <w:vAlign w:val="bottom"/>
          </w:tcPr>
          <w:p w14:paraId="657A5150" w14:textId="77777777" w:rsidR="008A73CC" w:rsidRPr="008A73CC" w:rsidRDefault="008A73CC" w:rsidP="000B190D">
            <w:pPr>
              <w:spacing w:line="276" w:lineRule="auto"/>
              <w:rPr>
                <w:sz w:val="22"/>
                <w:szCs w:val="22"/>
              </w:rPr>
            </w:pPr>
            <w:proofErr w:type="spellStart"/>
            <w:r w:rsidRPr="008A73CC">
              <w:rPr>
                <w:sz w:val="22"/>
                <w:szCs w:val="22"/>
              </w:rPr>
              <w:t>pival</w:t>
            </w:r>
            <w:proofErr w:type="spellEnd"/>
          </w:p>
        </w:tc>
      </w:tr>
      <w:tr w:rsidR="008A73CC" w:rsidRPr="008A73CC" w14:paraId="01916FB0" w14:textId="77777777" w:rsidTr="00472484">
        <w:trPr>
          <w:trHeight w:val="255"/>
          <w:tblHeader/>
        </w:trPr>
        <w:tc>
          <w:tcPr>
            <w:tcW w:w="3235" w:type="pct"/>
            <w:vAlign w:val="bottom"/>
          </w:tcPr>
          <w:p w14:paraId="0FF1C283" w14:textId="77777777" w:rsidR="008A73CC" w:rsidRPr="008A73CC" w:rsidRDefault="008A73CC" w:rsidP="000B190D">
            <w:pPr>
              <w:spacing w:line="276" w:lineRule="auto"/>
              <w:rPr>
                <w:sz w:val="22"/>
                <w:szCs w:val="22"/>
              </w:rPr>
            </w:pPr>
            <w:r w:rsidRPr="008A73CC">
              <w:rPr>
                <w:sz w:val="22"/>
                <w:szCs w:val="22"/>
              </w:rPr>
              <w:t>plastic</w:t>
            </w:r>
          </w:p>
        </w:tc>
        <w:tc>
          <w:tcPr>
            <w:tcW w:w="1765" w:type="pct"/>
            <w:vAlign w:val="bottom"/>
          </w:tcPr>
          <w:p w14:paraId="48BFCFBD" w14:textId="77777777" w:rsidR="008A73CC" w:rsidRPr="008A73CC" w:rsidRDefault="008A73CC" w:rsidP="000B190D">
            <w:pPr>
              <w:spacing w:line="276" w:lineRule="auto"/>
              <w:rPr>
                <w:sz w:val="22"/>
                <w:szCs w:val="22"/>
              </w:rPr>
            </w:pPr>
            <w:proofErr w:type="spellStart"/>
            <w:r w:rsidRPr="008A73CC">
              <w:rPr>
                <w:sz w:val="22"/>
                <w:szCs w:val="22"/>
              </w:rPr>
              <w:t>plstc</w:t>
            </w:r>
            <w:proofErr w:type="spellEnd"/>
          </w:p>
        </w:tc>
      </w:tr>
      <w:tr w:rsidR="008A73CC" w:rsidRPr="008A73CC" w14:paraId="6F83D05C" w14:textId="77777777" w:rsidTr="00472484">
        <w:trPr>
          <w:trHeight w:val="255"/>
          <w:tblHeader/>
        </w:trPr>
        <w:tc>
          <w:tcPr>
            <w:tcW w:w="3235" w:type="pct"/>
            <w:vAlign w:val="bottom"/>
          </w:tcPr>
          <w:p w14:paraId="4376673D" w14:textId="77777777" w:rsidR="008A73CC" w:rsidRPr="008A73CC" w:rsidRDefault="008A73CC" w:rsidP="000B190D">
            <w:pPr>
              <w:spacing w:line="276" w:lineRule="auto"/>
              <w:rPr>
                <w:sz w:val="22"/>
                <w:szCs w:val="22"/>
              </w:rPr>
            </w:pPr>
            <w:r w:rsidRPr="008A73CC">
              <w:rPr>
                <w:sz w:val="22"/>
                <w:szCs w:val="22"/>
              </w:rPr>
              <w:t>Poliomyelitis Vaccine, Inactivated</w:t>
            </w:r>
          </w:p>
        </w:tc>
        <w:tc>
          <w:tcPr>
            <w:tcW w:w="1765" w:type="pct"/>
            <w:vAlign w:val="bottom"/>
          </w:tcPr>
          <w:p w14:paraId="306360C2" w14:textId="77777777" w:rsidR="008A73CC" w:rsidRPr="008A73CC" w:rsidRDefault="008A73CC" w:rsidP="000B190D">
            <w:pPr>
              <w:spacing w:line="276" w:lineRule="auto"/>
              <w:rPr>
                <w:sz w:val="22"/>
                <w:szCs w:val="22"/>
              </w:rPr>
            </w:pPr>
            <w:r w:rsidRPr="008A73CC">
              <w:rPr>
                <w:sz w:val="22"/>
                <w:szCs w:val="22"/>
              </w:rPr>
              <w:t>Pol/Vac (</w:t>
            </w:r>
            <w:proofErr w:type="spellStart"/>
            <w:r w:rsidRPr="008A73CC">
              <w:rPr>
                <w:sz w:val="22"/>
                <w:szCs w:val="22"/>
              </w:rPr>
              <w:t>Inact</w:t>
            </w:r>
            <w:proofErr w:type="spellEnd"/>
            <w:r w:rsidRPr="008A73CC">
              <w:rPr>
                <w:sz w:val="22"/>
                <w:szCs w:val="22"/>
              </w:rPr>
              <w:t>)</w:t>
            </w:r>
          </w:p>
        </w:tc>
      </w:tr>
      <w:tr w:rsidR="008A73CC" w:rsidRPr="008A73CC" w14:paraId="603B6C21" w14:textId="77777777" w:rsidTr="00472484">
        <w:trPr>
          <w:trHeight w:val="255"/>
          <w:tblHeader/>
        </w:trPr>
        <w:tc>
          <w:tcPr>
            <w:tcW w:w="3235" w:type="pct"/>
            <w:vAlign w:val="bottom"/>
          </w:tcPr>
          <w:p w14:paraId="2EDD4A1E" w14:textId="77777777" w:rsidR="008A73CC" w:rsidRPr="008A73CC" w:rsidRDefault="008A73CC" w:rsidP="000B190D">
            <w:pPr>
              <w:spacing w:line="276" w:lineRule="auto"/>
              <w:rPr>
                <w:sz w:val="22"/>
                <w:szCs w:val="22"/>
              </w:rPr>
            </w:pPr>
            <w:r w:rsidRPr="008A73CC">
              <w:rPr>
                <w:sz w:val="22"/>
                <w:szCs w:val="22"/>
              </w:rPr>
              <w:t>Poliomyelitis Vaccine, Live (Oral)</w:t>
            </w:r>
          </w:p>
        </w:tc>
        <w:tc>
          <w:tcPr>
            <w:tcW w:w="1765" w:type="pct"/>
            <w:vAlign w:val="bottom"/>
          </w:tcPr>
          <w:p w14:paraId="7A711B90" w14:textId="77777777" w:rsidR="008A73CC" w:rsidRPr="008A73CC" w:rsidRDefault="008A73CC" w:rsidP="000B190D">
            <w:pPr>
              <w:spacing w:line="276" w:lineRule="auto"/>
              <w:rPr>
                <w:sz w:val="22"/>
                <w:szCs w:val="22"/>
              </w:rPr>
            </w:pPr>
            <w:r w:rsidRPr="008A73CC">
              <w:rPr>
                <w:sz w:val="22"/>
                <w:szCs w:val="22"/>
              </w:rPr>
              <w:t>Pol/Vac (Oral)</w:t>
            </w:r>
          </w:p>
        </w:tc>
      </w:tr>
      <w:tr w:rsidR="008A73CC" w:rsidRPr="008A73CC" w14:paraId="2AB62848" w14:textId="77777777" w:rsidTr="00472484">
        <w:trPr>
          <w:trHeight w:val="255"/>
          <w:tblHeader/>
        </w:trPr>
        <w:tc>
          <w:tcPr>
            <w:tcW w:w="3235" w:type="pct"/>
            <w:vAlign w:val="bottom"/>
          </w:tcPr>
          <w:p w14:paraId="62B021E7" w14:textId="77777777" w:rsidR="008A73CC" w:rsidRPr="008A73CC" w:rsidRDefault="00F33138" w:rsidP="000B190D">
            <w:pPr>
              <w:spacing w:line="276" w:lineRule="auto"/>
              <w:rPr>
                <w:sz w:val="22"/>
                <w:szCs w:val="22"/>
              </w:rPr>
            </w:pPr>
            <w:r>
              <w:rPr>
                <w:sz w:val="22"/>
                <w:szCs w:val="22"/>
              </w:rPr>
              <w:lastRenderedPageBreak/>
              <w:t>p</w:t>
            </w:r>
            <w:r w:rsidR="008A73CC" w:rsidRPr="008A73CC">
              <w:rPr>
                <w:sz w:val="22"/>
                <w:szCs w:val="22"/>
              </w:rPr>
              <w:t>olyethylene (only abbreviate if part of the form description, not if part of the drug name e.g. methoxy polyethylene products)</w:t>
            </w:r>
          </w:p>
        </w:tc>
        <w:tc>
          <w:tcPr>
            <w:tcW w:w="1765" w:type="pct"/>
            <w:vAlign w:val="bottom"/>
          </w:tcPr>
          <w:p w14:paraId="1A1174AF" w14:textId="77777777" w:rsidR="008A73CC" w:rsidRPr="008A73CC" w:rsidRDefault="008A73CC" w:rsidP="000B190D">
            <w:pPr>
              <w:spacing w:line="276" w:lineRule="auto"/>
              <w:rPr>
                <w:sz w:val="22"/>
                <w:szCs w:val="22"/>
              </w:rPr>
            </w:pPr>
            <w:proofErr w:type="spellStart"/>
            <w:r w:rsidRPr="008A73CC">
              <w:rPr>
                <w:sz w:val="22"/>
                <w:szCs w:val="22"/>
              </w:rPr>
              <w:t>polyeth</w:t>
            </w:r>
            <w:proofErr w:type="spellEnd"/>
          </w:p>
        </w:tc>
      </w:tr>
      <w:tr w:rsidR="008A73CC" w:rsidRPr="008A73CC" w14:paraId="112DD7B7" w14:textId="77777777" w:rsidTr="00472484">
        <w:trPr>
          <w:trHeight w:val="255"/>
          <w:tblHeader/>
        </w:trPr>
        <w:tc>
          <w:tcPr>
            <w:tcW w:w="3235" w:type="pct"/>
            <w:vAlign w:val="bottom"/>
          </w:tcPr>
          <w:p w14:paraId="2934094E" w14:textId="77777777" w:rsidR="008A73CC" w:rsidRPr="008A73CC" w:rsidRDefault="008A73CC" w:rsidP="000B190D">
            <w:pPr>
              <w:spacing w:line="276" w:lineRule="auto"/>
              <w:rPr>
                <w:sz w:val="22"/>
                <w:szCs w:val="22"/>
              </w:rPr>
            </w:pPr>
            <w:r w:rsidRPr="008A73CC">
              <w:rPr>
                <w:sz w:val="22"/>
                <w:szCs w:val="22"/>
              </w:rPr>
              <w:t>polysaccharide</w:t>
            </w:r>
          </w:p>
        </w:tc>
        <w:tc>
          <w:tcPr>
            <w:tcW w:w="1765" w:type="pct"/>
            <w:vAlign w:val="bottom"/>
          </w:tcPr>
          <w:p w14:paraId="4C55C330" w14:textId="77777777" w:rsidR="008A73CC" w:rsidRPr="008A73CC" w:rsidRDefault="008A73CC" w:rsidP="000B190D">
            <w:pPr>
              <w:spacing w:line="276" w:lineRule="auto"/>
              <w:rPr>
                <w:sz w:val="22"/>
                <w:szCs w:val="22"/>
              </w:rPr>
            </w:pPr>
            <w:proofErr w:type="spellStart"/>
            <w:r w:rsidRPr="008A73CC">
              <w:rPr>
                <w:sz w:val="22"/>
                <w:szCs w:val="22"/>
              </w:rPr>
              <w:t>polysacch</w:t>
            </w:r>
            <w:proofErr w:type="spellEnd"/>
          </w:p>
        </w:tc>
      </w:tr>
      <w:tr w:rsidR="008A73CC" w:rsidRPr="008A73CC" w14:paraId="0856F267" w14:textId="77777777" w:rsidTr="00472484">
        <w:trPr>
          <w:trHeight w:val="255"/>
          <w:tblHeader/>
        </w:trPr>
        <w:tc>
          <w:tcPr>
            <w:tcW w:w="3235" w:type="pct"/>
            <w:vAlign w:val="bottom"/>
          </w:tcPr>
          <w:p w14:paraId="26B941B4" w14:textId="77777777" w:rsidR="008A73CC" w:rsidRPr="008A73CC" w:rsidRDefault="008A73CC" w:rsidP="000B190D">
            <w:pPr>
              <w:spacing w:line="276" w:lineRule="auto"/>
              <w:rPr>
                <w:sz w:val="22"/>
                <w:szCs w:val="22"/>
              </w:rPr>
            </w:pPr>
            <w:r w:rsidRPr="008A73CC">
              <w:rPr>
                <w:sz w:val="22"/>
                <w:szCs w:val="22"/>
              </w:rPr>
              <w:t>porcine</w:t>
            </w:r>
          </w:p>
        </w:tc>
        <w:tc>
          <w:tcPr>
            <w:tcW w:w="1765" w:type="pct"/>
            <w:vAlign w:val="bottom"/>
          </w:tcPr>
          <w:p w14:paraId="2C1A4F0A" w14:textId="77777777" w:rsidR="008A73CC" w:rsidRPr="008A73CC" w:rsidRDefault="008A73CC" w:rsidP="000B190D">
            <w:pPr>
              <w:spacing w:line="276" w:lineRule="auto"/>
              <w:rPr>
                <w:sz w:val="22"/>
                <w:szCs w:val="22"/>
              </w:rPr>
            </w:pPr>
            <w:proofErr w:type="spellStart"/>
            <w:r w:rsidRPr="008A73CC">
              <w:rPr>
                <w:sz w:val="22"/>
                <w:szCs w:val="22"/>
              </w:rPr>
              <w:t>porc</w:t>
            </w:r>
            <w:proofErr w:type="spellEnd"/>
          </w:p>
        </w:tc>
      </w:tr>
      <w:tr w:rsidR="008A73CC" w:rsidRPr="008A73CC" w14:paraId="799CFB66" w14:textId="77777777" w:rsidTr="00472484">
        <w:trPr>
          <w:trHeight w:val="255"/>
          <w:tblHeader/>
        </w:trPr>
        <w:tc>
          <w:tcPr>
            <w:tcW w:w="3235" w:type="pct"/>
            <w:vAlign w:val="bottom"/>
          </w:tcPr>
          <w:p w14:paraId="0A9DFCA3" w14:textId="77777777" w:rsidR="008A73CC" w:rsidRPr="008A73CC" w:rsidRDefault="008A73CC" w:rsidP="000B190D">
            <w:pPr>
              <w:spacing w:line="276" w:lineRule="auto"/>
              <w:rPr>
                <w:sz w:val="22"/>
                <w:szCs w:val="22"/>
              </w:rPr>
            </w:pPr>
            <w:r w:rsidRPr="008A73CC">
              <w:rPr>
                <w:sz w:val="22"/>
                <w:szCs w:val="22"/>
              </w:rPr>
              <w:t xml:space="preserve">potassium </w:t>
            </w:r>
          </w:p>
        </w:tc>
        <w:tc>
          <w:tcPr>
            <w:tcW w:w="1765" w:type="pct"/>
            <w:vAlign w:val="bottom"/>
          </w:tcPr>
          <w:p w14:paraId="69F1BAED" w14:textId="77777777" w:rsidR="008A73CC" w:rsidRPr="008A73CC" w:rsidRDefault="0042030E" w:rsidP="000B190D">
            <w:pPr>
              <w:spacing w:line="276" w:lineRule="auto"/>
              <w:rPr>
                <w:sz w:val="22"/>
                <w:szCs w:val="22"/>
              </w:rPr>
            </w:pPr>
            <w:r>
              <w:rPr>
                <w:sz w:val="22"/>
                <w:szCs w:val="22"/>
              </w:rPr>
              <w:t>pot</w:t>
            </w:r>
          </w:p>
        </w:tc>
      </w:tr>
      <w:tr w:rsidR="008A73CC" w:rsidRPr="008A73CC" w14:paraId="4D203A2E" w14:textId="77777777" w:rsidTr="00472484">
        <w:trPr>
          <w:trHeight w:val="255"/>
          <w:tblHeader/>
        </w:trPr>
        <w:tc>
          <w:tcPr>
            <w:tcW w:w="3235" w:type="pct"/>
            <w:vAlign w:val="bottom"/>
          </w:tcPr>
          <w:p w14:paraId="16656813" w14:textId="77777777" w:rsidR="008A73CC" w:rsidRPr="008A73CC" w:rsidRDefault="008A73CC" w:rsidP="000B190D">
            <w:pPr>
              <w:spacing w:line="276" w:lineRule="auto"/>
              <w:rPr>
                <w:sz w:val="22"/>
                <w:szCs w:val="22"/>
              </w:rPr>
            </w:pPr>
            <w:r w:rsidRPr="008A73CC">
              <w:rPr>
                <w:sz w:val="22"/>
                <w:szCs w:val="22"/>
              </w:rPr>
              <w:t>potassium chloride</w:t>
            </w:r>
          </w:p>
        </w:tc>
        <w:tc>
          <w:tcPr>
            <w:tcW w:w="1765" w:type="pct"/>
            <w:vAlign w:val="bottom"/>
          </w:tcPr>
          <w:p w14:paraId="4B5669A8" w14:textId="77777777" w:rsidR="008A73CC" w:rsidRPr="008A73CC" w:rsidRDefault="008A73CC" w:rsidP="000B190D">
            <w:pPr>
              <w:spacing w:line="276" w:lineRule="auto"/>
              <w:rPr>
                <w:sz w:val="22"/>
                <w:szCs w:val="22"/>
              </w:rPr>
            </w:pPr>
            <w:r w:rsidRPr="008A73CC">
              <w:rPr>
                <w:sz w:val="22"/>
                <w:szCs w:val="22"/>
              </w:rPr>
              <w:t>KCL</w:t>
            </w:r>
          </w:p>
        </w:tc>
      </w:tr>
      <w:tr w:rsidR="008A73CC" w:rsidRPr="008A73CC" w14:paraId="0CD125B0" w14:textId="77777777" w:rsidTr="00472484">
        <w:trPr>
          <w:trHeight w:val="255"/>
          <w:tblHeader/>
        </w:trPr>
        <w:tc>
          <w:tcPr>
            <w:tcW w:w="3235" w:type="pct"/>
            <w:vAlign w:val="bottom"/>
          </w:tcPr>
          <w:p w14:paraId="6864E2FB" w14:textId="77777777" w:rsidR="008A73CC" w:rsidRPr="008A73CC" w:rsidRDefault="008A73CC" w:rsidP="000B190D">
            <w:pPr>
              <w:spacing w:line="276" w:lineRule="auto"/>
              <w:rPr>
                <w:sz w:val="22"/>
                <w:szCs w:val="22"/>
              </w:rPr>
            </w:pPr>
            <w:r w:rsidRPr="008A73CC">
              <w:rPr>
                <w:sz w:val="22"/>
                <w:szCs w:val="22"/>
              </w:rPr>
              <w:t>powder</w:t>
            </w:r>
          </w:p>
        </w:tc>
        <w:tc>
          <w:tcPr>
            <w:tcW w:w="1765" w:type="pct"/>
            <w:vAlign w:val="bottom"/>
          </w:tcPr>
          <w:p w14:paraId="0164A316" w14:textId="77777777" w:rsidR="008A73CC" w:rsidRPr="008A73CC" w:rsidRDefault="008A73CC" w:rsidP="000B190D">
            <w:pPr>
              <w:spacing w:line="276" w:lineRule="auto"/>
              <w:rPr>
                <w:sz w:val="22"/>
                <w:szCs w:val="22"/>
              </w:rPr>
            </w:pPr>
            <w:proofErr w:type="spellStart"/>
            <w:r w:rsidRPr="008A73CC">
              <w:rPr>
                <w:sz w:val="22"/>
                <w:szCs w:val="22"/>
              </w:rPr>
              <w:t>pdr</w:t>
            </w:r>
            <w:proofErr w:type="spellEnd"/>
          </w:p>
        </w:tc>
      </w:tr>
      <w:tr w:rsidR="004542DC" w:rsidRPr="008A73CC" w14:paraId="2CAC1AB6" w14:textId="77777777" w:rsidTr="00472484">
        <w:trPr>
          <w:trHeight w:val="255"/>
          <w:tblHeader/>
        </w:trPr>
        <w:tc>
          <w:tcPr>
            <w:tcW w:w="3235" w:type="pct"/>
            <w:vAlign w:val="bottom"/>
          </w:tcPr>
          <w:p w14:paraId="4E9F883C" w14:textId="77777777" w:rsidR="004542DC" w:rsidRPr="004542DC" w:rsidRDefault="004542DC" w:rsidP="00CD3484">
            <w:pPr>
              <w:spacing w:line="276" w:lineRule="auto"/>
              <w:rPr>
                <w:sz w:val="22"/>
                <w:szCs w:val="22"/>
              </w:rPr>
            </w:pPr>
            <w:r w:rsidRPr="004542DC">
              <w:rPr>
                <w:sz w:val="22"/>
                <w:szCs w:val="22"/>
              </w:rPr>
              <w:t xml:space="preserve">          powder and gel for gel</w:t>
            </w:r>
          </w:p>
        </w:tc>
        <w:tc>
          <w:tcPr>
            <w:tcW w:w="1765" w:type="pct"/>
            <w:vAlign w:val="bottom"/>
          </w:tcPr>
          <w:p w14:paraId="593A4D16" w14:textId="77777777" w:rsidR="004542DC" w:rsidRPr="008A73CC" w:rsidRDefault="001E5E37" w:rsidP="000F55B4">
            <w:pPr>
              <w:spacing w:line="276" w:lineRule="auto"/>
              <w:rPr>
                <w:sz w:val="22"/>
                <w:szCs w:val="22"/>
              </w:rPr>
            </w:pPr>
            <w:r>
              <w:rPr>
                <w:sz w:val="22"/>
                <w:szCs w:val="22"/>
              </w:rPr>
              <w:t>gel</w:t>
            </w:r>
          </w:p>
        </w:tc>
      </w:tr>
      <w:tr w:rsidR="00AE133E" w:rsidRPr="008A73CC" w14:paraId="5DCA029B" w14:textId="77777777" w:rsidTr="00472484">
        <w:trPr>
          <w:trHeight w:val="255"/>
          <w:tblHeader/>
        </w:trPr>
        <w:tc>
          <w:tcPr>
            <w:tcW w:w="3235" w:type="pct"/>
            <w:vAlign w:val="bottom"/>
          </w:tcPr>
          <w:p w14:paraId="61898A29" w14:textId="77777777" w:rsidR="00AE133E" w:rsidRPr="008A73CC" w:rsidRDefault="00AE133E" w:rsidP="00AE133E">
            <w:pPr>
              <w:spacing w:line="276" w:lineRule="auto"/>
              <w:rPr>
                <w:sz w:val="22"/>
                <w:szCs w:val="22"/>
              </w:rPr>
            </w:pPr>
            <w:r w:rsidRPr="008A73CC">
              <w:rPr>
                <w:sz w:val="22"/>
                <w:szCs w:val="22"/>
              </w:rPr>
              <w:t xml:space="preserve">          powder and solvent for </w:t>
            </w:r>
            <w:r>
              <w:rPr>
                <w:sz w:val="22"/>
                <w:szCs w:val="22"/>
              </w:rPr>
              <w:t>instillation</w:t>
            </w:r>
          </w:p>
        </w:tc>
        <w:tc>
          <w:tcPr>
            <w:tcW w:w="1765" w:type="pct"/>
            <w:vAlign w:val="bottom"/>
          </w:tcPr>
          <w:p w14:paraId="7486431F" w14:textId="77777777" w:rsidR="00AE133E" w:rsidRPr="008A73CC" w:rsidRDefault="00AE133E" w:rsidP="000B190D">
            <w:pPr>
              <w:spacing w:line="276" w:lineRule="auto"/>
              <w:rPr>
                <w:sz w:val="22"/>
                <w:szCs w:val="22"/>
              </w:rPr>
            </w:pPr>
            <w:r>
              <w:rPr>
                <w:sz w:val="22"/>
                <w:szCs w:val="22"/>
              </w:rPr>
              <w:t>instil</w:t>
            </w:r>
          </w:p>
        </w:tc>
      </w:tr>
      <w:tr w:rsidR="008A73CC" w:rsidRPr="008A73CC" w14:paraId="1F293C72" w14:textId="77777777" w:rsidTr="00472484">
        <w:trPr>
          <w:trHeight w:val="255"/>
          <w:tblHeader/>
        </w:trPr>
        <w:tc>
          <w:tcPr>
            <w:tcW w:w="3235" w:type="pct"/>
            <w:vAlign w:val="bottom"/>
          </w:tcPr>
          <w:p w14:paraId="29D2E860" w14:textId="77777777" w:rsidR="008A73CC" w:rsidRPr="008A73CC" w:rsidRDefault="008A73CC" w:rsidP="000B190D">
            <w:pPr>
              <w:spacing w:line="276" w:lineRule="auto"/>
              <w:rPr>
                <w:sz w:val="22"/>
                <w:szCs w:val="22"/>
              </w:rPr>
            </w:pPr>
            <w:r w:rsidRPr="008A73CC">
              <w:rPr>
                <w:sz w:val="22"/>
                <w:szCs w:val="22"/>
              </w:rPr>
              <w:t xml:space="preserve">          powder and solvent for solution for infusion</w:t>
            </w:r>
          </w:p>
        </w:tc>
        <w:tc>
          <w:tcPr>
            <w:tcW w:w="1765" w:type="pct"/>
            <w:vAlign w:val="bottom"/>
          </w:tcPr>
          <w:p w14:paraId="1B296C37" w14:textId="77777777" w:rsidR="008A73CC" w:rsidRPr="008A73CC" w:rsidRDefault="008A73CC" w:rsidP="000B190D">
            <w:pPr>
              <w:spacing w:line="276" w:lineRule="auto"/>
              <w:rPr>
                <w:sz w:val="22"/>
                <w:szCs w:val="22"/>
              </w:rPr>
            </w:pPr>
            <w:r w:rsidRPr="008A73CC">
              <w:rPr>
                <w:sz w:val="22"/>
                <w:szCs w:val="22"/>
              </w:rPr>
              <w:t>inf</w:t>
            </w:r>
          </w:p>
        </w:tc>
      </w:tr>
      <w:tr w:rsidR="008A73CC" w:rsidRPr="008A73CC" w14:paraId="248C2F71" w14:textId="77777777" w:rsidTr="00472484">
        <w:trPr>
          <w:trHeight w:val="255"/>
          <w:tblHeader/>
        </w:trPr>
        <w:tc>
          <w:tcPr>
            <w:tcW w:w="3235" w:type="pct"/>
            <w:vAlign w:val="bottom"/>
          </w:tcPr>
          <w:p w14:paraId="0C009950" w14:textId="77777777" w:rsidR="008A73CC" w:rsidRPr="008A73CC" w:rsidRDefault="008A73CC" w:rsidP="000B190D">
            <w:pPr>
              <w:spacing w:line="276" w:lineRule="auto"/>
              <w:rPr>
                <w:sz w:val="22"/>
                <w:szCs w:val="22"/>
              </w:rPr>
            </w:pPr>
            <w:r w:rsidRPr="008A73CC">
              <w:rPr>
                <w:sz w:val="22"/>
                <w:szCs w:val="22"/>
              </w:rPr>
              <w:t xml:space="preserve">          powder for solution for infusion</w:t>
            </w:r>
          </w:p>
        </w:tc>
        <w:tc>
          <w:tcPr>
            <w:tcW w:w="1765" w:type="pct"/>
            <w:vAlign w:val="bottom"/>
          </w:tcPr>
          <w:p w14:paraId="0E0658E0" w14:textId="77777777" w:rsidR="008A73CC" w:rsidRPr="008A73CC" w:rsidRDefault="008A73CC" w:rsidP="000B190D">
            <w:pPr>
              <w:spacing w:line="276" w:lineRule="auto"/>
              <w:rPr>
                <w:sz w:val="22"/>
                <w:szCs w:val="22"/>
              </w:rPr>
            </w:pPr>
            <w:r w:rsidRPr="008A73CC">
              <w:rPr>
                <w:sz w:val="22"/>
                <w:szCs w:val="22"/>
              </w:rPr>
              <w:t>inf</w:t>
            </w:r>
          </w:p>
        </w:tc>
      </w:tr>
      <w:tr w:rsidR="008A73CC" w:rsidRPr="008A73CC" w14:paraId="2DC6A790" w14:textId="77777777" w:rsidTr="00472484">
        <w:trPr>
          <w:trHeight w:val="255"/>
          <w:tblHeader/>
        </w:trPr>
        <w:tc>
          <w:tcPr>
            <w:tcW w:w="3235" w:type="pct"/>
            <w:vAlign w:val="bottom"/>
          </w:tcPr>
          <w:p w14:paraId="3104C005" w14:textId="77777777" w:rsidR="008A73CC" w:rsidRPr="008A73CC" w:rsidRDefault="008A73CC" w:rsidP="000B190D">
            <w:pPr>
              <w:spacing w:line="276" w:lineRule="auto"/>
              <w:rPr>
                <w:sz w:val="22"/>
                <w:szCs w:val="22"/>
              </w:rPr>
            </w:pPr>
            <w:r w:rsidRPr="008A73CC">
              <w:rPr>
                <w:sz w:val="22"/>
                <w:szCs w:val="22"/>
              </w:rPr>
              <w:t xml:space="preserve">          powder and solvent for dispersion for injection</w:t>
            </w:r>
          </w:p>
        </w:tc>
        <w:tc>
          <w:tcPr>
            <w:tcW w:w="1765" w:type="pct"/>
            <w:vAlign w:val="bottom"/>
          </w:tcPr>
          <w:p w14:paraId="1E473B9D" w14:textId="77777777" w:rsidR="008A73CC" w:rsidRPr="008A73CC" w:rsidRDefault="008A73CC" w:rsidP="000B190D">
            <w:pPr>
              <w:spacing w:line="276" w:lineRule="auto"/>
              <w:rPr>
                <w:sz w:val="22"/>
                <w:szCs w:val="22"/>
              </w:rPr>
            </w:pPr>
            <w:proofErr w:type="spellStart"/>
            <w:r w:rsidRPr="008A73CC">
              <w:rPr>
                <w:sz w:val="22"/>
                <w:szCs w:val="22"/>
              </w:rPr>
              <w:t>inj</w:t>
            </w:r>
            <w:proofErr w:type="spellEnd"/>
          </w:p>
        </w:tc>
      </w:tr>
      <w:tr w:rsidR="008A73CC" w:rsidRPr="008A73CC" w14:paraId="74B5BDE2" w14:textId="77777777" w:rsidTr="00472484">
        <w:trPr>
          <w:trHeight w:val="255"/>
          <w:tblHeader/>
        </w:trPr>
        <w:tc>
          <w:tcPr>
            <w:tcW w:w="3235" w:type="pct"/>
            <w:vAlign w:val="bottom"/>
          </w:tcPr>
          <w:p w14:paraId="39171BA0" w14:textId="77777777" w:rsidR="008A73CC" w:rsidRPr="008A73CC" w:rsidRDefault="008A73CC" w:rsidP="000B190D">
            <w:pPr>
              <w:spacing w:line="276" w:lineRule="auto"/>
              <w:rPr>
                <w:sz w:val="22"/>
                <w:szCs w:val="22"/>
              </w:rPr>
            </w:pPr>
            <w:r w:rsidRPr="008A73CC">
              <w:rPr>
                <w:sz w:val="22"/>
                <w:szCs w:val="22"/>
              </w:rPr>
              <w:t xml:space="preserve">          powder and solvent for nebuliser solution</w:t>
            </w:r>
          </w:p>
        </w:tc>
        <w:tc>
          <w:tcPr>
            <w:tcW w:w="1765" w:type="pct"/>
            <w:vAlign w:val="bottom"/>
          </w:tcPr>
          <w:p w14:paraId="468B9A92" w14:textId="77777777" w:rsidR="008A73CC" w:rsidRPr="008A73CC" w:rsidRDefault="008A73CC" w:rsidP="000B190D">
            <w:pPr>
              <w:spacing w:line="276" w:lineRule="auto"/>
              <w:rPr>
                <w:sz w:val="22"/>
                <w:szCs w:val="22"/>
              </w:rPr>
            </w:pPr>
            <w:r w:rsidRPr="008A73CC">
              <w:rPr>
                <w:sz w:val="22"/>
                <w:szCs w:val="22"/>
              </w:rPr>
              <w:t xml:space="preserve">neb </w:t>
            </w:r>
            <w:proofErr w:type="spellStart"/>
            <w:r w:rsidRPr="008A73CC">
              <w:rPr>
                <w:sz w:val="22"/>
                <w:szCs w:val="22"/>
              </w:rPr>
              <w:t>soln</w:t>
            </w:r>
            <w:proofErr w:type="spellEnd"/>
          </w:p>
        </w:tc>
      </w:tr>
      <w:tr w:rsidR="008A73CC" w:rsidRPr="008A73CC" w14:paraId="02EA61F9" w14:textId="77777777" w:rsidTr="00472484">
        <w:trPr>
          <w:trHeight w:val="255"/>
          <w:tblHeader/>
        </w:trPr>
        <w:tc>
          <w:tcPr>
            <w:tcW w:w="3235" w:type="pct"/>
            <w:vAlign w:val="bottom"/>
          </w:tcPr>
          <w:p w14:paraId="7B42880D" w14:textId="77777777" w:rsidR="008A73CC" w:rsidRPr="004542DC" w:rsidRDefault="008A73CC" w:rsidP="000B190D">
            <w:pPr>
              <w:spacing w:line="276" w:lineRule="auto"/>
              <w:rPr>
                <w:sz w:val="22"/>
                <w:szCs w:val="22"/>
              </w:rPr>
            </w:pPr>
            <w:r w:rsidRPr="004542DC">
              <w:rPr>
                <w:sz w:val="22"/>
                <w:szCs w:val="22"/>
              </w:rPr>
              <w:t xml:space="preserve">          p</w:t>
            </w:r>
            <w:r w:rsidR="00B73CB0" w:rsidRPr="004542DC">
              <w:rPr>
                <w:sz w:val="22"/>
                <w:szCs w:val="22"/>
              </w:rPr>
              <w:t>owder and solvent for prolonged-</w:t>
            </w:r>
            <w:r w:rsidRPr="004542DC">
              <w:rPr>
                <w:sz w:val="22"/>
                <w:szCs w:val="22"/>
              </w:rPr>
              <w:t>release suspension for injection</w:t>
            </w:r>
          </w:p>
        </w:tc>
        <w:tc>
          <w:tcPr>
            <w:tcW w:w="1765" w:type="pct"/>
            <w:vAlign w:val="bottom"/>
          </w:tcPr>
          <w:p w14:paraId="426A4BCA" w14:textId="77777777" w:rsidR="008A73CC" w:rsidRPr="004542DC" w:rsidRDefault="008A73CC" w:rsidP="000B190D">
            <w:pPr>
              <w:spacing w:line="276" w:lineRule="auto"/>
              <w:rPr>
                <w:sz w:val="22"/>
                <w:szCs w:val="22"/>
              </w:rPr>
            </w:pPr>
            <w:proofErr w:type="spellStart"/>
            <w:r w:rsidRPr="004542DC">
              <w:rPr>
                <w:sz w:val="22"/>
                <w:szCs w:val="22"/>
              </w:rPr>
              <w:t>inj</w:t>
            </w:r>
            <w:proofErr w:type="spellEnd"/>
          </w:p>
        </w:tc>
      </w:tr>
      <w:tr w:rsidR="008A73CC" w:rsidRPr="008A73CC" w14:paraId="78405BDA" w14:textId="77777777" w:rsidTr="00472484">
        <w:trPr>
          <w:trHeight w:val="255"/>
          <w:tblHeader/>
        </w:trPr>
        <w:tc>
          <w:tcPr>
            <w:tcW w:w="3235" w:type="pct"/>
            <w:vAlign w:val="bottom"/>
          </w:tcPr>
          <w:p w14:paraId="74BD3BE9" w14:textId="77777777" w:rsidR="008A73CC" w:rsidRPr="008A73CC" w:rsidRDefault="008A73CC" w:rsidP="000B190D">
            <w:pPr>
              <w:spacing w:line="276" w:lineRule="auto"/>
              <w:rPr>
                <w:sz w:val="22"/>
                <w:szCs w:val="22"/>
              </w:rPr>
            </w:pPr>
            <w:r w:rsidRPr="008A73CC">
              <w:rPr>
                <w:sz w:val="22"/>
                <w:szCs w:val="22"/>
              </w:rPr>
              <w:t xml:space="preserve">          powder and solvent for solution for injection</w:t>
            </w:r>
          </w:p>
        </w:tc>
        <w:tc>
          <w:tcPr>
            <w:tcW w:w="1765" w:type="pct"/>
            <w:vAlign w:val="bottom"/>
          </w:tcPr>
          <w:p w14:paraId="1AB04B2A" w14:textId="77777777" w:rsidR="008A73CC" w:rsidRPr="008A73CC" w:rsidRDefault="008A73CC" w:rsidP="000B190D">
            <w:pPr>
              <w:spacing w:line="276" w:lineRule="auto"/>
              <w:rPr>
                <w:sz w:val="22"/>
                <w:szCs w:val="22"/>
              </w:rPr>
            </w:pPr>
            <w:proofErr w:type="spellStart"/>
            <w:r w:rsidRPr="008A73CC">
              <w:rPr>
                <w:sz w:val="22"/>
                <w:szCs w:val="22"/>
              </w:rPr>
              <w:t>inj</w:t>
            </w:r>
            <w:proofErr w:type="spellEnd"/>
          </w:p>
        </w:tc>
      </w:tr>
      <w:tr w:rsidR="008A73CC" w:rsidRPr="008A73CC" w14:paraId="3F7341C9" w14:textId="77777777" w:rsidTr="00472484">
        <w:trPr>
          <w:trHeight w:val="255"/>
          <w:tblHeader/>
        </w:trPr>
        <w:tc>
          <w:tcPr>
            <w:tcW w:w="3235" w:type="pct"/>
            <w:vAlign w:val="bottom"/>
          </w:tcPr>
          <w:p w14:paraId="5810B2FB" w14:textId="77777777" w:rsidR="008A73CC" w:rsidRPr="008A73CC" w:rsidRDefault="008A73CC" w:rsidP="000B190D">
            <w:pPr>
              <w:spacing w:line="276" w:lineRule="auto"/>
              <w:rPr>
                <w:sz w:val="22"/>
                <w:szCs w:val="22"/>
              </w:rPr>
            </w:pPr>
            <w:r w:rsidRPr="008A73CC">
              <w:rPr>
                <w:sz w:val="22"/>
                <w:szCs w:val="22"/>
              </w:rPr>
              <w:t xml:space="preserve">          powder and solvent for solution for instillation</w:t>
            </w:r>
          </w:p>
        </w:tc>
        <w:tc>
          <w:tcPr>
            <w:tcW w:w="1765" w:type="pct"/>
            <w:vAlign w:val="bottom"/>
          </w:tcPr>
          <w:p w14:paraId="13AF1988" w14:textId="77777777" w:rsidR="008A73CC" w:rsidRPr="008A73CC" w:rsidRDefault="008A73CC" w:rsidP="000B190D">
            <w:pPr>
              <w:spacing w:line="276" w:lineRule="auto"/>
              <w:rPr>
                <w:sz w:val="22"/>
                <w:szCs w:val="22"/>
              </w:rPr>
            </w:pPr>
            <w:proofErr w:type="spellStart"/>
            <w:r w:rsidRPr="008A73CC">
              <w:rPr>
                <w:sz w:val="22"/>
                <w:szCs w:val="22"/>
              </w:rPr>
              <w:t>instill</w:t>
            </w:r>
            <w:proofErr w:type="spellEnd"/>
          </w:p>
        </w:tc>
      </w:tr>
      <w:tr w:rsidR="008A73CC" w:rsidRPr="008A73CC" w14:paraId="45838DB2" w14:textId="77777777" w:rsidTr="00472484">
        <w:trPr>
          <w:trHeight w:val="255"/>
          <w:tblHeader/>
        </w:trPr>
        <w:tc>
          <w:tcPr>
            <w:tcW w:w="3235" w:type="pct"/>
            <w:vAlign w:val="bottom"/>
          </w:tcPr>
          <w:p w14:paraId="43AF8B85" w14:textId="77777777" w:rsidR="008A73CC" w:rsidRPr="008A73CC" w:rsidRDefault="008A73CC" w:rsidP="000B190D">
            <w:pPr>
              <w:spacing w:line="276" w:lineRule="auto"/>
              <w:rPr>
                <w:sz w:val="22"/>
                <w:szCs w:val="22"/>
              </w:rPr>
            </w:pPr>
            <w:r w:rsidRPr="008A73CC">
              <w:rPr>
                <w:sz w:val="22"/>
                <w:szCs w:val="22"/>
              </w:rPr>
              <w:t xml:space="preserve">          powder and solvent for solution for intraocular irrigation</w:t>
            </w:r>
          </w:p>
        </w:tc>
        <w:tc>
          <w:tcPr>
            <w:tcW w:w="1765" w:type="pct"/>
            <w:vAlign w:val="bottom"/>
          </w:tcPr>
          <w:p w14:paraId="40883C71" w14:textId="77777777" w:rsidR="008A73CC" w:rsidRPr="008A73CC" w:rsidRDefault="008A73CC" w:rsidP="000B190D">
            <w:pPr>
              <w:spacing w:line="276" w:lineRule="auto"/>
              <w:rPr>
                <w:sz w:val="22"/>
                <w:szCs w:val="22"/>
              </w:rPr>
            </w:pPr>
            <w:proofErr w:type="spellStart"/>
            <w:r w:rsidRPr="008A73CC">
              <w:rPr>
                <w:sz w:val="22"/>
                <w:szCs w:val="22"/>
              </w:rPr>
              <w:t>irrig</w:t>
            </w:r>
            <w:proofErr w:type="spellEnd"/>
          </w:p>
        </w:tc>
      </w:tr>
      <w:tr w:rsidR="008A73CC" w:rsidRPr="008A73CC" w14:paraId="295F3097" w14:textId="77777777" w:rsidTr="00472484">
        <w:trPr>
          <w:trHeight w:val="255"/>
          <w:tblHeader/>
        </w:trPr>
        <w:tc>
          <w:tcPr>
            <w:tcW w:w="3235" w:type="pct"/>
            <w:vAlign w:val="bottom"/>
          </w:tcPr>
          <w:p w14:paraId="62DFCCEA" w14:textId="77777777" w:rsidR="008A73CC" w:rsidRPr="008A73CC" w:rsidRDefault="008A73CC" w:rsidP="000B190D">
            <w:pPr>
              <w:spacing w:line="276" w:lineRule="auto"/>
              <w:rPr>
                <w:sz w:val="22"/>
                <w:szCs w:val="22"/>
              </w:rPr>
            </w:pPr>
            <w:r w:rsidRPr="008A73CC">
              <w:rPr>
                <w:sz w:val="22"/>
                <w:szCs w:val="22"/>
              </w:rPr>
              <w:t xml:space="preserve">          powder and solvent for suspension for infusion</w:t>
            </w:r>
          </w:p>
        </w:tc>
        <w:tc>
          <w:tcPr>
            <w:tcW w:w="1765" w:type="pct"/>
            <w:vAlign w:val="bottom"/>
          </w:tcPr>
          <w:p w14:paraId="3EC51263" w14:textId="77777777" w:rsidR="008A73CC" w:rsidRPr="008A73CC" w:rsidRDefault="008A73CC" w:rsidP="000B190D">
            <w:pPr>
              <w:spacing w:line="276" w:lineRule="auto"/>
              <w:rPr>
                <w:sz w:val="22"/>
                <w:szCs w:val="22"/>
              </w:rPr>
            </w:pPr>
            <w:r w:rsidRPr="008A73CC">
              <w:rPr>
                <w:sz w:val="22"/>
                <w:szCs w:val="22"/>
              </w:rPr>
              <w:t>inf</w:t>
            </w:r>
          </w:p>
        </w:tc>
      </w:tr>
      <w:tr w:rsidR="008A73CC" w:rsidRPr="008A73CC" w14:paraId="4151C3AF" w14:textId="77777777" w:rsidTr="00472484">
        <w:trPr>
          <w:trHeight w:val="255"/>
          <w:tblHeader/>
        </w:trPr>
        <w:tc>
          <w:tcPr>
            <w:tcW w:w="3235" w:type="pct"/>
            <w:vAlign w:val="bottom"/>
          </w:tcPr>
          <w:p w14:paraId="43D7D56A" w14:textId="77777777" w:rsidR="008A73CC" w:rsidRPr="008A73CC" w:rsidRDefault="008A73CC" w:rsidP="000B190D">
            <w:pPr>
              <w:spacing w:line="276" w:lineRule="auto"/>
              <w:rPr>
                <w:sz w:val="22"/>
                <w:szCs w:val="22"/>
              </w:rPr>
            </w:pPr>
            <w:r w:rsidRPr="008A73CC">
              <w:rPr>
                <w:sz w:val="22"/>
                <w:szCs w:val="22"/>
              </w:rPr>
              <w:t xml:space="preserve">          powder and solvent for suspension for injection</w:t>
            </w:r>
          </w:p>
        </w:tc>
        <w:tc>
          <w:tcPr>
            <w:tcW w:w="1765" w:type="pct"/>
            <w:vAlign w:val="bottom"/>
          </w:tcPr>
          <w:p w14:paraId="4A232510" w14:textId="77777777" w:rsidR="008A73CC" w:rsidRPr="008A73CC" w:rsidRDefault="008A73CC" w:rsidP="000B190D">
            <w:pPr>
              <w:spacing w:line="276" w:lineRule="auto"/>
              <w:rPr>
                <w:sz w:val="22"/>
                <w:szCs w:val="22"/>
              </w:rPr>
            </w:pPr>
            <w:proofErr w:type="spellStart"/>
            <w:r w:rsidRPr="008A73CC">
              <w:rPr>
                <w:sz w:val="22"/>
                <w:szCs w:val="22"/>
              </w:rPr>
              <w:t>inj</w:t>
            </w:r>
            <w:proofErr w:type="spellEnd"/>
          </w:p>
        </w:tc>
      </w:tr>
      <w:tr w:rsidR="00E30228" w:rsidRPr="008A73CC" w14:paraId="2224BA71" w14:textId="77777777" w:rsidTr="00472484">
        <w:trPr>
          <w:trHeight w:val="255"/>
          <w:tblHeader/>
        </w:trPr>
        <w:tc>
          <w:tcPr>
            <w:tcW w:w="3235" w:type="pct"/>
            <w:vAlign w:val="bottom"/>
          </w:tcPr>
          <w:p w14:paraId="78CCE77D" w14:textId="77777777" w:rsidR="00E30228" w:rsidRPr="008A73CC" w:rsidRDefault="00E30228" w:rsidP="00E30228">
            <w:pPr>
              <w:spacing w:line="276" w:lineRule="auto"/>
              <w:rPr>
                <w:sz w:val="22"/>
                <w:szCs w:val="22"/>
              </w:rPr>
            </w:pPr>
            <w:r w:rsidRPr="008A73CC">
              <w:rPr>
                <w:sz w:val="22"/>
                <w:szCs w:val="22"/>
              </w:rPr>
              <w:t xml:space="preserve">          powder and suspension for </w:t>
            </w:r>
            <w:r>
              <w:rPr>
                <w:sz w:val="22"/>
                <w:szCs w:val="22"/>
              </w:rPr>
              <w:t>infusion</w:t>
            </w:r>
          </w:p>
        </w:tc>
        <w:tc>
          <w:tcPr>
            <w:tcW w:w="1765" w:type="pct"/>
            <w:vAlign w:val="bottom"/>
          </w:tcPr>
          <w:p w14:paraId="67D99B39" w14:textId="77777777" w:rsidR="00E30228" w:rsidRPr="008A73CC" w:rsidRDefault="00E30228" w:rsidP="000B190D">
            <w:pPr>
              <w:spacing w:line="276" w:lineRule="auto"/>
              <w:rPr>
                <w:sz w:val="22"/>
                <w:szCs w:val="22"/>
              </w:rPr>
            </w:pPr>
            <w:r>
              <w:rPr>
                <w:sz w:val="22"/>
                <w:szCs w:val="22"/>
              </w:rPr>
              <w:t>inf</w:t>
            </w:r>
          </w:p>
        </w:tc>
      </w:tr>
      <w:tr w:rsidR="008A73CC" w:rsidRPr="008A73CC" w14:paraId="68FAF010" w14:textId="77777777" w:rsidTr="00472484">
        <w:trPr>
          <w:trHeight w:val="255"/>
          <w:tblHeader/>
        </w:trPr>
        <w:tc>
          <w:tcPr>
            <w:tcW w:w="3235" w:type="pct"/>
            <w:vAlign w:val="bottom"/>
          </w:tcPr>
          <w:p w14:paraId="761147A1" w14:textId="77777777" w:rsidR="008A73CC" w:rsidRPr="008A73CC" w:rsidRDefault="008A73CC" w:rsidP="000B190D">
            <w:pPr>
              <w:spacing w:line="276" w:lineRule="auto"/>
              <w:rPr>
                <w:sz w:val="22"/>
                <w:szCs w:val="22"/>
              </w:rPr>
            </w:pPr>
            <w:r w:rsidRPr="008A73CC">
              <w:rPr>
                <w:sz w:val="22"/>
                <w:szCs w:val="22"/>
              </w:rPr>
              <w:t xml:space="preserve">          powder and suspension for suspension for injection</w:t>
            </w:r>
          </w:p>
        </w:tc>
        <w:tc>
          <w:tcPr>
            <w:tcW w:w="1765" w:type="pct"/>
            <w:vAlign w:val="bottom"/>
          </w:tcPr>
          <w:p w14:paraId="0FF5EFBD" w14:textId="77777777" w:rsidR="008A73CC" w:rsidRPr="008A73CC" w:rsidRDefault="008A73CC" w:rsidP="000B190D">
            <w:pPr>
              <w:spacing w:line="276" w:lineRule="auto"/>
              <w:rPr>
                <w:sz w:val="22"/>
                <w:szCs w:val="22"/>
              </w:rPr>
            </w:pPr>
            <w:proofErr w:type="spellStart"/>
            <w:r w:rsidRPr="008A73CC">
              <w:rPr>
                <w:sz w:val="22"/>
                <w:szCs w:val="22"/>
              </w:rPr>
              <w:t>inj</w:t>
            </w:r>
            <w:proofErr w:type="spellEnd"/>
          </w:p>
        </w:tc>
      </w:tr>
      <w:tr w:rsidR="008A73CC" w:rsidRPr="008A73CC" w14:paraId="69C7AF67" w14:textId="77777777" w:rsidTr="00472484">
        <w:trPr>
          <w:trHeight w:val="255"/>
          <w:tblHeader/>
        </w:trPr>
        <w:tc>
          <w:tcPr>
            <w:tcW w:w="3235" w:type="pct"/>
            <w:vAlign w:val="bottom"/>
          </w:tcPr>
          <w:p w14:paraId="7DD87DCF" w14:textId="77777777" w:rsidR="008A73CC" w:rsidRPr="008A73CC" w:rsidRDefault="008A73CC" w:rsidP="000B190D">
            <w:pPr>
              <w:spacing w:line="276" w:lineRule="auto"/>
              <w:rPr>
                <w:sz w:val="22"/>
                <w:szCs w:val="22"/>
              </w:rPr>
            </w:pPr>
            <w:r w:rsidRPr="008A73CC">
              <w:rPr>
                <w:sz w:val="22"/>
                <w:szCs w:val="22"/>
              </w:rPr>
              <w:t xml:space="preserve">          powder for injection</w:t>
            </w:r>
          </w:p>
        </w:tc>
        <w:tc>
          <w:tcPr>
            <w:tcW w:w="1765" w:type="pct"/>
            <w:vAlign w:val="bottom"/>
          </w:tcPr>
          <w:p w14:paraId="755F72E5" w14:textId="77777777" w:rsidR="008A73CC" w:rsidRPr="008A73CC" w:rsidRDefault="008A73CC" w:rsidP="000B190D">
            <w:pPr>
              <w:spacing w:line="276" w:lineRule="auto"/>
              <w:rPr>
                <w:sz w:val="22"/>
                <w:szCs w:val="22"/>
              </w:rPr>
            </w:pPr>
            <w:proofErr w:type="spellStart"/>
            <w:r w:rsidRPr="008A73CC">
              <w:rPr>
                <w:sz w:val="22"/>
                <w:szCs w:val="22"/>
              </w:rPr>
              <w:t>inj</w:t>
            </w:r>
            <w:proofErr w:type="spellEnd"/>
            <w:r w:rsidRPr="008A73CC">
              <w:rPr>
                <w:sz w:val="22"/>
                <w:szCs w:val="22"/>
              </w:rPr>
              <w:t xml:space="preserve"> </w:t>
            </w:r>
          </w:p>
        </w:tc>
      </w:tr>
      <w:tr w:rsidR="008A73CC" w:rsidRPr="008A73CC" w14:paraId="004E1606" w14:textId="77777777" w:rsidTr="00472484">
        <w:trPr>
          <w:trHeight w:val="255"/>
          <w:tblHeader/>
        </w:trPr>
        <w:tc>
          <w:tcPr>
            <w:tcW w:w="3235" w:type="pct"/>
            <w:vAlign w:val="bottom"/>
          </w:tcPr>
          <w:p w14:paraId="2CA0F822" w14:textId="77777777" w:rsidR="008A73CC" w:rsidRPr="008A73CC" w:rsidRDefault="008A73CC" w:rsidP="000B190D">
            <w:pPr>
              <w:spacing w:line="276" w:lineRule="auto"/>
              <w:rPr>
                <w:sz w:val="22"/>
                <w:szCs w:val="22"/>
              </w:rPr>
            </w:pPr>
            <w:r w:rsidRPr="008A73CC">
              <w:rPr>
                <w:sz w:val="22"/>
                <w:szCs w:val="22"/>
              </w:rPr>
              <w:t xml:space="preserve">          powder for reconstitution for instillation</w:t>
            </w:r>
          </w:p>
        </w:tc>
        <w:tc>
          <w:tcPr>
            <w:tcW w:w="1765" w:type="pct"/>
            <w:vAlign w:val="bottom"/>
          </w:tcPr>
          <w:p w14:paraId="365BF18A" w14:textId="77777777" w:rsidR="008A73CC" w:rsidRPr="008A73CC" w:rsidRDefault="008A73CC" w:rsidP="000B190D">
            <w:pPr>
              <w:spacing w:line="276" w:lineRule="auto"/>
              <w:rPr>
                <w:sz w:val="22"/>
                <w:szCs w:val="22"/>
              </w:rPr>
            </w:pPr>
            <w:r w:rsidRPr="008A73CC">
              <w:rPr>
                <w:sz w:val="22"/>
                <w:szCs w:val="22"/>
              </w:rPr>
              <w:t>instil</w:t>
            </w:r>
          </w:p>
        </w:tc>
      </w:tr>
      <w:tr w:rsidR="008A73CC" w:rsidRPr="008A73CC" w14:paraId="7B7D9DAF" w14:textId="77777777" w:rsidTr="00472484">
        <w:trPr>
          <w:trHeight w:val="255"/>
          <w:tblHeader/>
        </w:trPr>
        <w:tc>
          <w:tcPr>
            <w:tcW w:w="3235" w:type="pct"/>
            <w:vAlign w:val="bottom"/>
          </w:tcPr>
          <w:p w14:paraId="4EAFA451" w14:textId="77777777" w:rsidR="008A73CC" w:rsidRPr="008A73CC" w:rsidRDefault="008A73CC" w:rsidP="000B190D">
            <w:pPr>
              <w:spacing w:line="276" w:lineRule="auto"/>
              <w:rPr>
                <w:sz w:val="22"/>
                <w:szCs w:val="22"/>
              </w:rPr>
            </w:pPr>
            <w:r w:rsidRPr="008A73CC">
              <w:rPr>
                <w:sz w:val="22"/>
                <w:szCs w:val="22"/>
              </w:rPr>
              <w:t xml:space="preserve">          powder for solution for injection</w:t>
            </w:r>
          </w:p>
        </w:tc>
        <w:tc>
          <w:tcPr>
            <w:tcW w:w="1765" w:type="pct"/>
            <w:vAlign w:val="bottom"/>
          </w:tcPr>
          <w:p w14:paraId="433FA3D9" w14:textId="77777777" w:rsidR="008A73CC" w:rsidRPr="008A73CC" w:rsidRDefault="008A73CC" w:rsidP="000B190D">
            <w:pPr>
              <w:spacing w:line="276" w:lineRule="auto"/>
              <w:rPr>
                <w:sz w:val="22"/>
                <w:szCs w:val="22"/>
              </w:rPr>
            </w:pPr>
            <w:proofErr w:type="spellStart"/>
            <w:r w:rsidRPr="008A73CC">
              <w:rPr>
                <w:sz w:val="22"/>
                <w:szCs w:val="22"/>
              </w:rPr>
              <w:t>inj</w:t>
            </w:r>
            <w:proofErr w:type="spellEnd"/>
          </w:p>
        </w:tc>
      </w:tr>
      <w:tr w:rsidR="008A73CC" w:rsidRPr="008A73CC" w14:paraId="2A3BED87" w14:textId="77777777" w:rsidTr="00472484">
        <w:trPr>
          <w:trHeight w:val="255"/>
          <w:tblHeader/>
        </w:trPr>
        <w:tc>
          <w:tcPr>
            <w:tcW w:w="3235" w:type="pct"/>
            <w:vAlign w:val="bottom"/>
          </w:tcPr>
          <w:p w14:paraId="1D174B52" w14:textId="77777777" w:rsidR="008A73CC" w:rsidRPr="008A73CC" w:rsidRDefault="008A73CC" w:rsidP="000B190D">
            <w:pPr>
              <w:spacing w:line="276" w:lineRule="auto"/>
              <w:rPr>
                <w:sz w:val="22"/>
                <w:szCs w:val="22"/>
              </w:rPr>
            </w:pPr>
            <w:r w:rsidRPr="008A73CC">
              <w:rPr>
                <w:sz w:val="22"/>
                <w:szCs w:val="22"/>
              </w:rPr>
              <w:t xml:space="preserve">          powder for suspension for infusion</w:t>
            </w:r>
          </w:p>
        </w:tc>
        <w:tc>
          <w:tcPr>
            <w:tcW w:w="1765" w:type="pct"/>
            <w:vAlign w:val="bottom"/>
          </w:tcPr>
          <w:p w14:paraId="21B14F4C" w14:textId="77777777" w:rsidR="008A73CC" w:rsidRPr="008A73CC" w:rsidRDefault="008A73CC" w:rsidP="000B190D">
            <w:pPr>
              <w:spacing w:line="276" w:lineRule="auto"/>
              <w:rPr>
                <w:sz w:val="22"/>
                <w:szCs w:val="22"/>
              </w:rPr>
            </w:pPr>
            <w:r w:rsidRPr="008A73CC">
              <w:rPr>
                <w:sz w:val="22"/>
                <w:szCs w:val="22"/>
              </w:rPr>
              <w:t>inf</w:t>
            </w:r>
          </w:p>
        </w:tc>
      </w:tr>
      <w:tr w:rsidR="008A73CC" w:rsidRPr="008A73CC" w14:paraId="0F5B8DF1" w14:textId="77777777" w:rsidTr="00472484">
        <w:trPr>
          <w:trHeight w:val="255"/>
          <w:tblHeader/>
        </w:trPr>
        <w:tc>
          <w:tcPr>
            <w:tcW w:w="3235" w:type="pct"/>
            <w:vAlign w:val="bottom"/>
          </w:tcPr>
          <w:p w14:paraId="5814227E" w14:textId="77777777" w:rsidR="008A73CC" w:rsidRPr="008A73CC" w:rsidRDefault="008A73CC" w:rsidP="000B190D">
            <w:pPr>
              <w:spacing w:line="276" w:lineRule="auto"/>
              <w:rPr>
                <w:sz w:val="22"/>
                <w:szCs w:val="22"/>
              </w:rPr>
            </w:pPr>
            <w:r w:rsidRPr="008A73CC">
              <w:rPr>
                <w:sz w:val="22"/>
                <w:szCs w:val="22"/>
              </w:rPr>
              <w:t xml:space="preserve">          powder for suspension for injection</w:t>
            </w:r>
          </w:p>
        </w:tc>
        <w:tc>
          <w:tcPr>
            <w:tcW w:w="1765" w:type="pct"/>
            <w:vAlign w:val="bottom"/>
          </w:tcPr>
          <w:p w14:paraId="177C1C6F" w14:textId="77777777" w:rsidR="008A73CC" w:rsidRPr="008A73CC" w:rsidRDefault="008A73CC" w:rsidP="000B190D">
            <w:pPr>
              <w:spacing w:line="276" w:lineRule="auto"/>
              <w:rPr>
                <w:sz w:val="22"/>
                <w:szCs w:val="22"/>
              </w:rPr>
            </w:pPr>
            <w:proofErr w:type="spellStart"/>
            <w:r w:rsidRPr="008A73CC">
              <w:rPr>
                <w:sz w:val="22"/>
                <w:szCs w:val="22"/>
              </w:rPr>
              <w:t>inj</w:t>
            </w:r>
            <w:proofErr w:type="spellEnd"/>
          </w:p>
        </w:tc>
      </w:tr>
      <w:tr w:rsidR="008A73CC" w:rsidRPr="008A73CC" w14:paraId="4EA0AD74" w14:textId="77777777" w:rsidTr="00472484">
        <w:trPr>
          <w:trHeight w:val="255"/>
          <w:tblHeader/>
        </w:trPr>
        <w:tc>
          <w:tcPr>
            <w:tcW w:w="3235" w:type="pct"/>
            <w:vAlign w:val="bottom"/>
          </w:tcPr>
          <w:p w14:paraId="46611232" w14:textId="77777777" w:rsidR="008A73CC" w:rsidRPr="008A73CC" w:rsidRDefault="008A73CC" w:rsidP="000B190D">
            <w:pPr>
              <w:spacing w:line="276" w:lineRule="auto"/>
              <w:rPr>
                <w:sz w:val="22"/>
                <w:szCs w:val="22"/>
              </w:rPr>
            </w:pPr>
            <w:r w:rsidRPr="008A73CC">
              <w:rPr>
                <w:sz w:val="22"/>
                <w:szCs w:val="22"/>
              </w:rPr>
              <w:t xml:space="preserve">pre-filled  </w:t>
            </w:r>
          </w:p>
        </w:tc>
        <w:tc>
          <w:tcPr>
            <w:tcW w:w="1765" w:type="pct"/>
            <w:vAlign w:val="bottom"/>
          </w:tcPr>
          <w:p w14:paraId="1503D21F" w14:textId="77777777" w:rsidR="008A73CC" w:rsidRPr="008A73CC" w:rsidRDefault="008A73CC" w:rsidP="000B190D">
            <w:pPr>
              <w:spacing w:line="276" w:lineRule="auto"/>
              <w:rPr>
                <w:sz w:val="22"/>
                <w:szCs w:val="22"/>
              </w:rPr>
            </w:pPr>
            <w:r w:rsidRPr="008A73CC">
              <w:rPr>
                <w:sz w:val="22"/>
                <w:szCs w:val="22"/>
              </w:rPr>
              <w:t xml:space="preserve">pf </w:t>
            </w:r>
          </w:p>
        </w:tc>
      </w:tr>
      <w:tr w:rsidR="008A73CC" w:rsidRPr="008A73CC" w14:paraId="33DBDE4A" w14:textId="77777777" w:rsidTr="00472484">
        <w:trPr>
          <w:trHeight w:val="255"/>
          <w:tblHeader/>
        </w:trPr>
        <w:tc>
          <w:tcPr>
            <w:tcW w:w="3235" w:type="pct"/>
            <w:vAlign w:val="bottom"/>
          </w:tcPr>
          <w:p w14:paraId="052B0BD8" w14:textId="77777777" w:rsidR="008A73CC" w:rsidRPr="008A73CC" w:rsidRDefault="008A73CC" w:rsidP="000B190D">
            <w:pPr>
              <w:spacing w:line="276" w:lineRule="auto"/>
              <w:rPr>
                <w:sz w:val="22"/>
                <w:szCs w:val="22"/>
              </w:rPr>
            </w:pPr>
            <w:r w:rsidRPr="008A73CC">
              <w:rPr>
                <w:sz w:val="22"/>
                <w:szCs w:val="22"/>
              </w:rPr>
              <w:t xml:space="preserve">          pre-filled disposable device</w:t>
            </w:r>
          </w:p>
        </w:tc>
        <w:tc>
          <w:tcPr>
            <w:tcW w:w="1765" w:type="pct"/>
            <w:vAlign w:val="bottom"/>
          </w:tcPr>
          <w:p w14:paraId="5F7202A2" w14:textId="77777777" w:rsidR="008A73CC" w:rsidRPr="008A73CC" w:rsidRDefault="008A73CC" w:rsidP="000B190D">
            <w:pPr>
              <w:spacing w:line="276" w:lineRule="auto"/>
              <w:rPr>
                <w:sz w:val="22"/>
                <w:szCs w:val="22"/>
              </w:rPr>
            </w:pPr>
            <w:r w:rsidRPr="008A73CC">
              <w:rPr>
                <w:sz w:val="22"/>
                <w:szCs w:val="22"/>
              </w:rPr>
              <w:t xml:space="preserve">pf </w:t>
            </w:r>
            <w:proofErr w:type="spellStart"/>
            <w:r w:rsidRPr="008A73CC">
              <w:rPr>
                <w:sz w:val="22"/>
                <w:szCs w:val="22"/>
              </w:rPr>
              <w:t>dispos</w:t>
            </w:r>
            <w:proofErr w:type="spellEnd"/>
            <w:r w:rsidRPr="008A73CC">
              <w:rPr>
                <w:sz w:val="22"/>
                <w:szCs w:val="22"/>
              </w:rPr>
              <w:t xml:space="preserve"> dev</w:t>
            </w:r>
          </w:p>
        </w:tc>
      </w:tr>
      <w:tr w:rsidR="008A73CC" w:rsidRPr="008A73CC" w14:paraId="4684D2CA" w14:textId="77777777" w:rsidTr="00472484">
        <w:trPr>
          <w:trHeight w:val="255"/>
          <w:tblHeader/>
        </w:trPr>
        <w:tc>
          <w:tcPr>
            <w:tcW w:w="3235" w:type="pct"/>
            <w:vAlign w:val="bottom"/>
          </w:tcPr>
          <w:p w14:paraId="14EB83C5" w14:textId="77777777" w:rsidR="008A73CC" w:rsidRPr="008A73CC" w:rsidRDefault="008A73CC" w:rsidP="000B190D">
            <w:pPr>
              <w:spacing w:line="276" w:lineRule="auto"/>
              <w:rPr>
                <w:sz w:val="22"/>
                <w:szCs w:val="22"/>
              </w:rPr>
            </w:pPr>
            <w:r w:rsidRPr="008A73CC">
              <w:rPr>
                <w:sz w:val="22"/>
                <w:szCs w:val="22"/>
              </w:rPr>
              <w:t xml:space="preserve">          pre-filled syringe(s)</w:t>
            </w:r>
          </w:p>
        </w:tc>
        <w:tc>
          <w:tcPr>
            <w:tcW w:w="1765" w:type="pct"/>
            <w:vAlign w:val="bottom"/>
          </w:tcPr>
          <w:p w14:paraId="2A2AC99A" w14:textId="77777777" w:rsidR="008A73CC" w:rsidRPr="008A73CC" w:rsidRDefault="008A73CC" w:rsidP="000B190D">
            <w:pPr>
              <w:spacing w:line="276" w:lineRule="auto"/>
              <w:rPr>
                <w:sz w:val="22"/>
                <w:szCs w:val="22"/>
              </w:rPr>
            </w:pPr>
            <w:proofErr w:type="spellStart"/>
            <w:r w:rsidRPr="008A73CC">
              <w:rPr>
                <w:sz w:val="22"/>
                <w:szCs w:val="22"/>
              </w:rPr>
              <w:t>pfs</w:t>
            </w:r>
            <w:proofErr w:type="spellEnd"/>
          </w:p>
        </w:tc>
      </w:tr>
      <w:tr w:rsidR="008A73CC" w:rsidRPr="008A73CC" w14:paraId="1BD43B19" w14:textId="77777777" w:rsidTr="00472484">
        <w:trPr>
          <w:trHeight w:val="255"/>
          <w:tblHeader/>
        </w:trPr>
        <w:tc>
          <w:tcPr>
            <w:tcW w:w="3235" w:type="pct"/>
            <w:vAlign w:val="bottom"/>
          </w:tcPr>
          <w:p w14:paraId="709771E9" w14:textId="77777777" w:rsidR="008A73CC" w:rsidRPr="008A73CC" w:rsidRDefault="008A73CC" w:rsidP="000B190D">
            <w:pPr>
              <w:spacing w:line="276" w:lineRule="auto"/>
              <w:rPr>
                <w:sz w:val="22"/>
                <w:szCs w:val="22"/>
              </w:rPr>
            </w:pPr>
            <w:r w:rsidRPr="008A73CC">
              <w:rPr>
                <w:sz w:val="22"/>
                <w:szCs w:val="22"/>
              </w:rPr>
              <w:t>preservative free</w:t>
            </w:r>
          </w:p>
        </w:tc>
        <w:tc>
          <w:tcPr>
            <w:tcW w:w="1765" w:type="pct"/>
            <w:vAlign w:val="bottom"/>
          </w:tcPr>
          <w:p w14:paraId="7CF9F260" w14:textId="77777777" w:rsidR="008A73CC" w:rsidRPr="008A73CC" w:rsidRDefault="008A73CC" w:rsidP="000B190D">
            <w:pPr>
              <w:spacing w:line="276" w:lineRule="auto"/>
              <w:rPr>
                <w:sz w:val="22"/>
                <w:szCs w:val="22"/>
              </w:rPr>
            </w:pPr>
            <w:proofErr w:type="spellStart"/>
            <w:r w:rsidRPr="008A73CC">
              <w:rPr>
                <w:sz w:val="22"/>
                <w:szCs w:val="22"/>
              </w:rPr>
              <w:t>preserv</w:t>
            </w:r>
            <w:proofErr w:type="spellEnd"/>
            <w:r w:rsidRPr="008A73CC">
              <w:rPr>
                <w:sz w:val="22"/>
                <w:szCs w:val="22"/>
              </w:rPr>
              <w:t xml:space="preserve"> free</w:t>
            </w:r>
          </w:p>
        </w:tc>
      </w:tr>
      <w:tr w:rsidR="008A73CC" w:rsidRPr="008A73CC" w14:paraId="0BC19639" w14:textId="77777777" w:rsidTr="00472484">
        <w:trPr>
          <w:trHeight w:val="255"/>
          <w:tblHeader/>
        </w:trPr>
        <w:tc>
          <w:tcPr>
            <w:tcW w:w="3235" w:type="pct"/>
            <w:vAlign w:val="bottom"/>
          </w:tcPr>
          <w:p w14:paraId="37EBE90D" w14:textId="77777777" w:rsidR="008A73CC" w:rsidRPr="008A73CC" w:rsidRDefault="008A73CC" w:rsidP="000B190D">
            <w:pPr>
              <w:spacing w:line="276" w:lineRule="auto"/>
              <w:rPr>
                <w:sz w:val="22"/>
                <w:szCs w:val="22"/>
              </w:rPr>
            </w:pPr>
            <w:r w:rsidRPr="008A73CC">
              <w:rPr>
                <w:sz w:val="22"/>
                <w:szCs w:val="22"/>
              </w:rPr>
              <w:t>purified protein derivative</w:t>
            </w:r>
          </w:p>
        </w:tc>
        <w:tc>
          <w:tcPr>
            <w:tcW w:w="1765" w:type="pct"/>
            <w:vAlign w:val="bottom"/>
          </w:tcPr>
          <w:p w14:paraId="70586FB0" w14:textId="77777777" w:rsidR="008A73CC" w:rsidRPr="008A73CC" w:rsidRDefault="008A73CC" w:rsidP="000B190D">
            <w:pPr>
              <w:spacing w:line="276" w:lineRule="auto"/>
              <w:rPr>
                <w:sz w:val="22"/>
                <w:szCs w:val="22"/>
              </w:rPr>
            </w:pPr>
            <w:smartTag w:uri="urn:schemas-microsoft-com:office:smarttags" w:element="stockticker">
              <w:r w:rsidRPr="008A73CC">
                <w:rPr>
                  <w:sz w:val="22"/>
                  <w:szCs w:val="22"/>
                </w:rPr>
                <w:t>PPD</w:t>
              </w:r>
            </w:smartTag>
          </w:p>
        </w:tc>
      </w:tr>
      <w:tr w:rsidR="008A73CC" w:rsidRPr="008A73CC" w14:paraId="30CB56ED" w14:textId="77777777" w:rsidTr="00472484">
        <w:trPr>
          <w:trHeight w:val="255"/>
          <w:tblHeader/>
        </w:trPr>
        <w:tc>
          <w:tcPr>
            <w:tcW w:w="3235" w:type="pct"/>
            <w:vAlign w:val="bottom"/>
          </w:tcPr>
          <w:p w14:paraId="1CACAFBF" w14:textId="77777777" w:rsidR="008A73CC" w:rsidRPr="008A73CC" w:rsidRDefault="008A73CC" w:rsidP="000B190D">
            <w:pPr>
              <w:spacing w:line="276" w:lineRule="auto"/>
              <w:rPr>
                <w:sz w:val="22"/>
                <w:szCs w:val="22"/>
              </w:rPr>
            </w:pPr>
            <w:r w:rsidRPr="008A73CC">
              <w:rPr>
                <w:sz w:val="22"/>
                <w:szCs w:val="22"/>
              </w:rPr>
              <w:t>recombinant</w:t>
            </w:r>
          </w:p>
        </w:tc>
        <w:tc>
          <w:tcPr>
            <w:tcW w:w="1765" w:type="pct"/>
            <w:vAlign w:val="bottom"/>
          </w:tcPr>
          <w:p w14:paraId="27DEFE37" w14:textId="77777777" w:rsidR="008A73CC" w:rsidRPr="008A73CC" w:rsidRDefault="008A73CC" w:rsidP="000B190D">
            <w:pPr>
              <w:spacing w:line="276" w:lineRule="auto"/>
              <w:rPr>
                <w:sz w:val="22"/>
                <w:szCs w:val="22"/>
              </w:rPr>
            </w:pPr>
            <w:proofErr w:type="spellStart"/>
            <w:r w:rsidRPr="008A73CC">
              <w:rPr>
                <w:sz w:val="22"/>
                <w:szCs w:val="22"/>
              </w:rPr>
              <w:t>rcmb</w:t>
            </w:r>
            <w:proofErr w:type="spellEnd"/>
          </w:p>
        </w:tc>
      </w:tr>
      <w:tr w:rsidR="008A73CC" w:rsidRPr="008A73CC" w14:paraId="281B4E0D" w14:textId="77777777" w:rsidTr="00472484">
        <w:trPr>
          <w:trHeight w:val="255"/>
          <w:tblHeader/>
        </w:trPr>
        <w:tc>
          <w:tcPr>
            <w:tcW w:w="3235" w:type="pct"/>
            <w:vAlign w:val="bottom"/>
          </w:tcPr>
          <w:p w14:paraId="03D29EDD" w14:textId="77777777" w:rsidR="008A73CC" w:rsidRPr="008A73CC" w:rsidRDefault="008A73CC" w:rsidP="000B190D">
            <w:pPr>
              <w:spacing w:line="276" w:lineRule="auto"/>
              <w:rPr>
                <w:sz w:val="22"/>
                <w:szCs w:val="22"/>
              </w:rPr>
            </w:pPr>
            <w:r w:rsidRPr="008A73CC">
              <w:rPr>
                <w:sz w:val="22"/>
                <w:szCs w:val="22"/>
              </w:rPr>
              <w:t>sachet(s)</w:t>
            </w:r>
          </w:p>
        </w:tc>
        <w:tc>
          <w:tcPr>
            <w:tcW w:w="1765" w:type="pct"/>
            <w:vAlign w:val="bottom"/>
          </w:tcPr>
          <w:p w14:paraId="422532D1" w14:textId="77777777" w:rsidR="008A73CC" w:rsidRPr="008A73CC" w:rsidRDefault="008A73CC" w:rsidP="000B190D">
            <w:pPr>
              <w:spacing w:line="276" w:lineRule="auto"/>
              <w:rPr>
                <w:sz w:val="22"/>
                <w:szCs w:val="22"/>
              </w:rPr>
            </w:pPr>
            <w:proofErr w:type="spellStart"/>
            <w:r w:rsidRPr="008A73CC">
              <w:rPr>
                <w:sz w:val="22"/>
                <w:szCs w:val="22"/>
              </w:rPr>
              <w:t>sach</w:t>
            </w:r>
            <w:proofErr w:type="spellEnd"/>
          </w:p>
        </w:tc>
      </w:tr>
      <w:tr w:rsidR="008A73CC" w:rsidRPr="008A73CC" w14:paraId="068EC38C" w14:textId="77777777" w:rsidTr="00472484">
        <w:trPr>
          <w:trHeight w:val="255"/>
          <w:tblHeader/>
        </w:trPr>
        <w:tc>
          <w:tcPr>
            <w:tcW w:w="3235" w:type="pct"/>
            <w:vAlign w:val="bottom"/>
          </w:tcPr>
          <w:p w14:paraId="3A8DFF32" w14:textId="77777777" w:rsidR="008A73CC" w:rsidRPr="008A73CC" w:rsidRDefault="008A73CC" w:rsidP="000B190D">
            <w:pPr>
              <w:spacing w:line="276" w:lineRule="auto"/>
              <w:rPr>
                <w:sz w:val="22"/>
                <w:szCs w:val="22"/>
              </w:rPr>
            </w:pPr>
            <w:proofErr w:type="spellStart"/>
            <w:r w:rsidRPr="008A73CC">
              <w:rPr>
                <w:sz w:val="22"/>
                <w:szCs w:val="22"/>
              </w:rPr>
              <w:t>self aspirating</w:t>
            </w:r>
            <w:proofErr w:type="spellEnd"/>
          </w:p>
        </w:tc>
        <w:tc>
          <w:tcPr>
            <w:tcW w:w="1765" w:type="pct"/>
            <w:vAlign w:val="bottom"/>
          </w:tcPr>
          <w:p w14:paraId="7483FD06" w14:textId="77777777" w:rsidR="008A73CC" w:rsidRPr="008A73CC" w:rsidRDefault="008A73CC" w:rsidP="000B190D">
            <w:pPr>
              <w:spacing w:line="276" w:lineRule="auto"/>
              <w:rPr>
                <w:sz w:val="22"/>
                <w:szCs w:val="22"/>
              </w:rPr>
            </w:pPr>
            <w:proofErr w:type="spellStart"/>
            <w:r w:rsidRPr="008A73CC">
              <w:rPr>
                <w:sz w:val="22"/>
                <w:szCs w:val="22"/>
              </w:rPr>
              <w:t>self asp</w:t>
            </w:r>
            <w:proofErr w:type="spellEnd"/>
          </w:p>
        </w:tc>
      </w:tr>
      <w:tr w:rsidR="008A73CC" w:rsidRPr="008A73CC" w14:paraId="73EEC25D" w14:textId="77777777" w:rsidTr="00472484">
        <w:trPr>
          <w:trHeight w:val="255"/>
          <w:tblHeader/>
        </w:trPr>
        <w:tc>
          <w:tcPr>
            <w:tcW w:w="3235" w:type="pct"/>
            <w:vAlign w:val="bottom"/>
          </w:tcPr>
          <w:p w14:paraId="2DF088C9" w14:textId="77777777" w:rsidR="008A73CC" w:rsidRPr="008A73CC" w:rsidRDefault="008A73CC" w:rsidP="000B190D">
            <w:pPr>
              <w:spacing w:line="276" w:lineRule="auto"/>
              <w:rPr>
                <w:sz w:val="22"/>
                <w:szCs w:val="22"/>
              </w:rPr>
            </w:pPr>
            <w:r w:rsidRPr="008A73CC">
              <w:rPr>
                <w:sz w:val="22"/>
                <w:szCs w:val="22"/>
              </w:rPr>
              <w:t>shampoo</w:t>
            </w:r>
          </w:p>
        </w:tc>
        <w:tc>
          <w:tcPr>
            <w:tcW w:w="1765" w:type="pct"/>
            <w:vAlign w:val="bottom"/>
          </w:tcPr>
          <w:p w14:paraId="7FBC3FF6" w14:textId="77777777" w:rsidR="008A73CC" w:rsidRPr="008A73CC" w:rsidRDefault="008A73CC" w:rsidP="000B190D">
            <w:pPr>
              <w:spacing w:line="276" w:lineRule="auto"/>
              <w:rPr>
                <w:sz w:val="22"/>
                <w:szCs w:val="22"/>
              </w:rPr>
            </w:pPr>
            <w:proofErr w:type="spellStart"/>
            <w:r w:rsidRPr="008A73CC">
              <w:rPr>
                <w:sz w:val="22"/>
                <w:szCs w:val="22"/>
              </w:rPr>
              <w:t>shmp</w:t>
            </w:r>
            <w:proofErr w:type="spellEnd"/>
          </w:p>
        </w:tc>
      </w:tr>
      <w:tr w:rsidR="008A73CC" w:rsidRPr="008A73CC" w14:paraId="6E0FDD14" w14:textId="77777777" w:rsidTr="00472484">
        <w:trPr>
          <w:trHeight w:val="255"/>
          <w:tblHeader/>
        </w:trPr>
        <w:tc>
          <w:tcPr>
            <w:tcW w:w="3235" w:type="pct"/>
            <w:vAlign w:val="bottom"/>
          </w:tcPr>
          <w:p w14:paraId="29A36FAF" w14:textId="77777777" w:rsidR="008A73CC" w:rsidRPr="008A73CC" w:rsidRDefault="0042030E" w:rsidP="000B190D">
            <w:pPr>
              <w:spacing w:line="276" w:lineRule="auto"/>
              <w:rPr>
                <w:sz w:val="22"/>
                <w:szCs w:val="22"/>
              </w:rPr>
            </w:pPr>
            <w:r>
              <w:rPr>
                <w:sz w:val="22"/>
                <w:szCs w:val="22"/>
              </w:rPr>
              <w:t>sodium</w:t>
            </w:r>
          </w:p>
        </w:tc>
        <w:tc>
          <w:tcPr>
            <w:tcW w:w="1765" w:type="pct"/>
            <w:vAlign w:val="bottom"/>
          </w:tcPr>
          <w:p w14:paraId="7E0056D3" w14:textId="77777777" w:rsidR="008A73CC" w:rsidRPr="008A73CC" w:rsidRDefault="0042030E" w:rsidP="000B190D">
            <w:pPr>
              <w:spacing w:line="276" w:lineRule="auto"/>
              <w:rPr>
                <w:sz w:val="22"/>
                <w:szCs w:val="22"/>
              </w:rPr>
            </w:pPr>
            <w:r>
              <w:rPr>
                <w:sz w:val="22"/>
                <w:szCs w:val="22"/>
              </w:rPr>
              <w:t>sod</w:t>
            </w:r>
          </w:p>
        </w:tc>
      </w:tr>
      <w:tr w:rsidR="008A73CC" w:rsidRPr="008A73CC" w14:paraId="13FD4837" w14:textId="77777777" w:rsidTr="00472484">
        <w:trPr>
          <w:trHeight w:val="255"/>
          <w:tblHeader/>
        </w:trPr>
        <w:tc>
          <w:tcPr>
            <w:tcW w:w="3235" w:type="pct"/>
            <w:vAlign w:val="bottom"/>
          </w:tcPr>
          <w:p w14:paraId="71A12EFD" w14:textId="77777777" w:rsidR="008A73CC" w:rsidRPr="008A73CC" w:rsidRDefault="008A73CC" w:rsidP="000B190D">
            <w:pPr>
              <w:spacing w:line="276" w:lineRule="auto"/>
              <w:rPr>
                <w:sz w:val="22"/>
                <w:szCs w:val="22"/>
              </w:rPr>
            </w:pPr>
            <w:r w:rsidRPr="008A73CC">
              <w:rPr>
                <w:sz w:val="22"/>
                <w:szCs w:val="22"/>
              </w:rPr>
              <w:t xml:space="preserve">sodium </w:t>
            </w:r>
            <w:proofErr w:type="spellStart"/>
            <w:r w:rsidRPr="008A73CC">
              <w:rPr>
                <w:sz w:val="22"/>
                <w:szCs w:val="22"/>
              </w:rPr>
              <w:t>amidotrizoate</w:t>
            </w:r>
            <w:proofErr w:type="spellEnd"/>
          </w:p>
        </w:tc>
        <w:tc>
          <w:tcPr>
            <w:tcW w:w="1765" w:type="pct"/>
            <w:vAlign w:val="bottom"/>
          </w:tcPr>
          <w:p w14:paraId="4F94A150" w14:textId="77777777" w:rsidR="008A73CC" w:rsidRPr="008A73CC" w:rsidRDefault="008A73CC" w:rsidP="000B190D">
            <w:pPr>
              <w:spacing w:line="276" w:lineRule="auto"/>
              <w:rPr>
                <w:sz w:val="22"/>
                <w:szCs w:val="22"/>
              </w:rPr>
            </w:pPr>
            <w:r w:rsidRPr="008A73CC">
              <w:rPr>
                <w:sz w:val="22"/>
                <w:szCs w:val="22"/>
              </w:rPr>
              <w:t>sod amido</w:t>
            </w:r>
          </w:p>
        </w:tc>
      </w:tr>
      <w:tr w:rsidR="008A73CC" w:rsidRPr="008A73CC" w14:paraId="1C90778F" w14:textId="77777777" w:rsidTr="00472484">
        <w:trPr>
          <w:trHeight w:val="255"/>
          <w:tblHeader/>
        </w:trPr>
        <w:tc>
          <w:tcPr>
            <w:tcW w:w="3235" w:type="pct"/>
            <w:vAlign w:val="bottom"/>
          </w:tcPr>
          <w:p w14:paraId="76C82AC3" w14:textId="77777777" w:rsidR="008A73CC" w:rsidRPr="008A73CC" w:rsidRDefault="008A73CC" w:rsidP="000B190D">
            <w:pPr>
              <w:spacing w:line="276" w:lineRule="auto"/>
              <w:rPr>
                <w:sz w:val="22"/>
                <w:szCs w:val="22"/>
              </w:rPr>
            </w:pPr>
            <w:r w:rsidRPr="008A73CC">
              <w:rPr>
                <w:sz w:val="22"/>
                <w:szCs w:val="22"/>
              </w:rPr>
              <w:lastRenderedPageBreak/>
              <w:t xml:space="preserve">sod </w:t>
            </w:r>
            <w:proofErr w:type="spellStart"/>
            <w:r w:rsidRPr="008A73CC">
              <w:rPr>
                <w:sz w:val="22"/>
                <w:szCs w:val="22"/>
              </w:rPr>
              <w:t>chlor</w:t>
            </w:r>
            <w:proofErr w:type="spellEnd"/>
          </w:p>
        </w:tc>
        <w:tc>
          <w:tcPr>
            <w:tcW w:w="1765" w:type="pct"/>
            <w:vAlign w:val="bottom"/>
          </w:tcPr>
          <w:p w14:paraId="781D714C" w14:textId="77777777" w:rsidR="008A73CC" w:rsidRPr="008A73CC" w:rsidRDefault="008A73CC" w:rsidP="000B190D">
            <w:pPr>
              <w:spacing w:line="276" w:lineRule="auto"/>
              <w:rPr>
                <w:sz w:val="22"/>
                <w:szCs w:val="22"/>
              </w:rPr>
            </w:pPr>
            <w:r w:rsidRPr="008A73CC">
              <w:rPr>
                <w:sz w:val="22"/>
                <w:szCs w:val="22"/>
              </w:rPr>
              <w:t>NaCl</w:t>
            </w:r>
          </w:p>
        </w:tc>
      </w:tr>
      <w:tr w:rsidR="008A73CC" w:rsidRPr="008A73CC" w14:paraId="0FAC8BCE" w14:textId="77777777" w:rsidTr="00472484">
        <w:trPr>
          <w:trHeight w:val="255"/>
          <w:tblHeader/>
        </w:trPr>
        <w:tc>
          <w:tcPr>
            <w:tcW w:w="3235" w:type="pct"/>
            <w:vAlign w:val="bottom"/>
          </w:tcPr>
          <w:p w14:paraId="6D4761AB" w14:textId="77777777" w:rsidR="008A73CC" w:rsidRPr="008A73CC" w:rsidRDefault="002428BD" w:rsidP="000B190D">
            <w:pPr>
              <w:spacing w:line="276" w:lineRule="auto"/>
              <w:rPr>
                <w:sz w:val="22"/>
                <w:szCs w:val="22"/>
              </w:rPr>
            </w:pPr>
            <w:r>
              <w:rPr>
                <w:sz w:val="22"/>
                <w:szCs w:val="22"/>
              </w:rPr>
              <w:t>solution (Note:</w:t>
            </w:r>
            <w:r w:rsidR="008A73CC" w:rsidRPr="008A73CC">
              <w:rPr>
                <w:sz w:val="22"/>
                <w:szCs w:val="22"/>
              </w:rPr>
              <w:t xml:space="preserve"> more options are under ‘infusion’ or ‘injection’)</w:t>
            </w:r>
          </w:p>
        </w:tc>
        <w:tc>
          <w:tcPr>
            <w:tcW w:w="1765" w:type="pct"/>
            <w:vAlign w:val="bottom"/>
          </w:tcPr>
          <w:p w14:paraId="667ACA37" w14:textId="77777777" w:rsidR="008A73CC" w:rsidRPr="008A73CC" w:rsidRDefault="0042030E" w:rsidP="000B190D">
            <w:pPr>
              <w:spacing w:line="276" w:lineRule="auto"/>
              <w:rPr>
                <w:sz w:val="22"/>
                <w:szCs w:val="22"/>
              </w:rPr>
            </w:pPr>
            <w:proofErr w:type="spellStart"/>
            <w:r>
              <w:rPr>
                <w:sz w:val="22"/>
                <w:szCs w:val="22"/>
              </w:rPr>
              <w:t>soln</w:t>
            </w:r>
            <w:proofErr w:type="spellEnd"/>
          </w:p>
        </w:tc>
      </w:tr>
      <w:tr w:rsidR="008A73CC" w:rsidRPr="008A73CC" w14:paraId="3B58DD5E" w14:textId="77777777" w:rsidTr="00472484">
        <w:trPr>
          <w:trHeight w:val="255"/>
          <w:tblHeader/>
        </w:trPr>
        <w:tc>
          <w:tcPr>
            <w:tcW w:w="3235" w:type="pct"/>
            <w:vAlign w:val="bottom"/>
          </w:tcPr>
          <w:p w14:paraId="697C1FEC" w14:textId="77777777" w:rsidR="008A73CC" w:rsidRPr="008A73CC" w:rsidRDefault="008A73CC" w:rsidP="000B190D">
            <w:pPr>
              <w:spacing w:line="276" w:lineRule="auto"/>
              <w:rPr>
                <w:sz w:val="22"/>
                <w:szCs w:val="22"/>
              </w:rPr>
            </w:pPr>
            <w:r w:rsidRPr="008A73CC">
              <w:rPr>
                <w:sz w:val="22"/>
                <w:szCs w:val="22"/>
              </w:rPr>
              <w:t xml:space="preserve">          oral solution</w:t>
            </w:r>
          </w:p>
        </w:tc>
        <w:tc>
          <w:tcPr>
            <w:tcW w:w="1765" w:type="pct"/>
            <w:vAlign w:val="bottom"/>
          </w:tcPr>
          <w:p w14:paraId="59E18284" w14:textId="77777777" w:rsidR="008A73CC" w:rsidRPr="008A73CC" w:rsidRDefault="008A73CC" w:rsidP="000B190D">
            <w:pPr>
              <w:spacing w:line="276" w:lineRule="auto"/>
              <w:rPr>
                <w:sz w:val="22"/>
                <w:szCs w:val="22"/>
              </w:rPr>
            </w:pPr>
            <w:proofErr w:type="spellStart"/>
            <w:r w:rsidRPr="008A73CC">
              <w:rPr>
                <w:sz w:val="22"/>
                <w:szCs w:val="22"/>
              </w:rPr>
              <w:t>soln</w:t>
            </w:r>
            <w:proofErr w:type="spellEnd"/>
          </w:p>
        </w:tc>
      </w:tr>
      <w:tr w:rsidR="008A73CC" w:rsidRPr="008A73CC" w14:paraId="5C33B2D2" w14:textId="77777777" w:rsidTr="00472484">
        <w:trPr>
          <w:trHeight w:val="255"/>
          <w:tblHeader/>
        </w:trPr>
        <w:tc>
          <w:tcPr>
            <w:tcW w:w="3235" w:type="pct"/>
            <w:vAlign w:val="bottom"/>
          </w:tcPr>
          <w:p w14:paraId="5B3129B3" w14:textId="77777777" w:rsidR="008A73CC" w:rsidRPr="008A73CC" w:rsidRDefault="008A73CC" w:rsidP="000B190D">
            <w:pPr>
              <w:spacing w:line="276" w:lineRule="auto"/>
              <w:rPr>
                <w:sz w:val="22"/>
                <w:szCs w:val="22"/>
              </w:rPr>
            </w:pPr>
            <w:r w:rsidRPr="008A73CC">
              <w:rPr>
                <w:sz w:val="22"/>
                <w:szCs w:val="22"/>
              </w:rPr>
              <w:t xml:space="preserve">          solution for dispersion for injection</w:t>
            </w:r>
          </w:p>
        </w:tc>
        <w:tc>
          <w:tcPr>
            <w:tcW w:w="1765" w:type="pct"/>
            <w:vAlign w:val="bottom"/>
          </w:tcPr>
          <w:p w14:paraId="0819ADF8" w14:textId="77777777" w:rsidR="008A73CC" w:rsidRPr="008A73CC" w:rsidRDefault="008A73CC" w:rsidP="000B190D">
            <w:pPr>
              <w:spacing w:line="276" w:lineRule="auto"/>
              <w:rPr>
                <w:sz w:val="22"/>
                <w:szCs w:val="22"/>
              </w:rPr>
            </w:pPr>
            <w:proofErr w:type="spellStart"/>
            <w:r w:rsidRPr="008A73CC">
              <w:rPr>
                <w:sz w:val="22"/>
                <w:szCs w:val="22"/>
              </w:rPr>
              <w:t>inj</w:t>
            </w:r>
            <w:proofErr w:type="spellEnd"/>
          </w:p>
        </w:tc>
      </w:tr>
      <w:tr w:rsidR="008A73CC" w:rsidRPr="008A73CC" w14:paraId="37403250" w14:textId="77777777" w:rsidTr="00472484">
        <w:trPr>
          <w:trHeight w:val="255"/>
          <w:tblHeader/>
        </w:trPr>
        <w:tc>
          <w:tcPr>
            <w:tcW w:w="3235" w:type="pct"/>
            <w:vAlign w:val="bottom"/>
          </w:tcPr>
          <w:p w14:paraId="4660172D" w14:textId="77777777" w:rsidR="008A73CC" w:rsidRPr="008A73CC" w:rsidRDefault="008A73CC" w:rsidP="000B190D">
            <w:pPr>
              <w:spacing w:line="276" w:lineRule="auto"/>
              <w:rPr>
                <w:sz w:val="22"/>
                <w:szCs w:val="22"/>
              </w:rPr>
            </w:pPr>
            <w:r w:rsidRPr="008A73CC">
              <w:rPr>
                <w:sz w:val="22"/>
                <w:szCs w:val="22"/>
              </w:rPr>
              <w:t xml:space="preserve">          solution for </w:t>
            </w:r>
            <w:proofErr w:type="spellStart"/>
            <w:r w:rsidRPr="008A73CC">
              <w:rPr>
                <w:sz w:val="22"/>
                <w:szCs w:val="22"/>
              </w:rPr>
              <w:t>haemofiltration</w:t>
            </w:r>
            <w:proofErr w:type="spellEnd"/>
          </w:p>
        </w:tc>
        <w:tc>
          <w:tcPr>
            <w:tcW w:w="1765" w:type="pct"/>
            <w:vAlign w:val="bottom"/>
          </w:tcPr>
          <w:p w14:paraId="6F6600F9" w14:textId="77777777" w:rsidR="008A73CC" w:rsidRPr="008A73CC" w:rsidRDefault="008A73CC" w:rsidP="000B190D">
            <w:pPr>
              <w:spacing w:line="276" w:lineRule="auto"/>
              <w:rPr>
                <w:sz w:val="22"/>
                <w:szCs w:val="22"/>
              </w:rPr>
            </w:pPr>
            <w:proofErr w:type="spellStart"/>
            <w:r w:rsidRPr="008A73CC">
              <w:rPr>
                <w:sz w:val="22"/>
                <w:szCs w:val="22"/>
              </w:rPr>
              <w:t>soln</w:t>
            </w:r>
            <w:proofErr w:type="spellEnd"/>
          </w:p>
        </w:tc>
      </w:tr>
      <w:tr w:rsidR="008A73CC" w:rsidRPr="008A73CC" w14:paraId="358FC890" w14:textId="77777777" w:rsidTr="00472484">
        <w:trPr>
          <w:trHeight w:val="255"/>
          <w:tblHeader/>
        </w:trPr>
        <w:tc>
          <w:tcPr>
            <w:tcW w:w="3235" w:type="pct"/>
            <w:vAlign w:val="bottom"/>
          </w:tcPr>
          <w:p w14:paraId="34D70998" w14:textId="77777777" w:rsidR="008A73CC" w:rsidRPr="008A73CC" w:rsidRDefault="008A73CC" w:rsidP="000B190D">
            <w:pPr>
              <w:spacing w:line="276" w:lineRule="auto"/>
              <w:rPr>
                <w:sz w:val="22"/>
                <w:szCs w:val="22"/>
              </w:rPr>
            </w:pPr>
            <w:r w:rsidRPr="008A73CC">
              <w:rPr>
                <w:sz w:val="22"/>
                <w:szCs w:val="22"/>
              </w:rPr>
              <w:t xml:space="preserve">          solution for infusion</w:t>
            </w:r>
          </w:p>
        </w:tc>
        <w:tc>
          <w:tcPr>
            <w:tcW w:w="1765" w:type="pct"/>
            <w:vAlign w:val="bottom"/>
          </w:tcPr>
          <w:p w14:paraId="3897E097" w14:textId="77777777" w:rsidR="008A73CC" w:rsidRPr="008A73CC" w:rsidRDefault="008A73CC" w:rsidP="000B190D">
            <w:pPr>
              <w:spacing w:line="276" w:lineRule="auto"/>
              <w:rPr>
                <w:sz w:val="22"/>
                <w:szCs w:val="22"/>
              </w:rPr>
            </w:pPr>
            <w:r w:rsidRPr="008A73CC">
              <w:rPr>
                <w:sz w:val="22"/>
                <w:szCs w:val="22"/>
              </w:rPr>
              <w:t>inf</w:t>
            </w:r>
          </w:p>
        </w:tc>
      </w:tr>
      <w:tr w:rsidR="008A73CC" w:rsidRPr="008A73CC" w14:paraId="3F69C002" w14:textId="77777777" w:rsidTr="00472484">
        <w:trPr>
          <w:trHeight w:val="255"/>
          <w:tblHeader/>
        </w:trPr>
        <w:tc>
          <w:tcPr>
            <w:tcW w:w="3235" w:type="pct"/>
            <w:vAlign w:val="bottom"/>
          </w:tcPr>
          <w:p w14:paraId="680E0FA1" w14:textId="77777777" w:rsidR="008A73CC" w:rsidRPr="008A73CC" w:rsidRDefault="008A73CC" w:rsidP="000B190D">
            <w:pPr>
              <w:spacing w:line="276" w:lineRule="auto"/>
              <w:rPr>
                <w:sz w:val="22"/>
                <w:szCs w:val="22"/>
              </w:rPr>
            </w:pPr>
            <w:r w:rsidRPr="008A73CC">
              <w:rPr>
                <w:sz w:val="22"/>
                <w:szCs w:val="22"/>
              </w:rPr>
              <w:t xml:space="preserve">          solution for injection</w:t>
            </w:r>
          </w:p>
        </w:tc>
        <w:tc>
          <w:tcPr>
            <w:tcW w:w="1765" w:type="pct"/>
            <w:vAlign w:val="bottom"/>
          </w:tcPr>
          <w:p w14:paraId="7E7A9316" w14:textId="77777777" w:rsidR="008A73CC" w:rsidRPr="008A73CC" w:rsidRDefault="008A73CC" w:rsidP="000B190D">
            <w:pPr>
              <w:spacing w:line="276" w:lineRule="auto"/>
              <w:rPr>
                <w:sz w:val="22"/>
                <w:szCs w:val="22"/>
              </w:rPr>
            </w:pPr>
            <w:proofErr w:type="spellStart"/>
            <w:r w:rsidRPr="008A73CC">
              <w:rPr>
                <w:sz w:val="22"/>
                <w:szCs w:val="22"/>
              </w:rPr>
              <w:t>inj</w:t>
            </w:r>
            <w:proofErr w:type="spellEnd"/>
          </w:p>
        </w:tc>
      </w:tr>
      <w:tr w:rsidR="008A73CC" w:rsidRPr="008A73CC" w14:paraId="41F93208" w14:textId="77777777" w:rsidTr="00472484">
        <w:trPr>
          <w:trHeight w:val="255"/>
          <w:tblHeader/>
        </w:trPr>
        <w:tc>
          <w:tcPr>
            <w:tcW w:w="3235" w:type="pct"/>
            <w:vAlign w:val="bottom"/>
          </w:tcPr>
          <w:p w14:paraId="56F7E0DF" w14:textId="77777777" w:rsidR="008A73CC" w:rsidRPr="008A73CC" w:rsidRDefault="008A73CC" w:rsidP="000B190D">
            <w:pPr>
              <w:spacing w:line="276" w:lineRule="auto"/>
              <w:rPr>
                <w:sz w:val="22"/>
                <w:szCs w:val="22"/>
              </w:rPr>
            </w:pPr>
            <w:r w:rsidRPr="008A73CC">
              <w:rPr>
                <w:sz w:val="22"/>
                <w:szCs w:val="22"/>
              </w:rPr>
              <w:t xml:space="preserve">          solution for instillation</w:t>
            </w:r>
          </w:p>
        </w:tc>
        <w:tc>
          <w:tcPr>
            <w:tcW w:w="1765" w:type="pct"/>
            <w:vAlign w:val="bottom"/>
          </w:tcPr>
          <w:p w14:paraId="7E7AA42C" w14:textId="77777777" w:rsidR="008A73CC" w:rsidRPr="008A73CC" w:rsidRDefault="008A73CC" w:rsidP="000B190D">
            <w:pPr>
              <w:spacing w:line="276" w:lineRule="auto"/>
              <w:rPr>
                <w:sz w:val="22"/>
                <w:szCs w:val="22"/>
              </w:rPr>
            </w:pPr>
            <w:proofErr w:type="spellStart"/>
            <w:r w:rsidRPr="008A73CC">
              <w:rPr>
                <w:sz w:val="22"/>
                <w:szCs w:val="22"/>
              </w:rPr>
              <w:t>soln</w:t>
            </w:r>
            <w:proofErr w:type="spellEnd"/>
          </w:p>
        </w:tc>
      </w:tr>
      <w:tr w:rsidR="008A73CC" w:rsidRPr="008A73CC" w14:paraId="65A7723E" w14:textId="77777777" w:rsidTr="00472484">
        <w:trPr>
          <w:trHeight w:val="255"/>
          <w:tblHeader/>
        </w:trPr>
        <w:tc>
          <w:tcPr>
            <w:tcW w:w="3235" w:type="pct"/>
            <w:vAlign w:val="bottom"/>
          </w:tcPr>
          <w:p w14:paraId="1001351A" w14:textId="77777777" w:rsidR="008A73CC" w:rsidRPr="008A73CC" w:rsidRDefault="008A73CC" w:rsidP="000B190D">
            <w:pPr>
              <w:spacing w:line="276" w:lineRule="auto"/>
              <w:rPr>
                <w:sz w:val="22"/>
                <w:szCs w:val="22"/>
              </w:rPr>
            </w:pPr>
            <w:r w:rsidRPr="008A73CC">
              <w:rPr>
                <w:sz w:val="22"/>
                <w:szCs w:val="22"/>
              </w:rPr>
              <w:t xml:space="preserve">          solution for peritoneal dialysis</w:t>
            </w:r>
          </w:p>
        </w:tc>
        <w:tc>
          <w:tcPr>
            <w:tcW w:w="1765" w:type="pct"/>
            <w:vAlign w:val="bottom"/>
          </w:tcPr>
          <w:p w14:paraId="195ED1E8" w14:textId="77777777" w:rsidR="008A73CC" w:rsidRPr="008A73CC" w:rsidRDefault="008A73CC" w:rsidP="000B190D">
            <w:pPr>
              <w:spacing w:line="276" w:lineRule="auto"/>
              <w:rPr>
                <w:sz w:val="22"/>
                <w:szCs w:val="22"/>
              </w:rPr>
            </w:pPr>
            <w:proofErr w:type="spellStart"/>
            <w:r w:rsidRPr="008A73CC">
              <w:rPr>
                <w:sz w:val="22"/>
                <w:szCs w:val="22"/>
              </w:rPr>
              <w:t>soln</w:t>
            </w:r>
            <w:proofErr w:type="spellEnd"/>
          </w:p>
        </w:tc>
      </w:tr>
      <w:tr w:rsidR="008A73CC" w:rsidRPr="008A73CC" w14:paraId="0EB827E4" w14:textId="77777777" w:rsidTr="00472484">
        <w:trPr>
          <w:trHeight w:val="255"/>
          <w:tblHeader/>
        </w:trPr>
        <w:tc>
          <w:tcPr>
            <w:tcW w:w="3235" w:type="pct"/>
            <w:vAlign w:val="bottom"/>
          </w:tcPr>
          <w:p w14:paraId="63D6A0DE" w14:textId="77777777" w:rsidR="008A73CC" w:rsidRPr="008A73CC" w:rsidRDefault="008A73CC" w:rsidP="000B190D">
            <w:pPr>
              <w:spacing w:line="276" w:lineRule="auto"/>
              <w:rPr>
                <w:sz w:val="22"/>
                <w:szCs w:val="22"/>
              </w:rPr>
            </w:pPr>
            <w:r w:rsidRPr="008A73CC">
              <w:rPr>
                <w:sz w:val="22"/>
                <w:szCs w:val="22"/>
              </w:rPr>
              <w:t xml:space="preserve">          solution for skin prick test</w:t>
            </w:r>
          </w:p>
        </w:tc>
        <w:tc>
          <w:tcPr>
            <w:tcW w:w="1765" w:type="pct"/>
            <w:vAlign w:val="bottom"/>
          </w:tcPr>
          <w:p w14:paraId="3BE65784" w14:textId="77777777" w:rsidR="008A73CC" w:rsidRPr="008A73CC" w:rsidRDefault="008A73CC" w:rsidP="000B190D">
            <w:pPr>
              <w:spacing w:line="276" w:lineRule="auto"/>
              <w:rPr>
                <w:sz w:val="22"/>
                <w:szCs w:val="22"/>
              </w:rPr>
            </w:pPr>
            <w:proofErr w:type="spellStart"/>
            <w:r w:rsidRPr="008A73CC">
              <w:rPr>
                <w:sz w:val="22"/>
                <w:szCs w:val="22"/>
              </w:rPr>
              <w:t>soln</w:t>
            </w:r>
            <w:proofErr w:type="spellEnd"/>
          </w:p>
        </w:tc>
      </w:tr>
      <w:tr w:rsidR="008A73CC" w:rsidRPr="008A73CC" w14:paraId="166A9AFF" w14:textId="77777777" w:rsidTr="00472484">
        <w:trPr>
          <w:trHeight w:val="255"/>
          <w:tblHeader/>
        </w:trPr>
        <w:tc>
          <w:tcPr>
            <w:tcW w:w="3235" w:type="pct"/>
            <w:vAlign w:val="bottom"/>
          </w:tcPr>
          <w:p w14:paraId="49DF0D80" w14:textId="77777777" w:rsidR="008A73CC" w:rsidRPr="008A73CC" w:rsidRDefault="008A73CC" w:rsidP="000B190D">
            <w:pPr>
              <w:spacing w:line="276" w:lineRule="auto"/>
              <w:rPr>
                <w:sz w:val="22"/>
                <w:szCs w:val="22"/>
              </w:rPr>
            </w:pPr>
            <w:r w:rsidRPr="008A73CC">
              <w:rPr>
                <w:sz w:val="22"/>
                <w:szCs w:val="22"/>
              </w:rPr>
              <w:t>spray</w:t>
            </w:r>
          </w:p>
        </w:tc>
        <w:tc>
          <w:tcPr>
            <w:tcW w:w="1765" w:type="pct"/>
            <w:vAlign w:val="bottom"/>
          </w:tcPr>
          <w:p w14:paraId="0D15BFC5" w14:textId="77777777" w:rsidR="008A73CC" w:rsidRPr="008A73CC" w:rsidRDefault="008A73CC" w:rsidP="000B190D">
            <w:pPr>
              <w:spacing w:line="276" w:lineRule="auto"/>
              <w:rPr>
                <w:sz w:val="22"/>
                <w:szCs w:val="22"/>
              </w:rPr>
            </w:pPr>
            <w:r w:rsidRPr="008A73CC">
              <w:rPr>
                <w:sz w:val="22"/>
                <w:szCs w:val="22"/>
              </w:rPr>
              <w:t>spy</w:t>
            </w:r>
          </w:p>
        </w:tc>
      </w:tr>
      <w:tr w:rsidR="008A73CC" w:rsidRPr="008A73CC" w14:paraId="030F7CFB" w14:textId="77777777" w:rsidTr="00472484">
        <w:trPr>
          <w:trHeight w:val="255"/>
          <w:tblHeader/>
        </w:trPr>
        <w:tc>
          <w:tcPr>
            <w:tcW w:w="3235" w:type="pct"/>
            <w:vAlign w:val="bottom"/>
          </w:tcPr>
          <w:p w14:paraId="12C8E57B" w14:textId="77777777" w:rsidR="008A73CC" w:rsidRPr="008A73CC" w:rsidRDefault="008A73CC" w:rsidP="000B190D">
            <w:pPr>
              <w:spacing w:line="276" w:lineRule="auto"/>
              <w:rPr>
                <w:sz w:val="22"/>
                <w:szCs w:val="22"/>
              </w:rPr>
            </w:pPr>
            <w:r w:rsidRPr="008A73CC">
              <w:rPr>
                <w:sz w:val="22"/>
                <w:szCs w:val="22"/>
              </w:rPr>
              <w:t>square centimetre</w:t>
            </w:r>
          </w:p>
        </w:tc>
        <w:tc>
          <w:tcPr>
            <w:tcW w:w="1765" w:type="pct"/>
            <w:vAlign w:val="bottom"/>
          </w:tcPr>
          <w:p w14:paraId="4018660B" w14:textId="77777777" w:rsidR="008A73CC" w:rsidRPr="008A73CC" w:rsidRDefault="008A73CC" w:rsidP="000B190D">
            <w:pPr>
              <w:spacing w:line="276" w:lineRule="auto"/>
              <w:rPr>
                <w:sz w:val="22"/>
                <w:szCs w:val="22"/>
              </w:rPr>
            </w:pPr>
            <w:proofErr w:type="spellStart"/>
            <w:r w:rsidRPr="008A73CC">
              <w:rPr>
                <w:sz w:val="22"/>
                <w:szCs w:val="22"/>
              </w:rPr>
              <w:t>sq</w:t>
            </w:r>
            <w:proofErr w:type="spellEnd"/>
            <w:r w:rsidRPr="008A73CC">
              <w:rPr>
                <w:sz w:val="22"/>
                <w:szCs w:val="22"/>
              </w:rPr>
              <w:t xml:space="preserve"> cm</w:t>
            </w:r>
          </w:p>
        </w:tc>
      </w:tr>
      <w:tr w:rsidR="008A73CC" w:rsidRPr="008A73CC" w14:paraId="1599CA27" w14:textId="77777777" w:rsidTr="00472484">
        <w:trPr>
          <w:trHeight w:val="255"/>
          <w:tblHeader/>
        </w:trPr>
        <w:tc>
          <w:tcPr>
            <w:tcW w:w="3235" w:type="pct"/>
            <w:vAlign w:val="bottom"/>
          </w:tcPr>
          <w:p w14:paraId="043A5984" w14:textId="77777777" w:rsidR="008A73CC" w:rsidRPr="008A73CC" w:rsidRDefault="008A73CC" w:rsidP="000B190D">
            <w:pPr>
              <w:spacing w:line="276" w:lineRule="auto"/>
              <w:rPr>
                <w:sz w:val="22"/>
                <w:szCs w:val="22"/>
              </w:rPr>
            </w:pPr>
            <w:r w:rsidRPr="008A73CC">
              <w:rPr>
                <w:sz w:val="22"/>
                <w:szCs w:val="22"/>
              </w:rPr>
              <w:t>sublingual</w:t>
            </w:r>
          </w:p>
        </w:tc>
        <w:tc>
          <w:tcPr>
            <w:tcW w:w="1765" w:type="pct"/>
            <w:vAlign w:val="bottom"/>
          </w:tcPr>
          <w:p w14:paraId="4D88D680" w14:textId="77777777" w:rsidR="008A73CC" w:rsidRPr="008A73CC" w:rsidRDefault="008A73CC" w:rsidP="000B190D">
            <w:pPr>
              <w:spacing w:line="276" w:lineRule="auto"/>
              <w:rPr>
                <w:sz w:val="22"/>
                <w:szCs w:val="22"/>
              </w:rPr>
            </w:pPr>
            <w:r w:rsidRPr="008A73CC">
              <w:rPr>
                <w:sz w:val="22"/>
                <w:szCs w:val="22"/>
              </w:rPr>
              <w:t>SL</w:t>
            </w:r>
          </w:p>
        </w:tc>
      </w:tr>
      <w:tr w:rsidR="008A73CC" w:rsidRPr="008A73CC" w14:paraId="21471BE9" w14:textId="77777777" w:rsidTr="00472484">
        <w:trPr>
          <w:trHeight w:val="255"/>
          <w:tblHeader/>
        </w:trPr>
        <w:tc>
          <w:tcPr>
            <w:tcW w:w="3235" w:type="pct"/>
            <w:vAlign w:val="bottom"/>
          </w:tcPr>
          <w:p w14:paraId="47ED06AB" w14:textId="77777777" w:rsidR="008A73CC" w:rsidRPr="008A73CC" w:rsidRDefault="008A73CC" w:rsidP="000B190D">
            <w:pPr>
              <w:spacing w:line="276" w:lineRule="auto"/>
              <w:rPr>
                <w:sz w:val="22"/>
                <w:szCs w:val="22"/>
              </w:rPr>
            </w:pPr>
            <w:r w:rsidRPr="008A73CC">
              <w:rPr>
                <w:sz w:val="22"/>
                <w:szCs w:val="22"/>
              </w:rPr>
              <w:t xml:space="preserve">succinate </w:t>
            </w:r>
          </w:p>
        </w:tc>
        <w:tc>
          <w:tcPr>
            <w:tcW w:w="1765" w:type="pct"/>
            <w:vAlign w:val="bottom"/>
          </w:tcPr>
          <w:p w14:paraId="6B25B96B" w14:textId="77777777" w:rsidR="008A73CC" w:rsidRPr="008A73CC" w:rsidRDefault="0042030E" w:rsidP="000B190D">
            <w:pPr>
              <w:spacing w:line="276" w:lineRule="auto"/>
              <w:rPr>
                <w:sz w:val="22"/>
                <w:szCs w:val="22"/>
              </w:rPr>
            </w:pPr>
            <w:proofErr w:type="spellStart"/>
            <w:r>
              <w:rPr>
                <w:sz w:val="22"/>
                <w:szCs w:val="22"/>
              </w:rPr>
              <w:t>succin</w:t>
            </w:r>
            <w:proofErr w:type="spellEnd"/>
          </w:p>
        </w:tc>
      </w:tr>
      <w:tr w:rsidR="008A73CC" w:rsidRPr="008A73CC" w14:paraId="4110D767" w14:textId="77777777" w:rsidTr="00472484">
        <w:trPr>
          <w:trHeight w:val="255"/>
          <w:tblHeader/>
        </w:trPr>
        <w:tc>
          <w:tcPr>
            <w:tcW w:w="3235" w:type="pct"/>
            <w:vAlign w:val="bottom"/>
          </w:tcPr>
          <w:p w14:paraId="40066B9F" w14:textId="77777777" w:rsidR="008A73CC" w:rsidRPr="008A73CC" w:rsidRDefault="008A73CC" w:rsidP="000B190D">
            <w:pPr>
              <w:spacing w:line="276" w:lineRule="auto"/>
              <w:rPr>
                <w:sz w:val="22"/>
                <w:szCs w:val="22"/>
              </w:rPr>
            </w:pPr>
            <w:r w:rsidRPr="008A73CC">
              <w:rPr>
                <w:sz w:val="22"/>
                <w:szCs w:val="22"/>
              </w:rPr>
              <w:t>sugar free</w:t>
            </w:r>
          </w:p>
        </w:tc>
        <w:tc>
          <w:tcPr>
            <w:tcW w:w="1765" w:type="pct"/>
            <w:vAlign w:val="bottom"/>
          </w:tcPr>
          <w:p w14:paraId="515B9285" w14:textId="77777777" w:rsidR="008A73CC" w:rsidRPr="008A73CC" w:rsidRDefault="008A73CC" w:rsidP="000B190D">
            <w:pPr>
              <w:spacing w:line="276" w:lineRule="auto"/>
              <w:rPr>
                <w:sz w:val="22"/>
                <w:szCs w:val="22"/>
              </w:rPr>
            </w:pPr>
            <w:r w:rsidRPr="008A73CC">
              <w:rPr>
                <w:sz w:val="22"/>
                <w:szCs w:val="22"/>
              </w:rPr>
              <w:t>SF</w:t>
            </w:r>
          </w:p>
        </w:tc>
      </w:tr>
      <w:tr w:rsidR="008A73CC" w:rsidRPr="008A73CC" w14:paraId="3D868493" w14:textId="77777777" w:rsidTr="00472484">
        <w:trPr>
          <w:trHeight w:val="255"/>
          <w:tblHeader/>
        </w:trPr>
        <w:tc>
          <w:tcPr>
            <w:tcW w:w="3235" w:type="pct"/>
            <w:vAlign w:val="bottom"/>
          </w:tcPr>
          <w:p w14:paraId="3E245127" w14:textId="77777777" w:rsidR="008A73CC" w:rsidRPr="008A73CC" w:rsidRDefault="008A73CC" w:rsidP="000B190D">
            <w:pPr>
              <w:spacing w:line="276" w:lineRule="auto"/>
              <w:rPr>
                <w:sz w:val="22"/>
                <w:szCs w:val="22"/>
              </w:rPr>
            </w:pPr>
            <w:proofErr w:type="spellStart"/>
            <w:r w:rsidRPr="008A73CC">
              <w:rPr>
                <w:sz w:val="22"/>
                <w:szCs w:val="22"/>
              </w:rPr>
              <w:t>sulfate</w:t>
            </w:r>
            <w:proofErr w:type="spellEnd"/>
            <w:r w:rsidRPr="008A73CC">
              <w:rPr>
                <w:sz w:val="22"/>
                <w:szCs w:val="22"/>
              </w:rPr>
              <w:t xml:space="preserve"> </w:t>
            </w:r>
          </w:p>
        </w:tc>
        <w:tc>
          <w:tcPr>
            <w:tcW w:w="1765" w:type="pct"/>
            <w:vAlign w:val="bottom"/>
          </w:tcPr>
          <w:p w14:paraId="124A0AA1" w14:textId="77777777" w:rsidR="008A73CC" w:rsidRPr="008A73CC" w:rsidRDefault="008A73CC" w:rsidP="000B190D">
            <w:pPr>
              <w:spacing w:line="276" w:lineRule="auto"/>
              <w:rPr>
                <w:sz w:val="22"/>
                <w:szCs w:val="22"/>
              </w:rPr>
            </w:pPr>
            <w:proofErr w:type="spellStart"/>
            <w:r w:rsidRPr="008A73CC">
              <w:rPr>
                <w:sz w:val="22"/>
                <w:szCs w:val="22"/>
              </w:rPr>
              <w:t>sulf</w:t>
            </w:r>
            <w:proofErr w:type="spellEnd"/>
            <w:r w:rsidRPr="008A73CC">
              <w:rPr>
                <w:sz w:val="22"/>
                <w:szCs w:val="22"/>
              </w:rPr>
              <w:t xml:space="preserve">  </w:t>
            </w:r>
          </w:p>
        </w:tc>
      </w:tr>
      <w:tr w:rsidR="008A73CC" w:rsidRPr="008A73CC" w14:paraId="67AC98F6" w14:textId="77777777" w:rsidTr="00472484">
        <w:trPr>
          <w:trHeight w:val="255"/>
          <w:tblHeader/>
        </w:trPr>
        <w:tc>
          <w:tcPr>
            <w:tcW w:w="3235" w:type="pct"/>
            <w:vAlign w:val="bottom"/>
          </w:tcPr>
          <w:p w14:paraId="6C98DD2E" w14:textId="77777777" w:rsidR="008A73CC" w:rsidRPr="008A73CC" w:rsidRDefault="008A73CC" w:rsidP="000B190D">
            <w:pPr>
              <w:spacing w:line="276" w:lineRule="auto"/>
              <w:rPr>
                <w:sz w:val="22"/>
                <w:szCs w:val="22"/>
              </w:rPr>
            </w:pPr>
            <w:r w:rsidRPr="008A73CC">
              <w:rPr>
                <w:sz w:val="22"/>
                <w:szCs w:val="22"/>
              </w:rPr>
              <w:t>suppository, suppositories</w:t>
            </w:r>
          </w:p>
        </w:tc>
        <w:tc>
          <w:tcPr>
            <w:tcW w:w="1765" w:type="pct"/>
            <w:vAlign w:val="bottom"/>
          </w:tcPr>
          <w:p w14:paraId="3F6A2F7D" w14:textId="77777777" w:rsidR="008A73CC" w:rsidRPr="008A73CC" w:rsidRDefault="008A73CC" w:rsidP="000B190D">
            <w:pPr>
              <w:spacing w:line="276" w:lineRule="auto"/>
              <w:rPr>
                <w:sz w:val="22"/>
                <w:szCs w:val="22"/>
              </w:rPr>
            </w:pPr>
            <w:proofErr w:type="spellStart"/>
            <w:r w:rsidRPr="008A73CC">
              <w:rPr>
                <w:sz w:val="22"/>
                <w:szCs w:val="22"/>
              </w:rPr>
              <w:t>suppos</w:t>
            </w:r>
            <w:proofErr w:type="spellEnd"/>
          </w:p>
        </w:tc>
      </w:tr>
      <w:tr w:rsidR="008A73CC" w:rsidRPr="008A73CC" w14:paraId="4BEE9B7C" w14:textId="77777777" w:rsidTr="00472484">
        <w:trPr>
          <w:trHeight w:val="255"/>
          <w:tblHeader/>
        </w:trPr>
        <w:tc>
          <w:tcPr>
            <w:tcW w:w="3235" w:type="pct"/>
            <w:vAlign w:val="bottom"/>
          </w:tcPr>
          <w:p w14:paraId="63750B4D" w14:textId="77777777" w:rsidR="008A73CC" w:rsidRPr="008A73CC" w:rsidRDefault="002428BD" w:rsidP="000B190D">
            <w:pPr>
              <w:spacing w:line="276" w:lineRule="auto"/>
              <w:rPr>
                <w:sz w:val="22"/>
                <w:szCs w:val="22"/>
              </w:rPr>
            </w:pPr>
            <w:r>
              <w:rPr>
                <w:sz w:val="22"/>
                <w:szCs w:val="22"/>
              </w:rPr>
              <w:t>suspension (Note:</w:t>
            </w:r>
            <w:r w:rsidR="008A73CC" w:rsidRPr="008A73CC">
              <w:rPr>
                <w:sz w:val="22"/>
                <w:szCs w:val="22"/>
              </w:rPr>
              <w:t xml:space="preserve"> more options are under ‘infusion’ or ‘injection’)</w:t>
            </w:r>
          </w:p>
        </w:tc>
        <w:tc>
          <w:tcPr>
            <w:tcW w:w="1765" w:type="pct"/>
            <w:vAlign w:val="bottom"/>
          </w:tcPr>
          <w:p w14:paraId="1C3F856E" w14:textId="77777777" w:rsidR="008A73CC" w:rsidRPr="008A73CC" w:rsidRDefault="008A73CC" w:rsidP="000B190D">
            <w:pPr>
              <w:spacing w:line="276" w:lineRule="auto"/>
              <w:rPr>
                <w:sz w:val="22"/>
                <w:szCs w:val="22"/>
              </w:rPr>
            </w:pPr>
            <w:r w:rsidRPr="008A73CC">
              <w:rPr>
                <w:sz w:val="22"/>
                <w:szCs w:val="22"/>
              </w:rPr>
              <w:t xml:space="preserve">susp </w:t>
            </w:r>
          </w:p>
        </w:tc>
      </w:tr>
      <w:tr w:rsidR="008A73CC" w:rsidRPr="008A73CC" w14:paraId="691A56FC" w14:textId="77777777" w:rsidTr="00472484">
        <w:trPr>
          <w:trHeight w:val="255"/>
          <w:tblHeader/>
        </w:trPr>
        <w:tc>
          <w:tcPr>
            <w:tcW w:w="3235" w:type="pct"/>
            <w:vAlign w:val="bottom"/>
          </w:tcPr>
          <w:p w14:paraId="1BCFCBAD" w14:textId="77777777" w:rsidR="008A73CC" w:rsidRPr="008A73CC" w:rsidRDefault="008A73CC" w:rsidP="000B190D">
            <w:pPr>
              <w:spacing w:line="276" w:lineRule="auto"/>
              <w:rPr>
                <w:sz w:val="22"/>
                <w:szCs w:val="22"/>
              </w:rPr>
            </w:pPr>
            <w:r w:rsidRPr="008A73CC">
              <w:rPr>
                <w:sz w:val="22"/>
                <w:szCs w:val="22"/>
              </w:rPr>
              <w:t xml:space="preserve">          implantation suspension</w:t>
            </w:r>
          </w:p>
        </w:tc>
        <w:tc>
          <w:tcPr>
            <w:tcW w:w="1765" w:type="pct"/>
            <w:vAlign w:val="bottom"/>
          </w:tcPr>
          <w:p w14:paraId="0DC56758" w14:textId="77777777" w:rsidR="008A73CC" w:rsidRPr="008A73CC" w:rsidRDefault="008A73CC" w:rsidP="000B190D">
            <w:pPr>
              <w:spacing w:line="276" w:lineRule="auto"/>
              <w:rPr>
                <w:sz w:val="22"/>
                <w:szCs w:val="22"/>
              </w:rPr>
            </w:pPr>
            <w:r w:rsidRPr="008A73CC">
              <w:rPr>
                <w:sz w:val="22"/>
                <w:szCs w:val="22"/>
              </w:rPr>
              <w:t>imp</w:t>
            </w:r>
          </w:p>
        </w:tc>
      </w:tr>
      <w:tr w:rsidR="008A73CC" w:rsidRPr="008A73CC" w14:paraId="68EB8AF1" w14:textId="77777777" w:rsidTr="00472484">
        <w:trPr>
          <w:trHeight w:val="255"/>
          <w:tblHeader/>
        </w:trPr>
        <w:tc>
          <w:tcPr>
            <w:tcW w:w="3235" w:type="pct"/>
            <w:vAlign w:val="bottom"/>
          </w:tcPr>
          <w:p w14:paraId="3287EE58" w14:textId="77777777" w:rsidR="008A73CC" w:rsidRPr="008A73CC" w:rsidRDefault="008A73CC" w:rsidP="000B190D">
            <w:pPr>
              <w:spacing w:line="276" w:lineRule="auto"/>
              <w:rPr>
                <w:sz w:val="22"/>
                <w:szCs w:val="22"/>
              </w:rPr>
            </w:pPr>
            <w:r w:rsidRPr="008A73CC">
              <w:rPr>
                <w:sz w:val="22"/>
                <w:szCs w:val="22"/>
              </w:rPr>
              <w:t xml:space="preserve">          oral suspension</w:t>
            </w:r>
          </w:p>
        </w:tc>
        <w:tc>
          <w:tcPr>
            <w:tcW w:w="1765" w:type="pct"/>
            <w:vAlign w:val="bottom"/>
          </w:tcPr>
          <w:p w14:paraId="23CF75EB" w14:textId="77777777" w:rsidR="008A73CC" w:rsidRPr="008A73CC" w:rsidRDefault="008A73CC" w:rsidP="000B190D">
            <w:pPr>
              <w:spacing w:line="276" w:lineRule="auto"/>
              <w:rPr>
                <w:sz w:val="22"/>
                <w:szCs w:val="22"/>
              </w:rPr>
            </w:pPr>
            <w:r w:rsidRPr="008A73CC">
              <w:rPr>
                <w:sz w:val="22"/>
                <w:szCs w:val="22"/>
              </w:rPr>
              <w:t>susp</w:t>
            </w:r>
          </w:p>
        </w:tc>
      </w:tr>
      <w:tr w:rsidR="0000714E" w:rsidRPr="008A73CC" w14:paraId="3798E2FD" w14:textId="77777777" w:rsidTr="00472484">
        <w:trPr>
          <w:trHeight w:val="255"/>
          <w:tblHeader/>
        </w:trPr>
        <w:tc>
          <w:tcPr>
            <w:tcW w:w="3235" w:type="pct"/>
            <w:vAlign w:val="bottom"/>
          </w:tcPr>
          <w:p w14:paraId="2F3E1FD6" w14:textId="77777777" w:rsidR="0000714E" w:rsidRPr="004542DC" w:rsidRDefault="0000714E" w:rsidP="00130067">
            <w:pPr>
              <w:spacing w:line="276" w:lineRule="auto"/>
              <w:rPr>
                <w:sz w:val="22"/>
                <w:szCs w:val="22"/>
              </w:rPr>
            </w:pPr>
            <w:r w:rsidRPr="004542DC">
              <w:rPr>
                <w:sz w:val="22"/>
                <w:szCs w:val="22"/>
              </w:rPr>
              <w:t xml:space="preserve">          prolonged-release suspension for injection</w:t>
            </w:r>
          </w:p>
        </w:tc>
        <w:tc>
          <w:tcPr>
            <w:tcW w:w="1765" w:type="pct"/>
            <w:vAlign w:val="bottom"/>
          </w:tcPr>
          <w:p w14:paraId="7D5817E0" w14:textId="77777777" w:rsidR="0000714E" w:rsidRPr="004542DC" w:rsidRDefault="00A5579D" w:rsidP="00130067">
            <w:pPr>
              <w:spacing w:line="276" w:lineRule="auto"/>
              <w:rPr>
                <w:sz w:val="22"/>
                <w:szCs w:val="22"/>
              </w:rPr>
            </w:pPr>
            <w:proofErr w:type="spellStart"/>
            <w:r w:rsidRPr="004542DC">
              <w:rPr>
                <w:sz w:val="22"/>
                <w:szCs w:val="22"/>
              </w:rPr>
              <w:t>i</w:t>
            </w:r>
            <w:r w:rsidR="0000714E" w:rsidRPr="004542DC">
              <w:rPr>
                <w:sz w:val="22"/>
                <w:szCs w:val="22"/>
              </w:rPr>
              <w:t>nj</w:t>
            </w:r>
            <w:proofErr w:type="spellEnd"/>
          </w:p>
        </w:tc>
      </w:tr>
      <w:tr w:rsidR="008A73CC" w:rsidRPr="008A73CC" w14:paraId="1B17CA94" w14:textId="77777777" w:rsidTr="00472484">
        <w:trPr>
          <w:trHeight w:val="255"/>
          <w:tblHeader/>
        </w:trPr>
        <w:tc>
          <w:tcPr>
            <w:tcW w:w="3235" w:type="pct"/>
            <w:vAlign w:val="bottom"/>
          </w:tcPr>
          <w:p w14:paraId="7F48CC10" w14:textId="77777777" w:rsidR="008A73CC" w:rsidRPr="008A73CC" w:rsidRDefault="008A73CC" w:rsidP="000B190D">
            <w:pPr>
              <w:spacing w:line="276" w:lineRule="auto"/>
              <w:rPr>
                <w:sz w:val="22"/>
                <w:szCs w:val="22"/>
              </w:rPr>
            </w:pPr>
            <w:r w:rsidRPr="008A73CC">
              <w:rPr>
                <w:sz w:val="22"/>
                <w:szCs w:val="22"/>
              </w:rPr>
              <w:t xml:space="preserve">          suspension for emulsion for emulsion for injection</w:t>
            </w:r>
          </w:p>
        </w:tc>
        <w:tc>
          <w:tcPr>
            <w:tcW w:w="1765" w:type="pct"/>
            <w:vAlign w:val="bottom"/>
          </w:tcPr>
          <w:p w14:paraId="26C97EF2" w14:textId="77777777" w:rsidR="008A73CC" w:rsidRPr="008A73CC" w:rsidRDefault="008A73CC" w:rsidP="000B190D">
            <w:pPr>
              <w:spacing w:line="276" w:lineRule="auto"/>
              <w:rPr>
                <w:sz w:val="22"/>
                <w:szCs w:val="22"/>
              </w:rPr>
            </w:pPr>
            <w:proofErr w:type="spellStart"/>
            <w:r w:rsidRPr="008A73CC">
              <w:rPr>
                <w:sz w:val="22"/>
                <w:szCs w:val="22"/>
              </w:rPr>
              <w:t>inj</w:t>
            </w:r>
            <w:proofErr w:type="spellEnd"/>
          </w:p>
        </w:tc>
      </w:tr>
      <w:tr w:rsidR="008A73CC" w:rsidRPr="008A73CC" w14:paraId="777D3250" w14:textId="77777777" w:rsidTr="00472484">
        <w:trPr>
          <w:trHeight w:val="255"/>
          <w:tblHeader/>
        </w:trPr>
        <w:tc>
          <w:tcPr>
            <w:tcW w:w="3235" w:type="pct"/>
            <w:vAlign w:val="bottom"/>
          </w:tcPr>
          <w:p w14:paraId="7AC3603C" w14:textId="77777777" w:rsidR="008A73CC" w:rsidRPr="008A73CC" w:rsidRDefault="008A73CC" w:rsidP="000B190D">
            <w:pPr>
              <w:spacing w:line="276" w:lineRule="auto"/>
              <w:rPr>
                <w:sz w:val="22"/>
                <w:szCs w:val="22"/>
              </w:rPr>
            </w:pPr>
            <w:r w:rsidRPr="008A73CC">
              <w:rPr>
                <w:sz w:val="22"/>
                <w:szCs w:val="22"/>
              </w:rPr>
              <w:t xml:space="preserve">          suspension for infusion</w:t>
            </w:r>
          </w:p>
        </w:tc>
        <w:tc>
          <w:tcPr>
            <w:tcW w:w="1765" w:type="pct"/>
            <w:vAlign w:val="bottom"/>
          </w:tcPr>
          <w:p w14:paraId="344FE126" w14:textId="77777777" w:rsidR="008A73CC" w:rsidRPr="008A73CC" w:rsidRDefault="008A73CC" w:rsidP="000B190D">
            <w:pPr>
              <w:spacing w:line="276" w:lineRule="auto"/>
              <w:rPr>
                <w:sz w:val="22"/>
                <w:szCs w:val="22"/>
              </w:rPr>
            </w:pPr>
            <w:r w:rsidRPr="008A73CC">
              <w:rPr>
                <w:sz w:val="22"/>
                <w:szCs w:val="22"/>
              </w:rPr>
              <w:t>inf</w:t>
            </w:r>
          </w:p>
        </w:tc>
      </w:tr>
      <w:tr w:rsidR="008A73CC" w:rsidRPr="008A73CC" w14:paraId="518A3266" w14:textId="77777777" w:rsidTr="00472484">
        <w:trPr>
          <w:trHeight w:val="255"/>
          <w:tblHeader/>
        </w:trPr>
        <w:tc>
          <w:tcPr>
            <w:tcW w:w="3235" w:type="pct"/>
            <w:vAlign w:val="bottom"/>
          </w:tcPr>
          <w:p w14:paraId="19001A28" w14:textId="77777777" w:rsidR="008A73CC" w:rsidRPr="008A73CC" w:rsidRDefault="008A73CC" w:rsidP="000B190D">
            <w:pPr>
              <w:spacing w:line="276" w:lineRule="auto"/>
              <w:rPr>
                <w:sz w:val="22"/>
                <w:szCs w:val="22"/>
              </w:rPr>
            </w:pPr>
            <w:r w:rsidRPr="008A73CC">
              <w:rPr>
                <w:sz w:val="22"/>
                <w:szCs w:val="22"/>
              </w:rPr>
              <w:t xml:space="preserve">          suspension for injection</w:t>
            </w:r>
          </w:p>
        </w:tc>
        <w:tc>
          <w:tcPr>
            <w:tcW w:w="1765" w:type="pct"/>
            <w:vAlign w:val="bottom"/>
          </w:tcPr>
          <w:p w14:paraId="33F82402" w14:textId="77777777" w:rsidR="008A73CC" w:rsidRPr="008A73CC" w:rsidRDefault="008A73CC" w:rsidP="000B190D">
            <w:pPr>
              <w:spacing w:line="276" w:lineRule="auto"/>
              <w:rPr>
                <w:sz w:val="22"/>
                <w:szCs w:val="22"/>
              </w:rPr>
            </w:pPr>
            <w:proofErr w:type="spellStart"/>
            <w:r w:rsidRPr="008A73CC">
              <w:rPr>
                <w:sz w:val="22"/>
                <w:szCs w:val="22"/>
              </w:rPr>
              <w:t>inj</w:t>
            </w:r>
            <w:proofErr w:type="spellEnd"/>
          </w:p>
        </w:tc>
      </w:tr>
      <w:tr w:rsidR="008A73CC" w:rsidRPr="008A73CC" w14:paraId="15A68255" w14:textId="77777777" w:rsidTr="00472484">
        <w:trPr>
          <w:trHeight w:val="255"/>
          <w:tblHeader/>
        </w:trPr>
        <w:tc>
          <w:tcPr>
            <w:tcW w:w="3235" w:type="pct"/>
            <w:vAlign w:val="bottom"/>
          </w:tcPr>
          <w:p w14:paraId="3DBC4C72" w14:textId="77777777" w:rsidR="008A73CC" w:rsidRPr="008A73CC" w:rsidRDefault="008A73CC" w:rsidP="000B190D">
            <w:pPr>
              <w:spacing w:line="276" w:lineRule="auto"/>
              <w:rPr>
                <w:sz w:val="22"/>
                <w:szCs w:val="22"/>
              </w:rPr>
            </w:pPr>
            <w:r w:rsidRPr="008A73CC">
              <w:rPr>
                <w:sz w:val="22"/>
                <w:szCs w:val="22"/>
              </w:rPr>
              <w:t xml:space="preserve">tablet(s) </w:t>
            </w:r>
          </w:p>
        </w:tc>
        <w:tc>
          <w:tcPr>
            <w:tcW w:w="1765" w:type="pct"/>
            <w:vAlign w:val="bottom"/>
          </w:tcPr>
          <w:p w14:paraId="7BCD7FA3" w14:textId="77777777" w:rsidR="008A73CC" w:rsidRPr="008A73CC" w:rsidRDefault="008A73CC" w:rsidP="000B190D">
            <w:pPr>
              <w:spacing w:line="276" w:lineRule="auto"/>
              <w:rPr>
                <w:sz w:val="22"/>
                <w:szCs w:val="22"/>
              </w:rPr>
            </w:pPr>
            <w:r w:rsidRPr="008A73CC">
              <w:rPr>
                <w:sz w:val="22"/>
                <w:szCs w:val="22"/>
              </w:rPr>
              <w:t xml:space="preserve">tab </w:t>
            </w:r>
          </w:p>
        </w:tc>
      </w:tr>
      <w:tr w:rsidR="008A73CC" w:rsidRPr="008A73CC" w14:paraId="71AE2975" w14:textId="77777777" w:rsidTr="00472484">
        <w:trPr>
          <w:trHeight w:val="255"/>
          <w:tblHeader/>
        </w:trPr>
        <w:tc>
          <w:tcPr>
            <w:tcW w:w="3235" w:type="pct"/>
            <w:vAlign w:val="bottom"/>
          </w:tcPr>
          <w:p w14:paraId="2FE2C2EF" w14:textId="77777777" w:rsidR="008A73CC" w:rsidRPr="008A73CC" w:rsidRDefault="008A73CC" w:rsidP="000B190D">
            <w:pPr>
              <w:spacing w:line="276" w:lineRule="auto"/>
              <w:rPr>
                <w:sz w:val="22"/>
                <w:szCs w:val="22"/>
              </w:rPr>
            </w:pPr>
            <w:r w:rsidRPr="008A73CC">
              <w:rPr>
                <w:sz w:val="22"/>
                <w:szCs w:val="22"/>
              </w:rPr>
              <w:t xml:space="preserve">tartrate </w:t>
            </w:r>
          </w:p>
        </w:tc>
        <w:tc>
          <w:tcPr>
            <w:tcW w:w="1765" w:type="pct"/>
            <w:vAlign w:val="bottom"/>
          </w:tcPr>
          <w:p w14:paraId="295D0C50" w14:textId="77777777" w:rsidR="008A73CC" w:rsidRPr="008A73CC" w:rsidRDefault="0042030E" w:rsidP="000B190D">
            <w:pPr>
              <w:spacing w:line="276" w:lineRule="auto"/>
              <w:rPr>
                <w:sz w:val="22"/>
                <w:szCs w:val="22"/>
              </w:rPr>
            </w:pPr>
            <w:r>
              <w:rPr>
                <w:sz w:val="22"/>
                <w:szCs w:val="22"/>
              </w:rPr>
              <w:t>tart</w:t>
            </w:r>
          </w:p>
        </w:tc>
      </w:tr>
      <w:tr w:rsidR="008A73CC" w:rsidRPr="008A73CC" w14:paraId="4F2E3890" w14:textId="77777777" w:rsidTr="00472484">
        <w:trPr>
          <w:trHeight w:val="255"/>
          <w:tblHeader/>
        </w:trPr>
        <w:tc>
          <w:tcPr>
            <w:tcW w:w="3235" w:type="pct"/>
            <w:vAlign w:val="bottom"/>
          </w:tcPr>
          <w:p w14:paraId="417969E3" w14:textId="77777777" w:rsidR="008A73CC" w:rsidRPr="008A73CC" w:rsidRDefault="008A73CC" w:rsidP="000B190D">
            <w:pPr>
              <w:spacing w:line="276" w:lineRule="auto"/>
              <w:rPr>
                <w:sz w:val="22"/>
                <w:szCs w:val="22"/>
              </w:rPr>
            </w:pPr>
            <w:proofErr w:type="spellStart"/>
            <w:r w:rsidRPr="008A73CC">
              <w:rPr>
                <w:sz w:val="22"/>
                <w:szCs w:val="22"/>
              </w:rPr>
              <w:t>tripotassium</w:t>
            </w:r>
            <w:proofErr w:type="spellEnd"/>
          </w:p>
        </w:tc>
        <w:tc>
          <w:tcPr>
            <w:tcW w:w="1765" w:type="pct"/>
            <w:vAlign w:val="bottom"/>
          </w:tcPr>
          <w:p w14:paraId="69DFF105" w14:textId="77777777" w:rsidR="008A73CC" w:rsidRPr="008A73CC" w:rsidRDefault="008A73CC" w:rsidP="000B190D">
            <w:pPr>
              <w:spacing w:line="276" w:lineRule="auto"/>
              <w:rPr>
                <w:sz w:val="22"/>
                <w:szCs w:val="22"/>
              </w:rPr>
            </w:pPr>
            <w:proofErr w:type="spellStart"/>
            <w:r w:rsidRPr="008A73CC">
              <w:rPr>
                <w:sz w:val="22"/>
                <w:szCs w:val="22"/>
              </w:rPr>
              <w:t>tripot</w:t>
            </w:r>
            <w:proofErr w:type="spellEnd"/>
          </w:p>
        </w:tc>
      </w:tr>
      <w:tr w:rsidR="008A73CC" w:rsidRPr="008A73CC" w14:paraId="40FE1D58" w14:textId="77777777" w:rsidTr="00472484">
        <w:trPr>
          <w:trHeight w:val="255"/>
          <w:tblHeader/>
        </w:trPr>
        <w:tc>
          <w:tcPr>
            <w:tcW w:w="3235" w:type="pct"/>
            <w:vAlign w:val="bottom"/>
          </w:tcPr>
          <w:p w14:paraId="3B3CCDCB" w14:textId="77777777" w:rsidR="008A73CC" w:rsidRPr="008A73CC" w:rsidRDefault="008A73CC" w:rsidP="000B190D">
            <w:pPr>
              <w:spacing w:line="276" w:lineRule="auto"/>
              <w:rPr>
                <w:sz w:val="22"/>
                <w:szCs w:val="22"/>
              </w:rPr>
            </w:pPr>
            <w:r w:rsidRPr="008A73CC">
              <w:rPr>
                <w:sz w:val="22"/>
                <w:szCs w:val="22"/>
              </w:rPr>
              <w:t>Tetanus Adsorbed Vaccine</w:t>
            </w:r>
          </w:p>
        </w:tc>
        <w:tc>
          <w:tcPr>
            <w:tcW w:w="1765" w:type="pct"/>
            <w:vAlign w:val="bottom"/>
          </w:tcPr>
          <w:p w14:paraId="26AFCAA7" w14:textId="77777777" w:rsidR="008A73CC" w:rsidRPr="008A73CC" w:rsidRDefault="008A73CC" w:rsidP="000B190D">
            <w:pPr>
              <w:spacing w:line="276" w:lineRule="auto"/>
              <w:rPr>
                <w:sz w:val="22"/>
                <w:szCs w:val="22"/>
              </w:rPr>
            </w:pPr>
            <w:r w:rsidRPr="008A73CC">
              <w:rPr>
                <w:sz w:val="22"/>
                <w:szCs w:val="22"/>
              </w:rPr>
              <w:t>Tet/Vac/Ads</w:t>
            </w:r>
          </w:p>
        </w:tc>
      </w:tr>
      <w:tr w:rsidR="008A73CC" w:rsidRPr="008A73CC" w14:paraId="4464B3A4" w14:textId="77777777" w:rsidTr="00472484">
        <w:trPr>
          <w:trHeight w:val="255"/>
          <w:tblHeader/>
        </w:trPr>
        <w:tc>
          <w:tcPr>
            <w:tcW w:w="3235" w:type="pct"/>
            <w:vAlign w:val="bottom"/>
          </w:tcPr>
          <w:p w14:paraId="6FB8870B" w14:textId="77777777" w:rsidR="008A73CC" w:rsidRPr="008A73CC" w:rsidRDefault="008A73CC" w:rsidP="000B190D">
            <w:pPr>
              <w:spacing w:line="276" w:lineRule="auto"/>
              <w:rPr>
                <w:sz w:val="22"/>
                <w:szCs w:val="22"/>
              </w:rPr>
            </w:pPr>
            <w:r w:rsidRPr="008A73CC">
              <w:rPr>
                <w:sz w:val="22"/>
                <w:szCs w:val="22"/>
              </w:rPr>
              <w:t xml:space="preserve">unit dose  </w:t>
            </w:r>
          </w:p>
        </w:tc>
        <w:tc>
          <w:tcPr>
            <w:tcW w:w="1765" w:type="pct"/>
            <w:vAlign w:val="bottom"/>
          </w:tcPr>
          <w:p w14:paraId="1521952E" w14:textId="77777777" w:rsidR="008A73CC" w:rsidRPr="008A73CC" w:rsidRDefault="008A73CC" w:rsidP="000B190D">
            <w:pPr>
              <w:spacing w:line="276" w:lineRule="auto"/>
              <w:rPr>
                <w:sz w:val="22"/>
                <w:szCs w:val="22"/>
              </w:rPr>
            </w:pPr>
            <w:proofErr w:type="spellStart"/>
            <w:r w:rsidRPr="008A73CC">
              <w:rPr>
                <w:sz w:val="22"/>
                <w:szCs w:val="22"/>
              </w:rPr>
              <w:t>ud</w:t>
            </w:r>
            <w:proofErr w:type="spellEnd"/>
          </w:p>
        </w:tc>
      </w:tr>
      <w:tr w:rsidR="008A73CC" w:rsidRPr="008A73CC" w14:paraId="4B532A88" w14:textId="77777777" w:rsidTr="00472484">
        <w:trPr>
          <w:trHeight w:val="255"/>
          <w:tblHeader/>
        </w:trPr>
        <w:tc>
          <w:tcPr>
            <w:tcW w:w="3235" w:type="pct"/>
            <w:vAlign w:val="bottom"/>
          </w:tcPr>
          <w:p w14:paraId="664C81AD" w14:textId="77777777" w:rsidR="008A73CC" w:rsidRPr="008A73CC" w:rsidRDefault="008A73CC" w:rsidP="000B190D">
            <w:pPr>
              <w:spacing w:line="276" w:lineRule="auto"/>
              <w:rPr>
                <w:sz w:val="22"/>
                <w:szCs w:val="22"/>
              </w:rPr>
            </w:pPr>
            <w:r w:rsidRPr="008A73CC">
              <w:rPr>
                <w:sz w:val="22"/>
                <w:szCs w:val="22"/>
              </w:rPr>
              <w:t xml:space="preserve">          unit dose vial</w:t>
            </w:r>
          </w:p>
        </w:tc>
        <w:tc>
          <w:tcPr>
            <w:tcW w:w="1765" w:type="pct"/>
            <w:vAlign w:val="bottom"/>
          </w:tcPr>
          <w:p w14:paraId="2017C7A8" w14:textId="77777777" w:rsidR="008A73CC" w:rsidRPr="008A73CC" w:rsidRDefault="008A73CC" w:rsidP="000B190D">
            <w:pPr>
              <w:spacing w:line="276" w:lineRule="auto"/>
              <w:rPr>
                <w:sz w:val="22"/>
                <w:szCs w:val="22"/>
              </w:rPr>
            </w:pPr>
            <w:proofErr w:type="spellStart"/>
            <w:r w:rsidRPr="008A73CC">
              <w:rPr>
                <w:sz w:val="22"/>
                <w:szCs w:val="22"/>
              </w:rPr>
              <w:t>ud</w:t>
            </w:r>
            <w:proofErr w:type="spellEnd"/>
            <w:r w:rsidRPr="008A73CC">
              <w:rPr>
                <w:sz w:val="22"/>
                <w:szCs w:val="22"/>
              </w:rPr>
              <w:t xml:space="preserve"> vial</w:t>
            </w:r>
          </w:p>
        </w:tc>
      </w:tr>
      <w:tr w:rsidR="008A73CC" w:rsidRPr="008A73CC" w14:paraId="12109282" w14:textId="77777777" w:rsidTr="00472484">
        <w:trPr>
          <w:trHeight w:val="255"/>
          <w:tblHeader/>
        </w:trPr>
        <w:tc>
          <w:tcPr>
            <w:tcW w:w="3235" w:type="pct"/>
            <w:vAlign w:val="bottom"/>
          </w:tcPr>
          <w:p w14:paraId="50938D94" w14:textId="77777777" w:rsidR="008A73CC" w:rsidRPr="008A73CC" w:rsidRDefault="008A73CC" w:rsidP="000B190D">
            <w:pPr>
              <w:spacing w:line="276" w:lineRule="auto"/>
              <w:rPr>
                <w:sz w:val="22"/>
                <w:szCs w:val="22"/>
              </w:rPr>
            </w:pPr>
            <w:r w:rsidRPr="008A73CC">
              <w:rPr>
                <w:sz w:val="22"/>
                <w:szCs w:val="22"/>
              </w:rPr>
              <w:t>units</w:t>
            </w:r>
          </w:p>
        </w:tc>
        <w:tc>
          <w:tcPr>
            <w:tcW w:w="1765" w:type="pct"/>
            <w:vAlign w:val="bottom"/>
          </w:tcPr>
          <w:p w14:paraId="47AB4F5E" w14:textId="77777777" w:rsidR="008A73CC" w:rsidRPr="008A73CC" w:rsidRDefault="008A73CC" w:rsidP="000B190D">
            <w:pPr>
              <w:spacing w:line="276" w:lineRule="auto"/>
              <w:rPr>
                <w:sz w:val="22"/>
                <w:szCs w:val="22"/>
              </w:rPr>
            </w:pPr>
            <w:r w:rsidRPr="008A73CC">
              <w:rPr>
                <w:sz w:val="22"/>
                <w:szCs w:val="22"/>
              </w:rPr>
              <w:t>u</w:t>
            </w:r>
          </w:p>
        </w:tc>
      </w:tr>
      <w:tr w:rsidR="008A73CC" w:rsidRPr="008A73CC" w14:paraId="0CC825F0" w14:textId="77777777" w:rsidTr="00472484">
        <w:trPr>
          <w:trHeight w:val="255"/>
          <w:tblHeader/>
        </w:trPr>
        <w:tc>
          <w:tcPr>
            <w:tcW w:w="3235" w:type="pct"/>
            <w:vAlign w:val="bottom"/>
          </w:tcPr>
          <w:p w14:paraId="20D13209" w14:textId="77777777" w:rsidR="008A73CC" w:rsidRPr="008A73CC" w:rsidRDefault="008A73CC" w:rsidP="000B190D">
            <w:pPr>
              <w:spacing w:line="276" w:lineRule="auto"/>
              <w:rPr>
                <w:sz w:val="22"/>
                <w:szCs w:val="22"/>
              </w:rPr>
            </w:pPr>
            <w:r w:rsidRPr="008A73CC">
              <w:rPr>
                <w:sz w:val="22"/>
                <w:szCs w:val="22"/>
              </w:rPr>
              <w:t>vaccine</w:t>
            </w:r>
          </w:p>
        </w:tc>
        <w:tc>
          <w:tcPr>
            <w:tcW w:w="1765" w:type="pct"/>
            <w:vAlign w:val="bottom"/>
          </w:tcPr>
          <w:p w14:paraId="14794E93" w14:textId="77777777" w:rsidR="008A73CC" w:rsidRPr="008A73CC" w:rsidRDefault="008A73CC" w:rsidP="000B190D">
            <w:pPr>
              <w:spacing w:line="276" w:lineRule="auto"/>
              <w:rPr>
                <w:sz w:val="22"/>
                <w:szCs w:val="22"/>
              </w:rPr>
            </w:pPr>
            <w:proofErr w:type="spellStart"/>
            <w:r w:rsidRPr="008A73CC">
              <w:rPr>
                <w:sz w:val="22"/>
                <w:szCs w:val="22"/>
              </w:rPr>
              <w:t>vacc</w:t>
            </w:r>
            <w:proofErr w:type="spellEnd"/>
          </w:p>
        </w:tc>
      </w:tr>
      <w:tr w:rsidR="008A73CC" w:rsidRPr="008A73CC" w14:paraId="777C611E" w14:textId="77777777" w:rsidTr="00472484">
        <w:trPr>
          <w:trHeight w:val="255"/>
          <w:tblHeader/>
        </w:trPr>
        <w:tc>
          <w:tcPr>
            <w:tcW w:w="3235" w:type="pct"/>
            <w:vAlign w:val="bottom"/>
          </w:tcPr>
          <w:p w14:paraId="75641511" w14:textId="77777777" w:rsidR="008A73CC" w:rsidRPr="008A73CC" w:rsidRDefault="008A73CC" w:rsidP="000B190D">
            <w:pPr>
              <w:spacing w:line="276" w:lineRule="auto"/>
              <w:rPr>
                <w:sz w:val="22"/>
                <w:szCs w:val="22"/>
              </w:rPr>
            </w:pPr>
            <w:r w:rsidRPr="008A73CC">
              <w:rPr>
                <w:sz w:val="22"/>
                <w:szCs w:val="22"/>
              </w:rPr>
              <w:t>von Willebrand factor</w:t>
            </w:r>
          </w:p>
        </w:tc>
        <w:tc>
          <w:tcPr>
            <w:tcW w:w="1765" w:type="pct"/>
            <w:vAlign w:val="bottom"/>
          </w:tcPr>
          <w:p w14:paraId="1B8925D0" w14:textId="77777777" w:rsidR="008A73CC" w:rsidRPr="008A73CC" w:rsidRDefault="008A73CC" w:rsidP="000B190D">
            <w:pPr>
              <w:spacing w:line="276" w:lineRule="auto"/>
              <w:rPr>
                <w:sz w:val="22"/>
                <w:szCs w:val="22"/>
              </w:rPr>
            </w:pPr>
            <w:proofErr w:type="spellStart"/>
            <w:r w:rsidRPr="008A73CC">
              <w:rPr>
                <w:sz w:val="22"/>
                <w:szCs w:val="22"/>
              </w:rPr>
              <w:t>vWf</w:t>
            </w:r>
            <w:proofErr w:type="spellEnd"/>
          </w:p>
        </w:tc>
      </w:tr>
      <w:tr w:rsidR="008A73CC" w:rsidRPr="008A73CC" w14:paraId="2A5DC9D8" w14:textId="77777777" w:rsidTr="00472484">
        <w:trPr>
          <w:trHeight w:val="255"/>
          <w:tblHeader/>
        </w:trPr>
        <w:tc>
          <w:tcPr>
            <w:tcW w:w="3235" w:type="pct"/>
            <w:vAlign w:val="bottom"/>
          </w:tcPr>
          <w:p w14:paraId="79A6C3D1" w14:textId="77777777" w:rsidR="008A73CC" w:rsidRPr="008A73CC" w:rsidRDefault="008A73CC" w:rsidP="000B190D">
            <w:pPr>
              <w:spacing w:line="276" w:lineRule="auto"/>
              <w:rPr>
                <w:sz w:val="22"/>
                <w:szCs w:val="22"/>
              </w:rPr>
            </w:pPr>
            <w:r w:rsidRPr="008A73CC">
              <w:rPr>
                <w:sz w:val="22"/>
                <w:szCs w:val="22"/>
              </w:rPr>
              <w:t>wheat free</w:t>
            </w:r>
          </w:p>
        </w:tc>
        <w:tc>
          <w:tcPr>
            <w:tcW w:w="1765" w:type="pct"/>
            <w:vAlign w:val="bottom"/>
          </w:tcPr>
          <w:p w14:paraId="0DB315F3" w14:textId="77777777" w:rsidR="008A73CC" w:rsidRPr="008A73CC" w:rsidRDefault="008A73CC" w:rsidP="000B190D">
            <w:pPr>
              <w:spacing w:line="276" w:lineRule="auto"/>
              <w:rPr>
                <w:sz w:val="22"/>
                <w:szCs w:val="22"/>
              </w:rPr>
            </w:pPr>
            <w:r w:rsidRPr="008A73CC">
              <w:rPr>
                <w:sz w:val="22"/>
                <w:szCs w:val="22"/>
              </w:rPr>
              <w:t>WF</w:t>
            </w:r>
          </w:p>
        </w:tc>
      </w:tr>
      <w:tr w:rsidR="008A73CC" w:rsidRPr="008A73CC" w14:paraId="143A1B75" w14:textId="77777777" w:rsidTr="00472484">
        <w:trPr>
          <w:trHeight w:val="255"/>
          <w:tblHeader/>
        </w:trPr>
        <w:tc>
          <w:tcPr>
            <w:tcW w:w="3235" w:type="pct"/>
            <w:vAlign w:val="bottom"/>
          </w:tcPr>
          <w:p w14:paraId="6B1530A5" w14:textId="77777777" w:rsidR="008A73CC" w:rsidRPr="008A73CC" w:rsidRDefault="008A73CC" w:rsidP="000B190D">
            <w:pPr>
              <w:spacing w:line="276" w:lineRule="auto"/>
              <w:rPr>
                <w:sz w:val="22"/>
                <w:szCs w:val="22"/>
              </w:rPr>
            </w:pPr>
            <w:r w:rsidRPr="008A73CC">
              <w:rPr>
                <w:sz w:val="22"/>
                <w:szCs w:val="22"/>
              </w:rPr>
              <w:t>White soft paraffin</w:t>
            </w:r>
          </w:p>
        </w:tc>
        <w:tc>
          <w:tcPr>
            <w:tcW w:w="1765" w:type="pct"/>
            <w:vAlign w:val="bottom"/>
          </w:tcPr>
          <w:p w14:paraId="26F8073B" w14:textId="77777777" w:rsidR="008A73CC" w:rsidRPr="008A73CC" w:rsidRDefault="008A73CC" w:rsidP="000B190D">
            <w:pPr>
              <w:spacing w:line="276" w:lineRule="auto"/>
              <w:rPr>
                <w:sz w:val="22"/>
                <w:szCs w:val="22"/>
              </w:rPr>
            </w:pPr>
            <w:r w:rsidRPr="008A73CC">
              <w:rPr>
                <w:sz w:val="22"/>
                <w:szCs w:val="22"/>
              </w:rPr>
              <w:t>WSP</w:t>
            </w:r>
          </w:p>
        </w:tc>
      </w:tr>
      <w:tr w:rsidR="008A73CC" w:rsidRPr="008A73CC" w14:paraId="0B87E029" w14:textId="77777777" w:rsidTr="00472484">
        <w:trPr>
          <w:trHeight w:val="255"/>
          <w:tblHeader/>
        </w:trPr>
        <w:tc>
          <w:tcPr>
            <w:tcW w:w="3235" w:type="pct"/>
            <w:vAlign w:val="bottom"/>
          </w:tcPr>
          <w:p w14:paraId="143C13C0" w14:textId="77777777" w:rsidR="008A73CC" w:rsidRPr="008A73CC" w:rsidRDefault="008A73CC" w:rsidP="000B190D">
            <w:pPr>
              <w:spacing w:line="276" w:lineRule="auto"/>
              <w:rPr>
                <w:sz w:val="22"/>
                <w:szCs w:val="22"/>
              </w:rPr>
            </w:pPr>
            <w:r w:rsidRPr="008A73CC">
              <w:rPr>
                <w:sz w:val="22"/>
                <w:szCs w:val="22"/>
              </w:rPr>
              <w:t>Yellow soft paraffin</w:t>
            </w:r>
          </w:p>
        </w:tc>
        <w:tc>
          <w:tcPr>
            <w:tcW w:w="1765" w:type="pct"/>
            <w:vAlign w:val="bottom"/>
          </w:tcPr>
          <w:p w14:paraId="5FCE61B9" w14:textId="77777777" w:rsidR="008A73CC" w:rsidRPr="008A73CC" w:rsidRDefault="008A73CC" w:rsidP="000B190D">
            <w:pPr>
              <w:spacing w:line="276" w:lineRule="auto"/>
              <w:rPr>
                <w:sz w:val="22"/>
                <w:szCs w:val="22"/>
              </w:rPr>
            </w:pPr>
            <w:r w:rsidRPr="008A73CC">
              <w:rPr>
                <w:sz w:val="22"/>
                <w:szCs w:val="22"/>
              </w:rPr>
              <w:t>YSP</w:t>
            </w:r>
          </w:p>
        </w:tc>
      </w:tr>
      <w:tr w:rsidR="008A73CC" w:rsidRPr="008A73CC" w14:paraId="29CF3A5E" w14:textId="77777777" w:rsidTr="00472484">
        <w:trPr>
          <w:trHeight w:val="255"/>
          <w:tblHeader/>
        </w:trPr>
        <w:tc>
          <w:tcPr>
            <w:tcW w:w="5000" w:type="pct"/>
            <w:gridSpan w:val="2"/>
            <w:tcBorders>
              <w:bottom w:val="single" w:sz="4" w:space="0" w:color="auto"/>
            </w:tcBorders>
            <w:vAlign w:val="bottom"/>
          </w:tcPr>
          <w:p w14:paraId="76AF3239" w14:textId="77777777" w:rsidR="008A73CC" w:rsidRDefault="008A73CC" w:rsidP="000B190D">
            <w:pPr>
              <w:spacing w:line="276" w:lineRule="auto"/>
              <w:rPr>
                <w:sz w:val="22"/>
                <w:szCs w:val="22"/>
              </w:rPr>
            </w:pPr>
            <w:r w:rsidRPr="008A73CC">
              <w:rPr>
                <w:sz w:val="22"/>
                <w:szCs w:val="22"/>
              </w:rPr>
              <w:lastRenderedPageBreak/>
              <w:t>Notes on table:</w:t>
            </w:r>
          </w:p>
          <w:p w14:paraId="3A26B0CA" w14:textId="77777777" w:rsidR="00472484" w:rsidRPr="008A73CC" w:rsidRDefault="00472484" w:rsidP="000B190D">
            <w:pPr>
              <w:spacing w:line="276" w:lineRule="auto"/>
              <w:rPr>
                <w:sz w:val="22"/>
                <w:szCs w:val="22"/>
              </w:rPr>
            </w:pPr>
          </w:p>
          <w:p w14:paraId="7959076D" w14:textId="77777777" w:rsidR="008A73CC" w:rsidRPr="008A73CC" w:rsidRDefault="008A73CC" w:rsidP="00AD3875">
            <w:pPr>
              <w:numPr>
                <w:ilvl w:val="0"/>
                <w:numId w:val="71"/>
              </w:numPr>
              <w:spacing w:line="276" w:lineRule="auto"/>
              <w:rPr>
                <w:sz w:val="22"/>
                <w:szCs w:val="22"/>
              </w:rPr>
            </w:pPr>
            <w:r w:rsidRPr="008A73CC">
              <w:rPr>
                <w:sz w:val="22"/>
                <w:szCs w:val="22"/>
              </w:rPr>
              <w:t>Vaccines names will be abbreviated following the style used in the Department of Health ‘green book’ resource: ‘Immunisation against infectious disease’.</w:t>
            </w:r>
          </w:p>
          <w:p w14:paraId="677EDCD4" w14:textId="77777777" w:rsidR="008A73CC" w:rsidRPr="008A73CC" w:rsidRDefault="00DA12AB" w:rsidP="00AD3875">
            <w:pPr>
              <w:numPr>
                <w:ilvl w:val="0"/>
                <w:numId w:val="71"/>
              </w:numPr>
              <w:spacing w:line="276" w:lineRule="auto"/>
              <w:rPr>
                <w:sz w:val="22"/>
                <w:szCs w:val="22"/>
              </w:rPr>
            </w:pPr>
            <w:r>
              <w:rPr>
                <w:sz w:val="22"/>
                <w:szCs w:val="22"/>
              </w:rPr>
              <w:t>C</w:t>
            </w:r>
            <w:r w:rsidR="008A73CC" w:rsidRPr="008A73CC">
              <w:rPr>
                <w:sz w:val="22"/>
                <w:szCs w:val="22"/>
              </w:rPr>
              <w:t xml:space="preserve">ountry </w:t>
            </w:r>
            <w:r>
              <w:rPr>
                <w:sz w:val="22"/>
                <w:szCs w:val="22"/>
              </w:rPr>
              <w:t xml:space="preserve">names are to be </w:t>
            </w:r>
            <w:r w:rsidR="008A73CC" w:rsidRPr="008A73CC">
              <w:rPr>
                <w:sz w:val="22"/>
                <w:szCs w:val="22"/>
              </w:rPr>
              <w:t>abbreviate</w:t>
            </w:r>
            <w:r>
              <w:rPr>
                <w:sz w:val="22"/>
                <w:szCs w:val="22"/>
              </w:rPr>
              <w:t>d</w:t>
            </w:r>
            <w:r w:rsidR="008A73CC" w:rsidRPr="008A73CC">
              <w:rPr>
                <w:sz w:val="22"/>
                <w:szCs w:val="22"/>
              </w:rPr>
              <w:t xml:space="preserve"> with the ISO 3166 short code.</w:t>
            </w:r>
          </w:p>
          <w:p w14:paraId="08EA9127" w14:textId="77777777" w:rsidR="008A73CC" w:rsidRPr="008A73CC" w:rsidRDefault="008A73CC" w:rsidP="00AD3875">
            <w:pPr>
              <w:numPr>
                <w:ilvl w:val="0"/>
                <w:numId w:val="71"/>
              </w:numPr>
              <w:spacing w:line="276" w:lineRule="auto"/>
              <w:rPr>
                <w:sz w:val="22"/>
                <w:szCs w:val="22"/>
              </w:rPr>
            </w:pPr>
            <w:r w:rsidRPr="008A73CC">
              <w:rPr>
                <w:sz w:val="22"/>
                <w:szCs w:val="22"/>
              </w:rPr>
              <w:t>For information, some terms are duplicated in the table to help the reader e.g. powder forms associated with injections are repeated under both the powder and injection entries</w:t>
            </w:r>
            <w:r w:rsidR="00DA12AB">
              <w:rPr>
                <w:sz w:val="22"/>
                <w:szCs w:val="22"/>
              </w:rPr>
              <w:t>.</w:t>
            </w:r>
          </w:p>
        </w:tc>
      </w:tr>
    </w:tbl>
    <w:p w14:paraId="0DFF00A4" w14:textId="77777777" w:rsidR="008A73CC" w:rsidRPr="008A73CC" w:rsidRDefault="008A73CC" w:rsidP="000B190D">
      <w:pPr>
        <w:pStyle w:val="Header"/>
        <w:tabs>
          <w:tab w:val="clear" w:pos="4153"/>
          <w:tab w:val="clear" w:pos="8306"/>
        </w:tabs>
        <w:spacing w:line="276" w:lineRule="auto"/>
        <w:rPr>
          <w:b/>
          <w:bCs/>
          <w:sz w:val="22"/>
          <w:szCs w:val="22"/>
        </w:rPr>
      </w:pPr>
    </w:p>
    <w:p w14:paraId="0AC85AEA" w14:textId="77777777" w:rsidR="008A73CC" w:rsidRPr="008A73CC" w:rsidRDefault="008A73CC" w:rsidP="000B190D">
      <w:pPr>
        <w:pStyle w:val="BodyText2"/>
        <w:spacing w:line="276" w:lineRule="auto"/>
        <w:rPr>
          <w:b/>
          <w:bCs/>
          <w:sz w:val="22"/>
          <w:szCs w:val="22"/>
          <w:u w:val="single"/>
        </w:rPr>
      </w:pPr>
    </w:p>
    <w:p w14:paraId="4354737D" w14:textId="77777777" w:rsidR="008A73CC" w:rsidRPr="00472484" w:rsidRDefault="008A73CC" w:rsidP="000B190D">
      <w:pPr>
        <w:pStyle w:val="BodyText2"/>
        <w:spacing w:line="276" w:lineRule="auto"/>
        <w:rPr>
          <w:b/>
          <w:bCs/>
          <w:sz w:val="22"/>
          <w:szCs w:val="22"/>
        </w:rPr>
      </w:pPr>
      <w:r w:rsidRPr="00472484">
        <w:rPr>
          <w:b/>
          <w:bCs/>
          <w:sz w:val="22"/>
          <w:szCs w:val="22"/>
        </w:rPr>
        <w:t xml:space="preserve">Rules for application of abbreviations (refer to </w:t>
      </w:r>
      <w:r w:rsidR="000C3776">
        <w:rPr>
          <w:b/>
          <w:bCs/>
          <w:sz w:val="22"/>
          <w:szCs w:val="22"/>
        </w:rPr>
        <w:t>the table of permitted abbreviations</w:t>
      </w:r>
      <w:r w:rsidRPr="00472484">
        <w:rPr>
          <w:b/>
          <w:bCs/>
          <w:sz w:val="22"/>
          <w:szCs w:val="22"/>
        </w:rPr>
        <w:t xml:space="preserve"> above)</w:t>
      </w:r>
    </w:p>
    <w:p w14:paraId="19DF49E5" w14:textId="77777777" w:rsidR="008A73CC" w:rsidRPr="008A73CC" w:rsidRDefault="008A73CC" w:rsidP="000B190D">
      <w:pPr>
        <w:pStyle w:val="BodyText2"/>
        <w:spacing w:line="276" w:lineRule="auto"/>
        <w:rPr>
          <w:b/>
          <w:bCs/>
          <w:sz w:val="22"/>
          <w:szCs w:val="22"/>
          <w:u w:val="single"/>
        </w:rPr>
      </w:pPr>
    </w:p>
    <w:p w14:paraId="2622949C" w14:textId="77777777" w:rsidR="008A73CC" w:rsidRPr="008A73CC" w:rsidRDefault="008A73CC" w:rsidP="000B190D">
      <w:pPr>
        <w:pStyle w:val="BodyText2"/>
        <w:spacing w:line="276" w:lineRule="auto"/>
        <w:rPr>
          <w:sz w:val="22"/>
          <w:szCs w:val="22"/>
        </w:rPr>
      </w:pPr>
      <w:r w:rsidRPr="008A73CC">
        <w:rPr>
          <w:sz w:val="22"/>
          <w:szCs w:val="22"/>
        </w:rPr>
        <w:t>In order to support implementation of the following rules, tables indicating the names that can be abbreviated at each rule step are included in the relevant quality management system module used by the authoring team.</w:t>
      </w:r>
    </w:p>
    <w:p w14:paraId="17ABE3EA" w14:textId="77777777" w:rsidR="008A73CC" w:rsidRPr="008A73CC" w:rsidRDefault="008A73CC" w:rsidP="000B190D">
      <w:pPr>
        <w:pStyle w:val="BodyText2"/>
        <w:spacing w:line="276" w:lineRule="auto"/>
        <w:rPr>
          <w:sz w:val="22"/>
          <w:szCs w:val="22"/>
        </w:rPr>
      </w:pPr>
    </w:p>
    <w:p w14:paraId="3853472C" w14:textId="77777777" w:rsidR="008A73CC" w:rsidRPr="008A73CC" w:rsidRDefault="008A73CC" w:rsidP="000B190D">
      <w:pPr>
        <w:spacing w:line="276" w:lineRule="auto"/>
        <w:rPr>
          <w:sz w:val="22"/>
          <w:szCs w:val="22"/>
        </w:rPr>
      </w:pPr>
      <w:r w:rsidRPr="008A73CC">
        <w:rPr>
          <w:sz w:val="22"/>
          <w:szCs w:val="22"/>
        </w:rPr>
        <w:t xml:space="preserve">When applying a rule, </w:t>
      </w:r>
      <w:smartTag w:uri="urn:schemas-microsoft-com:office:smarttags" w:element="stockticker">
        <w:r w:rsidRPr="008A73CC">
          <w:rPr>
            <w:sz w:val="22"/>
            <w:szCs w:val="22"/>
          </w:rPr>
          <w:t>ALL</w:t>
        </w:r>
      </w:smartTag>
      <w:r w:rsidRPr="008A73CC">
        <w:rPr>
          <w:sz w:val="22"/>
          <w:szCs w:val="22"/>
        </w:rPr>
        <w:t xml:space="preserve"> the actions possible at that rule step should be applied to the name to be abbreviated unless where the rule step indicates otherwise with language such as ‘in the following order of priority’.</w:t>
      </w:r>
    </w:p>
    <w:p w14:paraId="6DDE418B" w14:textId="77777777" w:rsidR="008A73CC" w:rsidRPr="008A73CC" w:rsidRDefault="008A73CC" w:rsidP="000B190D">
      <w:pPr>
        <w:spacing w:line="276" w:lineRule="auto"/>
        <w:rPr>
          <w:sz w:val="22"/>
          <w:szCs w:val="22"/>
        </w:rPr>
      </w:pPr>
    </w:p>
    <w:p w14:paraId="0285542E" w14:textId="77777777" w:rsidR="008A73CC" w:rsidRPr="008A73CC" w:rsidRDefault="008A73CC" w:rsidP="000B190D">
      <w:pPr>
        <w:spacing w:line="276" w:lineRule="auto"/>
        <w:rPr>
          <w:sz w:val="22"/>
          <w:szCs w:val="22"/>
        </w:rPr>
      </w:pPr>
      <w:r w:rsidRPr="008A73CC">
        <w:rPr>
          <w:sz w:val="22"/>
          <w:szCs w:val="22"/>
        </w:rPr>
        <w:t xml:space="preserve">In the autumns of 2008 and 2009, the NHS </w:t>
      </w:r>
      <w:proofErr w:type="spellStart"/>
      <w:r w:rsidRPr="008A73CC">
        <w:rPr>
          <w:sz w:val="22"/>
          <w:szCs w:val="22"/>
        </w:rPr>
        <w:t>dm+d</w:t>
      </w:r>
      <w:proofErr w:type="spellEnd"/>
      <w:r w:rsidRPr="008A73CC">
        <w:rPr>
          <w:sz w:val="22"/>
          <w:szCs w:val="22"/>
        </w:rPr>
        <w:t xml:space="preserve"> Editorial Group approved these rules and principles. Where appropriate, examples are given at some of the rules steps as a guide to supporting implementation of the rules for application of abbreviations. </w:t>
      </w:r>
    </w:p>
    <w:p w14:paraId="4FFB24BA" w14:textId="77777777" w:rsidR="008A73CC" w:rsidRPr="008A73CC" w:rsidRDefault="008A73CC" w:rsidP="000B190D">
      <w:pPr>
        <w:pStyle w:val="BodyText2"/>
        <w:spacing w:line="276" w:lineRule="auto"/>
        <w:rPr>
          <w:b/>
          <w:bCs/>
          <w:sz w:val="22"/>
          <w:szCs w:val="22"/>
          <w:u w:val="single"/>
        </w:rPr>
      </w:pPr>
    </w:p>
    <w:p w14:paraId="70BCE05E" w14:textId="77777777" w:rsidR="008A73CC" w:rsidRPr="004542DC" w:rsidRDefault="008A73CC" w:rsidP="00AD3875">
      <w:pPr>
        <w:numPr>
          <w:ilvl w:val="0"/>
          <w:numId w:val="65"/>
        </w:numPr>
        <w:spacing w:line="276" w:lineRule="auto"/>
        <w:rPr>
          <w:sz w:val="22"/>
          <w:szCs w:val="22"/>
        </w:rPr>
      </w:pPr>
      <w:r w:rsidRPr="004542DC">
        <w:rPr>
          <w:sz w:val="22"/>
          <w:szCs w:val="22"/>
        </w:rPr>
        <w:t>The form should be abbreviated</w:t>
      </w:r>
      <w:r w:rsidR="004E2973" w:rsidRPr="004542DC">
        <w:rPr>
          <w:sz w:val="22"/>
          <w:szCs w:val="22"/>
        </w:rPr>
        <w:t xml:space="preserve"> (and where more than one form exists in a name e.g. Coal tar solution 12% / salicylic acid 3% in </w:t>
      </w:r>
      <w:proofErr w:type="spellStart"/>
      <w:r w:rsidR="004E2973" w:rsidRPr="004542DC">
        <w:rPr>
          <w:sz w:val="22"/>
          <w:szCs w:val="22"/>
        </w:rPr>
        <w:t>clobetasone</w:t>
      </w:r>
      <w:proofErr w:type="spellEnd"/>
      <w:r w:rsidR="004E2973" w:rsidRPr="004542DC">
        <w:rPr>
          <w:sz w:val="22"/>
          <w:szCs w:val="22"/>
        </w:rPr>
        <w:t xml:space="preserve"> 0.05% ointment, all forms should be abbreviated)</w:t>
      </w:r>
      <w:r w:rsidRPr="004542DC">
        <w:rPr>
          <w:sz w:val="22"/>
          <w:szCs w:val="22"/>
        </w:rPr>
        <w:t xml:space="preserve">. (Note: EDQM form terms consist of both form and route information but this rule refers to the ‘true’ form exclusive of any route information). </w:t>
      </w:r>
    </w:p>
    <w:p w14:paraId="18F85D1A" w14:textId="77777777" w:rsidR="008A73CC" w:rsidRPr="008A73CC" w:rsidRDefault="008A73CC" w:rsidP="00AD3875">
      <w:pPr>
        <w:numPr>
          <w:ilvl w:val="0"/>
          <w:numId w:val="65"/>
        </w:numPr>
        <w:spacing w:line="276" w:lineRule="auto"/>
        <w:rPr>
          <w:sz w:val="22"/>
          <w:szCs w:val="22"/>
        </w:rPr>
      </w:pPr>
      <w:r w:rsidRPr="008A73CC">
        <w:rPr>
          <w:sz w:val="22"/>
          <w:szCs w:val="22"/>
        </w:rPr>
        <w:t>Form modifications to be abbreviated (This includes release characteristics and site of usage information).</w:t>
      </w:r>
    </w:p>
    <w:p w14:paraId="0B18781A" w14:textId="77777777" w:rsidR="008A73CC" w:rsidRPr="008A73CC" w:rsidRDefault="008A73CC" w:rsidP="00AD3875">
      <w:pPr>
        <w:numPr>
          <w:ilvl w:val="0"/>
          <w:numId w:val="65"/>
        </w:numPr>
        <w:spacing w:line="276" w:lineRule="auto"/>
        <w:rPr>
          <w:sz w:val="22"/>
          <w:szCs w:val="22"/>
        </w:rPr>
      </w:pPr>
      <w:r w:rsidRPr="008A73CC">
        <w:rPr>
          <w:sz w:val="22"/>
          <w:szCs w:val="22"/>
        </w:rPr>
        <w:t xml:space="preserve">Unit dose </w:t>
      </w:r>
      <w:r w:rsidRPr="008A73CC">
        <w:rPr>
          <w:i/>
          <w:iCs/>
          <w:sz w:val="22"/>
          <w:szCs w:val="22"/>
        </w:rPr>
        <w:t>forms</w:t>
      </w:r>
      <w:r w:rsidRPr="008A73CC">
        <w:rPr>
          <w:sz w:val="22"/>
          <w:szCs w:val="22"/>
        </w:rPr>
        <w:t xml:space="preserve"> to be abbreviated </w:t>
      </w:r>
      <w:r w:rsidRPr="002B7250">
        <w:rPr>
          <w:b/>
          <w:sz w:val="22"/>
          <w:szCs w:val="22"/>
        </w:rPr>
        <w:t>except</w:t>
      </w:r>
      <w:r w:rsidRPr="008A73CC">
        <w:rPr>
          <w:sz w:val="22"/>
          <w:szCs w:val="22"/>
        </w:rPr>
        <w:t xml:space="preserve"> vials.</w:t>
      </w:r>
    </w:p>
    <w:p w14:paraId="44C44620" w14:textId="77777777" w:rsidR="008A73CC" w:rsidRPr="008A73CC" w:rsidRDefault="008A73CC" w:rsidP="00AD3875">
      <w:pPr>
        <w:numPr>
          <w:ilvl w:val="0"/>
          <w:numId w:val="65"/>
        </w:numPr>
        <w:spacing w:line="276" w:lineRule="auto"/>
        <w:rPr>
          <w:sz w:val="22"/>
          <w:szCs w:val="22"/>
        </w:rPr>
      </w:pPr>
      <w:r w:rsidRPr="008A73CC">
        <w:rPr>
          <w:sz w:val="22"/>
          <w:szCs w:val="22"/>
        </w:rPr>
        <w:t>Free</w:t>
      </w:r>
      <w:r w:rsidR="002B7250">
        <w:rPr>
          <w:sz w:val="22"/>
          <w:szCs w:val="22"/>
        </w:rPr>
        <w:t>ness types to be abbreviated</w:t>
      </w:r>
      <w:r w:rsidRPr="008A73CC">
        <w:rPr>
          <w:sz w:val="22"/>
          <w:szCs w:val="22"/>
        </w:rPr>
        <w:t xml:space="preserve">. </w:t>
      </w:r>
      <w:r w:rsidR="002B7250">
        <w:rPr>
          <w:sz w:val="22"/>
          <w:szCs w:val="22"/>
        </w:rPr>
        <w:t xml:space="preserve">(Note: </w:t>
      </w:r>
      <w:r w:rsidRPr="008A73CC">
        <w:rPr>
          <w:sz w:val="22"/>
          <w:szCs w:val="22"/>
        </w:rPr>
        <w:t>Chlorofluorocarbon free is always expressed as CFC free even in the full term.</w:t>
      </w:r>
    </w:p>
    <w:p w14:paraId="38C31ACF" w14:textId="77777777" w:rsidR="008A73CC" w:rsidRPr="008A73CC" w:rsidRDefault="008A73CC" w:rsidP="00AD3875">
      <w:pPr>
        <w:numPr>
          <w:ilvl w:val="0"/>
          <w:numId w:val="65"/>
        </w:numPr>
        <w:spacing w:line="276" w:lineRule="auto"/>
        <w:rPr>
          <w:sz w:val="22"/>
          <w:szCs w:val="22"/>
        </w:rPr>
      </w:pPr>
      <w:r w:rsidRPr="008A73CC">
        <w:rPr>
          <w:sz w:val="22"/>
          <w:szCs w:val="22"/>
        </w:rPr>
        <w:t>Microgram</w:t>
      </w:r>
      <w:r w:rsidR="002B7250">
        <w:rPr>
          <w:sz w:val="22"/>
          <w:szCs w:val="22"/>
        </w:rPr>
        <w:t>(</w:t>
      </w:r>
      <w:r w:rsidRPr="008A73CC">
        <w:rPr>
          <w:sz w:val="22"/>
          <w:szCs w:val="22"/>
        </w:rPr>
        <w:t>s</w:t>
      </w:r>
      <w:r w:rsidR="002B7250">
        <w:rPr>
          <w:sz w:val="22"/>
          <w:szCs w:val="22"/>
        </w:rPr>
        <w:t>)</w:t>
      </w:r>
      <w:r w:rsidRPr="008A73CC">
        <w:rPr>
          <w:sz w:val="22"/>
          <w:szCs w:val="22"/>
        </w:rPr>
        <w:t xml:space="preserve"> to be abbreviated to microg.</w:t>
      </w:r>
    </w:p>
    <w:p w14:paraId="2FE8413B" w14:textId="77777777" w:rsidR="008A73CC" w:rsidRPr="008A73CC" w:rsidRDefault="008A73CC" w:rsidP="00AD3875">
      <w:pPr>
        <w:pStyle w:val="BodyText2"/>
        <w:numPr>
          <w:ilvl w:val="0"/>
          <w:numId w:val="65"/>
        </w:numPr>
        <w:spacing w:line="276" w:lineRule="auto"/>
        <w:rPr>
          <w:color w:val="auto"/>
          <w:sz w:val="22"/>
          <w:szCs w:val="22"/>
        </w:rPr>
      </w:pPr>
      <w:r w:rsidRPr="008A73CC">
        <w:rPr>
          <w:sz w:val="22"/>
          <w:szCs w:val="22"/>
        </w:rPr>
        <w:t>For combination products where the strength unit of measure is expressed as mg/ml or micrograms/actuation the unit of measure for the first component will be omitted, e.g.:</w:t>
      </w:r>
    </w:p>
    <w:p w14:paraId="7C1B3997" w14:textId="77777777" w:rsidR="008A73CC" w:rsidRPr="008A73CC" w:rsidRDefault="008A73CC" w:rsidP="000B190D">
      <w:pPr>
        <w:pStyle w:val="BodyText2"/>
        <w:spacing w:line="276" w:lineRule="auto"/>
        <w:ind w:left="720"/>
        <w:rPr>
          <w:rFonts w:ascii="Times New Roman" w:hAnsi="Times New Roman" w:cs="Times New Roman"/>
          <w:color w:val="auto"/>
          <w:sz w:val="22"/>
          <w:szCs w:val="22"/>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6379"/>
        <w:gridCol w:w="2160"/>
      </w:tblGrid>
      <w:tr w:rsidR="008A73CC" w:rsidRPr="008A73CC" w14:paraId="220201C9" w14:textId="77777777" w:rsidTr="00472484">
        <w:tc>
          <w:tcPr>
            <w:tcW w:w="1242" w:type="dxa"/>
            <w:vAlign w:val="bottom"/>
          </w:tcPr>
          <w:p w14:paraId="3B7D48CC" w14:textId="77777777" w:rsidR="008A73CC" w:rsidRPr="008A73CC" w:rsidRDefault="008A73CC" w:rsidP="000B190D">
            <w:pPr>
              <w:spacing w:line="276" w:lineRule="auto"/>
              <w:jc w:val="center"/>
              <w:rPr>
                <w:sz w:val="22"/>
                <w:szCs w:val="22"/>
                <w:u w:val="single"/>
              </w:rPr>
            </w:pPr>
            <w:r w:rsidRPr="008A73CC">
              <w:rPr>
                <w:sz w:val="22"/>
                <w:szCs w:val="22"/>
                <w:u w:val="single"/>
              </w:rPr>
              <w:t>Example 1</w:t>
            </w:r>
          </w:p>
        </w:tc>
        <w:tc>
          <w:tcPr>
            <w:tcW w:w="6379" w:type="dxa"/>
          </w:tcPr>
          <w:p w14:paraId="505E8629" w14:textId="77777777" w:rsidR="008A73CC" w:rsidRPr="008A73CC" w:rsidRDefault="008A73CC" w:rsidP="000B190D">
            <w:pPr>
              <w:pStyle w:val="BodyText2"/>
              <w:spacing w:line="276" w:lineRule="auto"/>
              <w:rPr>
                <w:rFonts w:ascii="Times New Roman" w:hAnsi="Times New Roman" w:cs="Times New Roman"/>
                <w:color w:val="auto"/>
                <w:sz w:val="22"/>
                <w:szCs w:val="22"/>
              </w:rPr>
            </w:pPr>
          </w:p>
        </w:tc>
        <w:tc>
          <w:tcPr>
            <w:tcW w:w="2160" w:type="dxa"/>
            <w:vAlign w:val="bottom"/>
          </w:tcPr>
          <w:p w14:paraId="554DBABF" w14:textId="77777777" w:rsidR="008A73CC" w:rsidRPr="008A73CC" w:rsidRDefault="008A73CC" w:rsidP="000B190D">
            <w:pPr>
              <w:spacing w:line="276" w:lineRule="auto"/>
              <w:jc w:val="right"/>
              <w:rPr>
                <w:sz w:val="22"/>
                <w:szCs w:val="22"/>
                <w:u w:val="single"/>
              </w:rPr>
            </w:pPr>
            <w:r w:rsidRPr="008A73CC">
              <w:rPr>
                <w:sz w:val="22"/>
                <w:szCs w:val="22"/>
                <w:u w:val="single"/>
              </w:rPr>
              <w:t>Length</w:t>
            </w:r>
          </w:p>
        </w:tc>
      </w:tr>
      <w:tr w:rsidR="008A73CC" w:rsidRPr="008A73CC" w14:paraId="6799CE8E" w14:textId="77777777" w:rsidTr="00472484">
        <w:tc>
          <w:tcPr>
            <w:tcW w:w="1242" w:type="dxa"/>
            <w:vAlign w:val="bottom"/>
          </w:tcPr>
          <w:p w14:paraId="420B520A" w14:textId="77777777" w:rsidR="008A73CC" w:rsidRPr="008A73CC" w:rsidRDefault="008A73CC" w:rsidP="000B190D">
            <w:pPr>
              <w:spacing w:line="276" w:lineRule="auto"/>
              <w:rPr>
                <w:sz w:val="22"/>
                <w:szCs w:val="22"/>
              </w:rPr>
            </w:pPr>
            <w:r w:rsidRPr="008A73CC">
              <w:rPr>
                <w:sz w:val="22"/>
                <w:szCs w:val="22"/>
              </w:rPr>
              <w:t>Full Name</w:t>
            </w:r>
          </w:p>
        </w:tc>
        <w:tc>
          <w:tcPr>
            <w:tcW w:w="6379" w:type="dxa"/>
            <w:vAlign w:val="bottom"/>
          </w:tcPr>
          <w:p w14:paraId="47571130" w14:textId="77777777" w:rsidR="008A73CC" w:rsidRPr="008A73CC" w:rsidRDefault="008A73CC" w:rsidP="000B190D">
            <w:pPr>
              <w:spacing w:line="276" w:lineRule="auto"/>
              <w:rPr>
                <w:sz w:val="22"/>
                <w:szCs w:val="22"/>
              </w:rPr>
            </w:pPr>
            <w:r w:rsidRPr="008A73CC">
              <w:rPr>
                <w:sz w:val="22"/>
                <w:szCs w:val="22"/>
              </w:rPr>
              <w:t>Fluticasone 50micrograms/dose / Salmeterol 25micrograms/dose inhaler CFC free</w:t>
            </w:r>
          </w:p>
        </w:tc>
        <w:tc>
          <w:tcPr>
            <w:tcW w:w="2160" w:type="dxa"/>
            <w:vAlign w:val="bottom"/>
          </w:tcPr>
          <w:p w14:paraId="723B4A2F" w14:textId="77777777" w:rsidR="008A73CC" w:rsidRPr="008A73CC" w:rsidRDefault="008A73CC" w:rsidP="000B190D">
            <w:pPr>
              <w:spacing w:line="276" w:lineRule="auto"/>
              <w:jc w:val="right"/>
              <w:rPr>
                <w:sz w:val="22"/>
                <w:szCs w:val="22"/>
              </w:rPr>
            </w:pPr>
            <w:r w:rsidRPr="008A73CC">
              <w:rPr>
                <w:sz w:val="22"/>
                <w:szCs w:val="22"/>
              </w:rPr>
              <w:t>77</w:t>
            </w:r>
          </w:p>
        </w:tc>
      </w:tr>
      <w:tr w:rsidR="008A73CC" w:rsidRPr="008A73CC" w14:paraId="7D89F993" w14:textId="77777777" w:rsidTr="00472484">
        <w:tc>
          <w:tcPr>
            <w:tcW w:w="1242" w:type="dxa"/>
            <w:vAlign w:val="bottom"/>
          </w:tcPr>
          <w:p w14:paraId="12960391" w14:textId="77777777" w:rsidR="008A73CC" w:rsidRPr="008A73CC" w:rsidRDefault="008A73CC" w:rsidP="000B190D">
            <w:pPr>
              <w:spacing w:line="276" w:lineRule="auto"/>
              <w:rPr>
                <w:sz w:val="22"/>
                <w:szCs w:val="22"/>
              </w:rPr>
            </w:pPr>
            <w:r w:rsidRPr="008A73CC">
              <w:rPr>
                <w:sz w:val="22"/>
                <w:szCs w:val="22"/>
              </w:rPr>
              <w:t>Step 3</w:t>
            </w:r>
          </w:p>
        </w:tc>
        <w:tc>
          <w:tcPr>
            <w:tcW w:w="6379" w:type="dxa"/>
            <w:vAlign w:val="bottom"/>
          </w:tcPr>
          <w:p w14:paraId="20138D52" w14:textId="77777777" w:rsidR="008A73CC" w:rsidRPr="008A73CC" w:rsidRDefault="008A73CC" w:rsidP="000B190D">
            <w:pPr>
              <w:spacing w:line="276" w:lineRule="auto"/>
              <w:rPr>
                <w:sz w:val="22"/>
                <w:szCs w:val="22"/>
              </w:rPr>
            </w:pPr>
            <w:r w:rsidRPr="008A73CC">
              <w:rPr>
                <w:sz w:val="22"/>
                <w:szCs w:val="22"/>
              </w:rPr>
              <w:t xml:space="preserve">Fluticasone 50micrograms/dose / Salmeterol 25micrograms/dose </w:t>
            </w:r>
            <w:proofErr w:type="spellStart"/>
            <w:r w:rsidRPr="008A73CC">
              <w:rPr>
                <w:sz w:val="22"/>
                <w:szCs w:val="22"/>
              </w:rPr>
              <w:t>inh</w:t>
            </w:r>
            <w:proofErr w:type="spellEnd"/>
            <w:r w:rsidRPr="008A73CC">
              <w:rPr>
                <w:sz w:val="22"/>
                <w:szCs w:val="22"/>
              </w:rPr>
              <w:t xml:space="preserve"> CFC free</w:t>
            </w:r>
          </w:p>
        </w:tc>
        <w:tc>
          <w:tcPr>
            <w:tcW w:w="2160" w:type="dxa"/>
            <w:vAlign w:val="bottom"/>
          </w:tcPr>
          <w:p w14:paraId="29214CBF" w14:textId="77777777" w:rsidR="008A73CC" w:rsidRPr="008A73CC" w:rsidRDefault="008A73CC" w:rsidP="000B190D">
            <w:pPr>
              <w:spacing w:line="276" w:lineRule="auto"/>
              <w:jc w:val="right"/>
              <w:rPr>
                <w:sz w:val="22"/>
                <w:szCs w:val="22"/>
              </w:rPr>
            </w:pPr>
            <w:r w:rsidRPr="008A73CC">
              <w:rPr>
                <w:sz w:val="22"/>
                <w:szCs w:val="22"/>
              </w:rPr>
              <w:t>73</w:t>
            </w:r>
          </w:p>
        </w:tc>
      </w:tr>
      <w:tr w:rsidR="008A73CC" w:rsidRPr="008A73CC" w14:paraId="4149F3C8" w14:textId="77777777" w:rsidTr="00472484">
        <w:tc>
          <w:tcPr>
            <w:tcW w:w="1242" w:type="dxa"/>
            <w:vAlign w:val="bottom"/>
          </w:tcPr>
          <w:p w14:paraId="31387377" w14:textId="77777777" w:rsidR="008A73CC" w:rsidRPr="008A73CC" w:rsidRDefault="008A73CC" w:rsidP="000B190D">
            <w:pPr>
              <w:spacing w:line="276" w:lineRule="auto"/>
              <w:rPr>
                <w:sz w:val="22"/>
                <w:szCs w:val="22"/>
              </w:rPr>
            </w:pPr>
            <w:r w:rsidRPr="008A73CC">
              <w:rPr>
                <w:sz w:val="22"/>
                <w:szCs w:val="22"/>
              </w:rPr>
              <w:t>Step 5</w:t>
            </w:r>
          </w:p>
        </w:tc>
        <w:tc>
          <w:tcPr>
            <w:tcW w:w="6379" w:type="dxa"/>
            <w:vAlign w:val="bottom"/>
          </w:tcPr>
          <w:p w14:paraId="5DB267D5" w14:textId="77777777" w:rsidR="008A73CC" w:rsidRPr="008A73CC" w:rsidRDefault="008A73CC" w:rsidP="000B190D">
            <w:pPr>
              <w:spacing w:line="276" w:lineRule="auto"/>
              <w:rPr>
                <w:sz w:val="22"/>
                <w:szCs w:val="22"/>
              </w:rPr>
            </w:pPr>
            <w:r w:rsidRPr="008A73CC">
              <w:rPr>
                <w:sz w:val="22"/>
                <w:szCs w:val="22"/>
              </w:rPr>
              <w:t xml:space="preserve">Fluticasone 50microg/dose / Salmeterol 25microg/dose </w:t>
            </w:r>
            <w:proofErr w:type="spellStart"/>
            <w:r w:rsidRPr="008A73CC">
              <w:rPr>
                <w:sz w:val="22"/>
                <w:szCs w:val="22"/>
              </w:rPr>
              <w:t>inh</w:t>
            </w:r>
            <w:proofErr w:type="spellEnd"/>
            <w:r w:rsidRPr="008A73CC">
              <w:rPr>
                <w:sz w:val="22"/>
                <w:szCs w:val="22"/>
              </w:rPr>
              <w:t xml:space="preserve"> CFC free</w:t>
            </w:r>
          </w:p>
        </w:tc>
        <w:tc>
          <w:tcPr>
            <w:tcW w:w="2160" w:type="dxa"/>
            <w:vAlign w:val="bottom"/>
          </w:tcPr>
          <w:p w14:paraId="20463AC9" w14:textId="77777777" w:rsidR="008A73CC" w:rsidRPr="008A73CC" w:rsidRDefault="008A73CC" w:rsidP="000B190D">
            <w:pPr>
              <w:spacing w:line="276" w:lineRule="auto"/>
              <w:jc w:val="right"/>
              <w:rPr>
                <w:sz w:val="22"/>
                <w:szCs w:val="22"/>
              </w:rPr>
            </w:pPr>
            <w:r w:rsidRPr="008A73CC">
              <w:rPr>
                <w:sz w:val="22"/>
                <w:szCs w:val="22"/>
              </w:rPr>
              <w:t>65</w:t>
            </w:r>
          </w:p>
        </w:tc>
      </w:tr>
      <w:tr w:rsidR="008A73CC" w:rsidRPr="008A73CC" w14:paraId="282292A9" w14:textId="77777777" w:rsidTr="00472484">
        <w:tc>
          <w:tcPr>
            <w:tcW w:w="1242" w:type="dxa"/>
            <w:vAlign w:val="bottom"/>
          </w:tcPr>
          <w:p w14:paraId="4D1A136D" w14:textId="77777777" w:rsidR="008A73CC" w:rsidRPr="008A73CC" w:rsidRDefault="008A73CC" w:rsidP="000B190D">
            <w:pPr>
              <w:spacing w:line="276" w:lineRule="auto"/>
              <w:rPr>
                <w:sz w:val="22"/>
                <w:szCs w:val="22"/>
              </w:rPr>
            </w:pPr>
            <w:r w:rsidRPr="008A73CC">
              <w:rPr>
                <w:sz w:val="22"/>
                <w:szCs w:val="22"/>
              </w:rPr>
              <w:t>Step 6</w:t>
            </w:r>
          </w:p>
        </w:tc>
        <w:tc>
          <w:tcPr>
            <w:tcW w:w="6379" w:type="dxa"/>
            <w:vAlign w:val="bottom"/>
          </w:tcPr>
          <w:p w14:paraId="7C681948" w14:textId="77777777" w:rsidR="008A73CC" w:rsidRPr="008A73CC" w:rsidRDefault="008A73CC" w:rsidP="000B190D">
            <w:pPr>
              <w:spacing w:line="276" w:lineRule="auto"/>
              <w:rPr>
                <w:sz w:val="22"/>
                <w:szCs w:val="22"/>
              </w:rPr>
            </w:pPr>
            <w:r w:rsidRPr="008A73CC">
              <w:rPr>
                <w:sz w:val="22"/>
                <w:szCs w:val="22"/>
              </w:rPr>
              <w:t xml:space="preserve">Fluticasone 50microg / Salmeterol 25microg/dose </w:t>
            </w:r>
            <w:proofErr w:type="spellStart"/>
            <w:r w:rsidRPr="008A73CC">
              <w:rPr>
                <w:sz w:val="22"/>
                <w:szCs w:val="22"/>
              </w:rPr>
              <w:t>inh</w:t>
            </w:r>
            <w:proofErr w:type="spellEnd"/>
            <w:r w:rsidRPr="008A73CC">
              <w:rPr>
                <w:sz w:val="22"/>
                <w:szCs w:val="22"/>
              </w:rPr>
              <w:t xml:space="preserve"> CFC free</w:t>
            </w:r>
          </w:p>
        </w:tc>
        <w:tc>
          <w:tcPr>
            <w:tcW w:w="2160" w:type="dxa"/>
            <w:vAlign w:val="bottom"/>
          </w:tcPr>
          <w:p w14:paraId="409ED372" w14:textId="77777777" w:rsidR="008A73CC" w:rsidRPr="008A73CC" w:rsidRDefault="008A73CC" w:rsidP="000B190D">
            <w:pPr>
              <w:spacing w:line="276" w:lineRule="auto"/>
              <w:jc w:val="right"/>
              <w:rPr>
                <w:sz w:val="22"/>
                <w:szCs w:val="22"/>
              </w:rPr>
            </w:pPr>
            <w:r w:rsidRPr="008A73CC">
              <w:rPr>
                <w:sz w:val="22"/>
                <w:szCs w:val="22"/>
              </w:rPr>
              <w:t>60</w:t>
            </w:r>
          </w:p>
        </w:tc>
      </w:tr>
    </w:tbl>
    <w:p w14:paraId="5161137E" w14:textId="77777777" w:rsidR="008A73CC" w:rsidRPr="008A73CC" w:rsidRDefault="008A73CC" w:rsidP="000B190D">
      <w:pPr>
        <w:spacing w:line="276" w:lineRule="auto"/>
        <w:rPr>
          <w:sz w:val="22"/>
          <w:szCs w:val="22"/>
        </w:rPr>
      </w:pPr>
    </w:p>
    <w:p w14:paraId="1435A829" w14:textId="77777777" w:rsidR="008A73CC" w:rsidRPr="008A73CC" w:rsidRDefault="008A73CC" w:rsidP="00AD3875">
      <w:pPr>
        <w:numPr>
          <w:ilvl w:val="0"/>
          <w:numId w:val="65"/>
        </w:numPr>
        <w:spacing w:line="276" w:lineRule="auto"/>
        <w:rPr>
          <w:sz w:val="22"/>
          <w:szCs w:val="22"/>
        </w:rPr>
      </w:pPr>
      <w:r w:rsidRPr="008A73CC">
        <w:rPr>
          <w:sz w:val="22"/>
          <w:szCs w:val="22"/>
        </w:rPr>
        <w:t xml:space="preserve">To remove the space in CFC free to </w:t>
      </w:r>
      <w:proofErr w:type="spellStart"/>
      <w:r w:rsidRPr="008A73CC">
        <w:rPr>
          <w:sz w:val="22"/>
          <w:szCs w:val="22"/>
        </w:rPr>
        <w:t>CFCfree</w:t>
      </w:r>
      <w:proofErr w:type="spellEnd"/>
      <w:r w:rsidRPr="008A73CC">
        <w:rPr>
          <w:sz w:val="22"/>
          <w:szCs w:val="22"/>
        </w:rPr>
        <w:t>.</w:t>
      </w:r>
    </w:p>
    <w:p w14:paraId="6980E922" w14:textId="77777777" w:rsidR="008A73CC" w:rsidRPr="008A73CC" w:rsidRDefault="008A73CC" w:rsidP="00AD3875">
      <w:pPr>
        <w:numPr>
          <w:ilvl w:val="0"/>
          <w:numId w:val="65"/>
        </w:numPr>
        <w:spacing w:line="276" w:lineRule="auto"/>
        <w:rPr>
          <w:sz w:val="22"/>
          <w:szCs w:val="22"/>
        </w:rPr>
      </w:pPr>
      <w:r w:rsidRPr="008A73CC">
        <w:rPr>
          <w:sz w:val="22"/>
          <w:szCs w:val="22"/>
        </w:rPr>
        <w:lastRenderedPageBreak/>
        <w:t>To eliminate spaces either side of slashes where there is no numeric either side.</w:t>
      </w:r>
    </w:p>
    <w:p w14:paraId="117CBF0E" w14:textId="77777777" w:rsidR="008A73CC" w:rsidRPr="008A73CC" w:rsidRDefault="008A73CC" w:rsidP="00AD3875">
      <w:pPr>
        <w:numPr>
          <w:ilvl w:val="0"/>
          <w:numId w:val="65"/>
        </w:numPr>
        <w:spacing w:line="276" w:lineRule="auto"/>
        <w:rPr>
          <w:sz w:val="22"/>
          <w:szCs w:val="22"/>
        </w:rPr>
      </w:pPr>
      <w:r w:rsidRPr="008A73CC">
        <w:rPr>
          <w:sz w:val="22"/>
          <w:szCs w:val="22"/>
        </w:rPr>
        <w:t>Abbreviate the drug salt.</w:t>
      </w:r>
    </w:p>
    <w:p w14:paraId="79BA3FAB" w14:textId="77777777" w:rsidR="008A73CC" w:rsidRPr="008A73CC" w:rsidRDefault="008A73CC" w:rsidP="00AD3875">
      <w:pPr>
        <w:numPr>
          <w:ilvl w:val="0"/>
          <w:numId w:val="65"/>
        </w:numPr>
        <w:spacing w:line="276" w:lineRule="auto"/>
        <w:rPr>
          <w:sz w:val="22"/>
          <w:szCs w:val="22"/>
        </w:rPr>
      </w:pPr>
      <w:r w:rsidRPr="008A73CC">
        <w:rPr>
          <w:sz w:val="22"/>
          <w:szCs w:val="22"/>
        </w:rPr>
        <w:t>Abbreviate the drug name.</w:t>
      </w:r>
    </w:p>
    <w:p w14:paraId="79297D2D" w14:textId="77777777" w:rsidR="008A73CC" w:rsidRPr="008A73CC" w:rsidRDefault="008A73CC" w:rsidP="00AD3875">
      <w:pPr>
        <w:numPr>
          <w:ilvl w:val="0"/>
          <w:numId w:val="65"/>
        </w:numPr>
        <w:spacing w:line="276" w:lineRule="auto"/>
        <w:rPr>
          <w:sz w:val="22"/>
          <w:szCs w:val="22"/>
        </w:rPr>
      </w:pPr>
      <w:r w:rsidRPr="008A73CC">
        <w:rPr>
          <w:sz w:val="22"/>
          <w:szCs w:val="22"/>
        </w:rPr>
        <w:t>Abbreviate litre</w:t>
      </w:r>
      <w:r w:rsidR="002B7250">
        <w:rPr>
          <w:sz w:val="22"/>
          <w:szCs w:val="22"/>
        </w:rPr>
        <w:t>(s)</w:t>
      </w:r>
      <w:r w:rsidRPr="008A73CC">
        <w:rPr>
          <w:sz w:val="22"/>
          <w:szCs w:val="22"/>
        </w:rPr>
        <w:t xml:space="preserve"> to L and </w:t>
      </w:r>
      <w:r w:rsidRPr="008A73CC">
        <w:rPr>
          <w:sz w:val="22"/>
          <w:szCs w:val="22"/>
          <w:lang w:eastAsia="en-GB"/>
        </w:rPr>
        <w:t xml:space="preserve">microlitres to </w:t>
      </w:r>
      <w:proofErr w:type="spellStart"/>
      <w:r w:rsidRPr="008A73CC">
        <w:rPr>
          <w:sz w:val="22"/>
          <w:szCs w:val="22"/>
          <w:lang w:eastAsia="en-GB"/>
        </w:rPr>
        <w:t>microL</w:t>
      </w:r>
      <w:proofErr w:type="spellEnd"/>
      <w:r w:rsidRPr="008A73CC">
        <w:rPr>
          <w:sz w:val="22"/>
          <w:szCs w:val="22"/>
          <w:lang w:eastAsia="en-GB"/>
        </w:rPr>
        <w:t>.</w:t>
      </w:r>
    </w:p>
    <w:p w14:paraId="47B42381" w14:textId="77777777" w:rsidR="008A73CC" w:rsidRPr="008A73CC" w:rsidRDefault="008A73CC" w:rsidP="00AD3875">
      <w:pPr>
        <w:numPr>
          <w:ilvl w:val="0"/>
          <w:numId w:val="65"/>
        </w:numPr>
        <w:spacing w:line="276" w:lineRule="auto"/>
        <w:rPr>
          <w:sz w:val="22"/>
          <w:szCs w:val="22"/>
        </w:rPr>
      </w:pPr>
      <w:r w:rsidRPr="008A73CC">
        <w:rPr>
          <w:sz w:val="22"/>
          <w:szCs w:val="22"/>
        </w:rPr>
        <w:t xml:space="preserve">Remove unit dose </w:t>
      </w:r>
      <w:r w:rsidRPr="008A73CC">
        <w:rPr>
          <w:i/>
          <w:iCs/>
          <w:sz w:val="22"/>
          <w:szCs w:val="22"/>
        </w:rPr>
        <w:t>form</w:t>
      </w:r>
      <w:r w:rsidR="002B7250">
        <w:rPr>
          <w:sz w:val="22"/>
          <w:szCs w:val="22"/>
        </w:rPr>
        <w:t>. (Note:</w:t>
      </w:r>
      <w:r w:rsidRPr="008A73CC">
        <w:rPr>
          <w:sz w:val="22"/>
          <w:szCs w:val="22"/>
        </w:rPr>
        <w:t xml:space="preserve"> with e.g. dressings do not remove dimensions).</w:t>
      </w:r>
    </w:p>
    <w:p w14:paraId="64C2E4F3" w14:textId="77777777" w:rsidR="008A73CC" w:rsidRPr="008A73CC" w:rsidRDefault="008A73CC" w:rsidP="00AD3875">
      <w:pPr>
        <w:numPr>
          <w:ilvl w:val="0"/>
          <w:numId w:val="65"/>
        </w:numPr>
        <w:spacing w:line="276" w:lineRule="auto"/>
        <w:rPr>
          <w:sz w:val="22"/>
          <w:szCs w:val="22"/>
        </w:rPr>
      </w:pPr>
      <w:r w:rsidRPr="008A73CC">
        <w:rPr>
          <w:sz w:val="22"/>
          <w:szCs w:val="22"/>
        </w:rPr>
        <w:t>Where strength is dual expressed remove the bracketed strength except for potassium chloride containing infusions or injections where the mmol/ unit dose of potassium should be the retained strength. Where both drugs are dual represented then remove dual representation for both drugs.</w:t>
      </w:r>
    </w:p>
    <w:p w14:paraId="23D63D5C" w14:textId="77777777" w:rsidR="008A73CC" w:rsidRPr="008A73CC" w:rsidRDefault="008A73CC" w:rsidP="000B190D">
      <w:pPr>
        <w:spacing w:line="276" w:lineRule="auto"/>
        <w:rPr>
          <w:sz w:val="22"/>
          <w:szCs w:val="22"/>
        </w:rPr>
      </w:pP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6379"/>
        <w:gridCol w:w="901"/>
      </w:tblGrid>
      <w:tr w:rsidR="008A73CC" w:rsidRPr="008A73CC" w14:paraId="46D9EF52" w14:textId="77777777" w:rsidTr="008A73CC">
        <w:tc>
          <w:tcPr>
            <w:tcW w:w="1242" w:type="dxa"/>
            <w:vAlign w:val="bottom"/>
          </w:tcPr>
          <w:p w14:paraId="6CFCA84B" w14:textId="77777777" w:rsidR="008A73CC" w:rsidRPr="008A73CC" w:rsidRDefault="008A73CC" w:rsidP="000B190D">
            <w:pPr>
              <w:spacing w:line="276" w:lineRule="auto"/>
              <w:rPr>
                <w:sz w:val="22"/>
                <w:szCs w:val="22"/>
                <w:u w:val="single"/>
              </w:rPr>
            </w:pPr>
            <w:r w:rsidRPr="008A73CC">
              <w:rPr>
                <w:sz w:val="22"/>
                <w:szCs w:val="22"/>
                <w:u w:val="single"/>
              </w:rPr>
              <w:t>Example 2</w:t>
            </w:r>
          </w:p>
        </w:tc>
        <w:tc>
          <w:tcPr>
            <w:tcW w:w="6379" w:type="dxa"/>
          </w:tcPr>
          <w:p w14:paraId="33D13617" w14:textId="77777777" w:rsidR="008A73CC" w:rsidRPr="008A73CC" w:rsidRDefault="008A73CC" w:rsidP="000B190D">
            <w:pPr>
              <w:pStyle w:val="BodyText2"/>
              <w:spacing w:line="276" w:lineRule="auto"/>
              <w:rPr>
                <w:rFonts w:ascii="Times New Roman" w:hAnsi="Times New Roman" w:cs="Times New Roman"/>
                <w:color w:val="auto"/>
                <w:sz w:val="22"/>
                <w:szCs w:val="22"/>
              </w:rPr>
            </w:pPr>
          </w:p>
        </w:tc>
        <w:tc>
          <w:tcPr>
            <w:tcW w:w="901" w:type="dxa"/>
            <w:vAlign w:val="bottom"/>
          </w:tcPr>
          <w:p w14:paraId="7C14D91C" w14:textId="77777777" w:rsidR="008A73CC" w:rsidRPr="008A73CC" w:rsidRDefault="008A73CC" w:rsidP="000B190D">
            <w:pPr>
              <w:spacing w:line="276" w:lineRule="auto"/>
              <w:jc w:val="right"/>
              <w:rPr>
                <w:sz w:val="22"/>
                <w:szCs w:val="22"/>
                <w:u w:val="single"/>
              </w:rPr>
            </w:pPr>
            <w:r w:rsidRPr="008A73CC">
              <w:rPr>
                <w:sz w:val="22"/>
                <w:szCs w:val="22"/>
                <w:u w:val="single"/>
              </w:rPr>
              <w:t>Length</w:t>
            </w:r>
          </w:p>
        </w:tc>
      </w:tr>
      <w:tr w:rsidR="008A73CC" w:rsidRPr="008A73CC" w14:paraId="04368709" w14:textId="77777777" w:rsidTr="008A73CC">
        <w:tc>
          <w:tcPr>
            <w:tcW w:w="1242" w:type="dxa"/>
            <w:vAlign w:val="bottom"/>
          </w:tcPr>
          <w:p w14:paraId="31BF0936" w14:textId="77777777" w:rsidR="008A73CC" w:rsidRPr="008A73CC" w:rsidRDefault="008A73CC" w:rsidP="000B190D">
            <w:pPr>
              <w:spacing w:line="276" w:lineRule="auto"/>
              <w:rPr>
                <w:sz w:val="22"/>
                <w:szCs w:val="22"/>
              </w:rPr>
            </w:pPr>
            <w:r w:rsidRPr="008A73CC">
              <w:rPr>
                <w:sz w:val="22"/>
                <w:szCs w:val="22"/>
              </w:rPr>
              <w:t>Full Name</w:t>
            </w:r>
          </w:p>
        </w:tc>
        <w:tc>
          <w:tcPr>
            <w:tcW w:w="6379" w:type="dxa"/>
            <w:vAlign w:val="bottom"/>
          </w:tcPr>
          <w:p w14:paraId="08D13017" w14:textId="77777777" w:rsidR="008A73CC" w:rsidRPr="008A73CC" w:rsidRDefault="008A73CC" w:rsidP="000B190D">
            <w:pPr>
              <w:spacing w:line="276" w:lineRule="auto"/>
              <w:rPr>
                <w:sz w:val="22"/>
                <w:szCs w:val="22"/>
              </w:rPr>
            </w:pPr>
            <w:r w:rsidRPr="008A73CC">
              <w:rPr>
                <w:sz w:val="22"/>
                <w:szCs w:val="22"/>
              </w:rPr>
              <w:t>Potassium chloride 0.3% (potassium 20mmol/500ml) / Glucose 4% / Sodium chloride 0.18% solution for injection 500ml bags</w:t>
            </w:r>
          </w:p>
        </w:tc>
        <w:tc>
          <w:tcPr>
            <w:tcW w:w="901" w:type="dxa"/>
            <w:vAlign w:val="bottom"/>
          </w:tcPr>
          <w:p w14:paraId="5C2EA32B" w14:textId="77777777" w:rsidR="008A73CC" w:rsidRPr="008A73CC" w:rsidRDefault="008A73CC" w:rsidP="000B190D">
            <w:pPr>
              <w:spacing w:line="276" w:lineRule="auto"/>
              <w:jc w:val="right"/>
              <w:rPr>
                <w:sz w:val="22"/>
                <w:szCs w:val="22"/>
              </w:rPr>
            </w:pPr>
            <w:r w:rsidRPr="008A73CC">
              <w:rPr>
                <w:sz w:val="22"/>
                <w:szCs w:val="22"/>
              </w:rPr>
              <w:t>119</w:t>
            </w:r>
          </w:p>
        </w:tc>
      </w:tr>
      <w:tr w:rsidR="008A73CC" w:rsidRPr="008A73CC" w14:paraId="2D659C8B" w14:textId="77777777" w:rsidTr="008A73CC">
        <w:tc>
          <w:tcPr>
            <w:tcW w:w="1242" w:type="dxa"/>
            <w:vAlign w:val="bottom"/>
          </w:tcPr>
          <w:p w14:paraId="3AE712A7" w14:textId="77777777" w:rsidR="008A73CC" w:rsidRPr="008A73CC" w:rsidRDefault="008A73CC" w:rsidP="000B190D">
            <w:pPr>
              <w:spacing w:line="276" w:lineRule="auto"/>
              <w:rPr>
                <w:sz w:val="22"/>
                <w:szCs w:val="22"/>
              </w:rPr>
            </w:pPr>
            <w:r w:rsidRPr="008A73CC">
              <w:rPr>
                <w:sz w:val="22"/>
                <w:szCs w:val="22"/>
              </w:rPr>
              <w:t>Step 1</w:t>
            </w:r>
          </w:p>
        </w:tc>
        <w:tc>
          <w:tcPr>
            <w:tcW w:w="6379" w:type="dxa"/>
            <w:vAlign w:val="bottom"/>
          </w:tcPr>
          <w:p w14:paraId="4DC354DA" w14:textId="77777777" w:rsidR="008A73CC" w:rsidRPr="008A73CC" w:rsidRDefault="008A73CC" w:rsidP="000B190D">
            <w:pPr>
              <w:spacing w:line="276" w:lineRule="auto"/>
              <w:rPr>
                <w:sz w:val="22"/>
                <w:szCs w:val="22"/>
              </w:rPr>
            </w:pPr>
            <w:r w:rsidRPr="008A73CC">
              <w:rPr>
                <w:sz w:val="22"/>
                <w:szCs w:val="22"/>
              </w:rPr>
              <w:t xml:space="preserve">Potassium chloride 0.3% (potassium 20mmol/500ml) / Glucose 4% / Sodium chloride 0.18% </w:t>
            </w:r>
            <w:proofErr w:type="spellStart"/>
            <w:r w:rsidRPr="008A73CC">
              <w:rPr>
                <w:sz w:val="22"/>
                <w:szCs w:val="22"/>
              </w:rPr>
              <w:t>inj</w:t>
            </w:r>
            <w:proofErr w:type="spellEnd"/>
            <w:r w:rsidRPr="008A73CC">
              <w:rPr>
                <w:sz w:val="22"/>
                <w:szCs w:val="22"/>
              </w:rPr>
              <w:t xml:space="preserve"> 500ml bags</w:t>
            </w:r>
          </w:p>
        </w:tc>
        <w:tc>
          <w:tcPr>
            <w:tcW w:w="901" w:type="dxa"/>
            <w:vAlign w:val="bottom"/>
          </w:tcPr>
          <w:p w14:paraId="599B1446" w14:textId="77777777" w:rsidR="008A73CC" w:rsidRPr="008A73CC" w:rsidRDefault="008A73CC" w:rsidP="000B190D">
            <w:pPr>
              <w:spacing w:line="276" w:lineRule="auto"/>
              <w:jc w:val="right"/>
              <w:rPr>
                <w:sz w:val="22"/>
                <w:szCs w:val="22"/>
              </w:rPr>
            </w:pPr>
            <w:r w:rsidRPr="008A73CC">
              <w:rPr>
                <w:sz w:val="22"/>
                <w:szCs w:val="22"/>
              </w:rPr>
              <w:t>100</w:t>
            </w:r>
          </w:p>
        </w:tc>
      </w:tr>
      <w:tr w:rsidR="008A73CC" w:rsidRPr="008A73CC" w14:paraId="058F224F" w14:textId="77777777" w:rsidTr="008A73CC">
        <w:tc>
          <w:tcPr>
            <w:tcW w:w="1242" w:type="dxa"/>
            <w:vAlign w:val="bottom"/>
          </w:tcPr>
          <w:p w14:paraId="2E33558B" w14:textId="77777777" w:rsidR="008A73CC" w:rsidRPr="008A73CC" w:rsidRDefault="008A73CC" w:rsidP="000B190D">
            <w:pPr>
              <w:spacing w:line="276" w:lineRule="auto"/>
              <w:rPr>
                <w:sz w:val="22"/>
                <w:szCs w:val="22"/>
              </w:rPr>
            </w:pPr>
            <w:r w:rsidRPr="008A73CC">
              <w:rPr>
                <w:sz w:val="22"/>
                <w:szCs w:val="22"/>
              </w:rPr>
              <w:t>Step 8</w:t>
            </w:r>
          </w:p>
        </w:tc>
        <w:tc>
          <w:tcPr>
            <w:tcW w:w="6379" w:type="dxa"/>
            <w:vAlign w:val="bottom"/>
          </w:tcPr>
          <w:p w14:paraId="02656F32" w14:textId="77777777" w:rsidR="008A73CC" w:rsidRPr="008A73CC" w:rsidRDefault="008A73CC" w:rsidP="000B190D">
            <w:pPr>
              <w:spacing w:line="276" w:lineRule="auto"/>
              <w:rPr>
                <w:sz w:val="22"/>
                <w:szCs w:val="22"/>
              </w:rPr>
            </w:pPr>
            <w:r w:rsidRPr="008A73CC">
              <w:rPr>
                <w:sz w:val="22"/>
                <w:szCs w:val="22"/>
              </w:rPr>
              <w:t xml:space="preserve">Potassium chloride 0.3% (potassium 20mmol/500ml)/Glucose 4%/Sodium chloride 0.18% </w:t>
            </w:r>
            <w:proofErr w:type="spellStart"/>
            <w:r w:rsidRPr="008A73CC">
              <w:rPr>
                <w:sz w:val="22"/>
                <w:szCs w:val="22"/>
              </w:rPr>
              <w:t>inj</w:t>
            </w:r>
            <w:proofErr w:type="spellEnd"/>
            <w:r w:rsidRPr="008A73CC">
              <w:rPr>
                <w:sz w:val="22"/>
                <w:szCs w:val="22"/>
              </w:rPr>
              <w:t xml:space="preserve"> 500ml bags</w:t>
            </w:r>
          </w:p>
        </w:tc>
        <w:tc>
          <w:tcPr>
            <w:tcW w:w="901" w:type="dxa"/>
            <w:vAlign w:val="bottom"/>
          </w:tcPr>
          <w:p w14:paraId="08677F66" w14:textId="77777777" w:rsidR="008A73CC" w:rsidRPr="008A73CC" w:rsidRDefault="008A73CC" w:rsidP="000B190D">
            <w:pPr>
              <w:spacing w:line="276" w:lineRule="auto"/>
              <w:jc w:val="right"/>
              <w:rPr>
                <w:sz w:val="22"/>
                <w:szCs w:val="22"/>
              </w:rPr>
            </w:pPr>
            <w:r w:rsidRPr="008A73CC">
              <w:rPr>
                <w:sz w:val="22"/>
                <w:szCs w:val="22"/>
              </w:rPr>
              <w:t>96</w:t>
            </w:r>
          </w:p>
        </w:tc>
      </w:tr>
      <w:tr w:rsidR="008A73CC" w:rsidRPr="008A73CC" w14:paraId="4E36E5AA" w14:textId="77777777" w:rsidTr="008A73CC">
        <w:tc>
          <w:tcPr>
            <w:tcW w:w="1242" w:type="dxa"/>
            <w:vAlign w:val="bottom"/>
          </w:tcPr>
          <w:p w14:paraId="5F23E849" w14:textId="77777777" w:rsidR="008A73CC" w:rsidRPr="008A73CC" w:rsidRDefault="008A73CC" w:rsidP="000B190D">
            <w:pPr>
              <w:spacing w:line="276" w:lineRule="auto"/>
              <w:rPr>
                <w:sz w:val="22"/>
                <w:szCs w:val="22"/>
              </w:rPr>
            </w:pPr>
            <w:r w:rsidRPr="008A73CC">
              <w:rPr>
                <w:sz w:val="22"/>
                <w:szCs w:val="22"/>
              </w:rPr>
              <w:t>Step 9</w:t>
            </w:r>
          </w:p>
        </w:tc>
        <w:tc>
          <w:tcPr>
            <w:tcW w:w="6379" w:type="dxa"/>
            <w:vAlign w:val="bottom"/>
          </w:tcPr>
          <w:p w14:paraId="7F9320EB" w14:textId="77777777" w:rsidR="008A73CC" w:rsidRPr="008A73CC" w:rsidRDefault="008A73CC" w:rsidP="000B190D">
            <w:pPr>
              <w:spacing w:line="276" w:lineRule="auto"/>
              <w:rPr>
                <w:sz w:val="22"/>
                <w:szCs w:val="22"/>
              </w:rPr>
            </w:pPr>
            <w:r w:rsidRPr="008A73CC">
              <w:rPr>
                <w:sz w:val="22"/>
                <w:szCs w:val="22"/>
              </w:rPr>
              <w:t xml:space="preserve">Potassium </w:t>
            </w:r>
            <w:proofErr w:type="spellStart"/>
            <w:r w:rsidRPr="008A73CC">
              <w:rPr>
                <w:sz w:val="22"/>
                <w:szCs w:val="22"/>
              </w:rPr>
              <w:t>chlor</w:t>
            </w:r>
            <w:proofErr w:type="spellEnd"/>
            <w:r w:rsidRPr="008A73CC">
              <w:rPr>
                <w:sz w:val="22"/>
                <w:szCs w:val="22"/>
              </w:rPr>
              <w:t xml:space="preserve"> 0.3% (potassium 20mmol/500ml)/Glucose 4%/Sodium </w:t>
            </w:r>
            <w:proofErr w:type="spellStart"/>
            <w:r w:rsidRPr="008A73CC">
              <w:rPr>
                <w:sz w:val="22"/>
                <w:szCs w:val="22"/>
              </w:rPr>
              <w:t>chlor</w:t>
            </w:r>
            <w:proofErr w:type="spellEnd"/>
            <w:r w:rsidRPr="008A73CC">
              <w:rPr>
                <w:sz w:val="22"/>
                <w:szCs w:val="22"/>
              </w:rPr>
              <w:t xml:space="preserve"> 0.18% </w:t>
            </w:r>
            <w:proofErr w:type="spellStart"/>
            <w:r w:rsidRPr="008A73CC">
              <w:rPr>
                <w:sz w:val="22"/>
                <w:szCs w:val="22"/>
              </w:rPr>
              <w:t>inj</w:t>
            </w:r>
            <w:proofErr w:type="spellEnd"/>
            <w:r w:rsidRPr="008A73CC">
              <w:rPr>
                <w:sz w:val="22"/>
                <w:szCs w:val="22"/>
              </w:rPr>
              <w:t xml:space="preserve"> 500ml bags</w:t>
            </w:r>
          </w:p>
        </w:tc>
        <w:tc>
          <w:tcPr>
            <w:tcW w:w="901" w:type="dxa"/>
            <w:vAlign w:val="bottom"/>
          </w:tcPr>
          <w:p w14:paraId="4A62DFF7" w14:textId="77777777" w:rsidR="008A73CC" w:rsidRPr="008A73CC" w:rsidRDefault="008A73CC" w:rsidP="000B190D">
            <w:pPr>
              <w:spacing w:line="276" w:lineRule="auto"/>
              <w:jc w:val="right"/>
              <w:rPr>
                <w:sz w:val="22"/>
                <w:szCs w:val="22"/>
              </w:rPr>
            </w:pPr>
            <w:r w:rsidRPr="008A73CC">
              <w:rPr>
                <w:sz w:val="22"/>
                <w:szCs w:val="22"/>
              </w:rPr>
              <w:t>90</w:t>
            </w:r>
          </w:p>
        </w:tc>
      </w:tr>
      <w:tr w:rsidR="008A73CC" w:rsidRPr="008A73CC" w14:paraId="5D7598FC" w14:textId="77777777" w:rsidTr="008A73CC">
        <w:tc>
          <w:tcPr>
            <w:tcW w:w="1242" w:type="dxa"/>
            <w:vAlign w:val="bottom"/>
          </w:tcPr>
          <w:p w14:paraId="2B1589EB" w14:textId="77777777" w:rsidR="008A73CC" w:rsidRPr="008A73CC" w:rsidRDefault="008A73CC" w:rsidP="000B190D">
            <w:pPr>
              <w:spacing w:line="276" w:lineRule="auto"/>
              <w:rPr>
                <w:sz w:val="22"/>
                <w:szCs w:val="22"/>
              </w:rPr>
            </w:pPr>
            <w:r w:rsidRPr="008A73CC">
              <w:rPr>
                <w:sz w:val="22"/>
                <w:szCs w:val="22"/>
              </w:rPr>
              <w:t>Step 10</w:t>
            </w:r>
          </w:p>
        </w:tc>
        <w:tc>
          <w:tcPr>
            <w:tcW w:w="6379" w:type="dxa"/>
            <w:vAlign w:val="bottom"/>
          </w:tcPr>
          <w:p w14:paraId="7458CA12" w14:textId="77777777" w:rsidR="008A73CC" w:rsidRPr="008A73CC" w:rsidRDefault="008A73CC" w:rsidP="000B190D">
            <w:pPr>
              <w:spacing w:line="276" w:lineRule="auto"/>
              <w:rPr>
                <w:sz w:val="22"/>
                <w:szCs w:val="22"/>
              </w:rPr>
            </w:pPr>
            <w:r w:rsidRPr="008A73CC">
              <w:rPr>
                <w:sz w:val="22"/>
                <w:szCs w:val="22"/>
              </w:rPr>
              <w:t xml:space="preserve">Pot </w:t>
            </w:r>
            <w:proofErr w:type="spellStart"/>
            <w:r w:rsidRPr="008A73CC">
              <w:rPr>
                <w:sz w:val="22"/>
                <w:szCs w:val="22"/>
              </w:rPr>
              <w:t>chlor</w:t>
            </w:r>
            <w:proofErr w:type="spellEnd"/>
            <w:r w:rsidRPr="008A73CC">
              <w:rPr>
                <w:sz w:val="22"/>
                <w:szCs w:val="22"/>
              </w:rPr>
              <w:t xml:space="preserve"> 0.3% (pot 20mmol/500ml)/Glucose 4%/Sod </w:t>
            </w:r>
            <w:proofErr w:type="spellStart"/>
            <w:r w:rsidRPr="008A73CC">
              <w:rPr>
                <w:sz w:val="22"/>
                <w:szCs w:val="22"/>
              </w:rPr>
              <w:t>chlor</w:t>
            </w:r>
            <w:proofErr w:type="spellEnd"/>
            <w:r w:rsidRPr="008A73CC">
              <w:rPr>
                <w:sz w:val="22"/>
                <w:szCs w:val="22"/>
              </w:rPr>
              <w:t xml:space="preserve"> 0.18% </w:t>
            </w:r>
            <w:proofErr w:type="spellStart"/>
            <w:r w:rsidRPr="008A73CC">
              <w:rPr>
                <w:sz w:val="22"/>
                <w:szCs w:val="22"/>
              </w:rPr>
              <w:t>inj</w:t>
            </w:r>
            <w:proofErr w:type="spellEnd"/>
            <w:r w:rsidRPr="008A73CC">
              <w:rPr>
                <w:sz w:val="22"/>
                <w:szCs w:val="22"/>
              </w:rPr>
              <w:t xml:space="preserve"> 500ml bags</w:t>
            </w:r>
          </w:p>
        </w:tc>
        <w:tc>
          <w:tcPr>
            <w:tcW w:w="901" w:type="dxa"/>
            <w:vAlign w:val="bottom"/>
          </w:tcPr>
          <w:p w14:paraId="0D4CFC3E" w14:textId="77777777" w:rsidR="008A73CC" w:rsidRPr="008A73CC" w:rsidRDefault="008A73CC" w:rsidP="000B190D">
            <w:pPr>
              <w:spacing w:line="276" w:lineRule="auto"/>
              <w:jc w:val="right"/>
              <w:rPr>
                <w:sz w:val="22"/>
                <w:szCs w:val="22"/>
              </w:rPr>
            </w:pPr>
            <w:r w:rsidRPr="008A73CC">
              <w:rPr>
                <w:sz w:val="22"/>
                <w:szCs w:val="22"/>
              </w:rPr>
              <w:t>75</w:t>
            </w:r>
          </w:p>
        </w:tc>
      </w:tr>
      <w:tr w:rsidR="008A73CC" w:rsidRPr="008A73CC" w14:paraId="25783A80" w14:textId="77777777" w:rsidTr="008A73CC">
        <w:tc>
          <w:tcPr>
            <w:tcW w:w="1242" w:type="dxa"/>
            <w:vAlign w:val="bottom"/>
          </w:tcPr>
          <w:p w14:paraId="037AD9D0" w14:textId="77777777" w:rsidR="008A73CC" w:rsidRPr="008A73CC" w:rsidRDefault="008A73CC" w:rsidP="000B190D">
            <w:pPr>
              <w:spacing w:line="276" w:lineRule="auto"/>
              <w:rPr>
                <w:sz w:val="22"/>
                <w:szCs w:val="22"/>
              </w:rPr>
            </w:pPr>
            <w:r w:rsidRPr="008A73CC">
              <w:rPr>
                <w:sz w:val="22"/>
                <w:szCs w:val="22"/>
              </w:rPr>
              <w:t>Step 12</w:t>
            </w:r>
          </w:p>
        </w:tc>
        <w:tc>
          <w:tcPr>
            <w:tcW w:w="6379" w:type="dxa"/>
            <w:vAlign w:val="bottom"/>
          </w:tcPr>
          <w:p w14:paraId="1B02A102" w14:textId="77777777" w:rsidR="008A73CC" w:rsidRPr="008A73CC" w:rsidRDefault="008A73CC" w:rsidP="000B190D">
            <w:pPr>
              <w:spacing w:line="276" w:lineRule="auto"/>
              <w:rPr>
                <w:sz w:val="22"/>
                <w:szCs w:val="22"/>
              </w:rPr>
            </w:pPr>
            <w:r w:rsidRPr="008A73CC">
              <w:rPr>
                <w:sz w:val="22"/>
                <w:szCs w:val="22"/>
              </w:rPr>
              <w:t xml:space="preserve">Pot </w:t>
            </w:r>
            <w:proofErr w:type="spellStart"/>
            <w:r w:rsidRPr="008A73CC">
              <w:rPr>
                <w:sz w:val="22"/>
                <w:szCs w:val="22"/>
              </w:rPr>
              <w:t>chlor</w:t>
            </w:r>
            <w:proofErr w:type="spellEnd"/>
            <w:r w:rsidRPr="008A73CC">
              <w:rPr>
                <w:sz w:val="22"/>
                <w:szCs w:val="22"/>
              </w:rPr>
              <w:t xml:space="preserve"> 0.3% (pot 20mmol/500ml)/Glucose 4%/Sod </w:t>
            </w:r>
            <w:proofErr w:type="spellStart"/>
            <w:r w:rsidRPr="008A73CC">
              <w:rPr>
                <w:sz w:val="22"/>
                <w:szCs w:val="22"/>
              </w:rPr>
              <w:t>chlor</w:t>
            </w:r>
            <w:proofErr w:type="spellEnd"/>
            <w:r w:rsidRPr="008A73CC">
              <w:rPr>
                <w:sz w:val="22"/>
                <w:szCs w:val="22"/>
              </w:rPr>
              <w:t xml:space="preserve"> 0.18% </w:t>
            </w:r>
            <w:proofErr w:type="spellStart"/>
            <w:r w:rsidRPr="008A73CC">
              <w:rPr>
                <w:sz w:val="22"/>
                <w:szCs w:val="22"/>
              </w:rPr>
              <w:t>inj</w:t>
            </w:r>
            <w:proofErr w:type="spellEnd"/>
            <w:r w:rsidRPr="008A73CC">
              <w:rPr>
                <w:sz w:val="22"/>
                <w:szCs w:val="22"/>
              </w:rPr>
              <w:t xml:space="preserve"> 500ml </w:t>
            </w:r>
          </w:p>
        </w:tc>
        <w:tc>
          <w:tcPr>
            <w:tcW w:w="901" w:type="dxa"/>
            <w:vAlign w:val="bottom"/>
          </w:tcPr>
          <w:p w14:paraId="4EE79627" w14:textId="77777777" w:rsidR="008A73CC" w:rsidRPr="008A73CC" w:rsidRDefault="008A73CC" w:rsidP="000B190D">
            <w:pPr>
              <w:spacing w:line="276" w:lineRule="auto"/>
              <w:jc w:val="right"/>
              <w:rPr>
                <w:sz w:val="22"/>
                <w:szCs w:val="22"/>
              </w:rPr>
            </w:pPr>
            <w:r w:rsidRPr="008A73CC">
              <w:rPr>
                <w:sz w:val="22"/>
                <w:szCs w:val="22"/>
              </w:rPr>
              <w:t>71</w:t>
            </w:r>
          </w:p>
        </w:tc>
      </w:tr>
      <w:tr w:rsidR="008A73CC" w:rsidRPr="008A73CC" w14:paraId="63FA15FD" w14:textId="77777777" w:rsidTr="008A73CC">
        <w:tc>
          <w:tcPr>
            <w:tcW w:w="1242" w:type="dxa"/>
            <w:vAlign w:val="bottom"/>
          </w:tcPr>
          <w:p w14:paraId="1068FC4C" w14:textId="77777777" w:rsidR="008A73CC" w:rsidRPr="008A73CC" w:rsidRDefault="008A73CC" w:rsidP="000B190D">
            <w:pPr>
              <w:spacing w:line="276" w:lineRule="auto"/>
              <w:rPr>
                <w:sz w:val="22"/>
                <w:szCs w:val="22"/>
              </w:rPr>
            </w:pPr>
            <w:r w:rsidRPr="008A73CC">
              <w:rPr>
                <w:sz w:val="22"/>
                <w:szCs w:val="22"/>
              </w:rPr>
              <w:t>Step 13</w:t>
            </w:r>
          </w:p>
        </w:tc>
        <w:tc>
          <w:tcPr>
            <w:tcW w:w="6379" w:type="dxa"/>
            <w:vAlign w:val="bottom"/>
          </w:tcPr>
          <w:p w14:paraId="26A3A124" w14:textId="77777777" w:rsidR="008A73CC" w:rsidRPr="008A73CC" w:rsidRDefault="008A73CC" w:rsidP="000B190D">
            <w:pPr>
              <w:spacing w:line="276" w:lineRule="auto"/>
              <w:rPr>
                <w:sz w:val="22"/>
                <w:szCs w:val="22"/>
              </w:rPr>
            </w:pPr>
            <w:r w:rsidRPr="008A73CC">
              <w:rPr>
                <w:sz w:val="22"/>
                <w:szCs w:val="22"/>
              </w:rPr>
              <w:t xml:space="preserve">Pot </w:t>
            </w:r>
            <w:proofErr w:type="spellStart"/>
            <w:r w:rsidRPr="008A73CC">
              <w:rPr>
                <w:sz w:val="22"/>
                <w:szCs w:val="22"/>
              </w:rPr>
              <w:t>chlor</w:t>
            </w:r>
            <w:proofErr w:type="spellEnd"/>
            <w:r w:rsidRPr="008A73CC">
              <w:rPr>
                <w:sz w:val="22"/>
                <w:szCs w:val="22"/>
              </w:rPr>
              <w:t xml:space="preserve"> 20mmol/500ml/Glucose 4%/Sod </w:t>
            </w:r>
            <w:proofErr w:type="spellStart"/>
            <w:r w:rsidRPr="008A73CC">
              <w:rPr>
                <w:sz w:val="22"/>
                <w:szCs w:val="22"/>
              </w:rPr>
              <w:t>chlor</w:t>
            </w:r>
            <w:proofErr w:type="spellEnd"/>
            <w:r w:rsidRPr="008A73CC">
              <w:rPr>
                <w:sz w:val="22"/>
                <w:szCs w:val="22"/>
              </w:rPr>
              <w:t xml:space="preserve"> 0.18% </w:t>
            </w:r>
            <w:proofErr w:type="spellStart"/>
            <w:r w:rsidRPr="008A73CC">
              <w:rPr>
                <w:sz w:val="22"/>
                <w:szCs w:val="22"/>
              </w:rPr>
              <w:t>inj</w:t>
            </w:r>
            <w:proofErr w:type="spellEnd"/>
            <w:r w:rsidRPr="008A73CC">
              <w:rPr>
                <w:sz w:val="22"/>
                <w:szCs w:val="22"/>
              </w:rPr>
              <w:t xml:space="preserve"> 500ml</w:t>
            </w:r>
          </w:p>
        </w:tc>
        <w:tc>
          <w:tcPr>
            <w:tcW w:w="901" w:type="dxa"/>
            <w:vAlign w:val="bottom"/>
          </w:tcPr>
          <w:p w14:paraId="6E699806" w14:textId="77777777" w:rsidR="008A73CC" w:rsidRPr="008A73CC" w:rsidRDefault="008A73CC" w:rsidP="000B190D">
            <w:pPr>
              <w:spacing w:line="276" w:lineRule="auto"/>
              <w:jc w:val="right"/>
              <w:rPr>
                <w:sz w:val="22"/>
                <w:szCs w:val="22"/>
              </w:rPr>
            </w:pPr>
            <w:r w:rsidRPr="008A73CC">
              <w:rPr>
                <w:sz w:val="22"/>
                <w:szCs w:val="22"/>
              </w:rPr>
              <w:t>59</w:t>
            </w:r>
          </w:p>
        </w:tc>
      </w:tr>
    </w:tbl>
    <w:p w14:paraId="0C2A75D6" w14:textId="77777777" w:rsidR="008A73CC" w:rsidRPr="008A73CC" w:rsidRDefault="008A73CC" w:rsidP="000B190D">
      <w:pPr>
        <w:spacing w:line="276" w:lineRule="auto"/>
        <w:rPr>
          <w:sz w:val="22"/>
          <w:szCs w:val="22"/>
        </w:rPr>
      </w:pPr>
    </w:p>
    <w:p w14:paraId="53F74DEF" w14:textId="77777777" w:rsidR="008A73CC" w:rsidRPr="008A73CC" w:rsidRDefault="008A73CC" w:rsidP="00AD3875">
      <w:pPr>
        <w:numPr>
          <w:ilvl w:val="0"/>
          <w:numId w:val="65"/>
        </w:numPr>
        <w:spacing w:line="276" w:lineRule="auto"/>
        <w:rPr>
          <w:sz w:val="22"/>
          <w:szCs w:val="22"/>
        </w:rPr>
      </w:pPr>
      <w:r w:rsidRPr="008A73CC">
        <w:rPr>
          <w:sz w:val="22"/>
          <w:szCs w:val="22"/>
        </w:rPr>
        <w:t>If sufficient characters add the abbreviated unit dose form back in at this stage to remove the problem of duplication. Note: Taking the following example where addition of the unit dose form ‘</w:t>
      </w:r>
      <w:proofErr w:type="spellStart"/>
      <w:r w:rsidRPr="008A73CC">
        <w:rPr>
          <w:sz w:val="22"/>
          <w:szCs w:val="22"/>
        </w:rPr>
        <w:t>pfs</w:t>
      </w:r>
      <w:proofErr w:type="spellEnd"/>
      <w:r w:rsidRPr="008A73CC">
        <w:rPr>
          <w:sz w:val="22"/>
          <w:szCs w:val="22"/>
        </w:rPr>
        <w:t>’ in two places takes the text string length back to over 60 characters, (</w:t>
      </w:r>
      <w:r w:rsidRPr="008A73CC">
        <w:rPr>
          <w:sz w:val="22"/>
          <w:szCs w:val="22"/>
          <w:lang w:val="en-US"/>
        </w:rPr>
        <w:t xml:space="preserve">Rebif 22microg/0.5ml </w:t>
      </w:r>
      <w:proofErr w:type="spellStart"/>
      <w:r w:rsidRPr="008A73CC">
        <w:rPr>
          <w:sz w:val="22"/>
          <w:szCs w:val="22"/>
          <w:lang w:val="en-US"/>
        </w:rPr>
        <w:t>inj</w:t>
      </w:r>
      <w:proofErr w:type="spellEnd"/>
      <w:r w:rsidRPr="008A73CC">
        <w:rPr>
          <w:sz w:val="22"/>
          <w:szCs w:val="22"/>
          <w:lang w:val="en-US"/>
        </w:rPr>
        <w:t xml:space="preserve"> </w:t>
      </w:r>
      <w:proofErr w:type="spellStart"/>
      <w:r w:rsidRPr="008A73CC">
        <w:rPr>
          <w:sz w:val="22"/>
          <w:szCs w:val="22"/>
          <w:lang w:val="en-US"/>
        </w:rPr>
        <w:t>pfs</w:t>
      </w:r>
      <w:proofErr w:type="spellEnd"/>
      <w:r w:rsidRPr="008A73CC">
        <w:rPr>
          <w:sz w:val="22"/>
          <w:szCs w:val="22"/>
          <w:lang w:val="en-US"/>
        </w:rPr>
        <w:t xml:space="preserve"> and Rebif 8.8microg/0.2ml </w:t>
      </w:r>
      <w:proofErr w:type="spellStart"/>
      <w:r w:rsidRPr="008A73CC">
        <w:rPr>
          <w:sz w:val="22"/>
          <w:szCs w:val="22"/>
          <w:lang w:val="en-US"/>
        </w:rPr>
        <w:t>inj</w:t>
      </w:r>
      <w:proofErr w:type="spellEnd"/>
      <w:r w:rsidRPr="008A73CC">
        <w:rPr>
          <w:sz w:val="22"/>
          <w:szCs w:val="22"/>
          <w:lang w:val="en-US"/>
        </w:rPr>
        <w:t xml:space="preserve"> </w:t>
      </w:r>
      <w:proofErr w:type="spellStart"/>
      <w:r w:rsidRPr="008A73CC">
        <w:rPr>
          <w:sz w:val="22"/>
          <w:szCs w:val="22"/>
          <w:lang w:val="en-US"/>
        </w:rPr>
        <w:t>pfs</w:t>
      </w:r>
      <w:proofErr w:type="spellEnd"/>
      <w:r w:rsidRPr="008A73CC">
        <w:rPr>
          <w:sz w:val="22"/>
          <w:szCs w:val="22"/>
          <w:lang w:val="en-US"/>
        </w:rPr>
        <w:t xml:space="preserve">), </w:t>
      </w:r>
      <w:r w:rsidRPr="008A73CC">
        <w:rPr>
          <w:sz w:val="22"/>
          <w:szCs w:val="22"/>
        </w:rPr>
        <w:t>just add this back in at the end of the name.</w:t>
      </w:r>
    </w:p>
    <w:p w14:paraId="5175B6B2" w14:textId="77777777" w:rsidR="008A73CC" w:rsidRPr="008A73CC" w:rsidRDefault="008A73CC" w:rsidP="00AD3875">
      <w:pPr>
        <w:numPr>
          <w:ilvl w:val="0"/>
          <w:numId w:val="65"/>
        </w:numPr>
        <w:spacing w:line="276" w:lineRule="auto"/>
        <w:rPr>
          <w:sz w:val="22"/>
          <w:szCs w:val="22"/>
        </w:rPr>
      </w:pPr>
      <w:r w:rsidRPr="008A73CC">
        <w:rPr>
          <w:sz w:val="22"/>
          <w:szCs w:val="22"/>
        </w:rPr>
        <w:t>Remove any flavours and colours (e.g. natural, porcelain, and blackcurrant).</w:t>
      </w:r>
    </w:p>
    <w:p w14:paraId="2BEEA195" w14:textId="77777777" w:rsidR="008A73CC" w:rsidRPr="008A73CC" w:rsidRDefault="008A73CC" w:rsidP="00AD3875">
      <w:pPr>
        <w:numPr>
          <w:ilvl w:val="0"/>
          <w:numId w:val="65"/>
        </w:numPr>
        <w:spacing w:line="276" w:lineRule="auto"/>
        <w:rPr>
          <w:sz w:val="22"/>
          <w:szCs w:val="22"/>
        </w:rPr>
      </w:pPr>
      <w:r w:rsidRPr="008A73CC">
        <w:rPr>
          <w:sz w:val="22"/>
          <w:szCs w:val="22"/>
        </w:rPr>
        <w:t xml:space="preserve">Remove any branded dose form text (e.g. </w:t>
      </w:r>
      <w:proofErr w:type="spellStart"/>
      <w:r w:rsidRPr="008A73CC">
        <w:rPr>
          <w:sz w:val="22"/>
          <w:szCs w:val="22"/>
        </w:rPr>
        <w:t>Macoflex</w:t>
      </w:r>
      <w:proofErr w:type="spellEnd"/>
      <w:r w:rsidRPr="008A73CC">
        <w:rPr>
          <w:sz w:val="22"/>
          <w:szCs w:val="22"/>
        </w:rPr>
        <w:t xml:space="preserve">, Meltdown Combi, One A Day or OAD, </w:t>
      </w:r>
      <w:proofErr w:type="spellStart"/>
      <w:r w:rsidRPr="008A73CC">
        <w:rPr>
          <w:sz w:val="22"/>
          <w:szCs w:val="22"/>
        </w:rPr>
        <w:t>Steripod</w:t>
      </w:r>
      <w:proofErr w:type="spellEnd"/>
      <w:r w:rsidRPr="008A73CC">
        <w:rPr>
          <w:sz w:val="22"/>
          <w:szCs w:val="22"/>
        </w:rPr>
        <w:t xml:space="preserve">, </w:t>
      </w:r>
      <w:proofErr w:type="spellStart"/>
      <w:r w:rsidRPr="008A73CC">
        <w:rPr>
          <w:sz w:val="22"/>
          <w:szCs w:val="22"/>
        </w:rPr>
        <w:t>Viaflex</w:t>
      </w:r>
      <w:proofErr w:type="spellEnd"/>
      <w:r w:rsidRPr="008A73CC">
        <w:rPr>
          <w:sz w:val="22"/>
          <w:szCs w:val="22"/>
        </w:rPr>
        <w:t>).</w:t>
      </w:r>
    </w:p>
    <w:p w14:paraId="7CB99F93" w14:textId="77777777" w:rsidR="008A73CC" w:rsidRPr="008A73CC" w:rsidRDefault="008A73CC" w:rsidP="00AD3875">
      <w:pPr>
        <w:numPr>
          <w:ilvl w:val="0"/>
          <w:numId w:val="65"/>
        </w:numPr>
        <w:spacing w:line="276" w:lineRule="auto"/>
        <w:rPr>
          <w:sz w:val="22"/>
          <w:szCs w:val="22"/>
        </w:rPr>
      </w:pPr>
      <w:r w:rsidRPr="008A73CC">
        <w:rPr>
          <w:sz w:val="22"/>
          <w:szCs w:val="22"/>
        </w:rPr>
        <w:t>Remove any outstanding route information e.g.</w:t>
      </w:r>
    </w:p>
    <w:p w14:paraId="782BD16C" w14:textId="77777777" w:rsidR="008A73CC" w:rsidRPr="008A73CC" w:rsidRDefault="008A73CC" w:rsidP="00AD3875">
      <w:pPr>
        <w:numPr>
          <w:ilvl w:val="0"/>
          <w:numId w:val="66"/>
        </w:numPr>
        <w:spacing w:line="276" w:lineRule="auto"/>
        <w:rPr>
          <w:sz w:val="22"/>
          <w:szCs w:val="22"/>
        </w:rPr>
      </w:pPr>
      <w:r w:rsidRPr="008A73CC">
        <w:rPr>
          <w:sz w:val="22"/>
          <w:szCs w:val="22"/>
          <w:lang w:val="sv-SE"/>
        </w:rPr>
        <w:t>dental</w:t>
      </w:r>
    </w:p>
    <w:p w14:paraId="440E025D" w14:textId="77777777" w:rsidR="008A73CC" w:rsidRPr="008A73CC" w:rsidRDefault="008A73CC" w:rsidP="00AD3875">
      <w:pPr>
        <w:numPr>
          <w:ilvl w:val="0"/>
          <w:numId w:val="66"/>
        </w:numPr>
        <w:spacing w:line="276" w:lineRule="auto"/>
        <w:rPr>
          <w:sz w:val="22"/>
          <w:szCs w:val="22"/>
        </w:rPr>
      </w:pPr>
      <w:r w:rsidRPr="008A73CC">
        <w:rPr>
          <w:sz w:val="22"/>
          <w:szCs w:val="22"/>
          <w:lang w:val="sv-SE"/>
        </w:rPr>
        <w:t>inhalation</w:t>
      </w:r>
    </w:p>
    <w:p w14:paraId="687D7370" w14:textId="77777777" w:rsidR="008A73CC" w:rsidRPr="008A73CC" w:rsidRDefault="008A73CC" w:rsidP="00AD3875">
      <w:pPr>
        <w:numPr>
          <w:ilvl w:val="0"/>
          <w:numId w:val="66"/>
        </w:numPr>
        <w:spacing w:line="276" w:lineRule="auto"/>
        <w:rPr>
          <w:sz w:val="22"/>
          <w:szCs w:val="22"/>
        </w:rPr>
      </w:pPr>
      <w:r w:rsidRPr="008A73CC">
        <w:rPr>
          <w:sz w:val="22"/>
          <w:szCs w:val="22"/>
          <w:lang w:val="sv-SE"/>
        </w:rPr>
        <w:t>periodontal</w:t>
      </w:r>
    </w:p>
    <w:p w14:paraId="2FC27EBC" w14:textId="77777777" w:rsidR="008A73CC" w:rsidRPr="008A73CC" w:rsidRDefault="008A73CC" w:rsidP="00AD3875">
      <w:pPr>
        <w:numPr>
          <w:ilvl w:val="0"/>
          <w:numId w:val="66"/>
        </w:numPr>
        <w:spacing w:line="276" w:lineRule="auto"/>
        <w:rPr>
          <w:sz w:val="22"/>
          <w:szCs w:val="22"/>
        </w:rPr>
      </w:pPr>
      <w:r w:rsidRPr="008A73CC">
        <w:rPr>
          <w:sz w:val="22"/>
          <w:szCs w:val="22"/>
        </w:rPr>
        <w:t>topical</w:t>
      </w:r>
    </w:p>
    <w:p w14:paraId="5384AD1D" w14:textId="77777777" w:rsidR="008A73CC" w:rsidRPr="008A73CC" w:rsidRDefault="008A73CC" w:rsidP="00AD3875">
      <w:pPr>
        <w:numPr>
          <w:ilvl w:val="0"/>
          <w:numId w:val="66"/>
        </w:numPr>
        <w:spacing w:line="276" w:lineRule="auto"/>
        <w:rPr>
          <w:sz w:val="22"/>
          <w:szCs w:val="22"/>
        </w:rPr>
      </w:pPr>
      <w:r w:rsidRPr="008A73CC">
        <w:rPr>
          <w:sz w:val="22"/>
          <w:szCs w:val="22"/>
        </w:rPr>
        <w:t>transdermal</w:t>
      </w:r>
    </w:p>
    <w:p w14:paraId="23F221EE" w14:textId="77777777" w:rsidR="008A73CC" w:rsidRPr="008A73CC" w:rsidRDefault="008A73CC" w:rsidP="00AD3875">
      <w:pPr>
        <w:numPr>
          <w:ilvl w:val="0"/>
          <w:numId w:val="65"/>
        </w:numPr>
        <w:spacing w:line="276" w:lineRule="auto"/>
        <w:rPr>
          <w:sz w:val="22"/>
          <w:szCs w:val="22"/>
        </w:rPr>
      </w:pPr>
      <w:r w:rsidRPr="008A73CC">
        <w:rPr>
          <w:sz w:val="22"/>
          <w:szCs w:val="22"/>
        </w:rPr>
        <w:t>Remove any information indicating freeness (e.g. CFC Free, preservative free, sugar free etc.).</w:t>
      </w:r>
    </w:p>
    <w:p w14:paraId="1B0C6C9F" w14:textId="77777777" w:rsidR="008A73CC" w:rsidRPr="008A73CC" w:rsidRDefault="008A73CC" w:rsidP="00AD3875">
      <w:pPr>
        <w:numPr>
          <w:ilvl w:val="0"/>
          <w:numId w:val="65"/>
        </w:numPr>
        <w:spacing w:line="276" w:lineRule="auto"/>
        <w:rPr>
          <w:sz w:val="22"/>
          <w:szCs w:val="22"/>
        </w:rPr>
      </w:pPr>
      <w:r w:rsidRPr="008A73CC">
        <w:rPr>
          <w:sz w:val="22"/>
          <w:szCs w:val="22"/>
        </w:rPr>
        <w:t>Remove the form ‘applicators’ completely.</w:t>
      </w:r>
    </w:p>
    <w:p w14:paraId="46AFDC57" w14:textId="77777777" w:rsidR="008A73CC" w:rsidRPr="008A73CC" w:rsidRDefault="008A73CC" w:rsidP="00AD3875">
      <w:pPr>
        <w:numPr>
          <w:ilvl w:val="0"/>
          <w:numId w:val="65"/>
        </w:numPr>
        <w:spacing w:line="276" w:lineRule="auto"/>
        <w:rPr>
          <w:sz w:val="22"/>
          <w:szCs w:val="22"/>
        </w:rPr>
      </w:pPr>
      <w:r w:rsidRPr="008A73CC">
        <w:rPr>
          <w:sz w:val="22"/>
          <w:szCs w:val="22"/>
        </w:rPr>
        <w:t>Remove the following dose form modifications completely</w:t>
      </w:r>
    </w:p>
    <w:p w14:paraId="63A4C182" w14:textId="77777777" w:rsidR="008A73CC" w:rsidRPr="008A73CC" w:rsidRDefault="008A73CC" w:rsidP="00AD3875">
      <w:pPr>
        <w:numPr>
          <w:ilvl w:val="0"/>
          <w:numId w:val="67"/>
        </w:numPr>
        <w:spacing w:line="276" w:lineRule="auto"/>
        <w:rPr>
          <w:sz w:val="22"/>
          <w:szCs w:val="22"/>
        </w:rPr>
      </w:pPr>
      <w:r w:rsidRPr="008A73CC">
        <w:rPr>
          <w:sz w:val="22"/>
          <w:szCs w:val="22"/>
        </w:rPr>
        <w:t xml:space="preserve">with </w:t>
      </w:r>
      <w:proofErr w:type="spellStart"/>
      <w:r w:rsidRPr="008A73CC">
        <w:rPr>
          <w:sz w:val="22"/>
          <w:szCs w:val="22"/>
        </w:rPr>
        <w:t>luer</w:t>
      </w:r>
      <w:proofErr w:type="spellEnd"/>
      <w:r w:rsidRPr="008A73CC">
        <w:rPr>
          <w:sz w:val="22"/>
          <w:szCs w:val="22"/>
        </w:rPr>
        <w:t xml:space="preserve"> connector</w:t>
      </w:r>
    </w:p>
    <w:p w14:paraId="42A07224" w14:textId="77777777" w:rsidR="008A73CC" w:rsidRPr="008A73CC" w:rsidRDefault="008A73CC" w:rsidP="00AD3875">
      <w:pPr>
        <w:numPr>
          <w:ilvl w:val="0"/>
          <w:numId w:val="67"/>
        </w:numPr>
        <w:spacing w:line="276" w:lineRule="auto"/>
        <w:rPr>
          <w:sz w:val="22"/>
          <w:szCs w:val="22"/>
        </w:rPr>
      </w:pPr>
      <w:r w:rsidRPr="008A73CC">
        <w:rPr>
          <w:sz w:val="22"/>
          <w:szCs w:val="22"/>
        </w:rPr>
        <w:t>with spike connector</w:t>
      </w:r>
    </w:p>
    <w:p w14:paraId="2047A7B8" w14:textId="77777777" w:rsidR="008A73CC" w:rsidRPr="008A73CC" w:rsidRDefault="008A73CC" w:rsidP="00AD3875">
      <w:pPr>
        <w:numPr>
          <w:ilvl w:val="0"/>
          <w:numId w:val="65"/>
        </w:numPr>
        <w:spacing w:line="276" w:lineRule="auto"/>
        <w:rPr>
          <w:sz w:val="22"/>
          <w:szCs w:val="22"/>
        </w:rPr>
      </w:pPr>
      <w:r w:rsidRPr="008A73CC">
        <w:rPr>
          <w:sz w:val="22"/>
          <w:szCs w:val="22"/>
        </w:rPr>
        <w:t>Abbreviate these names in the following order of priority:</w:t>
      </w:r>
    </w:p>
    <w:p w14:paraId="77FA131C" w14:textId="77777777" w:rsidR="008A73CC" w:rsidRPr="008A73CC" w:rsidRDefault="008A73CC" w:rsidP="00AD3875">
      <w:pPr>
        <w:numPr>
          <w:ilvl w:val="0"/>
          <w:numId w:val="68"/>
        </w:numPr>
        <w:spacing w:line="276" w:lineRule="auto"/>
        <w:rPr>
          <w:sz w:val="22"/>
          <w:szCs w:val="22"/>
        </w:rPr>
      </w:pPr>
      <w:r w:rsidRPr="008A73CC">
        <w:rPr>
          <w:sz w:val="22"/>
          <w:szCs w:val="22"/>
        </w:rPr>
        <w:t xml:space="preserve">glucose to </w:t>
      </w:r>
      <w:proofErr w:type="spellStart"/>
      <w:r w:rsidRPr="008A73CC">
        <w:rPr>
          <w:b/>
          <w:bCs/>
          <w:sz w:val="22"/>
          <w:szCs w:val="22"/>
        </w:rPr>
        <w:t>gluc</w:t>
      </w:r>
      <w:proofErr w:type="spellEnd"/>
    </w:p>
    <w:p w14:paraId="4FBC0E22" w14:textId="77777777" w:rsidR="008A73CC" w:rsidRPr="008A73CC" w:rsidRDefault="008A73CC" w:rsidP="00AD3875">
      <w:pPr>
        <w:numPr>
          <w:ilvl w:val="0"/>
          <w:numId w:val="68"/>
        </w:numPr>
        <w:spacing w:line="276" w:lineRule="auto"/>
        <w:rPr>
          <w:sz w:val="22"/>
          <w:szCs w:val="22"/>
        </w:rPr>
      </w:pPr>
      <w:r w:rsidRPr="008A73CC">
        <w:rPr>
          <w:sz w:val="22"/>
          <w:szCs w:val="22"/>
        </w:rPr>
        <w:lastRenderedPageBreak/>
        <w:t xml:space="preserve">sod </w:t>
      </w:r>
      <w:proofErr w:type="spellStart"/>
      <w:r w:rsidRPr="008A73CC">
        <w:rPr>
          <w:sz w:val="22"/>
          <w:szCs w:val="22"/>
        </w:rPr>
        <w:t>chlor</w:t>
      </w:r>
      <w:proofErr w:type="spellEnd"/>
      <w:r w:rsidRPr="008A73CC">
        <w:rPr>
          <w:sz w:val="22"/>
          <w:szCs w:val="22"/>
        </w:rPr>
        <w:t xml:space="preserve"> to </w:t>
      </w:r>
      <w:r w:rsidRPr="008A73CC">
        <w:rPr>
          <w:b/>
          <w:bCs/>
          <w:sz w:val="22"/>
          <w:szCs w:val="22"/>
        </w:rPr>
        <w:t>NaCl</w:t>
      </w:r>
    </w:p>
    <w:p w14:paraId="7C771D04" w14:textId="77777777" w:rsidR="008A73CC" w:rsidRPr="008A73CC" w:rsidRDefault="008A73CC" w:rsidP="00AD3875">
      <w:pPr>
        <w:numPr>
          <w:ilvl w:val="0"/>
          <w:numId w:val="68"/>
        </w:numPr>
        <w:spacing w:line="276" w:lineRule="auto"/>
        <w:rPr>
          <w:sz w:val="22"/>
          <w:szCs w:val="22"/>
        </w:rPr>
      </w:pPr>
      <w:r w:rsidRPr="008A73CC">
        <w:rPr>
          <w:sz w:val="22"/>
          <w:szCs w:val="22"/>
        </w:rPr>
        <w:t xml:space="preserve">alcohol to </w:t>
      </w:r>
      <w:proofErr w:type="spellStart"/>
      <w:r w:rsidRPr="008A73CC">
        <w:rPr>
          <w:b/>
          <w:bCs/>
          <w:sz w:val="22"/>
          <w:szCs w:val="22"/>
        </w:rPr>
        <w:t>alc</w:t>
      </w:r>
      <w:proofErr w:type="spellEnd"/>
    </w:p>
    <w:p w14:paraId="00A12D86" w14:textId="77777777" w:rsidR="008A73CC" w:rsidRPr="00CF59DE" w:rsidRDefault="008A73CC" w:rsidP="00AD3875">
      <w:pPr>
        <w:numPr>
          <w:ilvl w:val="0"/>
          <w:numId w:val="68"/>
        </w:numPr>
        <w:spacing w:line="276" w:lineRule="auto"/>
        <w:rPr>
          <w:sz w:val="22"/>
          <w:szCs w:val="22"/>
        </w:rPr>
      </w:pPr>
      <w:r w:rsidRPr="008A73CC">
        <w:rPr>
          <w:sz w:val="22"/>
          <w:szCs w:val="22"/>
        </w:rPr>
        <w:t xml:space="preserve">ether to </w:t>
      </w:r>
      <w:r w:rsidRPr="008A73CC">
        <w:rPr>
          <w:b/>
          <w:bCs/>
          <w:sz w:val="22"/>
          <w:szCs w:val="22"/>
        </w:rPr>
        <w:t>eth</w:t>
      </w:r>
    </w:p>
    <w:p w14:paraId="425C25F3" w14:textId="77777777" w:rsidR="00CF59DE" w:rsidRPr="00CF59DE" w:rsidRDefault="00CF59DE" w:rsidP="00AD3875">
      <w:pPr>
        <w:numPr>
          <w:ilvl w:val="0"/>
          <w:numId w:val="68"/>
        </w:numPr>
        <w:spacing w:line="276" w:lineRule="auto"/>
        <w:rPr>
          <w:sz w:val="22"/>
          <w:szCs w:val="22"/>
        </w:rPr>
      </w:pPr>
      <w:r w:rsidRPr="00CF59DE">
        <w:rPr>
          <w:bCs/>
          <w:sz w:val="22"/>
          <w:szCs w:val="22"/>
        </w:rPr>
        <w:t xml:space="preserve">purified protein derivative to </w:t>
      </w:r>
      <w:r w:rsidRPr="00CF59DE">
        <w:rPr>
          <w:b/>
          <w:bCs/>
          <w:sz w:val="22"/>
          <w:szCs w:val="22"/>
        </w:rPr>
        <w:t>PPD</w:t>
      </w:r>
    </w:p>
    <w:p w14:paraId="6428C4ED" w14:textId="77777777" w:rsidR="00CF59DE" w:rsidRPr="00CF59DE" w:rsidRDefault="00CF59DE" w:rsidP="00AD3875">
      <w:pPr>
        <w:numPr>
          <w:ilvl w:val="0"/>
          <w:numId w:val="68"/>
        </w:numPr>
        <w:spacing w:line="276" w:lineRule="auto"/>
        <w:rPr>
          <w:sz w:val="22"/>
          <w:szCs w:val="22"/>
        </w:rPr>
      </w:pPr>
      <w:r w:rsidRPr="00CF59DE">
        <w:rPr>
          <w:bCs/>
          <w:sz w:val="22"/>
          <w:szCs w:val="22"/>
        </w:rPr>
        <w:t xml:space="preserve">monopotassium to </w:t>
      </w:r>
      <w:proofErr w:type="spellStart"/>
      <w:r w:rsidRPr="00CF59DE">
        <w:rPr>
          <w:b/>
          <w:bCs/>
          <w:sz w:val="22"/>
          <w:szCs w:val="22"/>
        </w:rPr>
        <w:t>monopot</w:t>
      </w:r>
      <w:proofErr w:type="spellEnd"/>
    </w:p>
    <w:p w14:paraId="0B17A1C0" w14:textId="77777777" w:rsidR="00CF59DE" w:rsidRPr="00CF59DE" w:rsidRDefault="00CF59DE" w:rsidP="00AD3875">
      <w:pPr>
        <w:numPr>
          <w:ilvl w:val="0"/>
          <w:numId w:val="68"/>
        </w:numPr>
        <w:spacing w:line="276" w:lineRule="auto"/>
        <w:rPr>
          <w:sz w:val="22"/>
          <w:szCs w:val="22"/>
        </w:rPr>
      </w:pPr>
      <w:proofErr w:type="spellStart"/>
      <w:r w:rsidRPr="00CF59DE">
        <w:rPr>
          <w:bCs/>
          <w:sz w:val="22"/>
          <w:szCs w:val="22"/>
        </w:rPr>
        <w:t>monofluorophosphate</w:t>
      </w:r>
      <w:proofErr w:type="spellEnd"/>
      <w:r w:rsidRPr="00CF59DE">
        <w:rPr>
          <w:bCs/>
          <w:sz w:val="22"/>
          <w:szCs w:val="22"/>
        </w:rPr>
        <w:t xml:space="preserve"> to </w:t>
      </w:r>
      <w:proofErr w:type="spellStart"/>
      <w:r w:rsidRPr="00CF59DE">
        <w:rPr>
          <w:b/>
          <w:bCs/>
          <w:sz w:val="22"/>
          <w:szCs w:val="22"/>
        </w:rPr>
        <w:t>monofluorophos</w:t>
      </w:r>
      <w:proofErr w:type="spellEnd"/>
    </w:p>
    <w:p w14:paraId="24A4FA93" w14:textId="77777777" w:rsidR="00CF59DE" w:rsidRPr="00CF59DE" w:rsidRDefault="00CF59DE" w:rsidP="00AD3875">
      <w:pPr>
        <w:numPr>
          <w:ilvl w:val="0"/>
          <w:numId w:val="68"/>
        </w:numPr>
        <w:spacing w:line="276" w:lineRule="auto"/>
        <w:rPr>
          <w:sz w:val="22"/>
          <w:szCs w:val="22"/>
        </w:rPr>
      </w:pPr>
      <w:r w:rsidRPr="00CF59DE">
        <w:rPr>
          <w:bCs/>
          <w:sz w:val="22"/>
          <w:szCs w:val="22"/>
        </w:rPr>
        <w:t xml:space="preserve">disodium to </w:t>
      </w:r>
      <w:proofErr w:type="spellStart"/>
      <w:r w:rsidRPr="00CF59DE">
        <w:rPr>
          <w:b/>
          <w:bCs/>
          <w:sz w:val="22"/>
          <w:szCs w:val="22"/>
        </w:rPr>
        <w:t>disod</w:t>
      </w:r>
      <w:proofErr w:type="spellEnd"/>
    </w:p>
    <w:p w14:paraId="682D993D" w14:textId="77777777" w:rsidR="00CF59DE" w:rsidRPr="00CF59DE" w:rsidRDefault="00CF59DE" w:rsidP="00AD3875">
      <w:pPr>
        <w:numPr>
          <w:ilvl w:val="0"/>
          <w:numId w:val="68"/>
        </w:numPr>
        <w:spacing w:line="276" w:lineRule="auto"/>
        <w:rPr>
          <w:sz w:val="22"/>
          <w:szCs w:val="22"/>
        </w:rPr>
      </w:pPr>
      <w:proofErr w:type="spellStart"/>
      <w:r w:rsidRPr="00CF59DE">
        <w:rPr>
          <w:sz w:val="22"/>
          <w:szCs w:val="22"/>
        </w:rPr>
        <w:t>tripotassium</w:t>
      </w:r>
      <w:proofErr w:type="spellEnd"/>
      <w:r w:rsidRPr="00CF59DE">
        <w:rPr>
          <w:sz w:val="22"/>
          <w:szCs w:val="22"/>
        </w:rPr>
        <w:t xml:space="preserve"> to </w:t>
      </w:r>
      <w:proofErr w:type="spellStart"/>
      <w:r w:rsidRPr="00CF59DE">
        <w:rPr>
          <w:b/>
          <w:sz w:val="22"/>
          <w:szCs w:val="22"/>
        </w:rPr>
        <w:t>tripot</w:t>
      </w:r>
      <w:proofErr w:type="spellEnd"/>
    </w:p>
    <w:p w14:paraId="385CB012" w14:textId="77777777" w:rsidR="00CF59DE" w:rsidRPr="00CF59DE" w:rsidRDefault="00CF59DE" w:rsidP="00AD3875">
      <w:pPr>
        <w:numPr>
          <w:ilvl w:val="0"/>
          <w:numId w:val="68"/>
        </w:numPr>
        <w:spacing w:line="276" w:lineRule="auto"/>
        <w:rPr>
          <w:sz w:val="22"/>
          <w:szCs w:val="22"/>
        </w:rPr>
      </w:pPr>
      <w:r w:rsidRPr="00CF59DE">
        <w:rPr>
          <w:sz w:val="22"/>
          <w:szCs w:val="22"/>
        </w:rPr>
        <w:t xml:space="preserve">ipecacuanha to </w:t>
      </w:r>
      <w:r w:rsidRPr="00CF59DE">
        <w:rPr>
          <w:b/>
          <w:sz w:val="22"/>
          <w:szCs w:val="22"/>
        </w:rPr>
        <w:t>ipecac</w:t>
      </w:r>
    </w:p>
    <w:p w14:paraId="56DB867E" w14:textId="77777777" w:rsidR="008A73CC" w:rsidRDefault="008A73CC" w:rsidP="00AD3875">
      <w:pPr>
        <w:numPr>
          <w:ilvl w:val="0"/>
          <w:numId w:val="65"/>
        </w:numPr>
        <w:spacing w:line="276" w:lineRule="auto"/>
        <w:rPr>
          <w:sz w:val="22"/>
          <w:szCs w:val="22"/>
        </w:rPr>
      </w:pPr>
      <w:r w:rsidRPr="008A73CC">
        <w:rPr>
          <w:sz w:val="22"/>
          <w:szCs w:val="22"/>
        </w:rPr>
        <w:t xml:space="preserve">Where the AMP name includes reference to the suppliers name then it can be removed (e.g. Boots, Seven Seas, </w:t>
      </w:r>
      <w:proofErr w:type="spellStart"/>
      <w:r w:rsidRPr="008A73CC">
        <w:rPr>
          <w:sz w:val="22"/>
          <w:szCs w:val="22"/>
        </w:rPr>
        <w:t>Lloydspharmacy</w:t>
      </w:r>
      <w:proofErr w:type="spellEnd"/>
      <w:r w:rsidRPr="008A73CC">
        <w:rPr>
          <w:sz w:val="22"/>
          <w:szCs w:val="22"/>
        </w:rPr>
        <w:t>).</w:t>
      </w:r>
    </w:p>
    <w:p w14:paraId="3EC37574" w14:textId="77777777" w:rsidR="008A73CC" w:rsidRPr="00E30228" w:rsidRDefault="008A73CC" w:rsidP="00AD3875">
      <w:pPr>
        <w:numPr>
          <w:ilvl w:val="0"/>
          <w:numId w:val="65"/>
        </w:numPr>
        <w:spacing w:line="276" w:lineRule="auto"/>
        <w:rPr>
          <w:sz w:val="22"/>
          <w:szCs w:val="22"/>
        </w:rPr>
      </w:pPr>
      <w:r w:rsidRPr="00E30228">
        <w:rPr>
          <w:sz w:val="22"/>
          <w:szCs w:val="22"/>
        </w:rPr>
        <w:t>If a name contains a country name then abbreviate as per ISO 3166 short codes for country names e.g.</w:t>
      </w:r>
    </w:p>
    <w:p w14:paraId="6B7DA945" w14:textId="77777777" w:rsidR="008A73CC" w:rsidRPr="008A73CC" w:rsidRDefault="008A73CC" w:rsidP="00AD3875">
      <w:pPr>
        <w:numPr>
          <w:ilvl w:val="0"/>
          <w:numId w:val="69"/>
        </w:numPr>
        <w:tabs>
          <w:tab w:val="left" w:pos="360"/>
        </w:tabs>
        <w:spacing w:line="276" w:lineRule="auto"/>
        <w:rPr>
          <w:sz w:val="22"/>
          <w:szCs w:val="22"/>
        </w:rPr>
      </w:pPr>
      <w:r w:rsidRPr="008A73CC">
        <w:rPr>
          <w:sz w:val="22"/>
          <w:szCs w:val="22"/>
        </w:rPr>
        <w:t xml:space="preserve">Australia to </w:t>
      </w:r>
      <w:r w:rsidRPr="008A73CC">
        <w:rPr>
          <w:b/>
          <w:bCs/>
          <w:sz w:val="22"/>
          <w:szCs w:val="22"/>
        </w:rPr>
        <w:t>AU</w:t>
      </w:r>
    </w:p>
    <w:p w14:paraId="4ED3BCDE" w14:textId="77777777" w:rsidR="008A73CC" w:rsidRPr="008A73CC" w:rsidRDefault="008A73CC" w:rsidP="00AD3875">
      <w:pPr>
        <w:numPr>
          <w:ilvl w:val="0"/>
          <w:numId w:val="69"/>
        </w:numPr>
        <w:tabs>
          <w:tab w:val="left" w:pos="360"/>
        </w:tabs>
        <w:spacing w:line="276" w:lineRule="auto"/>
        <w:rPr>
          <w:sz w:val="22"/>
          <w:szCs w:val="22"/>
        </w:rPr>
      </w:pPr>
      <w:r w:rsidRPr="008A73CC">
        <w:rPr>
          <w:sz w:val="22"/>
          <w:szCs w:val="22"/>
        </w:rPr>
        <w:t xml:space="preserve">Papua New Guinea to </w:t>
      </w:r>
      <w:r w:rsidRPr="008A73CC">
        <w:rPr>
          <w:b/>
          <w:bCs/>
          <w:sz w:val="22"/>
          <w:szCs w:val="22"/>
        </w:rPr>
        <w:t>PG</w:t>
      </w:r>
    </w:p>
    <w:p w14:paraId="2C0173C8" w14:textId="77777777" w:rsidR="00E30228" w:rsidRDefault="008A73CC" w:rsidP="00AD3875">
      <w:pPr>
        <w:numPr>
          <w:ilvl w:val="0"/>
          <w:numId w:val="65"/>
        </w:numPr>
        <w:spacing w:line="276" w:lineRule="auto"/>
        <w:rPr>
          <w:sz w:val="22"/>
          <w:szCs w:val="22"/>
        </w:rPr>
      </w:pPr>
      <w:r w:rsidRPr="008A73CC">
        <w:rPr>
          <w:sz w:val="22"/>
          <w:szCs w:val="22"/>
        </w:rPr>
        <w:t>Remove pack size e.g. 5</w:t>
      </w:r>
      <w:r w:rsidR="00D17BB7">
        <w:rPr>
          <w:sz w:val="22"/>
          <w:szCs w:val="22"/>
        </w:rPr>
        <w:t>00ml. (Note:</w:t>
      </w:r>
      <w:r w:rsidRPr="008A73CC">
        <w:rPr>
          <w:sz w:val="22"/>
          <w:szCs w:val="22"/>
        </w:rPr>
        <w:t xml:space="preserve"> with e.g. dressings do not remove dimensions)</w:t>
      </w:r>
      <w:r w:rsidR="00D17BB7">
        <w:rPr>
          <w:sz w:val="22"/>
          <w:szCs w:val="22"/>
        </w:rPr>
        <w:t>.</w:t>
      </w:r>
    </w:p>
    <w:p w14:paraId="4EC37F0C" w14:textId="77777777" w:rsidR="00E30228" w:rsidRDefault="008A73CC" w:rsidP="00AD3875">
      <w:pPr>
        <w:numPr>
          <w:ilvl w:val="0"/>
          <w:numId w:val="65"/>
        </w:numPr>
        <w:spacing w:line="276" w:lineRule="auto"/>
        <w:rPr>
          <w:sz w:val="22"/>
          <w:szCs w:val="22"/>
        </w:rPr>
      </w:pPr>
      <w:r w:rsidRPr="00E30228">
        <w:rPr>
          <w:sz w:val="22"/>
          <w:szCs w:val="22"/>
        </w:rPr>
        <w:t>Remove reference to a description of a process used in product formulation (e.g. demineralised, impregnated).</w:t>
      </w:r>
    </w:p>
    <w:p w14:paraId="3CEDBC76" w14:textId="77777777" w:rsidR="00E30228" w:rsidRDefault="008A73CC" w:rsidP="00AD3875">
      <w:pPr>
        <w:numPr>
          <w:ilvl w:val="0"/>
          <w:numId w:val="65"/>
        </w:numPr>
        <w:spacing w:line="276" w:lineRule="auto"/>
        <w:rPr>
          <w:sz w:val="22"/>
          <w:szCs w:val="22"/>
        </w:rPr>
      </w:pPr>
      <w:r w:rsidRPr="00E30228">
        <w:rPr>
          <w:sz w:val="22"/>
          <w:szCs w:val="22"/>
        </w:rPr>
        <w:t>Remove hydration information completely (e.g. d</w:t>
      </w:r>
      <w:proofErr w:type="spellStart"/>
      <w:r w:rsidRPr="00E30228">
        <w:rPr>
          <w:sz w:val="22"/>
          <w:szCs w:val="22"/>
          <w:lang w:val="en-US"/>
        </w:rPr>
        <w:t>ihydrate</w:t>
      </w:r>
      <w:proofErr w:type="spellEnd"/>
      <w:r w:rsidRPr="00E30228">
        <w:rPr>
          <w:sz w:val="22"/>
          <w:szCs w:val="22"/>
          <w:lang w:val="en-US"/>
        </w:rPr>
        <w:t>, dodecahydrate, hexahydrate, hydrate, m</w:t>
      </w:r>
      <w:proofErr w:type="spellStart"/>
      <w:r w:rsidRPr="00E30228">
        <w:rPr>
          <w:sz w:val="22"/>
          <w:szCs w:val="22"/>
        </w:rPr>
        <w:t>onohydrate</w:t>
      </w:r>
      <w:proofErr w:type="spellEnd"/>
      <w:r w:rsidRPr="00E30228">
        <w:rPr>
          <w:sz w:val="22"/>
          <w:szCs w:val="22"/>
        </w:rPr>
        <w:t>).</w:t>
      </w:r>
    </w:p>
    <w:p w14:paraId="0763D130" w14:textId="77777777" w:rsidR="008A73CC" w:rsidRPr="00E30228" w:rsidRDefault="008A73CC" w:rsidP="00AD3875">
      <w:pPr>
        <w:numPr>
          <w:ilvl w:val="0"/>
          <w:numId w:val="65"/>
        </w:numPr>
        <w:spacing w:line="276" w:lineRule="auto"/>
        <w:rPr>
          <w:sz w:val="22"/>
          <w:szCs w:val="22"/>
        </w:rPr>
      </w:pPr>
      <w:r w:rsidRPr="00E30228">
        <w:rPr>
          <w:sz w:val="22"/>
          <w:szCs w:val="22"/>
        </w:rPr>
        <w:t>Where the dose form is duplicated in a combination product only, the first instance of the dose form can be removed, e.g.</w:t>
      </w:r>
    </w:p>
    <w:p w14:paraId="1B5CDB82" w14:textId="77777777" w:rsidR="008A73CC" w:rsidRPr="008A73CC" w:rsidRDefault="008A73CC" w:rsidP="00AD3875">
      <w:pPr>
        <w:numPr>
          <w:ilvl w:val="0"/>
          <w:numId w:val="66"/>
        </w:numPr>
        <w:tabs>
          <w:tab w:val="left" w:pos="360"/>
        </w:tabs>
        <w:spacing w:line="276" w:lineRule="auto"/>
        <w:rPr>
          <w:sz w:val="22"/>
          <w:szCs w:val="22"/>
        </w:rPr>
      </w:pPr>
      <w:r w:rsidRPr="008A73CC">
        <w:rPr>
          <w:sz w:val="22"/>
          <w:szCs w:val="22"/>
        </w:rPr>
        <w:t xml:space="preserve">Interferon beta-1a 6million units/0.5ml </w:t>
      </w:r>
      <w:proofErr w:type="spellStart"/>
      <w:r w:rsidRPr="008A73CC">
        <w:rPr>
          <w:sz w:val="22"/>
          <w:szCs w:val="22"/>
        </w:rPr>
        <w:t>inj</w:t>
      </w:r>
      <w:proofErr w:type="spellEnd"/>
      <w:r w:rsidRPr="008A73CC">
        <w:rPr>
          <w:sz w:val="22"/>
          <w:szCs w:val="22"/>
        </w:rPr>
        <w:t xml:space="preserve"> and Interferon beta-1a 2.4million units/0.2ml </w:t>
      </w:r>
      <w:proofErr w:type="spellStart"/>
      <w:r w:rsidRPr="008A73CC">
        <w:rPr>
          <w:sz w:val="22"/>
          <w:szCs w:val="22"/>
        </w:rPr>
        <w:t>inj</w:t>
      </w:r>
      <w:proofErr w:type="spellEnd"/>
      <w:r w:rsidRPr="008A73CC">
        <w:rPr>
          <w:sz w:val="22"/>
          <w:szCs w:val="22"/>
        </w:rPr>
        <w:t xml:space="preserve">, to: </w:t>
      </w:r>
    </w:p>
    <w:p w14:paraId="545DBF20" w14:textId="77777777" w:rsidR="008A73CC" w:rsidRPr="008A73CC" w:rsidRDefault="008A73CC" w:rsidP="00AD3875">
      <w:pPr>
        <w:numPr>
          <w:ilvl w:val="0"/>
          <w:numId w:val="66"/>
        </w:numPr>
        <w:tabs>
          <w:tab w:val="left" w:pos="360"/>
        </w:tabs>
        <w:spacing w:line="276" w:lineRule="auto"/>
        <w:rPr>
          <w:sz w:val="22"/>
          <w:szCs w:val="22"/>
        </w:rPr>
      </w:pPr>
      <w:r w:rsidRPr="008A73CC">
        <w:rPr>
          <w:bCs/>
          <w:sz w:val="22"/>
          <w:szCs w:val="22"/>
        </w:rPr>
        <w:t xml:space="preserve">Interferon beta-1a 6million units/0.5ml and Interferon beta-1a 2.4million units/0.2ml </w:t>
      </w:r>
      <w:proofErr w:type="spellStart"/>
      <w:r w:rsidRPr="008A73CC">
        <w:rPr>
          <w:bCs/>
          <w:sz w:val="22"/>
          <w:szCs w:val="22"/>
        </w:rPr>
        <w:t>inj</w:t>
      </w:r>
      <w:proofErr w:type="spellEnd"/>
    </w:p>
    <w:p w14:paraId="2B7A119B" w14:textId="77777777" w:rsidR="008A73CC" w:rsidRPr="008A73CC" w:rsidRDefault="008A73CC" w:rsidP="00AD3875">
      <w:pPr>
        <w:widowControl w:val="0"/>
        <w:numPr>
          <w:ilvl w:val="0"/>
          <w:numId w:val="65"/>
        </w:numPr>
        <w:overflowPunct w:val="0"/>
        <w:adjustRightInd w:val="0"/>
        <w:spacing w:line="276" w:lineRule="auto"/>
        <w:rPr>
          <w:sz w:val="22"/>
          <w:szCs w:val="22"/>
        </w:rPr>
      </w:pPr>
      <w:r w:rsidRPr="008A73CC">
        <w:rPr>
          <w:sz w:val="22"/>
          <w:szCs w:val="22"/>
        </w:rPr>
        <w:t xml:space="preserve">Where the drug name is repeated in a combination product, the second instance of the drug name only can be removed e.g. </w:t>
      </w:r>
    </w:p>
    <w:p w14:paraId="05023F21" w14:textId="77777777" w:rsidR="008A73CC" w:rsidRPr="008A73CC" w:rsidRDefault="008A73CC" w:rsidP="00AD3875">
      <w:pPr>
        <w:widowControl w:val="0"/>
        <w:numPr>
          <w:ilvl w:val="1"/>
          <w:numId w:val="65"/>
        </w:numPr>
        <w:overflowPunct w:val="0"/>
        <w:adjustRightInd w:val="0"/>
        <w:spacing w:line="276" w:lineRule="auto"/>
        <w:rPr>
          <w:sz w:val="22"/>
          <w:szCs w:val="22"/>
        </w:rPr>
      </w:pPr>
      <w:r w:rsidRPr="008A73CC">
        <w:rPr>
          <w:sz w:val="22"/>
          <w:szCs w:val="22"/>
        </w:rPr>
        <w:t xml:space="preserve">Interferon beta-1a 6million units/0.5ml and Interferon beta-1a 2.4million units/0.2ml </w:t>
      </w:r>
      <w:proofErr w:type="spellStart"/>
      <w:r w:rsidRPr="008A73CC">
        <w:rPr>
          <w:sz w:val="22"/>
          <w:szCs w:val="22"/>
        </w:rPr>
        <w:t>inj</w:t>
      </w:r>
      <w:proofErr w:type="spellEnd"/>
      <w:r w:rsidRPr="008A73CC">
        <w:rPr>
          <w:sz w:val="22"/>
          <w:szCs w:val="22"/>
        </w:rPr>
        <w:t>, to:</w:t>
      </w:r>
    </w:p>
    <w:p w14:paraId="423C83F8" w14:textId="77777777" w:rsidR="008A73CC" w:rsidRPr="008A73CC" w:rsidRDefault="008A73CC" w:rsidP="00AD3875">
      <w:pPr>
        <w:widowControl w:val="0"/>
        <w:numPr>
          <w:ilvl w:val="0"/>
          <w:numId w:val="70"/>
        </w:numPr>
        <w:overflowPunct w:val="0"/>
        <w:adjustRightInd w:val="0"/>
        <w:spacing w:line="276" w:lineRule="auto"/>
        <w:rPr>
          <w:bCs/>
          <w:sz w:val="22"/>
          <w:szCs w:val="22"/>
        </w:rPr>
      </w:pPr>
      <w:r w:rsidRPr="008A73CC">
        <w:rPr>
          <w:bCs/>
          <w:sz w:val="22"/>
          <w:szCs w:val="22"/>
        </w:rPr>
        <w:t xml:space="preserve">Interferon beta-1a 6million units/0.5ml and 2.4million units/0.2ml </w:t>
      </w:r>
      <w:proofErr w:type="spellStart"/>
      <w:r w:rsidRPr="008A73CC">
        <w:rPr>
          <w:bCs/>
          <w:sz w:val="22"/>
          <w:szCs w:val="22"/>
        </w:rPr>
        <w:t>inj</w:t>
      </w:r>
      <w:proofErr w:type="spellEnd"/>
    </w:p>
    <w:p w14:paraId="269F96AA" w14:textId="77777777" w:rsidR="008A73CC" w:rsidRPr="008A73CC" w:rsidRDefault="008A73CC" w:rsidP="00AD3875">
      <w:pPr>
        <w:widowControl w:val="0"/>
        <w:numPr>
          <w:ilvl w:val="0"/>
          <w:numId w:val="65"/>
        </w:numPr>
        <w:overflowPunct w:val="0"/>
        <w:adjustRightInd w:val="0"/>
        <w:spacing w:line="276" w:lineRule="auto"/>
        <w:rPr>
          <w:sz w:val="22"/>
          <w:szCs w:val="22"/>
        </w:rPr>
      </w:pPr>
      <w:r w:rsidRPr="008A73CC">
        <w:rPr>
          <w:sz w:val="22"/>
          <w:szCs w:val="22"/>
        </w:rPr>
        <w:t>Completely remove any remaining form or abbreviated form.</w:t>
      </w:r>
    </w:p>
    <w:p w14:paraId="5363BBDE" w14:textId="77777777" w:rsidR="008A73CC" w:rsidRPr="008A73CC" w:rsidRDefault="008A73CC" w:rsidP="00AD3875">
      <w:pPr>
        <w:widowControl w:val="0"/>
        <w:numPr>
          <w:ilvl w:val="0"/>
          <w:numId w:val="65"/>
        </w:numPr>
        <w:overflowPunct w:val="0"/>
        <w:adjustRightInd w:val="0"/>
        <w:spacing w:line="276" w:lineRule="auto"/>
        <w:rPr>
          <w:sz w:val="22"/>
          <w:szCs w:val="22"/>
        </w:rPr>
      </w:pPr>
      <w:r w:rsidRPr="008A73CC">
        <w:rPr>
          <w:sz w:val="22"/>
          <w:szCs w:val="22"/>
        </w:rPr>
        <w:t xml:space="preserve">Abbreviate potassium chloride to </w:t>
      </w:r>
      <w:proofErr w:type="spellStart"/>
      <w:r w:rsidRPr="008A73CC">
        <w:rPr>
          <w:b/>
          <w:bCs/>
          <w:sz w:val="22"/>
          <w:szCs w:val="22"/>
        </w:rPr>
        <w:t>KCl</w:t>
      </w:r>
      <w:proofErr w:type="spellEnd"/>
      <w:r w:rsidRPr="008A73CC">
        <w:rPr>
          <w:sz w:val="22"/>
          <w:szCs w:val="22"/>
        </w:rPr>
        <w:t>.</w:t>
      </w:r>
    </w:p>
    <w:p w14:paraId="342B11C2" w14:textId="77777777" w:rsidR="008A73CC" w:rsidRPr="008A73CC" w:rsidRDefault="008A73CC" w:rsidP="00AD3875">
      <w:pPr>
        <w:widowControl w:val="0"/>
        <w:numPr>
          <w:ilvl w:val="0"/>
          <w:numId w:val="65"/>
        </w:numPr>
        <w:overflowPunct w:val="0"/>
        <w:adjustRightInd w:val="0"/>
        <w:spacing w:line="276" w:lineRule="auto"/>
        <w:rPr>
          <w:sz w:val="22"/>
          <w:szCs w:val="22"/>
        </w:rPr>
      </w:pPr>
      <w:r w:rsidRPr="008A73CC">
        <w:rPr>
          <w:sz w:val="22"/>
          <w:szCs w:val="22"/>
        </w:rPr>
        <w:t xml:space="preserve">Abbreviate units to </w:t>
      </w:r>
      <w:r w:rsidRPr="008A73CC">
        <w:rPr>
          <w:b/>
          <w:bCs/>
          <w:sz w:val="22"/>
          <w:szCs w:val="22"/>
        </w:rPr>
        <w:t>u</w:t>
      </w:r>
      <w:r w:rsidRPr="008A73CC">
        <w:rPr>
          <w:sz w:val="22"/>
          <w:szCs w:val="22"/>
        </w:rPr>
        <w:t>.</w:t>
      </w:r>
    </w:p>
    <w:p w14:paraId="73551EB5" w14:textId="77777777" w:rsidR="008A73CC" w:rsidRPr="008A73CC" w:rsidRDefault="008A73CC" w:rsidP="00AD3875">
      <w:pPr>
        <w:widowControl w:val="0"/>
        <w:numPr>
          <w:ilvl w:val="0"/>
          <w:numId w:val="65"/>
        </w:numPr>
        <w:overflowPunct w:val="0"/>
        <w:adjustRightInd w:val="0"/>
        <w:spacing w:line="276" w:lineRule="auto"/>
        <w:rPr>
          <w:sz w:val="22"/>
          <w:szCs w:val="22"/>
        </w:rPr>
      </w:pPr>
      <w:r w:rsidRPr="008A73CC">
        <w:rPr>
          <w:sz w:val="22"/>
          <w:szCs w:val="22"/>
        </w:rPr>
        <w:t>Remove all secondary information in brackets e.g. (Timothy Grass).</w:t>
      </w:r>
    </w:p>
    <w:p w14:paraId="238800CA" w14:textId="77777777" w:rsidR="008A73CC" w:rsidRPr="008A73CC" w:rsidRDefault="008A73CC" w:rsidP="000B190D">
      <w:pPr>
        <w:widowControl w:val="0"/>
        <w:overflowPunct w:val="0"/>
        <w:adjustRightInd w:val="0"/>
        <w:spacing w:line="276" w:lineRule="auto"/>
        <w:rPr>
          <w:sz w:val="22"/>
          <w:szCs w:val="22"/>
        </w:rPr>
      </w:pPr>
    </w:p>
    <w:p w14:paraId="339302C0" w14:textId="77777777" w:rsidR="008A73CC" w:rsidRPr="008A73CC" w:rsidRDefault="008A73CC" w:rsidP="000B190D">
      <w:pPr>
        <w:widowControl w:val="0"/>
        <w:overflowPunct w:val="0"/>
        <w:adjustRightInd w:val="0"/>
        <w:spacing w:line="276" w:lineRule="auto"/>
        <w:rPr>
          <w:sz w:val="22"/>
          <w:szCs w:val="22"/>
        </w:rPr>
      </w:pPr>
      <w:r w:rsidRPr="008A73CC">
        <w:rPr>
          <w:b/>
          <w:bCs/>
          <w:sz w:val="22"/>
          <w:szCs w:val="22"/>
        </w:rPr>
        <w:t>Stated</w:t>
      </w:r>
      <w:r w:rsidR="00473222">
        <w:rPr>
          <w:b/>
          <w:bCs/>
          <w:sz w:val="22"/>
          <w:szCs w:val="22"/>
        </w:rPr>
        <w:t xml:space="preserve"> </w:t>
      </w:r>
      <w:r w:rsidRPr="008A73CC">
        <w:rPr>
          <w:b/>
          <w:bCs/>
          <w:sz w:val="22"/>
          <w:szCs w:val="22"/>
        </w:rPr>
        <w:t>Exceptions</w:t>
      </w:r>
    </w:p>
    <w:p w14:paraId="29DD5086" w14:textId="77777777" w:rsidR="008A73CC" w:rsidRPr="008A73CC" w:rsidRDefault="008A73CC" w:rsidP="000B190D">
      <w:pPr>
        <w:widowControl w:val="0"/>
        <w:overflowPunct w:val="0"/>
        <w:adjustRightInd w:val="0"/>
        <w:spacing w:line="276" w:lineRule="auto"/>
        <w:ind w:left="227"/>
        <w:rPr>
          <w:sz w:val="22"/>
          <w:szCs w:val="22"/>
        </w:rPr>
      </w:pPr>
    </w:p>
    <w:p w14:paraId="2A66F72D" w14:textId="77777777" w:rsidR="008A73CC" w:rsidRPr="008A73CC" w:rsidRDefault="008A73CC" w:rsidP="000B190D">
      <w:pPr>
        <w:spacing w:after="200" w:line="276" w:lineRule="auto"/>
        <w:contextualSpacing/>
        <w:rPr>
          <w:sz w:val="22"/>
          <w:szCs w:val="22"/>
        </w:rPr>
      </w:pPr>
      <w:r w:rsidRPr="008A73CC">
        <w:rPr>
          <w:sz w:val="22"/>
          <w:szCs w:val="22"/>
        </w:rPr>
        <w:t>It has not been possible to create an abbreviated or label name that is safe to use and applicable in all potential scena</w:t>
      </w:r>
      <w:r w:rsidR="00F82F7A">
        <w:rPr>
          <w:sz w:val="22"/>
          <w:szCs w:val="22"/>
        </w:rPr>
        <w:t>rios for the following concepts</w:t>
      </w:r>
      <w:r w:rsidRPr="008A73CC">
        <w:rPr>
          <w:sz w:val="22"/>
          <w:szCs w:val="22"/>
        </w:rPr>
        <w:t xml:space="preserve">. These </w:t>
      </w:r>
      <w:r w:rsidRPr="008A73CC">
        <w:rPr>
          <w:b/>
          <w:sz w:val="22"/>
          <w:szCs w:val="22"/>
        </w:rPr>
        <w:t xml:space="preserve">exceptions </w:t>
      </w:r>
      <w:r w:rsidRPr="008A73CC">
        <w:rPr>
          <w:sz w:val="22"/>
          <w:szCs w:val="22"/>
        </w:rPr>
        <w:t xml:space="preserve">are: </w:t>
      </w:r>
    </w:p>
    <w:p w14:paraId="4B2552A9" w14:textId="77777777" w:rsidR="008A73CC" w:rsidRPr="008A73CC" w:rsidRDefault="008A73CC" w:rsidP="000B190D">
      <w:pPr>
        <w:spacing w:after="200" w:line="276" w:lineRule="auto"/>
        <w:contextualSpacing/>
        <w:rPr>
          <w:sz w:val="22"/>
          <w:szCs w:val="22"/>
        </w:rPr>
      </w:pPr>
    </w:p>
    <w:tbl>
      <w:tblPr>
        <w:tblStyle w:val="TableGrid"/>
        <w:tblW w:w="5000" w:type="pct"/>
        <w:tblCellMar>
          <w:top w:w="28" w:type="dxa"/>
          <w:bottom w:w="28" w:type="dxa"/>
        </w:tblCellMar>
        <w:tblLook w:val="04A0" w:firstRow="1" w:lastRow="0" w:firstColumn="1" w:lastColumn="0" w:noHBand="0" w:noVBand="1"/>
      </w:tblPr>
      <w:tblGrid>
        <w:gridCol w:w="9996"/>
      </w:tblGrid>
      <w:tr w:rsidR="008A73CC" w:rsidRPr="00472484" w14:paraId="61706853" w14:textId="77777777" w:rsidTr="00472484">
        <w:tc>
          <w:tcPr>
            <w:tcW w:w="5000" w:type="pct"/>
            <w:vAlign w:val="bottom"/>
          </w:tcPr>
          <w:p w14:paraId="71E10B03" w14:textId="77777777" w:rsidR="008A73CC" w:rsidRPr="00472484" w:rsidRDefault="008A73CC" w:rsidP="000B190D">
            <w:pPr>
              <w:spacing w:line="276" w:lineRule="auto"/>
              <w:rPr>
                <w:color w:val="000000"/>
                <w:sz w:val="22"/>
                <w:szCs w:val="22"/>
                <w:lang w:eastAsia="en-GB"/>
              </w:rPr>
            </w:pPr>
            <w:r w:rsidRPr="00472484">
              <w:rPr>
                <w:color w:val="000000"/>
                <w:sz w:val="22"/>
                <w:szCs w:val="22"/>
              </w:rPr>
              <w:t>Bismuth subnitrate 20% / Iodoform 40% paste impregnated gauze dressing 1.25cm x 100cm</w:t>
            </w:r>
          </w:p>
        </w:tc>
      </w:tr>
      <w:tr w:rsidR="008A73CC" w:rsidRPr="00472484" w14:paraId="4DE5650B" w14:textId="77777777" w:rsidTr="00472484">
        <w:tc>
          <w:tcPr>
            <w:tcW w:w="5000" w:type="pct"/>
            <w:vAlign w:val="bottom"/>
          </w:tcPr>
          <w:p w14:paraId="305F2A45" w14:textId="77777777" w:rsidR="008A73CC" w:rsidRPr="00472484" w:rsidRDefault="008A73CC" w:rsidP="000B190D">
            <w:pPr>
              <w:spacing w:line="276" w:lineRule="auto"/>
              <w:rPr>
                <w:color w:val="000000"/>
                <w:sz w:val="22"/>
                <w:szCs w:val="22"/>
              </w:rPr>
            </w:pPr>
            <w:r w:rsidRPr="00472484">
              <w:rPr>
                <w:color w:val="000000"/>
                <w:sz w:val="22"/>
                <w:szCs w:val="22"/>
              </w:rPr>
              <w:t>Bismuth subnitrate 20% / Iodoform 40% paste impregnated gauze dressing 1.25cm x 200cm</w:t>
            </w:r>
          </w:p>
        </w:tc>
      </w:tr>
      <w:tr w:rsidR="008A73CC" w:rsidRPr="00472484" w14:paraId="77068741" w14:textId="77777777" w:rsidTr="00472484">
        <w:tc>
          <w:tcPr>
            <w:tcW w:w="5000" w:type="pct"/>
            <w:vAlign w:val="bottom"/>
          </w:tcPr>
          <w:p w14:paraId="746237E0" w14:textId="77777777" w:rsidR="008A73CC" w:rsidRPr="00472484" w:rsidRDefault="008A73CC" w:rsidP="000B190D">
            <w:pPr>
              <w:spacing w:line="276" w:lineRule="auto"/>
              <w:rPr>
                <w:color w:val="000000"/>
                <w:sz w:val="22"/>
                <w:szCs w:val="22"/>
              </w:rPr>
            </w:pPr>
            <w:r w:rsidRPr="00472484">
              <w:rPr>
                <w:color w:val="000000"/>
                <w:sz w:val="22"/>
                <w:szCs w:val="22"/>
              </w:rPr>
              <w:t>Bismuth subnitrate 20% / Iodoform 40% paste impregnated gauze dressing 1.25cm x 300cm</w:t>
            </w:r>
          </w:p>
        </w:tc>
      </w:tr>
      <w:tr w:rsidR="00C902B8" w:rsidRPr="00472484" w14:paraId="50A6D2EA" w14:textId="77777777" w:rsidTr="00472484">
        <w:tc>
          <w:tcPr>
            <w:tcW w:w="5000" w:type="pct"/>
            <w:vAlign w:val="bottom"/>
          </w:tcPr>
          <w:p w14:paraId="507FC49E" w14:textId="77777777" w:rsidR="00C902B8" w:rsidRPr="00472484" w:rsidRDefault="00C902B8" w:rsidP="009C4D49">
            <w:pPr>
              <w:spacing w:line="276" w:lineRule="auto"/>
              <w:rPr>
                <w:color w:val="000000"/>
                <w:sz w:val="22"/>
                <w:szCs w:val="22"/>
                <w:lang w:eastAsia="en-GB"/>
              </w:rPr>
            </w:pPr>
            <w:r w:rsidRPr="00472484">
              <w:rPr>
                <w:color w:val="000000"/>
                <w:sz w:val="22"/>
                <w:szCs w:val="22"/>
              </w:rPr>
              <w:t>Bismuth subnitrate 20% / Iodoform 40% paste impregnated gauze dressing 2.5cm x 100cm</w:t>
            </w:r>
          </w:p>
        </w:tc>
      </w:tr>
      <w:tr w:rsidR="00C902B8" w:rsidRPr="00472484" w14:paraId="43674E38" w14:textId="77777777" w:rsidTr="00472484">
        <w:tc>
          <w:tcPr>
            <w:tcW w:w="5000" w:type="pct"/>
            <w:vAlign w:val="bottom"/>
          </w:tcPr>
          <w:p w14:paraId="2AF63BF7" w14:textId="77777777" w:rsidR="00C902B8" w:rsidRPr="00472484" w:rsidRDefault="00C902B8" w:rsidP="009C4D49">
            <w:pPr>
              <w:spacing w:line="276" w:lineRule="auto"/>
              <w:rPr>
                <w:color w:val="000000"/>
                <w:sz w:val="22"/>
                <w:szCs w:val="22"/>
                <w:lang w:eastAsia="en-GB"/>
              </w:rPr>
            </w:pPr>
            <w:r w:rsidRPr="00472484">
              <w:rPr>
                <w:color w:val="000000"/>
                <w:sz w:val="22"/>
                <w:szCs w:val="22"/>
              </w:rPr>
              <w:t>Bismuth subnitrate 20% / Iodoform 40% paste impregnated gauze dressing 2.5cm x 200cm</w:t>
            </w:r>
          </w:p>
        </w:tc>
      </w:tr>
      <w:tr w:rsidR="00C902B8" w:rsidRPr="00472484" w14:paraId="7A728F19" w14:textId="77777777" w:rsidTr="00472484">
        <w:tc>
          <w:tcPr>
            <w:tcW w:w="5000" w:type="pct"/>
            <w:vAlign w:val="bottom"/>
          </w:tcPr>
          <w:p w14:paraId="6D308BDD" w14:textId="77777777" w:rsidR="00C902B8" w:rsidRPr="00472484" w:rsidRDefault="00C902B8" w:rsidP="009C4D49">
            <w:pPr>
              <w:spacing w:line="276" w:lineRule="auto"/>
              <w:rPr>
                <w:color w:val="000000"/>
                <w:sz w:val="22"/>
                <w:szCs w:val="22"/>
                <w:lang w:eastAsia="en-GB"/>
              </w:rPr>
            </w:pPr>
            <w:r w:rsidRPr="00472484">
              <w:rPr>
                <w:color w:val="000000"/>
                <w:sz w:val="22"/>
                <w:szCs w:val="22"/>
              </w:rPr>
              <w:t>Bismuth subnitrate 20% / Iodoform 40% paste impregnated gauze dressing 2.5cm x 300cm</w:t>
            </w:r>
          </w:p>
        </w:tc>
      </w:tr>
      <w:tr w:rsidR="0037074F" w:rsidRPr="00472484" w14:paraId="548DF1F5" w14:textId="77777777" w:rsidTr="00472484">
        <w:tc>
          <w:tcPr>
            <w:tcW w:w="5000" w:type="pct"/>
            <w:vAlign w:val="bottom"/>
          </w:tcPr>
          <w:p w14:paraId="17E8AEFE" w14:textId="77777777" w:rsidR="0037074F" w:rsidRPr="00472484" w:rsidRDefault="0037074F" w:rsidP="009C4D49">
            <w:pPr>
              <w:spacing w:line="276" w:lineRule="auto"/>
              <w:rPr>
                <w:color w:val="000000"/>
                <w:sz w:val="22"/>
                <w:szCs w:val="22"/>
              </w:rPr>
            </w:pPr>
            <w:proofErr w:type="spellStart"/>
            <w:r w:rsidRPr="0037074F">
              <w:rPr>
                <w:color w:val="000000"/>
                <w:sz w:val="22"/>
                <w:szCs w:val="22"/>
              </w:rPr>
              <w:t>Celvapan</w:t>
            </w:r>
            <w:proofErr w:type="spellEnd"/>
            <w:r w:rsidRPr="0037074F">
              <w:rPr>
                <w:color w:val="000000"/>
                <w:sz w:val="22"/>
                <w:szCs w:val="22"/>
              </w:rPr>
              <w:t xml:space="preserve"> (H1N1) vaccine (whole virion, Vero cell derived, inactivated) suspension for injection</w:t>
            </w:r>
          </w:p>
        </w:tc>
      </w:tr>
      <w:tr w:rsidR="00E20FBB" w:rsidRPr="00472484" w14:paraId="54555FFE" w14:textId="77777777" w:rsidTr="00472484">
        <w:tc>
          <w:tcPr>
            <w:tcW w:w="5000" w:type="pct"/>
            <w:vAlign w:val="bottom"/>
          </w:tcPr>
          <w:p w14:paraId="648819DF" w14:textId="77777777" w:rsidR="00E20FBB" w:rsidRPr="00472484" w:rsidRDefault="00E20FBB" w:rsidP="009C4D49">
            <w:pPr>
              <w:spacing w:line="276" w:lineRule="auto"/>
              <w:rPr>
                <w:color w:val="000000"/>
                <w:sz w:val="22"/>
                <w:szCs w:val="22"/>
              </w:rPr>
            </w:pPr>
            <w:r w:rsidRPr="00617907">
              <w:rPr>
                <w:color w:val="000000"/>
                <w:sz w:val="22"/>
                <w:szCs w:val="22"/>
              </w:rPr>
              <w:lastRenderedPageBreak/>
              <w:t>Coal tar 5% / Salicylic acid 2% in Betamethasone valerate 0.025% ointment</w:t>
            </w:r>
          </w:p>
        </w:tc>
      </w:tr>
      <w:tr w:rsidR="00C902B8" w:rsidRPr="00472484" w14:paraId="2E61F613" w14:textId="77777777" w:rsidTr="00472484">
        <w:tc>
          <w:tcPr>
            <w:tcW w:w="5000" w:type="pct"/>
            <w:vAlign w:val="bottom"/>
          </w:tcPr>
          <w:p w14:paraId="6A508743" w14:textId="77777777" w:rsidR="00C902B8" w:rsidRPr="00472484" w:rsidRDefault="00C902B8" w:rsidP="009C4D49">
            <w:pPr>
              <w:spacing w:line="276" w:lineRule="auto"/>
              <w:rPr>
                <w:color w:val="000000"/>
                <w:sz w:val="22"/>
                <w:szCs w:val="22"/>
                <w:lang w:eastAsia="en-GB"/>
              </w:rPr>
            </w:pPr>
            <w:r w:rsidRPr="00472484">
              <w:rPr>
                <w:color w:val="000000"/>
                <w:sz w:val="22"/>
                <w:szCs w:val="22"/>
              </w:rPr>
              <w:t xml:space="preserve">Coal tar solution 5% / Salicylic acid 3% in </w:t>
            </w:r>
            <w:proofErr w:type="spellStart"/>
            <w:r w:rsidRPr="00472484">
              <w:rPr>
                <w:color w:val="000000"/>
                <w:sz w:val="22"/>
                <w:szCs w:val="22"/>
              </w:rPr>
              <w:t>Clobetasone</w:t>
            </w:r>
            <w:proofErr w:type="spellEnd"/>
            <w:r w:rsidRPr="00472484">
              <w:rPr>
                <w:color w:val="000000"/>
                <w:sz w:val="22"/>
                <w:szCs w:val="22"/>
              </w:rPr>
              <w:t xml:space="preserve"> 0.05% ointment</w:t>
            </w:r>
          </w:p>
        </w:tc>
      </w:tr>
      <w:tr w:rsidR="00617907" w:rsidRPr="00472484" w14:paraId="08EE5BF0" w14:textId="77777777" w:rsidTr="00472484">
        <w:tc>
          <w:tcPr>
            <w:tcW w:w="5000" w:type="pct"/>
            <w:vAlign w:val="bottom"/>
          </w:tcPr>
          <w:p w14:paraId="7F29FD7B" w14:textId="77777777" w:rsidR="00617907" w:rsidRPr="00617907" w:rsidRDefault="00617907" w:rsidP="009C4D49">
            <w:pPr>
              <w:spacing w:line="276" w:lineRule="auto"/>
              <w:rPr>
                <w:color w:val="000000"/>
                <w:sz w:val="22"/>
                <w:szCs w:val="22"/>
              </w:rPr>
            </w:pPr>
            <w:r w:rsidRPr="00617907">
              <w:rPr>
                <w:color w:val="000000"/>
                <w:sz w:val="22"/>
                <w:szCs w:val="22"/>
              </w:rPr>
              <w:t>Coal tar solution 5% / Salicylic acid 5% in Betamethasone valerate 0.025% ointment</w:t>
            </w:r>
          </w:p>
        </w:tc>
      </w:tr>
      <w:tr w:rsidR="00617907" w:rsidRPr="00472484" w14:paraId="14145B13" w14:textId="77777777" w:rsidTr="00472484">
        <w:tc>
          <w:tcPr>
            <w:tcW w:w="5000" w:type="pct"/>
            <w:vAlign w:val="bottom"/>
          </w:tcPr>
          <w:p w14:paraId="3B49AA3B" w14:textId="77777777" w:rsidR="00617907" w:rsidRPr="0037074F" w:rsidRDefault="00617907" w:rsidP="009C4D49">
            <w:pPr>
              <w:spacing w:line="276" w:lineRule="auto"/>
              <w:rPr>
                <w:color w:val="000000"/>
                <w:sz w:val="22"/>
                <w:szCs w:val="22"/>
              </w:rPr>
            </w:pPr>
            <w:r w:rsidRPr="00617907">
              <w:rPr>
                <w:color w:val="000000"/>
                <w:sz w:val="22"/>
                <w:szCs w:val="22"/>
              </w:rPr>
              <w:t>Coal tar solution 5% / Salicylic acid 10% in Betamethasone valerate 0.025% ointment</w:t>
            </w:r>
          </w:p>
        </w:tc>
      </w:tr>
      <w:tr w:rsidR="0037074F" w:rsidRPr="00472484" w14:paraId="6F602226" w14:textId="77777777" w:rsidTr="00472484">
        <w:tc>
          <w:tcPr>
            <w:tcW w:w="5000" w:type="pct"/>
            <w:vAlign w:val="bottom"/>
          </w:tcPr>
          <w:p w14:paraId="6BF69FDF" w14:textId="77777777" w:rsidR="0037074F" w:rsidRPr="00472484" w:rsidRDefault="0037074F" w:rsidP="009C4D49">
            <w:pPr>
              <w:spacing w:line="276" w:lineRule="auto"/>
              <w:rPr>
                <w:color w:val="000000"/>
                <w:sz w:val="22"/>
                <w:szCs w:val="22"/>
              </w:rPr>
            </w:pPr>
            <w:r w:rsidRPr="0037074F">
              <w:rPr>
                <w:color w:val="000000"/>
                <w:sz w:val="22"/>
                <w:szCs w:val="22"/>
              </w:rPr>
              <w:t>Coal tar solution 10% / Salicylic acid 2% in Betamethasone valerate 0.1% ointment</w:t>
            </w:r>
          </w:p>
        </w:tc>
      </w:tr>
      <w:tr w:rsidR="00034C82" w:rsidRPr="00472484" w14:paraId="7E3D9879" w14:textId="77777777" w:rsidTr="00472484">
        <w:tc>
          <w:tcPr>
            <w:tcW w:w="5000" w:type="pct"/>
            <w:vAlign w:val="bottom"/>
          </w:tcPr>
          <w:p w14:paraId="560AFA9F" w14:textId="77777777" w:rsidR="00034C82" w:rsidRPr="0037074F" w:rsidRDefault="00034C82" w:rsidP="009C4D49">
            <w:pPr>
              <w:spacing w:line="276" w:lineRule="auto"/>
              <w:rPr>
                <w:color w:val="000000"/>
                <w:sz w:val="22"/>
                <w:szCs w:val="22"/>
              </w:rPr>
            </w:pPr>
            <w:r w:rsidRPr="00034C82">
              <w:rPr>
                <w:color w:val="000000"/>
                <w:sz w:val="22"/>
                <w:szCs w:val="22"/>
              </w:rPr>
              <w:t>Dithranol 0.4% / Salicylic acid 2% / Emulsifying wax 25% in liquid paraffin to 100% ointment</w:t>
            </w:r>
          </w:p>
        </w:tc>
      </w:tr>
      <w:tr w:rsidR="00617907" w:rsidRPr="00472484" w14:paraId="1489C2A4" w14:textId="77777777" w:rsidTr="009C4D49">
        <w:tc>
          <w:tcPr>
            <w:tcW w:w="5000" w:type="pct"/>
          </w:tcPr>
          <w:p w14:paraId="1C0F5DAF" w14:textId="77777777" w:rsidR="00617907" w:rsidRPr="00472484" w:rsidRDefault="00617907" w:rsidP="009C4D49">
            <w:pPr>
              <w:pStyle w:val="ListParagraph"/>
              <w:spacing w:line="276" w:lineRule="auto"/>
              <w:ind w:left="0"/>
              <w:rPr>
                <w:color w:val="000000"/>
                <w:sz w:val="22"/>
                <w:szCs w:val="22"/>
              </w:rPr>
            </w:pPr>
            <w:r w:rsidRPr="00617907">
              <w:rPr>
                <w:color w:val="000000"/>
                <w:sz w:val="22"/>
                <w:szCs w:val="22"/>
              </w:rPr>
              <w:t>Human papillomavirus (type 6, 11, 16, 18, 31, 33, 45, 52, 58) vaccine (adsorbed) suspension for injection 0.5ml pre-filled syringes</w:t>
            </w:r>
          </w:p>
        </w:tc>
      </w:tr>
      <w:tr w:rsidR="00C902B8" w:rsidRPr="00472484" w14:paraId="144493B7" w14:textId="77777777" w:rsidTr="009C4D49">
        <w:tc>
          <w:tcPr>
            <w:tcW w:w="5000" w:type="pct"/>
          </w:tcPr>
          <w:p w14:paraId="03FCCCAC" w14:textId="77777777" w:rsidR="00C902B8" w:rsidRPr="00472484" w:rsidRDefault="00C902B8" w:rsidP="009C4D49">
            <w:pPr>
              <w:pStyle w:val="ListParagraph"/>
              <w:spacing w:line="276" w:lineRule="auto"/>
              <w:ind w:left="0"/>
              <w:rPr>
                <w:sz w:val="22"/>
                <w:szCs w:val="22"/>
              </w:rPr>
            </w:pPr>
            <w:r w:rsidRPr="00472484">
              <w:rPr>
                <w:color w:val="000000"/>
                <w:sz w:val="22"/>
                <w:szCs w:val="22"/>
              </w:rPr>
              <w:t>Hydrocortisone 1% / Tretinoin 0.025% / Hydroquinone 4% in Aqueous cream</w:t>
            </w:r>
          </w:p>
        </w:tc>
      </w:tr>
      <w:tr w:rsidR="00AA592E" w:rsidRPr="00472484" w14:paraId="26AE804E" w14:textId="77777777" w:rsidTr="009C4D49">
        <w:tc>
          <w:tcPr>
            <w:tcW w:w="5000" w:type="pct"/>
          </w:tcPr>
          <w:p w14:paraId="25E393EC" w14:textId="77777777" w:rsidR="00AA592E" w:rsidRPr="00472484" w:rsidRDefault="00AA592E" w:rsidP="00AA592E">
            <w:pPr>
              <w:pStyle w:val="ListParagraph"/>
              <w:spacing w:line="276" w:lineRule="auto"/>
              <w:ind w:left="0"/>
              <w:rPr>
                <w:color w:val="000000"/>
                <w:sz w:val="22"/>
                <w:szCs w:val="22"/>
              </w:rPr>
            </w:pPr>
            <w:r w:rsidRPr="0037074F">
              <w:rPr>
                <w:color w:val="000000"/>
                <w:sz w:val="22"/>
                <w:szCs w:val="22"/>
              </w:rPr>
              <w:t xml:space="preserve">Hydrocortisone 1% / Tretinoin 0.025% / Hydroquinone 4% in </w:t>
            </w:r>
            <w:r>
              <w:rPr>
                <w:color w:val="000000"/>
                <w:sz w:val="22"/>
                <w:szCs w:val="22"/>
              </w:rPr>
              <w:t xml:space="preserve">Generic </w:t>
            </w:r>
            <w:proofErr w:type="spellStart"/>
            <w:r w:rsidRPr="0037074F">
              <w:rPr>
                <w:color w:val="000000"/>
                <w:sz w:val="22"/>
                <w:szCs w:val="22"/>
              </w:rPr>
              <w:t>Unguentum</w:t>
            </w:r>
            <w:proofErr w:type="spellEnd"/>
            <w:r w:rsidRPr="0037074F">
              <w:rPr>
                <w:color w:val="000000"/>
                <w:sz w:val="22"/>
                <w:szCs w:val="22"/>
              </w:rPr>
              <w:t xml:space="preserve"> M cream</w:t>
            </w:r>
          </w:p>
        </w:tc>
      </w:tr>
      <w:tr w:rsidR="00AA592E" w:rsidRPr="00472484" w14:paraId="478F7977" w14:textId="77777777" w:rsidTr="009C4D49">
        <w:tc>
          <w:tcPr>
            <w:tcW w:w="5000" w:type="pct"/>
          </w:tcPr>
          <w:p w14:paraId="0F7CF353" w14:textId="77777777" w:rsidR="00AA592E" w:rsidRPr="00472484" w:rsidRDefault="00AA592E" w:rsidP="009C4D49">
            <w:pPr>
              <w:pStyle w:val="ListParagraph"/>
              <w:spacing w:line="276" w:lineRule="auto"/>
              <w:ind w:left="0"/>
              <w:rPr>
                <w:color w:val="000000"/>
                <w:sz w:val="22"/>
                <w:szCs w:val="22"/>
              </w:rPr>
            </w:pPr>
            <w:r w:rsidRPr="0037074F">
              <w:rPr>
                <w:color w:val="000000"/>
                <w:sz w:val="22"/>
                <w:szCs w:val="22"/>
              </w:rPr>
              <w:t xml:space="preserve">Hydrocortisone 1% / Tretinoin 0.025% / Hydroquinone 4% in </w:t>
            </w:r>
            <w:proofErr w:type="spellStart"/>
            <w:r w:rsidRPr="0037074F">
              <w:rPr>
                <w:color w:val="000000"/>
                <w:sz w:val="22"/>
                <w:szCs w:val="22"/>
              </w:rPr>
              <w:t>Unguentum</w:t>
            </w:r>
            <w:proofErr w:type="spellEnd"/>
            <w:r w:rsidRPr="0037074F">
              <w:rPr>
                <w:color w:val="000000"/>
                <w:sz w:val="22"/>
                <w:szCs w:val="22"/>
              </w:rPr>
              <w:t xml:space="preserve"> M cream</w:t>
            </w:r>
          </w:p>
        </w:tc>
      </w:tr>
      <w:tr w:rsidR="00AA592E" w:rsidRPr="00472484" w14:paraId="64BD08A2" w14:textId="77777777" w:rsidTr="009C4D49">
        <w:tc>
          <w:tcPr>
            <w:tcW w:w="5000" w:type="pct"/>
          </w:tcPr>
          <w:p w14:paraId="66339A8D" w14:textId="77777777" w:rsidR="00AA592E" w:rsidRPr="00472484" w:rsidRDefault="00AA592E" w:rsidP="009C4D49">
            <w:pPr>
              <w:pStyle w:val="ListParagraph"/>
              <w:spacing w:line="276" w:lineRule="auto"/>
              <w:ind w:left="0"/>
              <w:rPr>
                <w:color w:val="000000"/>
                <w:sz w:val="22"/>
                <w:szCs w:val="22"/>
              </w:rPr>
            </w:pPr>
            <w:proofErr w:type="spellStart"/>
            <w:r w:rsidRPr="0037074F">
              <w:rPr>
                <w:color w:val="000000"/>
                <w:sz w:val="22"/>
                <w:szCs w:val="22"/>
              </w:rPr>
              <w:t>Lemsip</w:t>
            </w:r>
            <w:proofErr w:type="spellEnd"/>
            <w:r w:rsidRPr="0037074F">
              <w:rPr>
                <w:color w:val="000000"/>
                <w:sz w:val="22"/>
                <w:szCs w:val="22"/>
              </w:rPr>
              <w:t xml:space="preserve"> Cough for Mucus Cough Sugar &amp; Colour Free 100mg/2.5mg/5ml oral solution</w:t>
            </w:r>
          </w:p>
        </w:tc>
      </w:tr>
      <w:tr w:rsidR="00AA592E" w:rsidRPr="00472484" w14:paraId="1D57B634" w14:textId="77777777" w:rsidTr="009C4D49">
        <w:tc>
          <w:tcPr>
            <w:tcW w:w="5000" w:type="pct"/>
          </w:tcPr>
          <w:p w14:paraId="430120E4" w14:textId="77777777" w:rsidR="00AA592E" w:rsidRPr="00472484" w:rsidRDefault="00AA592E" w:rsidP="009C4D49">
            <w:pPr>
              <w:pStyle w:val="ListParagraph"/>
              <w:spacing w:line="276" w:lineRule="auto"/>
              <w:ind w:left="0"/>
              <w:rPr>
                <w:color w:val="000000"/>
                <w:sz w:val="22"/>
                <w:szCs w:val="22"/>
              </w:rPr>
            </w:pPr>
            <w:r w:rsidRPr="0037074F">
              <w:rPr>
                <w:color w:val="000000"/>
                <w:sz w:val="22"/>
                <w:szCs w:val="22"/>
              </w:rPr>
              <w:t>Nurofen for Children Cold, Pain and Fever Orange Flavour 100mg/5ml oral suspension</w:t>
            </w:r>
          </w:p>
        </w:tc>
      </w:tr>
      <w:tr w:rsidR="00AA592E" w:rsidRPr="00472484" w14:paraId="1328E08E" w14:textId="77777777" w:rsidTr="009C4D49">
        <w:tc>
          <w:tcPr>
            <w:tcW w:w="5000" w:type="pct"/>
          </w:tcPr>
          <w:p w14:paraId="48F5A788" w14:textId="77777777" w:rsidR="00AA592E" w:rsidRPr="0037074F" w:rsidRDefault="00AA592E" w:rsidP="009C4D49">
            <w:pPr>
              <w:pStyle w:val="ListParagraph"/>
              <w:spacing w:line="276" w:lineRule="auto"/>
              <w:ind w:left="0"/>
              <w:rPr>
                <w:color w:val="000000"/>
                <w:sz w:val="22"/>
                <w:szCs w:val="22"/>
              </w:rPr>
            </w:pPr>
            <w:r w:rsidRPr="0037074F">
              <w:rPr>
                <w:color w:val="000000"/>
                <w:sz w:val="22"/>
                <w:szCs w:val="22"/>
              </w:rPr>
              <w:t>Nurofen for Children Cold, Pain and Fever Strawberry Flavour 100mg/5ml oral suspension</w:t>
            </w:r>
          </w:p>
        </w:tc>
      </w:tr>
      <w:tr w:rsidR="00AA592E" w:rsidRPr="00472484" w14:paraId="5A0767A6" w14:textId="77777777" w:rsidTr="009C4D49">
        <w:tc>
          <w:tcPr>
            <w:tcW w:w="5000" w:type="pct"/>
          </w:tcPr>
          <w:p w14:paraId="223B5A64" w14:textId="77777777" w:rsidR="00AA592E" w:rsidRPr="0037074F" w:rsidRDefault="00AA592E" w:rsidP="009C4D49">
            <w:pPr>
              <w:pStyle w:val="ListParagraph"/>
              <w:spacing w:line="276" w:lineRule="auto"/>
              <w:ind w:left="0"/>
              <w:rPr>
                <w:color w:val="000000"/>
                <w:sz w:val="22"/>
                <w:szCs w:val="22"/>
              </w:rPr>
            </w:pPr>
            <w:proofErr w:type="spellStart"/>
            <w:r w:rsidRPr="0037074F">
              <w:rPr>
                <w:color w:val="000000"/>
                <w:sz w:val="22"/>
                <w:szCs w:val="22"/>
              </w:rPr>
              <w:t>Plegridy</w:t>
            </w:r>
            <w:proofErr w:type="spellEnd"/>
            <w:r w:rsidRPr="0037074F">
              <w:rPr>
                <w:color w:val="000000"/>
                <w:sz w:val="22"/>
                <w:szCs w:val="22"/>
              </w:rPr>
              <w:t xml:space="preserve"> 63micrograms/0.5ml and 94micrograms/0.5ml solution for injection pre-filled pens treatment initiation pack</w:t>
            </w:r>
          </w:p>
        </w:tc>
      </w:tr>
      <w:tr w:rsidR="00AA592E" w:rsidRPr="00472484" w14:paraId="10FBB117" w14:textId="77777777" w:rsidTr="00472484">
        <w:tc>
          <w:tcPr>
            <w:tcW w:w="5000" w:type="pct"/>
            <w:vAlign w:val="bottom"/>
          </w:tcPr>
          <w:p w14:paraId="6920236B" w14:textId="77777777" w:rsidR="00AA592E" w:rsidRPr="00472484" w:rsidRDefault="00AA592E" w:rsidP="009C4D49">
            <w:pPr>
              <w:spacing w:line="276" w:lineRule="auto"/>
              <w:rPr>
                <w:color w:val="000000"/>
                <w:sz w:val="22"/>
                <w:szCs w:val="22"/>
                <w:lang w:eastAsia="en-GB"/>
              </w:rPr>
            </w:pPr>
            <w:r w:rsidRPr="00472484">
              <w:rPr>
                <w:color w:val="000000"/>
                <w:sz w:val="22"/>
                <w:szCs w:val="22"/>
              </w:rPr>
              <w:t>Urea 40% / Starch 7.2% / Zinc oxide 7.2% / Salicylic acid 0.6% in White soft paraffin</w:t>
            </w:r>
          </w:p>
        </w:tc>
      </w:tr>
    </w:tbl>
    <w:p w14:paraId="22C58471" w14:textId="77777777" w:rsidR="008A73CC" w:rsidRPr="008A73CC" w:rsidRDefault="008A73CC" w:rsidP="000B190D">
      <w:pPr>
        <w:pStyle w:val="ListParagraph"/>
        <w:spacing w:line="276" w:lineRule="auto"/>
        <w:ind w:left="0"/>
        <w:rPr>
          <w:sz w:val="22"/>
          <w:szCs w:val="22"/>
        </w:rPr>
      </w:pPr>
    </w:p>
    <w:p w14:paraId="0E76A8AA" w14:textId="77777777" w:rsidR="008A73CC" w:rsidRPr="008A73CC" w:rsidRDefault="008A73CC" w:rsidP="000B190D">
      <w:pPr>
        <w:pStyle w:val="BodyText2"/>
        <w:spacing w:line="276" w:lineRule="auto"/>
        <w:rPr>
          <w:b/>
          <w:bCs/>
          <w:sz w:val="22"/>
          <w:szCs w:val="22"/>
        </w:rPr>
      </w:pPr>
    </w:p>
    <w:p w14:paraId="79312B6A" w14:textId="77777777" w:rsidR="008A73CC" w:rsidRPr="008A73CC" w:rsidRDefault="008A73CC" w:rsidP="000B190D">
      <w:pPr>
        <w:pStyle w:val="Heading1"/>
        <w:spacing w:line="276" w:lineRule="auto"/>
      </w:pPr>
      <w:r w:rsidRPr="008A73CC">
        <w:br w:type="page"/>
      </w:r>
      <w:bookmarkStart w:id="42" w:name="_Toc45072178"/>
      <w:r w:rsidR="000B190D" w:rsidRPr="008A73CC">
        <w:lastRenderedPageBreak/>
        <w:t xml:space="preserve">Appendix </w:t>
      </w:r>
      <w:r w:rsidRPr="008A73CC">
        <w:t>XII</w:t>
      </w:r>
      <w:bookmarkEnd w:id="42"/>
    </w:p>
    <w:p w14:paraId="6E5B8168" w14:textId="77777777" w:rsidR="008A73CC" w:rsidRPr="008A73CC" w:rsidRDefault="008A73CC" w:rsidP="00546A4B">
      <w:pPr>
        <w:pStyle w:val="Heading2"/>
      </w:pPr>
      <w:bookmarkStart w:id="43" w:name="_Toc45072179"/>
      <w:r w:rsidRPr="008A73CC">
        <w:t>Homeopathic Preparations</w:t>
      </w:r>
      <w:bookmarkEnd w:id="43"/>
    </w:p>
    <w:p w14:paraId="47807562" w14:textId="77777777" w:rsidR="008A73CC" w:rsidRPr="008A73CC" w:rsidRDefault="008A73CC" w:rsidP="000B190D">
      <w:pPr>
        <w:pStyle w:val="BodyText2"/>
        <w:spacing w:line="276" w:lineRule="auto"/>
        <w:jc w:val="center"/>
        <w:rPr>
          <w:b/>
          <w:bCs/>
          <w:sz w:val="22"/>
          <w:szCs w:val="22"/>
        </w:rPr>
      </w:pPr>
    </w:p>
    <w:p w14:paraId="2623FB28" w14:textId="77777777" w:rsidR="008A73CC" w:rsidRPr="008A73CC" w:rsidRDefault="008A73CC" w:rsidP="000B190D">
      <w:pPr>
        <w:pStyle w:val="Header"/>
        <w:tabs>
          <w:tab w:val="clear" w:pos="4153"/>
          <w:tab w:val="clear" w:pos="8306"/>
        </w:tabs>
        <w:spacing w:line="276" w:lineRule="auto"/>
        <w:rPr>
          <w:sz w:val="22"/>
          <w:szCs w:val="22"/>
        </w:rPr>
      </w:pPr>
      <w:r w:rsidRPr="008A73CC">
        <w:rPr>
          <w:b/>
          <w:bCs/>
          <w:sz w:val="22"/>
          <w:szCs w:val="22"/>
        </w:rPr>
        <w:t xml:space="preserve">Editorial Policy: </w:t>
      </w:r>
    </w:p>
    <w:p w14:paraId="4D66FD1B" w14:textId="77777777" w:rsidR="008A73CC" w:rsidRPr="008A73CC" w:rsidRDefault="008A73CC" w:rsidP="000B190D">
      <w:pPr>
        <w:pStyle w:val="Header"/>
        <w:tabs>
          <w:tab w:val="clear" w:pos="4153"/>
          <w:tab w:val="clear" w:pos="8306"/>
        </w:tabs>
        <w:spacing w:line="276" w:lineRule="auto"/>
        <w:rPr>
          <w:sz w:val="22"/>
          <w:szCs w:val="22"/>
        </w:rPr>
      </w:pPr>
    </w:p>
    <w:p w14:paraId="0308CAE8" w14:textId="77777777" w:rsidR="008A73CC" w:rsidRPr="008A73CC" w:rsidRDefault="008A73CC" w:rsidP="000B190D">
      <w:pPr>
        <w:pStyle w:val="Header"/>
        <w:tabs>
          <w:tab w:val="clear" w:pos="4153"/>
          <w:tab w:val="clear" w:pos="8306"/>
        </w:tabs>
        <w:spacing w:line="276" w:lineRule="auto"/>
        <w:rPr>
          <w:sz w:val="22"/>
          <w:szCs w:val="22"/>
        </w:rPr>
      </w:pPr>
      <w:r w:rsidRPr="008A73CC">
        <w:rPr>
          <w:b/>
          <w:bCs/>
          <w:sz w:val="22"/>
          <w:szCs w:val="22"/>
        </w:rPr>
        <w:t xml:space="preserve">Formulation definitions: </w:t>
      </w:r>
      <w:r w:rsidRPr="008A73CC">
        <w:rPr>
          <w:sz w:val="22"/>
          <w:szCs w:val="22"/>
        </w:rPr>
        <w:t>Forms are defined in Appendix V</w:t>
      </w:r>
    </w:p>
    <w:p w14:paraId="035CCE72" w14:textId="77777777" w:rsidR="008A73CC" w:rsidRPr="008A73CC" w:rsidRDefault="008A73CC" w:rsidP="000B190D">
      <w:pPr>
        <w:pStyle w:val="Header"/>
        <w:tabs>
          <w:tab w:val="clear" w:pos="4153"/>
          <w:tab w:val="clear" w:pos="8306"/>
        </w:tabs>
        <w:spacing w:line="276" w:lineRule="auto"/>
        <w:rPr>
          <w:sz w:val="22"/>
          <w:szCs w:val="22"/>
        </w:rPr>
      </w:pPr>
    </w:p>
    <w:p w14:paraId="1A68ACAE" w14:textId="77777777" w:rsidR="008A73CC" w:rsidRPr="008A73CC" w:rsidRDefault="008A73CC" w:rsidP="000B190D">
      <w:pPr>
        <w:pStyle w:val="Header"/>
        <w:tabs>
          <w:tab w:val="clear" w:pos="4153"/>
          <w:tab w:val="clear" w:pos="8306"/>
        </w:tabs>
        <w:spacing w:line="276" w:lineRule="auto"/>
        <w:rPr>
          <w:sz w:val="22"/>
          <w:szCs w:val="22"/>
        </w:rPr>
      </w:pPr>
      <w:r w:rsidRPr="008A73CC">
        <w:rPr>
          <w:b/>
          <w:bCs/>
          <w:sz w:val="22"/>
          <w:szCs w:val="22"/>
        </w:rPr>
        <w:t xml:space="preserve">Ingredients: </w:t>
      </w:r>
      <w:r w:rsidRPr="008A73CC">
        <w:rPr>
          <w:sz w:val="22"/>
          <w:szCs w:val="22"/>
        </w:rPr>
        <w:t>Ingredients will not be populated because of the complexities inherent in describing homeopathic ‘ingredients’.</w:t>
      </w:r>
    </w:p>
    <w:p w14:paraId="3CB561B3" w14:textId="77777777" w:rsidR="008A73CC" w:rsidRPr="008A73CC" w:rsidRDefault="008A73CC" w:rsidP="000B190D">
      <w:pPr>
        <w:pStyle w:val="Header"/>
        <w:tabs>
          <w:tab w:val="clear" w:pos="4153"/>
          <w:tab w:val="clear" w:pos="8306"/>
        </w:tabs>
        <w:spacing w:line="276" w:lineRule="auto"/>
        <w:rPr>
          <w:b/>
          <w:bCs/>
          <w:sz w:val="22"/>
          <w:szCs w:val="22"/>
        </w:rPr>
      </w:pPr>
    </w:p>
    <w:p w14:paraId="1571DA19" w14:textId="77777777" w:rsidR="008A73CC" w:rsidRPr="008A73CC" w:rsidRDefault="008A73CC" w:rsidP="000B190D">
      <w:pPr>
        <w:pStyle w:val="Header"/>
        <w:tabs>
          <w:tab w:val="clear" w:pos="4153"/>
          <w:tab w:val="clear" w:pos="8306"/>
        </w:tabs>
        <w:spacing w:line="276" w:lineRule="auto"/>
        <w:rPr>
          <w:sz w:val="22"/>
          <w:szCs w:val="22"/>
        </w:rPr>
      </w:pPr>
      <w:r w:rsidRPr="008A73CC">
        <w:rPr>
          <w:b/>
          <w:bCs/>
          <w:sz w:val="22"/>
          <w:szCs w:val="22"/>
        </w:rPr>
        <w:t>Strength:</w:t>
      </w:r>
      <w:r w:rsidRPr="008A73CC">
        <w:rPr>
          <w:sz w:val="22"/>
          <w:szCs w:val="22"/>
        </w:rPr>
        <w:t xml:space="preserve"> The expression of potency will be based upon the common, accepted expressions of dilution used in the homeopathic community:</w:t>
      </w:r>
    </w:p>
    <w:p w14:paraId="4BC8A695" w14:textId="77777777" w:rsidR="008A73CC" w:rsidRPr="008A73CC" w:rsidRDefault="008A73CC" w:rsidP="000B190D">
      <w:pPr>
        <w:pStyle w:val="Heading7"/>
        <w:numPr>
          <w:ilvl w:val="0"/>
          <w:numId w:val="44"/>
        </w:numPr>
        <w:tabs>
          <w:tab w:val="clear" w:pos="360"/>
          <w:tab w:val="num" w:pos="709"/>
        </w:tabs>
        <w:spacing w:line="276" w:lineRule="auto"/>
        <w:ind w:left="1080" w:hanging="654"/>
        <w:rPr>
          <w:b w:val="0"/>
          <w:bCs w:val="0"/>
          <w:sz w:val="22"/>
          <w:szCs w:val="22"/>
        </w:rPr>
      </w:pPr>
      <w:r w:rsidRPr="008A73CC">
        <w:rPr>
          <w:i w:val="0"/>
          <w:iCs w:val="0"/>
          <w:sz w:val="22"/>
          <w:szCs w:val="22"/>
        </w:rPr>
        <w:t>Decimal</w:t>
      </w:r>
    </w:p>
    <w:p w14:paraId="6BAB7020" w14:textId="77777777" w:rsidR="008A73CC" w:rsidRPr="008A73CC" w:rsidRDefault="008A73CC" w:rsidP="000B190D">
      <w:pPr>
        <w:tabs>
          <w:tab w:val="num" w:pos="709"/>
        </w:tabs>
        <w:spacing w:line="276" w:lineRule="auto"/>
        <w:ind w:left="1080" w:hanging="654"/>
        <w:jc w:val="both"/>
        <w:rPr>
          <w:sz w:val="22"/>
          <w:szCs w:val="22"/>
        </w:rPr>
      </w:pPr>
      <w:r w:rsidRPr="008A73CC">
        <w:rPr>
          <w:sz w:val="22"/>
          <w:szCs w:val="22"/>
        </w:rPr>
        <w:t>Definition: diluted 1 to 9 at each dilution stage (=10</w:t>
      </w:r>
      <w:r w:rsidRPr="008A73CC">
        <w:rPr>
          <w:sz w:val="22"/>
          <w:szCs w:val="22"/>
          <w:vertAlign w:val="superscript"/>
        </w:rPr>
        <w:t>-1</w:t>
      </w:r>
      <w:r w:rsidRPr="008A73CC">
        <w:rPr>
          <w:sz w:val="22"/>
          <w:szCs w:val="22"/>
        </w:rPr>
        <w:t xml:space="preserve"> dilution)</w:t>
      </w:r>
    </w:p>
    <w:p w14:paraId="2AF97F33" w14:textId="77777777" w:rsidR="008A73CC" w:rsidRPr="008A73CC" w:rsidRDefault="008A73CC" w:rsidP="000B190D">
      <w:pPr>
        <w:tabs>
          <w:tab w:val="num" w:pos="709"/>
        </w:tabs>
        <w:spacing w:line="276" w:lineRule="auto"/>
        <w:ind w:left="1080" w:hanging="654"/>
        <w:jc w:val="both"/>
        <w:rPr>
          <w:sz w:val="22"/>
          <w:szCs w:val="22"/>
        </w:rPr>
      </w:pPr>
      <w:r w:rsidRPr="008A73CC">
        <w:rPr>
          <w:sz w:val="22"/>
          <w:szCs w:val="22"/>
        </w:rPr>
        <w:tab/>
      </w:r>
      <w:r w:rsidRPr="008A73CC">
        <w:rPr>
          <w:sz w:val="22"/>
          <w:szCs w:val="22"/>
        </w:rPr>
        <w:tab/>
      </w:r>
      <w:r w:rsidRPr="008A73CC">
        <w:rPr>
          <w:sz w:val="22"/>
          <w:szCs w:val="22"/>
        </w:rPr>
        <w:tab/>
        <w:t>1 dilution is 1x, 2 dilutions 2x etc.</w:t>
      </w:r>
    </w:p>
    <w:p w14:paraId="40919FDE" w14:textId="77777777" w:rsidR="008A73CC" w:rsidRPr="008A73CC" w:rsidRDefault="008A73CC" w:rsidP="000B190D">
      <w:pPr>
        <w:tabs>
          <w:tab w:val="num" w:pos="709"/>
        </w:tabs>
        <w:spacing w:line="276" w:lineRule="auto"/>
        <w:ind w:left="1080" w:hanging="654"/>
        <w:jc w:val="both"/>
        <w:rPr>
          <w:sz w:val="22"/>
          <w:szCs w:val="22"/>
        </w:rPr>
      </w:pPr>
      <w:r w:rsidRPr="008A73CC">
        <w:rPr>
          <w:sz w:val="22"/>
          <w:szCs w:val="22"/>
        </w:rPr>
        <w:t>Abbreviation: x</w:t>
      </w:r>
    </w:p>
    <w:p w14:paraId="2DAEE769" w14:textId="77777777" w:rsidR="008A73CC" w:rsidRPr="008A73CC" w:rsidRDefault="008A73CC" w:rsidP="000B190D">
      <w:pPr>
        <w:tabs>
          <w:tab w:val="num" w:pos="709"/>
        </w:tabs>
        <w:spacing w:line="276" w:lineRule="auto"/>
        <w:ind w:left="360" w:hanging="654"/>
        <w:jc w:val="both"/>
        <w:rPr>
          <w:sz w:val="22"/>
          <w:szCs w:val="22"/>
        </w:rPr>
      </w:pPr>
    </w:p>
    <w:p w14:paraId="29F05FDE" w14:textId="77777777" w:rsidR="008A73CC" w:rsidRPr="008A73CC" w:rsidRDefault="008A73CC" w:rsidP="000B190D">
      <w:pPr>
        <w:pStyle w:val="Heading5"/>
        <w:numPr>
          <w:ilvl w:val="0"/>
          <w:numId w:val="45"/>
        </w:numPr>
        <w:tabs>
          <w:tab w:val="clear" w:pos="360"/>
          <w:tab w:val="num" w:pos="709"/>
        </w:tabs>
        <w:spacing w:line="276" w:lineRule="auto"/>
        <w:ind w:left="1080" w:hanging="654"/>
        <w:rPr>
          <w:b w:val="0"/>
          <w:bCs w:val="0"/>
          <w:i/>
          <w:iCs/>
          <w:sz w:val="22"/>
          <w:szCs w:val="22"/>
        </w:rPr>
      </w:pPr>
      <w:r w:rsidRPr="008A73CC">
        <w:rPr>
          <w:i/>
          <w:iCs/>
          <w:sz w:val="22"/>
          <w:szCs w:val="22"/>
        </w:rPr>
        <w:t>Centesimal</w:t>
      </w:r>
    </w:p>
    <w:p w14:paraId="059A8E62" w14:textId="77777777" w:rsidR="008A73CC" w:rsidRPr="008A73CC" w:rsidRDefault="008A73CC" w:rsidP="000B190D">
      <w:pPr>
        <w:tabs>
          <w:tab w:val="num" w:pos="709"/>
          <w:tab w:val="left" w:pos="1134"/>
        </w:tabs>
        <w:spacing w:line="276" w:lineRule="auto"/>
        <w:ind w:left="360" w:hanging="654"/>
        <w:jc w:val="both"/>
        <w:rPr>
          <w:sz w:val="22"/>
          <w:szCs w:val="22"/>
        </w:rPr>
      </w:pPr>
      <w:r w:rsidRPr="008A73CC">
        <w:rPr>
          <w:sz w:val="22"/>
          <w:szCs w:val="22"/>
        </w:rPr>
        <w:tab/>
        <w:t>Definition:</w:t>
      </w:r>
      <w:r w:rsidRPr="008A73CC">
        <w:rPr>
          <w:sz w:val="22"/>
          <w:szCs w:val="22"/>
        </w:rPr>
        <w:tab/>
        <w:t xml:space="preserve">diluted 1 to 99 at each dilution stage </w:t>
      </w:r>
    </w:p>
    <w:p w14:paraId="15550B10" w14:textId="77777777" w:rsidR="008A73CC" w:rsidRPr="008A73CC" w:rsidRDefault="008A73CC" w:rsidP="000B190D">
      <w:pPr>
        <w:tabs>
          <w:tab w:val="num" w:pos="709"/>
          <w:tab w:val="left" w:pos="1134"/>
        </w:tabs>
        <w:spacing w:line="276" w:lineRule="auto"/>
        <w:ind w:left="360" w:hanging="654"/>
        <w:jc w:val="both"/>
        <w:rPr>
          <w:sz w:val="22"/>
          <w:szCs w:val="22"/>
        </w:rPr>
      </w:pPr>
      <w:r w:rsidRPr="008A73CC">
        <w:rPr>
          <w:sz w:val="22"/>
          <w:szCs w:val="22"/>
        </w:rPr>
        <w:tab/>
      </w:r>
      <w:r w:rsidRPr="008A73CC">
        <w:rPr>
          <w:sz w:val="22"/>
          <w:szCs w:val="22"/>
        </w:rPr>
        <w:tab/>
      </w:r>
      <w:r w:rsidRPr="008A73CC">
        <w:rPr>
          <w:sz w:val="22"/>
          <w:szCs w:val="22"/>
        </w:rPr>
        <w:tab/>
      </w:r>
      <w:r w:rsidRPr="008A73CC">
        <w:rPr>
          <w:sz w:val="22"/>
          <w:szCs w:val="22"/>
        </w:rPr>
        <w:tab/>
        <w:t>(=10</w:t>
      </w:r>
      <w:r w:rsidRPr="008A73CC">
        <w:rPr>
          <w:sz w:val="22"/>
          <w:szCs w:val="22"/>
          <w:vertAlign w:val="superscript"/>
        </w:rPr>
        <w:t>-2</w:t>
      </w:r>
      <w:r w:rsidRPr="008A73CC">
        <w:rPr>
          <w:sz w:val="22"/>
          <w:szCs w:val="22"/>
        </w:rPr>
        <w:t xml:space="preserve"> dilution)</w:t>
      </w:r>
    </w:p>
    <w:p w14:paraId="7A9626E5" w14:textId="77777777" w:rsidR="008A73CC" w:rsidRPr="008A73CC" w:rsidRDefault="008A73CC" w:rsidP="000B190D">
      <w:pPr>
        <w:tabs>
          <w:tab w:val="num" w:pos="709"/>
          <w:tab w:val="left" w:pos="1134"/>
        </w:tabs>
        <w:spacing w:line="276" w:lineRule="auto"/>
        <w:ind w:left="360" w:hanging="654"/>
        <w:jc w:val="both"/>
        <w:rPr>
          <w:sz w:val="22"/>
          <w:szCs w:val="22"/>
        </w:rPr>
      </w:pPr>
      <w:r w:rsidRPr="008A73CC">
        <w:rPr>
          <w:sz w:val="22"/>
          <w:szCs w:val="22"/>
        </w:rPr>
        <w:tab/>
      </w:r>
      <w:r w:rsidRPr="008A73CC">
        <w:rPr>
          <w:sz w:val="22"/>
          <w:szCs w:val="22"/>
        </w:rPr>
        <w:tab/>
      </w:r>
      <w:r w:rsidRPr="008A73CC">
        <w:rPr>
          <w:sz w:val="22"/>
          <w:szCs w:val="22"/>
        </w:rPr>
        <w:tab/>
      </w:r>
      <w:r w:rsidRPr="008A73CC">
        <w:rPr>
          <w:sz w:val="22"/>
          <w:szCs w:val="22"/>
        </w:rPr>
        <w:tab/>
        <w:t>1 dilution is 1c, 2 dilutions 2c etc.</w:t>
      </w:r>
    </w:p>
    <w:p w14:paraId="6D5F2755" w14:textId="77777777" w:rsidR="008A73CC" w:rsidRPr="008A73CC" w:rsidRDefault="008A73CC" w:rsidP="000B190D">
      <w:pPr>
        <w:tabs>
          <w:tab w:val="num" w:pos="709"/>
          <w:tab w:val="left" w:pos="1134"/>
        </w:tabs>
        <w:spacing w:line="276" w:lineRule="auto"/>
        <w:ind w:left="360" w:hanging="654"/>
        <w:jc w:val="both"/>
        <w:rPr>
          <w:sz w:val="22"/>
          <w:szCs w:val="22"/>
        </w:rPr>
      </w:pPr>
      <w:r w:rsidRPr="008A73CC">
        <w:rPr>
          <w:sz w:val="22"/>
          <w:szCs w:val="22"/>
        </w:rPr>
        <w:tab/>
        <w:t>Abbreviation: c</w:t>
      </w:r>
    </w:p>
    <w:p w14:paraId="7674E9BA" w14:textId="77777777" w:rsidR="008A73CC" w:rsidRPr="008A73CC" w:rsidRDefault="008A73CC" w:rsidP="000B190D">
      <w:pPr>
        <w:tabs>
          <w:tab w:val="num" w:pos="709"/>
          <w:tab w:val="left" w:pos="1134"/>
        </w:tabs>
        <w:spacing w:line="276" w:lineRule="auto"/>
        <w:ind w:left="360" w:hanging="654"/>
        <w:jc w:val="both"/>
        <w:rPr>
          <w:sz w:val="22"/>
          <w:szCs w:val="22"/>
        </w:rPr>
      </w:pPr>
    </w:p>
    <w:p w14:paraId="7E377C87" w14:textId="77777777" w:rsidR="008A73CC" w:rsidRPr="008A73CC" w:rsidRDefault="002428BD" w:rsidP="000B190D">
      <w:pPr>
        <w:pStyle w:val="Heading6"/>
        <w:tabs>
          <w:tab w:val="num" w:pos="709"/>
        </w:tabs>
        <w:spacing w:line="276" w:lineRule="auto"/>
        <w:ind w:left="1134" w:hanging="654"/>
        <w:rPr>
          <w:sz w:val="22"/>
          <w:szCs w:val="22"/>
        </w:rPr>
      </w:pPr>
      <w:r>
        <w:rPr>
          <w:i w:val="0"/>
          <w:iCs w:val="0"/>
          <w:sz w:val="22"/>
          <w:szCs w:val="22"/>
        </w:rPr>
        <w:t>Note:</w:t>
      </w:r>
      <w:r w:rsidR="008A73CC" w:rsidRPr="008A73CC">
        <w:rPr>
          <w:i w:val="0"/>
          <w:iCs w:val="0"/>
          <w:sz w:val="22"/>
          <w:szCs w:val="22"/>
        </w:rPr>
        <w:t xml:space="preserve"> 1M = 1000c where M refers to the Millesimal scale</w:t>
      </w:r>
    </w:p>
    <w:p w14:paraId="31B13FE7" w14:textId="77777777" w:rsidR="008A73CC" w:rsidRPr="008A73CC" w:rsidRDefault="008A73CC" w:rsidP="000B190D">
      <w:pPr>
        <w:spacing w:line="276" w:lineRule="auto"/>
        <w:ind w:left="360"/>
        <w:jc w:val="both"/>
        <w:rPr>
          <w:sz w:val="22"/>
          <w:szCs w:val="22"/>
        </w:rPr>
      </w:pPr>
    </w:p>
    <w:p w14:paraId="77ED5A4E" w14:textId="77777777" w:rsidR="008A73CC" w:rsidRPr="008A73CC" w:rsidRDefault="008A73CC" w:rsidP="000B190D">
      <w:pPr>
        <w:pStyle w:val="Heading5"/>
        <w:numPr>
          <w:ilvl w:val="0"/>
          <w:numId w:val="43"/>
        </w:numPr>
        <w:spacing w:line="276" w:lineRule="auto"/>
        <w:rPr>
          <w:b w:val="0"/>
          <w:bCs w:val="0"/>
          <w:i/>
          <w:iCs/>
          <w:sz w:val="22"/>
          <w:szCs w:val="22"/>
        </w:rPr>
      </w:pPr>
      <w:r w:rsidRPr="008A73CC">
        <w:rPr>
          <w:i/>
          <w:iCs/>
          <w:sz w:val="22"/>
          <w:szCs w:val="22"/>
        </w:rPr>
        <w:t>Fifty Millesimal</w:t>
      </w:r>
    </w:p>
    <w:p w14:paraId="67AE56EC" w14:textId="77777777" w:rsidR="008A73CC" w:rsidRPr="008A73CC" w:rsidRDefault="0042030E" w:rsidP="000B190D">
      <w:pPr>
        <w:tabs>
          <w:tab w:val="left" w:pos="709"/>
        </w:tabs>
        <w:spacing w:line="276" w:lineRule="auto"/>
        <w:ind w:left="360"/>
        <w:jc w:val="both"/>
        <w:rPr>
          <w:sz w:val="22"/>
          <w:szCs w:val="22"/>
        </w:rPr>
      </w:pPr>
      <w:r>
        <w:rPr>
          <w:sz w:val="22"/>
          <w:szCs w:val="22"/>
        </w:rPr>
        <w:tab/>
        <w:t>Definition:</w:t>
      </w:r>
      <w:r>
        <w:rPr>
          <w:sz w:val="22"/>
          <w:szCs w:val="22"/>
        </w:rPr>
        <w:tab/>
      </w:r>
      <w:r w:rsidR="008A73CC" w:rsidRPr="008A73CC">
        <w:rPr>
          <w:sz w:val="22"/>
          <w:szCs w:val="22"/>
        </w:rPr>
        <w:t>diluted 1 to 50, 000 at each stage</w:t>
      </w:r>
    </w:p>
    <w:p w14:paraId="26498DDA" w14:textId="77777777" w:rsidR="008A73CC" w:rsidRPr="008A73CC" w:rsidRDefault="008A73CC" w:rsidP="000B190D">
      <w:pPr>
        <w:tabs>
          <w:tab w:val="left" w:pos="709"/>
        </w:tabs>
        <w:spacing w:line="276" w:lineRule="auto"/>
        <w:ind w:left="360"/>
        <w:jc w:val="both"/>
        <w:rPr>
          <w:sz w:val="22"/>
          <w:szCs w:val="22"/>
        </w:rPr>
      </w:pPr>
      <w:r w:rsidRPr="008A73CC">
        <w:rPr>
          <w:sz w:val="22"/>
          <w:szCs w:val="22"/>
        </w:rPr>
        <w:tab/>
        <w:t>Abbreviation:</w:t>
      </w:r>
      <w:r w:rsidRPr="008A73CC">
        <w:rPr>
          <w:sz w:val="22"/>
          <w:szCs w:val="22"/>
        </w:rPr>
        <w:tab/>
        <w:t>LM</w:t>
      </w:r>
    </w:p>
    <w:p w14:paraId="6ED3B02C" w14:textId="77777777" w:rsidR="008A73CC" w:rsidRPr="008A73CC" w:rsidRDefault="008A73CC" w:rsidP="000B190D">
      <w:pPr>
        <w:tabs>
          <w:tab w:val="left" w:pos="709"/>
        </w:tabs>
        <w:spacing w:line="276" w:lineRule="auto"/>
        <w:ind w:left="360"/>
        <w:jc w:val="both"/>
        <w:rPr>
          <w:sz w:val="22"/>
          <w:szCs w:val="22"/>
        </w:rPr>
      </w:pPr>
    </w:p>
    <w:p w14:paraId="4A1A68DE" w14:textId="77777777" w:rsidR="008A73CC" w:rsidRPr="008A73CC" w:rsidRDefault="008A73CC" w:rsidP="000B190D">
      <w:pPr>
        <w:pStyle w:val="BodyTextIndent20"/>
        <w:spacing w:line="276" w:lineRule="auto"/>
        <w:ind w:left="360"/>
        <w:rPr>
          <w:rFonts w:cs="Arial"/>
          <w:sz w:val="22"/>
          <w:szCs w:val="22"/>
        </w:rPr>
      </w:pPr>
      <w:r w:rsidRPr="008A73CC">
        <w:rPr>
          <w:rFonts w:cs="Arial"/>
          <w:sz w:val="22"/>
          <w:szCs w:val="22"/>
        </w:rPr>
        <w:t>Where continental manufacturers express dilution in terms of 'd' and '</w:t>
      </w:r>
      <w:proofErr w:type="spellStart"/>
      <w:r w:rsidRPr="008A73CC">
        <w:rPr>
          <w:rFonts w:cs="Arial"/>
          <w:sz w:val="22"/>
          <w:szCs w:val="22"/>
        </w:rPr>
        <w:t>ch</w:t>
      </w:r>
      <w:proofErr w:type="spellEnd"/>
      <w:r w:rsidRPr="008A73CC">
        <w:rPr>
          <w:rFonts w:cs="Arial"/>
          <w:sz w:val="22"/>
          <w:szCs w:val="22"/>
        </w:rPr>
        <w:t>' these will be expressed on the dictionary as 'x' and 'c' respectively.</w:t>
      </w:r>
    </w:p>
    <w:p w14:paraId="7235E13D" w14:textId="77777777" w:rsidR="008A73CC" w:rsidRPr="008A73CC" w:rsidRDefault="008A73CC" w:rsidP="000B190D">
      <w:pPr>
        <w:spacing w:line="276" w:lineRule="auto"/>
        <w:ind w:left="720"/>
        <w:jc w:val="both"/>
        <w:rPr>
          <w:sz w:val="22"/>
          <w:szCs w:val="22"/>
        </w:rPr>
      </w:pPr>
    </w:p>
    <w:p w14:paraId="180EE423" w14:textId="77777777" w:rsidR="008A73CC" w:rsidRPr="008A73CC" w:rsidRDefault="008A73CC" w:rsidP="000B190D">
      <w:pPr>
        <w:spacing w:line="276" w:lineRule="auto"/>
        <w:ind w:left="720"/>
        <w:jc w:val="both"/>
        <w:rPr>
          <w:sz w:val="22"/>
          <w:szCs w:val="22"/>
        </w:rPr>
      </w:pPr>
    </w:p>
    <w:p w14:paraId="0E52D9AD" w14:textId="77777777" w:rsidR="008A73CC" w:rsidRPr="008A73CC" w:rsidRDefault="008A73CC" w:rsidP="000B190D">
      <w:pPr>
        <w:spacing w:line="276" w:lineRule="auto"/>
        <w:ind w:left="720"/>
        <w:jc w:val="both"/>
        <w:rPr>
          <w:sz w:val="22"/>
          <w:szCs w:val="22"/>
        </w:rPr>
      </w:pPr>
    </w:p>
    <w:p w14:paraId="1B7575DA" w14:textId="77777777" w:rsidR="008A73CC" w:rsidRPr="008A73CC" w:rsidRDefault="008A73CC" w:rsidP="000B190D">
      <w:pPr>
        <w:spacing w:line="276" w:lineRule="auto"/>
        <w:ind w:left="720"/>
        <w:jc w:val="both"/>
        <w:rPr>
          <w:sz w:val="22"/>
          <w:szCs w:val="22"/>
        </w:rPr>
      </w:pPr>
    </w:p>
    <w:p w14:paraId="0436E1EC" w14:textId="77777777" w:rsidR="008A73CC" w:rsidRPr="008A73CC" w:rsidRDefault="008A73CC" w:rsidP="000B190D">
      <w:pPr>
        <w:spacing w:line="276" w:lineRule="auto"/>
        <w:ind w:left="720"/>
        <w:jc w:val="both"/>
        <w:rPr>
          <w:sz w:val="22"/>
          <w:szCs w:val="22"/>
        </w:rPr>
      </w:pPr>
    </w:p>
    <w:p w14:paraId="4885D747" w14:textId="77777777" w:rsidR="008A73CC" w:rsidRPr="008A73CC" w:rsidRDefault="008A73CC" w:rsidP="000B190D">
      <w:pPr>
        <w:spacing w:line="276" w:lineRule="auto"/>
        <w:ind w:left="720"/>
        <w:jc w:val="both"/>
        <w:rPr>
          <w:sz w:val="22"/>
          <w:szCs w:val="22"/>
        </w:rPr>
      </w:pPr>
    </w:p>
    <w:p w14:paraId="51A08FA4" w14:textId="77777777" w:rsidR="008A73CC" w:rsidRPr="008A73CC" w:rsidRDefault="008A73CC" w:rsidP="000B190D">
      <w:pPr>
        <w:spacing w:line="276" w:lineRule="auto"/>
        <w:jc w:val="both"/>
        <w:rPr>
          <w:sz w:val="22"/>
          <w:szCs w:val="22"/>
        </w:rPr>
      </w:pPr>
    </w:p>
    <w:p w14:paraId="17B3600C" w14:textId="77777777" w:rsidR="008A73CC" w:rsidRPr="008A73CC" w:rsidRDefault="008A73CC" w:rsidP="000B190D">
      <w:pPr>
        <w:spacing w:line="276" w:lineRule="auto"/>
        <w:jc w:val="both"/>
        <w:rPr>
          <w:sz w:val="22"/>
          <w:szCs w:val="22"/>
        </w:rPr>
      </w:pPr>
    </w:p>
    <w:p w14:paraId="57785B30" w14:textId="77777777" w:rsidR="008A73CC" w:rsidRPr="008A73CC" w:rsidRDefault="008A73CC" w:rsidP="000B190D">
      <w:pPr>
        <w:spacing w:line="276" w:lineRule="auto"/>
        <w:jc w:val="both"/>
        <w:rPr>
          <w:sz w:val="22"/>
          <w:szCs w:val="22"/>
        </w:rPr>
      </w:pPr>
    </w:p>
    <w:p w14:paraId="3F4F2E6F" w14:textId="77777777" w:rsidR="008A73CC" w:rsidRPr="008A73CC" w:rsidRDefault="008A73CC" w:rsidP="000B190D">
      <w:pPr>
        <w:pStyle w:val="Header"/>
        <w:tabs>
          <w:tab w:val="clear" w:pos="4153"/>
          <w:tab w:val="clear" w:pos="8306"/>
        </w:tabs>
        <w:spacing w:line="276" w:lineRule="auto"/>
        <w:rPr>
          <w:sz w:val="22"/>
          <w:szCs w:val="22"/>
        </w:rPr>
      </w:pPr>
    </w:p>
    <w:p w14:paraId="5BB524AD" w14:textId="77777777" w:rsidR="008A73CC" w:rsidRPr="008A73CC" w:rsidRDefault="008A73CC" w:rsidP="000B190D">
      <w:pPr>
        <w:pStyle w:val="BodyText2"/>
        <w:spacing w:line="276" w:lineRule="auto"/>
        <w:jc w:val="right"/>
        <w:rPr>
          <w:b/>
          <w:bCs/>
          <w:sz w:val="22"/>
          <w:szCs w:val="22"/>
        </w:rPr>
      </w:pPr>
    </w:p>
    <w:p w14:paraId="4F4CDE35" w14:textId="77777777" w:rsidR="008A73CC" w:rsidRPr="008A73CC" w:rsidRDefault="008A73CC" w:rsidP="000B190D">
      <w:pPr>
        <w:pStyle w:val="BodyText2"/>
        <w:spacing w:line="276" w:lineRule="auto"/>
        <w:jc w:val="right"/>
        <w:rPr>
          <w:b/>
          <w:bCs/>
          <w:sz w:val="22"/>
          <w:szCs w:val="22"/>
        </w:rPr>
      </w:pPr>
    </w:p>
    <w:p w14:paraId="52F57D88" w14:textId="77777777" w:rsidR="008A73CC" w:rsidRPr="008A73CC" w:rsidRDefault="008A73CC" w:rsidP="000B190D">
      <w:pPr>
        <w:pStyle w:val="BodyText2"/>
        <w:spacing w:line="276" w:lineRule="auto"/>
        <w:jc w:val="right"/>
        <w:rPr>
          <w:b/>
          <w:bCs/>
          <w:sz w:val="22"/>
          <w:szCs w:val="22"/>
        </w:rPr>
      </w:pPr>
    </w:p>
    <w:p w14:paraId="2EDDA1ED" w14:textId="77777777" w:rsidR="008A73CC" w:rsidRPr="008A73CC" w:rsidRDefault="008A73CC" w:rsidP="000B190D">
      <w:pPr>
        <w:pStyle w:val="BodyText2"/>
        <w:spacing w:line="276" w:lineRule="auto"/>
        <w:jc w:val="right"/>
        <w:rPr>
          <w:b/>
          <w:bCs/>
          <w:sz w:val="22"/>
          <w:szCs w:val="22"/>
        </w:rPr>
      </w:pPr>
    </w:p>
    <w:p w14:paraId="0799BA92" w14:textId="77777777" w:rsidR="008A73CC" w:rsidRPr="008A73CC" w:rsidRDefault="008A73CC" w:rsidP="000B190D">
      <w:pPr>
        <w:pStyle w:val="BodyText2"/>
        <w:spacing w:line="276" w:lineRule="auto"/>
        <w:jc w:val="right"/>
        <w:rPr>
          <w:b/>
          <w:bCs/>
          <w:sz w:val="22"/>
          <w:szCs w:val="22"/>
        </w:rPr>
      </w:pPr>
    </w:p>
    <w:p w14:paraId="2F9732BB" w14:textId="77777777" w:rsidR="000B190D" w:rsidRDefault="000B190D">
      <w:pPr>
        <w:rPr>
          <w:b/>
          <w:bCs/>
          <w:color w:val="000000"/>
          <w:sz w:val="22"/>
          <w:szCs w:val="22"/>
        </w:rPr>
      </w:pPr>
      <w:r>
        <w:rPr>
          <w:b/>
          <w:bCs/>
          <w:color w:val="000000"/>
          <w:sz w:val="22"/>
          <w:szCs w:val="22"/>
        </w:rPr>
        <w:br w:type="page"/>
      </w:r>
    </w:p>
    <w:p w14:paraId="5681F28B" w14:textId="77777777" w:rsidR="008A73CC" w:rsidRPr="000B190D" w:rsidRDefault="000B190D" w:rsidP="000B190D">
      <w:pPr>
        <w:pStyle w:val="Heading1"/>
        <w:rPr>
          <w:bCs/>
          <w:color w:val="000000"/>
          <w:sz w:val="22"/>
          <w:szCs w:val="22"/>
        </w:rPr>
      </w:pPr>
      <w:bookmarkStart w:id="44" w:name="_Toc45072180"/>
      <w:r w:rsidRPr="008A73CC">
        <w:lastRenderedPageBreak/>
        <w:t xml:space="preserve">Appendix </w:t>
      </w:r>
      <w:r w:rsidR="008A73CC" w:rsidRPr="008A73CC">
        <w:t>XIII</w:t>
      </w:r>
      <w:bookmarkEnd w:id="44"/>
    </w:p>
    <w:p w14:paraId="5242AAB1" w14:textId="77777777" w:rsidR="008A73CC" w:rsidRPr="008A73CC" w:rsidRDefault="008A73CC" w:rsidP="00546A4B">
      <w:pPr>
        <w:pStyle w:val="Heading2"/>
      </w:pPr>
      <w:bookmarkStart w:id="45" w:name="_Toc45072181"/>
      <w:r w:rsidRPr="008A73CC">
        <w:t>Unlicensed Products</w:t>
      </w:r>
      <w:bookmarkEnd w:id="45"/>
    </w:p>
    <w:p w14:paraId="629B2D3A" w14:textId="77777777" w:rsidR="008A73CC" w:rsidRPr="008A73CC" w:rsidRDefault="008A73CC" w:rsidP="000B190D">
      <w:pPr>
        <w:pStyle w:val="Header"/>
        <w:tabs>
          <w:tab w:val="clear" w:pos="4153"/>
          <w:tab w:val="clear" w:pos="8306"/>
        </w:tabs>
        <w:spacing w:line="276" w:lineRule="auto"/>
        <w:rPr>
          <w:b/>
          <w:bCs/>
          <w:sz w:val="22"/>
          <w:szCs w:val="22"/>
        </w:rPr>
      </w:pPr>
    </w:p>
    <w:p w14:paraId="7622FD9B" w14:textId="77777777" w:rsidR="008A73CC" w:rsidRPr="008A73CC" w:rsidRDefault="008A73CC" w:rsidP="000B190D">
      <w:pPr>
        <w:spacing w:line="276" w:lineRule="auto"/>
        <w:rPr>
          <w:sz w:val="22"/>
          <w:szCs w:val="22"/>
        </w:rPr>
      </w:pPr>
      <w:r w:rsidRPr="008A73CC">
        <w:rPr>
          <w:sz w:val="22"/>
          <w:szCs w:val="22"/>
        </w:rPr>
        <w:t xml:space="preserve">The population of VMPs of unlicensed products will fall into one of four categories, or types. Two of these follow the established methods; the remaining two differ in the amount of detail in the VMP description. Only products of type A will be </w:t>
      </w:r>
      <w:proofErr w:type="spellStart"/>
      <w:r w:rsidRPr="008A73CC">
        <w:rPr>
          <w:sz w:val="22"/>
          <w:szCs w:val="22"/>
        </w:rPr>
        <w:t>prescribable</w:t>
      </w:r>
      <w:proofErr w:type="spellEnd"/>
      <w:r w:rsidRPr="008A73CC">
        <w:rPr>
          <w:sz w:val="22"/>
          <w:szCs w:val="22"/>
        </w:rPr>
        <w:t xml:space="preserve"> as VMPs, products of type B, C, &amp; D will be assigned ‘never valid to prescribe as a VMP’ status. Ingredients will not be included for product types C &amp; D, except for those products where there is a use case, or where the data is ambiguous.</w:t>
      </w:r>
    </w:p>
    <w:p w14:paraId="376826F5" w14:textId="77777777" w:rsidR="008A73CC" w:rsidRPr="008A73CC" w:rsidRDefault="008A73CC" w:rsidP="000B190D">
      <w:pPr>
        <w:spacing w:line="276" w:lineRule="auto"/>
        <w:rPr>
          <w:sz w:val="22"/>
          <w:szCs w:val="22"/>
        </w:rPr>
      </w:pPr>
    </w:p>
    <w:p w14:paraId="31AB6464" w14:textId="77777777" w:rsidR="008A73CC" w:rsidRPr="008A73CC" w:rsidRDefault="008A73CC" w:rsidP="000B190D">
      <w:pPr>
        <w:spacing w:line="276" w:lineRule="auto"/>
        <w:rPr>
          <w:b/>
          <w:bCs/>
          <w:sz w:val="22"/>
          <w:szCs w:val="22"/>
        </w:rPr>
      </w:pPr>
      <w:r w:rsidRPr="008A73CC">
        <w:rPr>
          <w:b/>
          <w:bCs/>
          <w:sz w:val="22"/>
          <w:szCs w:val="22"/>
        </w:rPr>
        <w:t>Type A: Treat as Licensed Medicines (Name, Strength &amp; Form)</w:t>
      </w:r>
    </w:p>
    <w:p w14:paraId="17370C93" w14:textId="77777777" w:rsidR="008A73CC" w:rsidRPr="008A73CC" w:rsidRDefault="008A73CC" w:rsidP="000B190D">
      <w:pPr>
        <w:spacing w:line="276" w:lineRule="auto"/>
        <w:rPr>
          <w:sz w:val="22"/>
          <w:szCs w:val="22"/>
        </w:rPr>
      </w:pPr>
    </w:p>
    <w:p w14:paraId="35EA1861" w14:textId="77777777" w:rsidR="008A73CC" w:rsidRPr="008A73CC" w:rsidRDefault="008A73CC" w:rsidP="000B190D">
      <w:pPr>
        <w:spacing w:line="276" w:lineRule="auto"/>
        <w:rPr>
          <w:sz w:val="22"/>
          <w:szCs w:val="22"/>
        </w:rPr>
      </w:pPr>
      <w:r w:rsidRPr="008A73CC">
        <w:rPr>
          <w:sz w:val="22"/>
          <w:szCs w:val="22"/>
        </w:rPr>
        <w:t>This is the simplest of the four methods of populating unlicensed products as they are populated in the same manner as licensed medicines. Only single or double ingredient preparations will be populated in this manner, those that contain three or more ingredients will be entered as per type B.</w:t>
      </w:r>
    </w:p>
    <w:p w14:paraId="70B604D2" w14:textId="77777777" w:rsidR="008A73CC" w:rsidRPr="008A73CC" w:rsidRDefault="008A73CC" w:rsidP="000B190D">
      <w:pPr>
        <w:spacing w:line="276" w:lineRule="auto"/>
        <w:rPr>
          <w:sz w:val="22"/>
          <w:szCs w:val="22"/>
        </w:rPr>
      </w:pPr>
      <w:r w:rsidRPr="008A73CC">
        <w:rPr>
          <w:sz w:val="22"/>
          <w:szCs w:val="22"/>
        </w:rPr>
        <w:t>Examples of this type are;</w:t>
      </w:r>
    </w:p>
    <w:p w14:paraId="11E3E65A" w14:textId="77777777" w:rsidR="008A73CC" w:rsidRPr="008A73CC" w:rsidRDefault="008A73CC" w:rsidP="000B190D">
      <w:pPr>
        <w:spacing w:line="276" w:lineRule="auto"/>
        <w:rPr>
          <w:sz w:val="22"/>
          <w:szCs w:val="22"/>
        </w:rPr>
      </w:pPr>
    </w:p>
    <w:p w14:paraId="6F08BA1F" w14:textId="77777777" w:rsidR="008A73CC" w:rsidRPr="008A73CC" w:rsidRDefault="008A73CC" w:rsidP="000B190D">
      <w:pPr>
        <w:spacing w:line="276" w:lineRule="auto"/>
        <w:ind w:firstLine="720"/>
        <w:rPr>
          <w:sz w:val="22"/>
          <w:szCs w:val="22"/>
        </w:rPr>
      </w:pPr>
      <w:r w:rsidRPr="008A73CC">
        <w:rPr>
          <w:sz w:val="22"/>
          <w:szCs w:val="22"/>
        </w:rPr>
        <w:t>Melatonin 2mg tablet</w:t>
      </w:r>
    </w:p>
    <w:p w14:paraId="3CD936A4" w14:textId="77777777" w:rsidR="008A73CC" w:rsidRPr="008A73CC" w:rsidRDefault="008A73CC" w:rsidP="000B190D">
      <w:pPr>
        <w:spacing w:line="276" w:lineRule="auto"/>
        <w:ind w:firstLine="720"/>
        <w:rPr>
          <w:sz w:val="22"/>
          <w:szCs w:val="22"/>
        </w:rPr>
      </w:pPr>
      <w:r w:rsidRPr="008A73CC">
        <w:rPr>
          <w:sz w:val="22"/>
          <w:szCs w:val="22"/>
        </w:rPr>
        <w:t>Melatonin 2mg modified-release tablet</w:t>
      </w:r>
    </w:p>
    <w:p w14:paraId="74120352" w14:textId="77777777" w:rsidR="008A73CC" w:rsidRPr="008A73CC" w:rsidRDefault="008A73CC" w:rsidP="000B190D">
      <w:pPr>
        <w:spacing w:line="276" w:lineRule="auto"/>
        <w:ind w:firstLine="720"/>
        <w:rPr>
          <w:sz w:val="22"/>
          <w:szCs w:val="22"/>
        </w:rPr>
      </w:pPr>
      <w:r w:rsidRPr="008A73CC">
        <w:rPr>
          <w:sz w:val="22"/>
          <w:szCs w:val="22"/>
        </w:rPr>
        <w:t>Melatonin 3mg capsule</w:t>
      </w:r>
    </w:p>
    <w:p w14:paraId="72166782" w14:textId="77777777" w:rsidR="008A73CC" w:rsidRPr="008A73CC" w:rsidRDefault="008A73CC" w:rsidP="000B190D">
      <w:pPr>
        <w:spacing w:line="276" w:lineRule="auto"/>
        <w:ind w:firstLine="720"/>
        <w:rPr>
          <w:sz w:val="22"/>
          <w:szCs w:val="22"/>
        </w:rPr>
      </w:pPr>
      <w:proofErr w:type="spellStart"/>
      <w:r w:rsidRPr="008A73CC">
        <w:rPr>
          <w:sz w:val="22"/>
          <w:szCs w:val="22"/>
        </w:rPr>
        <w:t>Gamolenic</w:t>
      </w:r>
      <w:proofErr w:type="spellEnd"/>
      <w:r w:rsidRPr="008A73CC">
        <w:rPr>
          <w:sz w:val="22"/>
          <w:szCs w:val="22"/>
        </w:rPr>
        <w:t xml:space="preserve"> Acid 40mg capsule</w:t>
      </w:r>
    </w:p>
    <w:p w14:paraId="608DD6D8" w14:textId="77777777" w:rsidR="008A73CC" w:rsidRPr="008A73CC" w:rsidRDefault="008A73CC" w:rsidP="000B190D">
      <w:pPr>
        <w:spacing w:line="276" w:lineRule="auto"/>
        <w:rPr>
          <w:sz w:val="22"/>
          <w:szCs w:val="22"/>
        </w:rPr>
      </w:pPr>
    </w:p>
    <w:p w14:paraId="3C77F69C" w14:textId="77777777" w:rsidR="008A73CC" w:rsidRPr="008A73CC" w:rsidRDefault="008A73CC" w:rsidP="000B190D">
      <w:pPr>
        <w:spacing w:line="276" w:lineRule="auto"/>
        <w:rPr>
          <w:sz w:val="22"/>
          <w:szCs w:val="22"/>
        </w:rPr>
      </w:pPr>
      <w:r w:rsidRPr="008A73CC">
        <w:rPr>
          <w:b/>
          <w:bCs/>
          <w:sz w:val="22"/>
          <w:szCs w:val="22"/>
        </w:rPr>
        <w:t>Type B: Generic XXXX</w:t>
      </w:r>
    </w:p>
    <w:p w14:paraId="613C85DA" w14:textId="77777777" w:rsidR="008A73CC" w:rsidRPr="008A73CC" w:rsidRDefault="008A73CC" w:rsidP="000B190D">
      <w:pPr>
        <w:spacing w:line="276" w:lineRule="auto"/>
        <w:rPr>
          <w:sz w:val="22"/>
          <w:szCs w:val="22"/>
        </w:rPr>
      </w:pPr>
    </w:p>
    <w:p w14:paraId="69E7EB76" w14:textId="77777777" w:rsidR="008A73CC" w:rsidRPr="008A73CC" w:rsidRDefault="008A73CC" w:rsidP="000B190D">
      <w:pPr>
        <w:spacing w:line="276" w:lineRule="auto"/>
        <w:rPr>
          <w:sz w:val="22"/>
          <w:szCs w:val="22"/>
        </w:rPr>
      </w:pPr>
      <w:r w:rsidRPr="008A73CC">
        <w:rPr>
          <w:sz w:val="22"/>
          <w:szCs w:val="22"/>
        </w:rPr>
        <w:t>This will apply to multi-ingredient preparations that do not fit any other Type for unlicensed product population. They will be populated using the established “Generic XXXX” convention, and therefore can only be prescribed at AMP. An example of this type is;</w:t>
      </w:r>
    </w:p>
    <w:p w14:paraId="014103F5" w14:textId="77777777" w:rsidR="008A73CC" w:rsidRPr="008A73CC" w:rsidRDefault="008A73CC" w:rsidP="000B190D">
      <w:pPr>
        <w:spacing w:line="276" w:lineRule="auto"/>
        <w:rPr>
          <w:sz w:val="22"/>
          <w:szCs w:val="22"/>
        </w:rPr>
      </w:pPr>
      <w:r w:rsidRPr="008A73CC">
        <w:rPr>
          <w:sz w:val="22"/>
          <w:szCs w:val="22"/>
        </w:rPr>
        <w:tab/>
      </w:r>
    </w:p>
    <w:p w14:paraId="36418BAC" w14:textId="77777777" w:rsidR="008A73CC" w:rsidRPr="008A73CC" w:rsidRDefault="008A73CC" w:rsidP="000B190D">
      <w:pPr>
        <w:spacing w:line="276" w:lineRule="auto"/>
        <w:ind w:firstLine="720"/>
        <w:rPr>
          <w:sz w:val="22"/>
          <w:szCs w:val="22"/>
        </w:rPr>
      </w:pPr>
      <w:r w:rsidRPr="008A73CC">
        <w:rPr>
          <w:sz w:val="22"/>
          <w:szCs w:val="22"/>
        </w:rPr>
        <w:t xml:space="preserve">Generic </w:t>
      </w:r>
      <w:proofErr w:type="spellStart"/>
      <w:r w:rsidRPr="008A73CC">
        <w:rPr>
          <w:sz w:val="22"/>
          <w:szCs w:val="22"/>
        </w:rPr>
        <w:t>Osteoflex</w:t>
      </w:r>
      <w:proofErr w:type="spellEnd"/>
      <w:r w:rsidRPr="008A73CC">
        <w:rPr>
          <w:sz w:val="22"/>
          <w:szCs w:val="22"/>
        </w:rPr>
        <w:t xml:space="preserve"> tablets</w:t>
      </w:r>
    </w:p>
    <w:p w14:paraId="0B980BC6" w14:textId="77777777" w:rsidR="008A73CC" w:rsidRPr="008A73CC" w:rsidRDefault="008A73CC" w:rsidP="000B190D">
      <w:pPr>
        <w:spacing w:line="276" w:lineRule="auto"/>
        <w:rPr>
          <w:sz w:val="22"/>
          <w:szCs w:val="22"/>
        </w:rPr>
      </w:pPr>
    </w:p>
    <w:p w14:paraId="6308520A" w14:textId="77777777" w:rsidR="008A73CC" w:rsidRPr="008A73CC" w:rsidRDefault="008A73CC" w:rsidP="000B190D">
      <w:pPr>
        <w:spacing w:line="276" w:lineRule="auto"/>
        <w:rPr>
          <w:sz w:val="22"/>
          <w:szCs w:val="22"/>
        </w:rPr>
      </w:pPr>
      <w:r w:rsidRPr="008A73CC">
        <w:rPr>
          <w:sz w:val="22"/>
          <w:szCs w:val="22"/>
        </w:rPr>
        <w:t>Where standardised ingredients and units of strength or potency can be confirmed these will be populated. In cases where non-standardised ingredients or strengths are used or where there is ambiguity these fields will not be populated. As per current Editorial Policy an ingredient may be populated with no strength.</w:t>
      </w:r>
    </w:p>
    <w:p w14:paraId="514042CB" w14:textId="77777777" w:rsidR="008A73CC" w:rsidRPr="008A73CC" w:rsidRDefault="008A73CC" w:rsidP="000B190D">
      <w:pPr>
        <w:spacing w:line="276" w:lineRule="auto"/>
        <w:rPr>
          <w:sz w:val="22"/>
          <w:szCs w:val="22"/>
        </w:rPr>
      </w:pPr>
    </w:p>
    <w:p w14:paraId="294F3493" w14:textId="77777777" w:rsidR="008A73CC" w:rsidRPr="008A73CC" w:rsidRDefault="008A73CC" w:rsidP="000B190D">
      <w:pPr>
        <w:spacing w:line="276" w:lineRule="auto"/>
        <w:rPr>
          <w:sz w:val="22"/>
          <w:szCs w:val="22"/>
        </w:rPr>
      </w:pPr>
      <w:r w:rsidRPr="008A73CC">
        <w:rPr>
          <w:b/>
          <w:bCs/>
          <w:sz w:val="22"/>
          <w:szCs w:val="22"/>
        </w:rPr>
        <w:t>Type C: Strength Omitted (Name &amp; Form)</w:t>
      </w:r>
    </w:p>
    <w:p w14:paraId="5EA0A22C" w14:textId="77777777" w:rsidR="008A73CC" w:rsidRPr="008A73CC" w:rsidRDefault="008A73CC" w:rsidP="000B190D">
      <w:pPr>
        <w:spacing w:line="276" w:lineRule="auto"/>
        <w:rPr>
          <w:sz w:val="22"/>
          <w:szCs w:val="22"/>
        </w:rPr>
      </w:pPr>
    </w:p>
    <w:p w14:paraId="537A69B8" w14:textId="77777777" w:rsidR="008A73CC" w:rsidRPr="008A73CC" w:rsidRDefault="008A73CC" w:rsidP="000B190D">
      <w:pPr>
        <w:spacing w:line="276" w:lineRule="auto"/>
        <w:rPr>
          <w:sz w:val="22"/>
          <w:szCs w:val="22"/>
        </w:rPr>
      </w:pPr>
      <w:r w:rsidRPr="008A73CC">
        <w:rPr>
          <w:sz w:val="22"/>
          <w:szCs w:val="22"/>
        </w:rPr>
        <w:t xml:space="preserve">This group of products will have a VMP similar to that for licensed medicines but with the omission of strength.  Products of type C will be </w:t>
      </w:r>
      <w:proofErr w:type="spellStart"/>
      <w:r w:rsidRPr="008A73CC">
        <w:rPr>
          <w:sz w:val="22"/>
          <w:szCs w:val="22"/>
        </w:rPr>
        <w:t>prescribable</w:t>
      </w:r>
      <w:proofErr w:type="spellEnd"/>
      <w:r w:rsidRPr="008A73CC">
        <w:rPr>
          <w:sz w:val="22"/>
          <w:szCs w:val="22"/>
        </w:rPr>
        <w:t xml:space="preserve"> at AMP level only.</w:t>
      </w:r>
    </w:p>
    <w:p w14:paraId="1A369BBA" w14:textId="77777777" w:rsidR="008A73CC" w:rsidRPr="008A73CC" w:rsidRDefault="008A73CC" w:rsidP="000B190D">
      <w:pPr>
        <w:spacing w:line="276" w:lineRule="auto"/>
        <w:rPr>
          <w:sz w:val="22"/>
          <w:szCs w:val="22"/>
        </w:rPr>
      </w:pPr>
    </w:p>
    <w:p w14:paraId="3C00E6EB" w14:textId="77777777" w:rsidR="008A73CC" w:rsidRPr="008A73CC" w:rsidRDefault="008A73CC" w:rsidP="000B190D">
      <w:pPr>
        <w:spacing w:line="276" w:lineRule="auto"/>
        <w:rPr>
          <w:sz w:val="22"/>
          <w:szCs w:val="22"/>
        </w:rPr>
      </w:pPr>
      <w:r w:rsidRPr="008A73CC">
        <w:rPr>
          <w:sz w:val="22"/>
          <w:szCs w:val="22"/>
        </w:rPr>
        <w:t>E.g.</w:t>
      </w:r>
      <w:r w:rsidRPr="008A73CC">
        <w:rPr>
          <w:sz w:val="22"/>
          <w:szCs w:val="22"/>
        </w:rPr>
        <w:tab/>
        <w:t>Acidophilus capsules</w:t>
      </w:r>
    </w:p>
    <w:p w14:paraId="09A78FA1" w14:textId="77777777" w:rsidR="008A73CC" w:rsidRPr="008A73CC" w:rsidRDefault="008A73CC" w:rsidP="000B190D">
      <w:pPr>
        <w:spacing w:line="276" w:lineRule="auto"/>
        <w:rPr>
          <w:sz w:val="22"/>
          <w:szCs w:val="22"/>
        </w:rPr>
      </w:pPr>
      <w:r w:rsidRPr="008A73CC">
        <w:rPr>
          <w:sz w:val="22"/>
          <w:szCs w:val="22"/>
        </w:rPr>
        <w:tab/>
        <w:t>Acidophilus tablets</w:t>
      </w:r>
    </w:p>
    <w:p w14:paraId="7C3DC72F" w14:textId="77777777" w:rsidR="008A73CC" w:rsidRPr="008A73CC" w:rsidRDefault="008A73CC" w:rsidP="000B190D">
      <w:pPr>
        <w:spacing w:line="276" w:lineRule="auto"/>
        <w:rPr>
          <w:sz w:val="22"/>
          <w:szCs w:val="22"/>
        </w:rPr>
      </w:pPr>
      <w:r w:rsidRPr="008A73CC">
        <w:rPr>
          <w:sz w:val="22"/>
          <w:szCs w:val="22"/>
        </w:rPr>
        <w:tab/>
        <w:t xml:space="preserve">Acidophilus and </w:t>
      </w:r>
      <w:proofErr w:type="spellStart"/>
      <w:r w:rsidRPr="008A73CC">
        <w:rPr>
          <w:sz w:val="22"/>
          <w:szCs w:val="22"/>
        </w:rPr>
        <w:t>Bifidus</w:t>
      </w:r>
      <w:proofErr w:type="spellEnd"/>
      <w:r w:rsidRPr="008A73CC">
        <w:rPr>
          <w:sz w:val="22"/>
          <w:szCs w:val="22"/>
        </w:rPr>
        <w:t xml:space="preserve"> capsules</w:t>
      </w:r>
    </w:p>
    <w:p w14:paraId="690F6303" w14:textId="77777777" w:rsidR="008A73CC" w:rsidRPr="008A73CC" w:rsidRDefault="008A73CC" w:rsidP="000B190D">
      <w:pPr>
        <w:spacing w:line="276" w:lineRule="auto"/>
        <w:ind w:firstLine="720"/>
        <w:rPr>
          <w:sz w:val="22"/>
          <w:szCs w:val="22"/>
        </w:rPr>
      </w:pPr>
      <w:proofErr w:type="spellStart"/>
      <w:r w:rsidRPr="008A73CC">
        <w:rPr>
          <w:sz w:val="22"/>
          <w:szCs w:val="22"/>
        </w:rPr>
        <w:t>Brewers</w:t>
      </w:r>
      <w:proofErr w:type="spellEnd"/>
      <w:r w:rsidRPr="008A73CC">
        <w:rPr>
          <w:sz w:val="22"/>
          <w:szCs w:val="22"/>
        </w:rPr>
        <w:t xml:space="preserve"> Yeast tablets</w:t>
      </w:r>
    </w:p>
    <w:p w14:paraId="0E565D8F" w14:textId="77777777" w:rsidR="008A73CC" w:rsidRPr="008A73CC" w:rsidRDefault="008A73CC" w:rsidP="000B190D">
      <w:pPr>
        <w:spacing w:line="276" w:lineRule="auto"/>
        <w:rPr>
          <w:sz w:val="22"/>
          <w:szCs w:val="22"/>
        </w:rPr>
      </w:pPr>
      <w:r w:rsidRPr="008A73CC">
        <w:rPr>
          <w:sz w:val="22"/>
          <w:szCs w:val="22"/>
        </w:rPr>
        <w:tab/>
        <w:t>Echinacea capsules</w:t>
      </w:r>
    </w:p>
    <w:p w14:paraId="224FE6E8" w14:textId="77777777" w:rsidR="008A73CC" w:rsidRPr="008A73CC" w:rsidRDefault="008A73CC" w:rsidP="000B190D">
      <w:pPr>
        <w:spacing w:line="276" w:lineRule="auto"/>
        <w:rPr>
          <w:sz w:val="22"/>
          <w:szCs w:val="22"/>
        </w:rPr>
      </w:pPr>
      <w:r w:rsidRPr="008A73CC">
        <w:rPr>
          <w:sz w:val="22"/>
          <w:szCs w:val="22"/>
        </w:rPr>
        <w:tab/>
        <w:t>Echinacea liquid</w:t>
      </w:r>
    </w:p>
    <w:p w14:paraId="6E5A0F58" w14:textId="77777777" w:rsidR="008A73CC" w:rsidRPr="008A73CC" w:rsidRDefault="008A73CC" w:rsidP="000B190D">
      <w:pPr>
        <w:spacing w:line="276" w:lineRule="auto"/>
        <w:ind w:firstLine="720"/>
        <w:rPr>
          <w:sz w:val="22"/>
          <w:szCs w:val="22"/>
        </w:rPr>
      </w:pPr>
      <w:r w:rsidRPr="008A73CC">
        <w:rPr>
          <w:sz w:val="22"/>
          <w:szCs w:val="22"/>
        </w:rPr>
        <w:t>Echinacea tablets</w:t>
      </w:r>
    </w:p>
    <w:p w14:paraId="100BA499" w14:textId="77777777" w:rsidR="008A73CC" w:rsidRPr="008A73CC" w:rsidRDefault="008A73CC" w:rsidP="000B190D">
      <w:pPr>
        <w:spacing w:line="276" w:lineRule="auto"/>
        <w:ind w:firstLine="720"/>
        <w:rPr>
          <w:sz w:val="22"/>
          <w:szCs w:val="22"/>
        </w:rPr>
      </w:pPr>
      <w:r w:rsidRPr="008A73CC">
        <w:rPr>
          <w:sz w:val="22"/>
          <w:szCs w:val="22"/>
        </w:rPr>
        <w:t>Garlic capsules</w:t>
      </w:r>
    </w:p>
    <w:p w14:paraId="29B63E5A" w14:textId="77777777" w:rsidR="008A73CC" w:rsidRPr="008A73CC" w:rsidRDefault="008A73CC" w:rsidP="000B190D">
      <w:pPr>
        <w:spacing w:line="276" w:lineRule="auto"/>
        <w:rPr>
          <w:sz w:val="22"/>
          <w:szCs w:val="22"/>
        </w:rPr>
      </w:pPr>
      <w:r w:rsidRPr="008A73CC">
        <w:rPr>
          <w:sz w:val="22"/>
          <w:szCs w:val="22"/>
        </w:rPr>
        <w:tab/>
        <w:t>Ginkgo Biloba capsules</w:t>
      </w:r>
    </w:p>
    <w:p w14:paraId="4F82C216" w14:textId="77777777" w:rsidR="008A73CC" w:rsidRPr="008A73CC" w:rsidRDefault="008A73CC" w:rsidP="000B190D">
      <w:pPr>
        <w:spacing w:line="276" w:lineRule="auto"/>
        <w:rPr>
          <w:sz w:val="22"/>
          <w:szCs w:val="22"/>
        </w:rPr>
      </w:pPr>
      <w:r w:rsidRPr="008A73CC">
        <w:rPr>
          <w:sz w:val="22"/>
          <w:szCs w:val="22"/>
        </w:rPr>
        <w:lastRenderedPageBreak/>
        <w:tab/>
        <w:t>Ginkgo Biloba tablets</w:t>
      </w:r>
    </w:p>
    <w:p w14:paraId="665C9317" w14:textId="77777777" w:rsidR="008A73CC" w:rsidRPr="008A73CC" w:rsidRDefault="008A73CC" w:rsidP="000B190D">
      <w:pPr>
        <w:spacing w:line="276" w:lineRule="auto"/>
        <w:rPr>
          <w:sz w:val="22"/>
          <w:szCs w:val="22"/>
        </w:rPr>
      </w:pPr>
      <w:r w:rsidRPr="008A73CC">
        <w:rPr>
          <w:sz w:val="22"/>
          <w:szCs w:val="22"/>
        </w:rPr>
        <w:tab/>
        <w:t xml:space="preserve">St. </w:t>
      </w:r>
      <w:proofErr w:type="spellStart"/>
      <w:r w:rsidRPr="008A73CC">
        <w:rPr>
          <w:sz w:val="22"/>
          <w:szCs w:val="22"/>
        </w:rPr>
        <w:t>Johns</w:t>
      </w:r>
      <w:proofErr w:type="spellEnd"/>
      <w:r w:rsidRPr="008A73CC">
        <w:rPr>
          <w:sz w:val="22"/>
          <w:szCs w:val="22"/>
        </w:rPr>
        <w:t xml:space="preserve"> Wort capsules</w:t>
      </w:r>
    </w:p>
    <w:p w14:paraId="0883D60A" w14:textId="77777777" w:rsidR="008A73CC" w:rsidRPr="008A73CC" w:rsidRDefault="008A73CC" w:rsidP="000B190D">
      <w:pPr>
        <w:spacing w:line="276" w:lineRule="auto"/>
        <w:rPr>
          <w:sz w:val="22"/>
          <w:szCs w:val="22"/>
        </w:rPr>
      </w:pPr>
      <w:r w:rsidRPr="008A73CC">
        <w:rPr>
          <w:sz w:val="22"/>
          <w:szCs w:val="22"/>
        </w:rPr>
        <w:tab/>
        <w:t xml:space="preserve">St. </w:t>
      </w:r>
      <w:proofErr w:type="spellStart"/>
      <w:r w:rsidRPr="008A73CC">
        <w:rPr>
          <w:sz w:val="22"/>
          <w:szCs w:val="22"/>
        </w:rPr>
        <w:t>Johns</w:t>
      </w:r>
      <w:proofErr w:type="spellEnd"/>
      <w:r w:rsidRPr="008A73CC">
        <w:rPr>
          <w:sz w:val="22"/>
          <w:szCs w:val="22"/>
        </w:rPr>
        <w:t xml:space="preserve"> Wort liquid</w:t>
      </w:r>
    </w:p>
    <w:p w14:paraId="44B6FAB3" w14:textId="77777777" w:rsidR="008A73CC" w:rsidRPr="008A73CC" w:rsidRDefault="008A73CC" w:rsidP="000B190D">
      <w:pPr>
        <w:spacing w:line="276" w:lineRule="auto"/>
        <w:rPr>
          <w:sz w:val="22"/>
          <w:szCs w:val="22"/>
        </w:rPr>
      </w:pPr>
      <w:r w:rsidRPr="008A73CC">
        <w:rPr>
          <w:sz w:val="22"/>
          <w:szCs w:val="22"/>
        </w:rPr>
        <w:tab/>
        <w:t xml:space="preserve">St. </w:t>
      </w:r>
      <w:proofErr w:type="spellStart"/>
      <w:r w:rsidRPr="008A73CC">
        <w:rPr>
          <w:sz w:val="22"/>
          <w:szCs w:val="22"/>
        </w:rPr>
        <w:t>Johns</w:t>
      </w:r>
      <w:proofErr w:type="spellEnd"/>
      <w:r w:rsidRPr="008A73CC">
        <w:rPr>
          <w:sz w:val="22"/>
          <w:szCs w:val="22"/>
        </w:rPr>
        <w:t xml:space="preserve"> Wort tablets</w:t>
      </w:r>
    </w:p>
    <w:p w14:paraId="3ABC804A" w14:textId="77777777" w:rsidR="008A73CC" w:rsidRPr="008A73CC" w:rsidRDefault="008A73CC" w:rsidP="000B190D">
      <w:pPr>
        <w:spacing w:line="276" w:lineRule="auto"/>
        <w:rPr>
          <w:sz w:val="22"/>
          <w:szCs w:val="22"/>
        </w:rPr>
      </w:pPr>
    </w:p>
    <w:p w14:paraId="6C9279DC" w14:textId="77777777" w:rsidR="008A73CC" w:rsidRPr="008A73CC" w:rsidRDefault="008A73CC" w:rsidP="000B190D">
      <w:pPr>
        <w:spacing w:line="276" w:lineRule="auto"/>
        <w:rPr>
          <w:sz w:val="22"/>
          <w:szCs w:val="22"/>
        </w:rPr>
      </w:pPr>
      <w:r w:rsidRPr="008A73CC">
        <w:rPr>
          <w:sz w:val="22"/>
          <w:szCs w:val="22"/>
        </w:rPr>
        <w:t>This type applies to products generally of organic origin. The active constituents of plants and products of this nature cannot easily be identified. Unlike licensed medicinal products that have identifiable single chemical entities plants can have a multiplicity of chemical constituents.</w:t>
      </w:r>
    </w:p>
    <w:p w14:paraId="4A59EB1A" w14:textId="77777777" w:rsidR="000B190D" w:rsidRDefault="000B190D" w:rsidP="000B190D">
      <w:pPr>
        <w:spacing w:line="276" w:lineRule="auto"/>
        <w:rPr>
          <w:sz w:val="22"/>
          <w:szCs w:val="22"/>
        </w:rPr>
      </w:pPr>
    </w:p>
    <w:p w14:paraId="769D19C9" w14:textId="77777777" w:rsidR="008A73CC" w:rsidRPr="008A73CC" w:rsidRDefault="008A73CC" w:rsidP="000B190D">
      <w:pPr>
        <w:spacing w:line="276" w:lineRule="auto"/>
        <w:rPr>
          <w:sz w:val="22"/>
          <w:szCs w:val="22"/>
        </w:rPr>
      </w:pPr>
      <w:r w:rsidRPr="008A73CC">
        <w:rPr>
          <w:sz w:val="22"/>
          <w:szCs w:val="22"/>
        </w:rPr>
        <w:t>At VMP level strength of ingredients will not usually be included due to the lack of standardisation and either because there are different measures of potency and/or quantity, or circumstances where these measures are absent (for example, Acidophilus capsules). Any claimed strength and units of strength used, whether standard units of measurement or not, would be stated at AMP as part of the AMP description. Where applicable ingredients will be populated to assist decision support.</w:t>
      </w:r>
    </w:p>
    <w:p w14:paraId="03F32FF4" w14:textId="77777777" w:rsidR="000B190D" w:rsidRDefault="000B190D" w:rsidP="000B190D">
      <w:pPr>
        <w:spacing w:line="276" w:lineRule="auto"/>
        <w:rPr>
          <w:sz w:val="22"/>
          <w:szCs w:val="22"/>
        </w:rPr>
      </w:pPr>
    </w:p>
    <w:p w14:paraId="238367E7" w14:textId="77777777" w:rsidR="008A73CC" w:rsidRPr="008A73CC" w:rsidRDefault="008A73CC" w:rsidP="000B190D">
      <w:pPr>
        <w:spacing w:line="276" w:lineRule="auto"/>
        <w:rPr>
          <w:sz w:val="22"/>
          <w:szCs w:val="22"/>
        </w:rPr>
      </w:pPr>
      <w:r w:rsidRPr="008A73CC">
        <w:rPr>
          <w:sz w:val="22"/>
          <w:szCs w:val="22"/>
        </w:rPr>
        <w:t>Prescribers would not be able to prescribe at VMP level with the VMP prescribing status indicator set at “Never valid to prescribe as a VMP”.</w:t>
      </w:r>
    </w:p>
    <w:p w14:paraId="0335CE9B" w14:textId="77777777" w:rsidR="000B190D" w:rsidRDefault="000B190D" w:rsidP="000B190D">
      <w:pPr>
        <w:spacing w:line="276" w:lineRule="auto"/>
        <w:rPr>
          <w:b/>
          <w:sz w:val="22"/>
          <w:szCs w:val="22"/>
        </w:rPr>
      </w:pPr>
    </w:p>
    <w:p w14:paraId="4243C0F0" w14:textId="77777777" w:rsidR="008A73CC" w:rsidRPr="008A73CC" w:rsidRDefault="008A73CC" w:rsidP="000B190D">
      <w:pPr>
        <w:spacing w:line="276" w:lineRule="auto"/>
        <w:rPr>
          <w:b/>
          <w:sz w:val="22"/>
          <w:szCs w:val="22"/>
        </w:rPr>
      </w:pPr>
      <w:r w:rsidRPr="008A73CC">
        <w:rPr>
          <w:b/>
          <w:sz w:val="22"/>
          <w:szCs w:val="22"/>
        </w:rPr>
        <w:t>Exception:</w:t>
      </w:r>
    </w:p>
    <w:p w14:paraId="3C4D8C9C" w14:textId="77777777" w:rsidR="000B190D" w:rsidRDefault="000B190D" w:rsidP="000B190D">
      <w:pPr>
        <w:pStyle w:val="Header"/>
        <w:tabs>
          <w:tab w:val="clear" w:pos="4153"/>
          <w:tab w:val="clear" w:pos="8306"/>
        </w:tabs>
        <w:spacing w:line="276" w:lineRule="auto"/>
        <w:rPr>
          <w:sz w:val="22"/>
          <w:szCs w:val="22"/>
        </w:rPr>
      </w:pPr>
    </w:p>
    <w:p w14:paraId="061809DA"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Cod-liver oil preparations although of organic origin will be treated as type A.</w:t>
      </w:r>
    </w:p>
    <w:p w14:paraId="633EA71E" w14:textId="77777777" w:rsidR="008A73CC" w:rsidRPr="008A73CC" w:rsidRDefault="008A73CC" w:rsidP="000B190D">
      <w:pPr>
        <w:pStyle w:val="Header"/>
        <w:tabs>
          <w:tab w:val="clear" w:pos="4153"/>
          <w:tab w:val="clear" w:pos="8306"/>
        </w:tabs>
        <w:spacing w:line="276" w:lineRule="auto"/>
        <w:rPr>
          <w:sz w:val="22"/>
          <w:szCs w:val="22"/>
        </w:rPr>
      </w:pPr>
    </w:p>
    <w:p w14:paraId="759E0934" w14:textId="77777777" w:rsidR="008A73CC" w:rsidRPr="008A73CC" w:rsidRDefault="008A73CC" w:rsidP="000B190D">
      <w:pPr>
        <w:spacing w:line="276" w:lineRule="auto"/>
        <w:rPr>
          <w:b/>
          <w:bCs/>
          <w:sz w:val="22"/>
          <w:szCs w:val="22"/>
        </w:rPr>
      </w:pPr>
      <w:r w:rsidRPr="008A73CC">
        <w:rPr>
          <w:b/>
          <w:bCs/>
          <w:sz w:val="22"/>
          <w:szCs w:val="22"/>
        </w:rPr>
        <w:t>Type D: Non-Specific General VMP (non-specific name and form)</w:t>
      </w:r>
    </w:p>
    <w:p w14:paraId="4AD411E4" w14:textId="77777777" w:rsidR="008A73CC" w:rsidRPr="008A73CC" w:rsidRDefault="008A73CC" w:rsidP="000B190D">
      <w:pPr>
        <w:spacing w:line="276" w:lineRule="auto"/>
        <w:rPr>
          <w:b/>
          <w:bCs/>
          <w:sz w:val="22"/>
          <w:szCs w:val="22"/>
        </w:rPr>
      </w:pPr>
    </w:p>
    <w:p w14:paraId="44BF375D" w14:textId="77777777" w:rsidR="008A73CC" w:rsidRPr="008A73CC" w:rsidRDefault="008A73CC" w:rsidP="000B190D">
      <w:pPr>
        <w:spacing w:line="276" w:lineRule="auto"/>
        <w:rPr>
          <w:sz w:val="22"/>
          <w:szCs w:val="22"/>
        </w:rPr>
      </w:pPr>
      <w:r w:rsidRPr="008A73CC">
        <w:rPr>
          <w:sz w:val="22"/>
          <w:szCs w:val="22"/>
        </w:rPr>
        <w:t>This group will be populated using a general non-specific VMP name that will encompass a large number of infrequently used AMPs. A VMP is an abstract concept representing the template of properties which constitute one or more actual medicinal products. Type D products will represent a more abstract concept than traditional licensed medicines. Products of type D will be prescribed at AMP level only. Examples of proposed VMP and some further examples of attached AMP are given below.</w:t>
      </w:r>
    </w:p>
    <w:p w14:paraId="76BBB4F6" w14:textId="77777777" w:rsidR="008A73CC" w:rsidRPr="000B190D" w:rsidRDefault="008A73CC" w:rsidP="000B190D">
      <w:pPr>
        <w:spacing w:line="276" w:lineRule="auto"/>
        <w:rPr>
          <w:b/>
          <w:sz w:val="22"/>
          <w:szCs w:val="22"/>
        </w:rPr>
      </w:pPr>
    </w:p>
    <w:p w14:paraId="1A1A3AD4" w14:textId="77777777" w:rsidR="008A73CC" w:rsidRDefault="008A73CC" w:rsidP="000B190D">
      <w:pPr>
        <w:spacing w:line="276" w:lineRule="auto"/>
        <w:rPr>
          <w:b/>
          <w:i/>
          <w:iCs/>
          <w:sz w:val="22"/>
          <w:szCs w:val="22"/>
        </w:rPr>
      </w:pPr>
      <w:r w:rsidRPr="000B190D">
        <w:rPr>
          <w:b/>
          <w:sz w:val="22"/>
          <w:szCs w:val="22"/>
        </w:rPr>
        <w:t>VMP</w:t>
      </w:r>
      <w:r w:rsidRPr="000B190D">
        <w:rPr>
          <w:b/>
          <w:sz w:val="22"/>
          <w:szCs w:val="22"/>
        </w:rPr>
        <w:tab/>
      </w:r>
      <w:r w:rsidRPr="000B190D">
        <w:rPr>
          <w:b/>
          <w:sz w:val="22"/>
          <w:szCs w:val="22"/>
        </w:rPr>
        <w:tab/>
      </w:r>
      <w:r w:rsidRPr="000B190D">
        <w:rPr>
          <w:b/>
          <w:sz w:val="22"/>
          <w:szCs w:val="22"/>
        </w:rPr>
        <w:tab/>
      </w:r>
      <w:r w:rsidRPr="000B190D">
        <w:rPr>
          <w:b/>
          <w:sz w:val="22"/>
          <w:szCs w:val="22"/>
        </w:rPr>
        <w:tab/>
      </w:r>
      <w:r w:rsidRPr="000B190D">
        <w:rPr>
          <w:b/>
          <w:sz w:val="22"/>
          <w:szCs w:val="22"/>
        </w:rPr>
        <w:tab/>
      </w:r>
      <w:r w:rsidRPr="000B190D">
        <w:rPr>
          <w:b/>
          <w:sz w:val="22"/>
          <w:szCs w:val="22"/>
        </w:rPr>
        <w:tab/>
      </w:r>
      <w:r w:rsidRPr="000B190D">
        <w:rPr>
          <w:b/>
          <w:i/>
          <w:iCs/>
          <w:sz w:val="22"/>
          <w:szCs w:val="22"/>
        </w:rPr>
        <w:t>AMP</w:t>
      </w:r>
    </w:p>
    <w:p w14:paraId="7B4F9B6C" w14:textId="77777777" w:rsidR="000B190D" w:rsidRPr="000B190D" w:rsidRDefault="000B190D" w:rsidP="000B190D">
      <w:pPr>
        <w:spacing w:line="276" w:lineRule="auto"/>
        <w:rPr>
          <w:b/>
          <w:i/>
          <w:iCs/>
          <w:sz w:val="22"/>
          <w:szCs w:val="22"/>
        </w:rPr>
      </w:pPr>
    </w:p>
    <w:p w14:paraId="380A7838" w14:textId="77777777" w:rsidR="008A73CC" w:rsidRPr="008A73CC" w:rsidRDefault="008A73CC" w:rsidP="000B190D">
      <w:pPr>
        <w:spacing w:line="276" w:lineRule="auto"/>
        <w:rPr>
          <w:sz w:val="22"/>
          <w:szCs w:val="22"/>
        </w:rPr>
      </w:pPr>
      <w:r w:rsidRPr="008A73CC">
        <w:rPr>
          <w:sz w:val="22"/>
          <w:szCs w:val="22"/>
        </w:rPr>
        <w:t>Multivitamin and Mineral capsules</w:t>
      </w:r>
    </w:p>
    <w:p w14:paraId="04B2CB19" w14:textId="77777777" w:rsidR="008A73CC" w:rsidRPr="008A73CC" w:rsidRDefault="008A73CC" w:rsidP="000B190D">
      <w:pPr>
        <w:spacing w:line="276" w:lineRule="auto"/>
        <w:rPr>
          <w:sz w:val="22"/>
          <w:szCs w:val="22"/>
        </w:rPr>
      </w:pPr>
      <w:r w:rsidRPr="008A73CC">
        <w:rPr>
          <w:sz w:val="22"/>
          <w:szCs w:val="22"/>
        </w:rPr>
        <w:t>Multivitamin and Mineral liquid</w:t>
      </w:r>
    </w:p>
    <w:p w14:paraId="5A262DE3" w14:textId="77777777" w:rsidR="008A73CC" w:rsidRPr="008A73CC" w:rsidRDefault="008A73CC" w:rsidP="000B190D">
      <w:pPr>
        <w:spacing w:line="276" w:lineRule="auto"/>
        <w:rPr>
          <w:sz w:val="22"/>
          <w:szCs w:val="22"/>
        </w:rPr>
      </w:pPr>
      <w:r w:rsidRPr="008A73CC">
        <w:rPr>
          <w:sz w:val="22"/>
          <w:szCs w:val="22"/>
        </w:rPr>
        <w:t>Multivitamin and Mineral tablets</w:t>
      </w:r>
      <w:r w:rsidRPr="008A73CC">
        <w:rPr>
          <w:sz w:val="22"/>
          <w:szCs w:val="22"/>
        </w:rPr>
        <w:tab/>
      </w:r>
      <w:r w:rsidRPr="008A73CC">
        <w:rPr>
          <w:sz w:val="22"/>
          <w:szCs w:val="22"/>
        </w:rPr>
        <w:tab/>
      </w:r>
      <w:r w:rsidRPr="008A73CC">
        <w:rPr>
          <w:i/>
          <w:iCs/>
          <w:sz w:val="22"/>
          <w:szCs w:val="22"/>
        </w:rPr>
        <w:t>Multivitamin and Iron tablets (Lloyds)</w:t>
      </w:r>
    </w:p>
    <w:p w14:paraId="05BB32F6" w14:textId="77777777" w:rsidR="008A73CC" w:rsidRPr="008A73CC" w:rsidRDefault="008A73CC" w:rsidP="000B190D">
      <w:pPr>
        <w:spacing w:line="276" w:lineRule="auto"/>
        <w:rPr>
          <w:i/>
          <w:iCs/>
          <w:sz w:val="22"/>
          <w:szCs w:val="22"/>
        </w:rPr>
      </w:pPr>
      <w:r w:rsidRPr="008A73CC">
        <w:rPr>
          <w:sz w:val="22"/>
          <w:szCs w:val="22"/>
        </w:rPr>
        <w:t>Multivitamin capsules</w:t>
      </w:r>
      <w:r w:rsidRPr="008A73CC">
        <w:rPr>
          <w:sz w:val="22"/>
          <w:szCs w:val="22"/>
        </w:rPr>
        <w:tab/>
      </w:r>
      <w:r w:rsidRPr="008A73CC">
        <w:rPr>
          <w:sz w:val="22"/>
          <w:szCs w:val="22"/>
        </w:rPr>
        <w:tab/>
      </w:r>
      <w:r w:rsidRPr="008A73CC">
        <w:rPr>
          <w:sz w:val="22"/>
          <w:szCs w:val="22"/>
        </w:rPr>
        <w:tab/>
      </w:r>
      <w:r w:rsidR="000B190D">
        <w:rPr>
          <w:sz w:val="22"/>
          <w:szCs w:val="22"/>
        </w:rPr>
        <w:tab/>
      </w:r>
      <w:r w:rsidRPr="008A73CC">
        <w:rPr>
          <w:i/>
          <w:iCs/>
          <w:sz w:val="22"/>
          <w:szCs w:val="22"/>
        </w:rPr>
        <w:t>Multivitamin capsules (Boots)</w:t>
      </w:r>
    </w:p>
    <w:p w14:paraId="799EC481" w14:textId="77777777" w:rsidR="008A73CC" w:rsidRPr="008A73CC" w:rsidRDefault="008A73CC" w:rsidP="000B190D">
      <w:pPr>
        <w:spacing w:line="276" w:lineRule="auto"/>
        <w:rPr>
          <w:sz w:val="22"/>
          <w:szCs w:val="22"/>
        </w:rPr>
      </w:pPr>
      <w:r w:rsidRPr="008A73CC">
        <w:rPr>
          <w:sz w:val="22"/>
          <w:szCs w:val="22"/>
        </w:rPr>
        <w:t>Multivitamin liquid</w:t>
      </w:r>
      <w:r w:rsidRPr="008A73CC">
        <w:rPr>
          <w:sz w:val="22"/>
          <w:szCs w:val="22"/>
        </w:rPr>
        <w:tab/>
      </w:r>
      <w:r w:rsidRPr="008A73CC">
        <w:rPr>
          <w:sz w:val="22"/>
          <w:szCs w:val="22"/>
        </w:rPr>
        <w:tab/>
      </w:r>
      <w:r w:rsidRPr="008A73CC">
        <w:rPr>
          <w:sz w:val="22"/>
          <w:szCs w:val="22"/>
        </w:rPr>
        <w:tab/>
      </w:r>
      <w:r w:rsidRPr="008A73CC">
        <w:rPr>
          <w:sz w:val="22"/>
          <w:szCs w:val="22"/>
        </w:rPr>
        <w:tab/>
      </w:r>
      <w:proofErr w:type="spellStart"/>
      <w:r w:rsidRPr="008A73CC">
        <w:rPr>
          <w:i/>
          <w:iCs/>
          <w:sz w:val="22"/>
          <w:szCs w:val="22"/>
        </w:rPr>
        <w:t>Adeks</w:t>
      </w:r>
      <w:proofErr w:type="spellEnd"/>
      <w:r w:rsidRPr="008A73CC">
        <w:rPr>
          <w:i/>
          <w:iCs/>
          <w:sz w:val="22"/>
          <w:szCs w:val="22"/>
        </w:rPr>
        <w:t xml:space="preserve"> Oral Drops</w:t>
      </w:r>
    </w:p>
    <w:p w14:paraId="5AE59175" w14:textId="77777777" w:rsidR="008A73CC" w:rsidRPr="008A73CC" w:rsidRDefault="008A73CC" w:rsidP="000B190D">
      <w:pPr>
        <w:spacing w:line="276" w:lineRule="auto"/>
        <w:rPr>
          <w:sz w:val="22"/>
          <w:szCs w:val="22"/>
        </w:rPr>
      </w:pPr>
      <w:r w:rsidRPr="008A73CC">
        <w:rPr>
          <w:sz w:val="22"/>
          <w:szCs w:val="22"/>
        </w:rPr>
        <w:t>Multimineral capsules</w:t>
      </w:r>
    </w:p>
    <w:p w14:paraId="340A1470" w14:textId="77777777" w:rsidR="008A73CC" w:rsidRPr="008A73CC" w:rsidRDefault="008A73CC" w:rsidP="000B190D">
      <w:pPr>
        <w:spacing w:line="276" w:lineRule="auto"/>
        <w:ind w:left="4320" w:hanging="4320"/>
        <w:rPr>
          <w:sz w:val="22"/>
          <w:szCs w:val="22"/>
        </w:rPr>
      </w:pPr>
      <w:r w:rsidRPr="008A73CC">
        <w:rPr>
          <w:sz w:val="22"/>
          <w:szCs w:val="22"/>
        </w:rPr>
        <w:t>Multimineral liquid</w:t>
      </w:r>
      <w:r w:rsidRPr="008A73CC">
        <w:rPr>
          <w:sz w:val="22"/>
          <w:szCs w:val="22"/>
        </w:rPr>
        <w:tab/>
      </w:r>
      <w:proofErr w:type="spellStart"/>
      <w:r w:rsidRPr="008A73CC">
        <w:rPr>
          <w:i/>
          <w:iCs/>
          <w:sz w:val="22"/>
          <w:szCs w:val="22"/>
        </w:rPr>
        <w:t>Nutrisorb</w:t>
      </w:r>
      <w:proofErr w:type="spellEnd"/>
      <w:r w:rsidRPr="008A73CC">
        <w:rPr>
          <w:i/>
          <w:iCs/>
          <w:sz w:val="22"/>
          <w:szCs w:val="22"/>
        </w:rPr>
        <w:t xml:space="preserve"> Trace Minerals liquid (</w:t>
      </w:r>
      <w:proofErr w:type="spellStart"/>
      <w:r w:rsidRPr="008A73CC">
        <w:rPr>
          <w:i/>
          <w:iCs/>
          <w:sz w:val="22"/>
          <w:szCs w:val="22"/>
        </w:rPr>
        <w:t>Biocare</w:t>
      </w:r>
      <w:proofErr w:type="spellEnd"/>
      <w:r w:rsidRPr="008A73CC">
        <w:rPr>
          <w:i/>
          <w:iCs/>
          <w:sz w:val="22"/>
          <w:szCs w:val="22"/>
        </w:rPr>
        <w:t>)</w:t>
      </w:r>
    </w:p>
    <w:p w14:paraId="01BEEBDA" w14:textId="77777777" w:rsidR="008A73CC" w:rsidRPr="008A73CC" w:rsidRDefault="008A73CC" w:rsidP="000B190D">
      <w:pPr>
        <w:pStyle w:val="Footer"/>
        <w:spacing w:line="276" w:lineRule="auto"/>
        <w:rPr>
          <w:sz w:val="22"/>
          <w:szCs w:val="22"/>
        </w:rPr>
      </w:pPr>
      <w:r w:rsidRPr="008A73CC">
        <w:rPr>
          <w:sz w:val="22"/>
          <w:szCs w:val="22"/>
        </w:rPr>
        <w:t>Multimineral tablets</w:t>
      </w:r>
    </w:p>
    <w:p w14:paraId="146AB189" w14:textId="77777777" w:rsidR="008A73CC" w:rsidRPr="008A73CC" w:rsidRDefault="008A73CC" w:rsidP="000B190D">
      <w:pPr>
        <w:spacing w:line="276" w:lineRule="auto"/>
        <w:ind w:left="4320" w:hanging="4320"/>
        <w:rPr>
          <w:sz w:val="22"/>
          <w:szCs w:val="22"/>
        </w:rPr>
      </w:pPr>
      <w:proofErr w:type="spellStart"/>
      <w:r w:rsidRPr="008A73CC">
        <w:rPr>
          <w:sz w:val="22"/>
          <w:szCs w:val="22"/>
        </w:rPr>
        <w:t>Multinutrient</w:t>
      </w:r>
      <w:proofErr w:type="spellEnd"/>
      <w:r w:rsidRPr="008A73CC">
        <w:rPr>
          <w:sz w:val="22"/>
          <w:szCs w:val="22"/>
        </w:rPr>
        <w:t xml:space="preserve"> capsules</w:t>
      </w:r>
      <w:r w:rsidRPr="008A73CC">
        <w:rPr>
          <w:sz w:val="22"/>
          <w:szCs w:val="22"/>
        </w:rPr>
        <w:tab/>
      </w:r>
      <w:r w:rsidRPr="008A73CC">
        <w:rPr>
          <w:i/>
          <w:iCs/>
          <w:sz w:val="22"/>
          <w:szCs w:val="22"/>
        </w:rPr>
        <w:t>Cod Liver Oil and Multivitamin capsules(Seven Seas)</w:t>
      </w:r>
    </w:p>
    <w:p w14:paraId="5C29961C" w14:textId="77777777" w:rsidR="008A73CC" w:rsidRPr="008A73CC" w:rsidRDefault="008A73CC" w:rsidP="000B190D">
      <w:pPr>
        <w:pStyle w:val="BodyText2"/>
        <w:spacing w:after="120" w:line="276" w:lineRule="auto"/>
        <w:ind w:left="4320"/>
        <w:rPr>
          <w:i/>
          <w:iCs/>
          <w:color w:val="auto"/>
          <w:sz w:val="22"/>
          <w:szCs w:val="22"/>
        </w:rPr>
      </w:pPr>
      <w:r w:rsidRPr="008A73CC">
        <w:rPr>
          <w:i/>
          <w:iCs/>
          <w:sz w:val="22"/>
          <w:szCs w:val="22"/>
        </w:rPr>
        <w:t>Co-Enzyme Q10 and Vitamin E capsules (</w:t>
      </w:r>
      <w:proofErr w:type="spellStart"/>
      <w:r w:rsidRPr="008A73CC">
        <w:rPr>
          <w:i/>
          <w:iCs/>
          <w:sz w:val="22"/>
          <w:szCs w:val="22"/>
        </w:rPr>
        <w:t>Natrahealth</w:t>
      </w:r>
      <w:proofErr w:type="spellEnd"/>
      <w:r w:rsidRPr="008A73CC">
        <w:rPr>
          <w:i/>
          <w:iCs/>
          <w:sz w:val="22"/>
          <w:szCs w:val="22"/>
        </w:rPr>
        <w:t>)</w:t>
      </w:r>
    </w:p>
    <w:p w14:paraId="427089A3" w14:textId="77777777" w:rsidR="008A73CC" w:rsidRPr="008A73CC" w:rsidRDefault="008A73CC" w:rsidP="000B190D">
      <w:pPr>
        <w:spacing w:line="276" w:lineRule="auto"/>
        <w:rPr>
          <w:sz w:val="22"/>
          <w:szCs w:val="22"/>
        </w:rPr>
      </w:pPr>
      <w:proofErr w:type="spellStart"/>
      <w:r w:rsidRPr="008A73CC">
        <w:rPr>
          <w:sz w:val="22"/>
          <w:szCs w:val="22"/>
        </w:rPr>
        <w:t>Multinutrient</w:t>
      </w:r>
      <w:proofErr w:type="spellEnd"/>
      <w:r w:rsidRPr="008A73CC">
        <w:rPr>
          <w:sz w:val="22"/>
          <w:szCs w:val="22"/>
        </w:rPr>
        <w:t xml:space="preserve"> liquid</w:t>
      </w:r>
    </w:p>
    <w:p w14:paraId="725D0768" w14:textId="77777777" w:rsidR="008A73CC" w:rsidRPr="008A73CC" w:rsidRDefault="008A73CC" w:rsidP="000B190D">
      <w:pPr>
        <w:spacing w:line="276" w:lineRule="auto"/>
        <w:ind w:left="4320" w:hanging="4320"/>
        <w:rPr>
          <w:i/>
          <w:iCs/>
          <w:sz w:val="22"/>
          <w:szCs w:val="22"/>
        </w:rPr>
      </w:pPr>
      <w:proofErr w:type="spellStart"/>
      <w:r w:rsidRPr="008A73CC">
        <w:rPr>
          <w:sz w:val="22"/>
          <w:szCs w:val="22"/>
        </w:rPr>
        <w:t>Multinutrient</w:t>
      </w:r>
      <w:proofErr w:type="spellEnd"/>
      <w:r w:rsidRPr="008A73CC">
        <w:rPr>
          <w:sz w:val="22"/>
          <w:szCs w:val="22"/>
        </w:rPr>
        <w:t xml:space="preserve"> tablets</w:t>
      </w:r>
      <w:r w:rsidRPr="008A73CC">
        <w:rPr>
          <w:sz w:val="22"/>
          <w:szCs w:val="22"/>
        </w:rPr>
        <w:tab/>
      </w:r>
      <w:r w:rsidRPr="008A73CC">
        <w:rPr>
          <w:i/>
          <w:iCs/>
          <w:sz w:val="22"/>
          <w:szCs w:val="22"/>
        </w:rPr>
        <w:t xml:space="preserve">VM-2000 </w:t>
      </w:r>
      <w:proofErr w:type="spellStart"/>
      <w:r w:rsidRPr="008A73CC">
        <w:rPr>
          <w:i/>
          <w:iCs/>
          <w:sz w:val="22"/>
          <w:szCs w:val="22"/>
        </w:rPr>
        <w:t>Multinutrient</w:t>
      </w:r>
      <w:proofErr w:type="spellEnd"/>
      <w:r w:rsidRPr="008A73CC">
        <w:rPr>
          <w:i/>
          <w:iCs/>
          <w:sz w:val="22"/>
          <w:szCs w:val="22"/>
        </w:rPr>
        <w:t xml:space="preserve"> tablets (</w:t>
      </w:r>
      <w:proofErr w:type="spellStart"/>
      <w:r w:rsidRPr="008A73CC">
        <w:rPr>
          <w:i/>
          <w:iCs/>
          <w:sz w:val="22"/>
          <w:szCs w:val="22"/>
        </w:rPr>
        <w:t>Solgar</w:t>
      </w:r>
      <w:proofErr w:type="spellEnd"/>
      <w:r w:rsidRPr="008A73CC">
        <w:rPr>
          <w:i/>
          <w:iCs/>
          <w:sz w:val="22"/>
          <w:szCs w:val="22"/>
        </w:rPr>
        <w:t>)</w:t>
      </w:r>
    </w:p>
    <w:p w14:paraId="75F20EC6" w14:textId="77777777" w:rsidR="008A73CC" w:rsidRPr="008A73CC" w:rsidRDefault="008A73CC" w:rsidP="000B190D">
      <w:pPr>
        <w:spacing w:line="276" w:lineRule="auto"/>
        <w:ind w:left="3600" w:firstLine="720"/>
        <w:rPr>
          <w:sz w:val="22"/>
          <w:szCs w:val="22"/>
        </w:rPr>
      </w:pPr>
      <w:r w:rsidRPr="008A73CC">
        <w:rPr>
          <w:i/>
          <w:iCs/>
          <w:sz w:val="22"/>
          <w:szCs w:val="22"/>
        </w:rPr>
        <w:t xml:space="preserve">VM-75 </w:t>
      </w:r>
      <w:proofErr w:type="spellStart"/>
      <w:r w:rsidRPr="008A73CC">
        <w:rPr>
          <w:i/>
          <w:iCs/>
          <w:sz w:val="22"/>
          <w:szCs w:val="22"/>
        </w:rPr>
        <w:t>Multinutrient</w:t>
      </w:r>
      <w:proofErr w:type="spellEnd"/>
      <w:r w:rsidRPr="008A73CC">
        <w:rPr>
          <w:i/>
          <w:iCs/>
          <w:sz w:val="22"/>
          <w:szCs w:val="22"/>
        </w:rPr>
        <w:t xml:space="preserve"> tablets (</w:t>
      </w:r>
      <w:proofErr w:type="spellStart"/>
      <w:r w:rsidRPr="008A73CC">
        <w:rPr>
          <w:i/>
          <w:iCs/>
          <w:sz w:val="22"/>
          <w:szCs w:val="22"/>
        </w:rPr>
        <w:t>Solgar</w:t>
      </w:r>
      <w:proofErr w:type="spellEnd"/>
      <w:r w:rsidRPr="008A73CC">
        <w:rPr>
          <w:i/>
          <w:iCs/>
          <w:sz w:val="22"/>
          <w:szCs w:val="22"/>
        </w:rPr>
        <w:t>)</w:t>
      </w:r>
    </w:p>
    <w:p w14:paraId="622DB4A5" w14:textId="77777777" w:rsidR="008A73CC" w:rsidRPr="008A73CC" w:rsidRDefault="008A73CC" w:rsidP="000B190D">
      <w:pPr>
        <w:spacing w:line="276" w:lineRule="auto"/>
        <w:rPr>
          <w:sz w:val="22"/>
          <w:szCs w:val="22"/>
        </w:rPr>
      </w:pPr>
      <w:r w:rsidRPr="008A73CC">
        <w:rPr>
          <w:sz w:val="22"/>
          <w:szCs w:val="22"/>
        </w:rPr>
        <w:t>Herbal capsules</w:t>
      </w:r>
    </w:p>
    <w:p w14:paraId="0E77FB61" w14:textId="77777777" w:rsidR="008A73CC" w:rsidRPr="008A73CC" w:rsidRDefault="008A73CC" w:rsidP="000B190D">
      <w:pPr>
        <w:spacing w:line="276" w:lineRule="auto"/>
        <w:rPr>
          <w:i/>
          <w:iCs/>
          <w:sz w:val="22"/>
          <w:szCs w:val="22"/>
        </w:rPr>
      </w:pPr>
      <w:r w:rsidRPr="008A73CC">
        <w:rPr>
          <w:sz w:val="22"/>
          <w:szCs w:val="22"/>
        </w:rPr>
        <w:lastRenderedPageBreak/>
        <w:t>Herbal cream</w:t>
      </w:r>
      <w:r w:rsidRPr="008A73CC">
        <w:rPr>
          <w:sz w:val="22"/>
          <w:szCs w:val="22"/>
        </w:rPr>
        <w:tab/>
      </w:r>
      <w:r w:rsidRPr="008A73CC">
        <w:rPr>
          <w:sz w:val="22"/>
          <w:szCs w:val="22"/>
        </w:rPr>
        <w:tab/>
      </w:r>
      <w:r w:rsidRPr="008A73CC">
        <w:rPr>
          <w:sz w:val="22"/>
          <w:szCs w:val="22"/>
        </w:rPr>
        <w:tab/>
      </w:r>
      <w:r w:rsidRPr="008A73CC">
        <w:rPr>
          <w:sz w:val="22"/>
          <w:szCs w:val="22"/>
        </w:rPr>
        <w:tab/>
      </w:r>
      <w:r w:rsidR="000B190D">
        <w:rPr>
          <w:sz w:val="22"/>
          <w:szCs w:val="22"/>
        </w:rPr>
        <w:tab/>
      </w:r>
      <w:r w:rsidRPr="008A73CC">
        <w:rPr>
          <w:i/>
          <w:iCs/>
          <w:sz w:val="22"/>
          <w:szCs w:val="22"/>
        </w:rPr>
        <w:t>Chickweed Cream (Avicenna)</w:t>
      </w:r>
    </w:p>
    <w:p w14:paraId="2BF37F1F" w14:textId="77777777" w:rsidR="008A73CC" w:rsidRPr="008A73CC" w:rsidRDefault="008A73CC" w:rsidP="000B190D">
      <w:pPr>
        <w:pStyle w:val="BodyTextIndent20"/>
        <w:spacing w:line="276" w:lineRule="auto"/>
        <w:ind w:left="4320" w:hanging="4320"/>
        <w:rPr>
          <w:rFonts w:cs="Arial"/>
          <w:i/>
          <w:iCs/>
          <w:sz w:val="22"/>
          <w:szCs w:val="22"/>
        </w:rPr>
      </w:pPr>
      <w:r w:rsidRPr="008A73CC">
        <w:rPr>
          <w:rFonts w:cs="Arial"/>
          <w:sz w:val="22"/>
          <w:szCs w:val="22"/>
        </w:rPr>
        <w:t>Herbal liquid</w:t>
      </w:r>
      <w:r w:rsidRPr="008A73CC">
        <w:rPr>
          <w:rFonts w:cs="Arial"/>
          <w:sz w:val="22"/>
          <w:szCs w:val="22"/>
        </w:rPr>
        <w:tab/>
      </w:r>
      <w:r w:rsidRPr="008A73CC">
        <w:rPr>
          <w:rFonts w:cs="Arial"/>
          <w:i/>
          <w:iCs/>
          <w:sz w:val="22"/>
          <w:szCs w:val="22"/>
        </w:rPr>
        <w:t>Juniper Berry Organic Tincture(Avicenna)</w:t>
      </w:r>
    </w:p>
    <w:p w14:paraId="37609BA8" w14:textId="77777777" w:rsidR="008A73CC" w:rsidRPr="008A73CC" w:rsidRDefault="008A73CC" w:rsidP="000B190D">
      <w:pPr>
        <w:spacing w:line="276" w:lineRule="auto"/>
        <w:ind w:left="4320"/>
        <w:rPr>
          <w:i/>
          <w:iCs/>
          <w:sz w:val="22"/>
          <w:szCs w:val="22"/>
        </w:rPr>
      </w:pPr>
      <w:r w:rsidRPr="008A73CC">
        <w:rPr>
          <w:i/>
          <w:iCs/>
          <w:sz w:val="22"/>
          <w:szCs w:val="22"/>
        </w:rPr>
        <w:t>Marshmallow Root Organic Tincture (Avicenna)</w:t>
      </w:r>
    </w:p>
    <w:p w14:paraId="10405C3E" w14:textId="77777777" w:rsidR="008A73CC" w:rsidRPr="008A73CC" w:rsidRDefault="008A73CC" w:rsidP="000B190D">
      <w:pPr>
        <w:spacing w:line="276" w:lineRule="auto"/>
        <w:ind w:left="4320"/>
        <w:rPr>
          <w:i/>
          <w:iCs/>
          <w:sz w:val="22"/>
          <w:szCs w:val="22"/>
        </w:rPr>
      </w:pPr>
      <w:r w:rsidRPr="008A73CC">
        <w:rPr>
          <w:i/>
          <w:iCs/>
          <w:sz w:val="22"/>
          <w:szCs w:val="22"/>
        </w:rPr>
        <w:t>Sweet Violet Herbal Organic Tincture (Avicenna)</w:t>
      </w:r>
    </w:p>
    <w:p w14:paraId="101F72B2" w14:textId="77777777" w:rsidR="008A73CC" w:rsidRPr="008A73CC" w:rsidRDefault="008A73CC" w:rsidP="000B190D">
      <w:pPr>
        <w:spacing w:line="276" w:lineRule="auto"/>
        <w:rPr>
          <w:sz w:val="22"/>
          <w:szCs w:val="22"/>
        </w:rPr>
      </w:pPr>
      <w:r w:rsidRPr="008A73CC">
        <w:rPr>
          <w:i/>
          <w:iCs/>
          <w:sz w:val="22"/>
          <w:szCs w:val="22"/>
        </w:rPr>
        <w:tab/>
      </w:r>
      <w:r w:rsidRPr="008A73CC">
        <w:rPr>
          <w:i/>
          <w:iCs/>
          <w:sz w:val="22"/>
          <w:szCs w:val="22"/>
        </w:rPr>
        <w:tab/>
      </w:r>
      <w:r w:rsidRPr="008A73CC">
        <w:rPr>
          <w:i/>
          <w:iCs/>
          <w:sz w:val="22"/>
          <w:szCs w:val="22"/>
        </w:rPr>
        <w:tab/>
      </w:r>
      <w:r w:rsidRPr="008A73CC">
        <w:rPr>
          <w:i/>
          <w:iCs/>
          <w:sz w:val="22"/>
          <w:szCs w:val="22"/>
        </w:rPr>
        <w:tab/>
      </w:r>
      <w:r w:rsidRPr="008A73CC">
        <w:rPr>
          <w:i/>
          <w:iCs/>
          <w:sz w:val="22"/>
          <w:szCs w:val="22"/>
        </w:rPr>
        <w:tab/>
      </w:r>
      <w:r w:rsidRPr="008A73CC">
        <w:rPr>
          <w:i/>
          <w:iCs/>
          <w:sz w:val="22"/>
          <w:szCs w:val="22"/>
        </w:rPr>
        <w:tab/>
        <w:t>Vegetable Cough Remover (Potters)</w:t>
      </w:r>
    </w:p>
    <w:p w14:paraId="217FC4AC" w14:textId="77777777" w:rsidR="008A73CC" w:rsidRPr="008A73CC" w:rsidRDefault="008A73CC" w:rsidP="000B190D">
      <w:pPr>
        <w:spacing w:line="276" w:lineRule="auto"/>
        <w:rPr>
          <w:i/>
          <w:iCs/>
          <w:sz w:val="22"/>
          <w:szCs w:val="22"/>
        </w:rPr>
      </w:pPr>
      <w:r w:rsidRPr="008A73CC">
        <w:rPr>
          <w:sz w:val="22"/>
          <w:szCs w:val="22"/>
        </w:rPr>
        <w:t>Herbal tablets</w:t>
      </w:r>
      <w:r w:rsidRPr="008A73CC">
        <w:rPr>
          <w:sz w:val="22"/>
          <w:szCs w:val="22"/>
        </w:rPr>
        <w:tab/>
      </w:r>
      <w:r w:rsidRPr="008A73CC">
        <w:rPr>
          <w:sz w:val="22"/>
          <w:szCs w:val="22"/>
        </w:rPr>
        <w:tab/>
      </w:r>
      <w:r w:rsidRPr="008A73CC">
        <w:rPr>
          <w:sz w:val="22"/>
          <w:szCs w:val="22"/>
        </w:rPr>
        <w:tab/>
      </w:r>
      <w:r w:rsidRPr="008A73CC">
        <w:rPr>
          <w:sz w:val="22"/>
          <w:szCs w:val="22"/>
        </w:rPr>
        <w:tab/>
      </w:r>
    </w:p>
    <w:p w14:paraId="3DA8C231" w14:textId="77777777" w:rsidR="008A73CC" w:rsidRPr="008A73CC" w:rsidRDefault="008A73CC" w:rsidP="000B190D">
      <w:pPr>
        <w:spacing w:line="276" w:lineRule="auto"/>
        <w:rPr>
          <w:sz w:val="22"/>
          <w:szCs w:val="22"/>
        </w:rPr>
      </w:pPr>
      <w:r w:rsidRPr="008A73CC">
        <w:rPr>
          <w:sz w:val="22"/>
          <w:szCs w:val="22"/>
        </w:rPr>
        <w:t>Herbal tea</w:t>
      </w:r>
    </w:p>
    <w:p w14:paraId="0E2EA520" w14:textId="77777777" w:rsidR="008A73CC" w:rsidRPr="008A73CC" w:rsidRDefault="008A73CC" w:rsidP="000B190D">
      <w:pPr>
        <w:pStyle w:val="Footer"/>
        <w:spacing w:line="276" w:lineRule="auto"/>
        <w:rPr>
          <w:i/>
          <w:iCs/>
          <w:sz w:val="22"/>
          <w:szCs w:val="22"/>
        </w:rPr>
      </w:pPr>
      <w:r w:rsidRPr="008A73CC">
        <w:rPr>
          <w:sz w:val="22"/>
          <w:szCs w:val="22"/>
        </w:rPr>
        <w:t>Toiletries lotion</w:t>
      </w:r>
      <w:r w:rsidRPr="008A73CC">
        <w:rPr>
          <w:sz w:val="22"/>
          <w:szCs w:val="22"/>
        </w:rPr>
        <w:tab/>
      </w:r>
      <w:r w:rsidRPr="008A73CC">
        <w:rPr>
          <w:i/>
          <w:iCs/>
          <w:sz w:val="22"/>
          <w:szCs w:val="22"/>
        </w:rPr>
        <w:t>Allergenics Soothing Body Lotion</w:t>
      </w:r>
    </w:p>
    <w:p w14:paraId="2E816F81" w14:textId="77777777" w:rsidR="008A73CC" w:rsidRPr="008A73CC" w:rsidRDefault="008A73CC" w:rsidP="000B190D">
      <w:pPr>
        <w:spacing w:line="276" w:lineRule="auto"/>
        <w:rPr>
          <w:i/>
          <w:iCs/>
          <w:sz w:val="22"/>
          <w:szCs w:val="22"/>
        </w:rPr>
      </w:pPr>
      <w:r w:rsidRPr="008A73CC">
        <w:rPr>
          <w:i/>
          <w:iCs/>
          <w:sz w:val="22"/>
          <w:szCs w:val="22"/>
        </w:rPr>
        <w:tab/>
      </w:r>
      <w:r w:rsidRPr="008A73CC">
        <w:rPr>
          <w:i/>
          <w:iCs/>
          <w:sz w:val="22"/>
          <w:szCs w:val="22"/>
        </w:rPr>
        <w:tab/>
      </w:r>
      <w:r w:rsidRPr="008A73CC">
        <w:rPr>
          <w:i/>
          <w:iCs/>
          <w:sz w:val="22"/>
          <w:szCs w:val="22"/>
        </w:rPr>
        <w:tab/>
      </w:r>
      <w:r w:rsidRPr="008A73CC">
        <w:rPr>
          <w:i/>
          <w:iCs/>
          <w:sz w:val="22"/>
          <w:szCs w:val="22"/>
        </w:rPr>
        <w:tab/>
      </w:r>
      <w:r w:rsidRPr="008A73CC">
        <w:rPr>
          <w:i/>
          <w:iCs/>
          <w:sz w:val="22"/>
          <w:szCs w:val="22"/>
        </w:rPr>
        <w:tab/>
      </w:r>
      <w:r w:rsidRPr="008A73CC">
        <w:rPr>
          <w:i/>
          <w:iCs/>
          <w:sz w:val="22"/>
          <w:szCs w:val="22"/>
        </w:rPr>
        <w:tab/>
        <w:t>E45 Skin Confidence Body Lotion</w:t>
      </w:r>
    </w:p>
    <w:p w14:paraId="369F6827" w14:textId="77777777" w:rsidR="008A73CC" w:rsidRPr="008A73CC" w:rsidRDefault="008A73CC" w:rsidP="000B190D">
      <w:pPr>
        <w:spacing w:line="276" w:lineRule="auto"/>
        <w:rPr>
          <w:i/>
          <w:iCs/>
          <w:sz w:val="22"/>
          <w:szCs w:val="22"/>
        </w:rPr>
      </w:pPr>
      <w:r w:rsidRPr="008A73CC">
        <w:rPr>
          <w:sz w:val="22"/>
          <w:szCs w:val="22"/>
        </w:rPr>
        <w:tab/>
      </w:r>
      <w:r w:rsidRPr="008A73CC">
        <w:rPr>
          <w:sz w:val="22"/>
          <w:szCs w:val="22"/>
        </w:rPr>
        <w:tab/>
      </w:r>
      <w:r w:rsidRPr="008A73CC">
        <w:rPr>
          <w:sz w:val="22"/>
          <w:szCs w:val="22"/>
        </w:rPr>
        <w:tab/>
      </w:r>
      <w:r w:rsidRPr="008A73CC">
        <w:rPr>
          <w:sz w:val="22"/>
          <w:szCs w:val="22"/>
        </w:rPr>
        <w:tab/>
      </w:r>
      <w:r w:rsidRPr="008A73CC">
        <w:rPr>
          <w:sz w:val="22"/>
          <w:szCs w:val="22"/>
        </w:rPr>
        <w:tab/>
      </w:r>
      <w:r w:rsidRPr="008A73CC">
        <w:rPr>
          <w:sz w:val="22"/>
          <w:szCs w:val="22"/>
        </w:rPr>
        <w:tab/>
      </w:r>
      <w:proofErr w:type="spellStart"/>
      <w:r w:rsidRPr="008A73CC">
        <w:rPr>
          <w:i/>
          <w:iCs/>
          <w:sz w:val="22"/>
          <w:szCs w:val="22"/>
        </w:rPr>
        <w:t>Infaderm</w:t>
      </w:r>
      <w:proofErr w:type="spellEnd"/>
      <w:r w:rsidRPr="008A73CC">
        <w:rPr>
          <w:i/>
          <w:iCs/>
          <w:sz w:val="22"/>
          <w:szCs w:val="22"/>
        </w:rPr>
        <w:t xml:space="preserve"> Baby Lotion</w:t>
      </w:r>
    </w:p>
    <w:p w14:paraId="1C6B742A" w14:textId="77777777" w:rsidR="008A73CC" w:rsidRPr="008A73CC" w:rsidRDefault="008A73CC" w:rsidP="000B190D">
      <w:pPr>
        <w:spacing w:line="276" w:lineRule="auto"/>
        <w:rPr>
          <w:sz w:val="22"/>
          <w:szCs w:val="22"/>
        </w:rPr>
      </w:pPr>
      <w:r w:rsidRPr="008A73CC">
        <w:rPr>
          <w:sz w:val="22"/>
          <w:szCs w:val="22"/>
        </w:rPr>
        <w:t>Toiletries shampoo</w:t>
      </w:r>
      <w:r w:rsidRPr="008A73CC">
        <w:rPr>
          <w:sz w:val="22"/>
          <w:szCs w:val="22"/>
        </w:rPr>
        <w:tab/>
      </w:r>
      <w:r w:rsidRPr="008A73CC">
        <w:rPr>
          <w:sz w:val="22"/>
          <w:szCs w:val="22"/>
        </w:rPr>
        <w:tab/>
      </w:r>
      <w:r w:rsidRPr="008A73CC">
        <w:rPr>
          <w:sz w:val="22"/>
          <w:szCs w:val="22"/>
        </w:rPr>
        <w:tab/>
      </w:r>
      <w:r w:rsidRPr="008A73CC">
        <w:rPr>
          <w:sz w:val="22"/>
          <w:szCs w:val="22"/>
        </w:rPr>
        <w:tab/>
      </w:r>
      <w:r w:rsidRPr="008A73CC">
        <w:rPr>
          <w:i/>
          <w:iCs/>
          <w:sz w:val="22"/>
          <w:szCs w:val="22"/>
        </w:rPr>
        <w:t>T-Gel Anti dandruff shampoo</w:t>
      </w:r>
    </w:p>
    <w:p w14:paraId="61543A7C" w14:textId="77777777" w:rsidR="008A73CC" w:rsidRPr="008A73CC" w:rsidRDefault="008A73CC" w:rsidP="000B190D">
      <w:pPr>
        <w:spacing w:line="276" w:lineRule="auto"/>
        <w:rPr>
          <w:sz w:val="22"/>
          <w:szCs w:val="22"/>
        </w:rPr>
      </w:pPr>
      <w:r w:rsidRPr="008A73CC">
        <w:rPr>
          <w:sz w:val="22"/>
          <w:szCs w:val="22"/>
        </w:rPr>
        <w:t>Toiletries cream</w:t>
      </w:r>
      <w:r w:rsidRPr="008A73CC">
        <w:rPr>
          <w:sz w:val="22"/>
          <w:szCs w:val="22"/>
        </w:rPr>
        <w:tab/>
      </w:r>
      <w:r w:rsidRPr="008A73CC">
        <w:rPr>
          <w:sz w:val="22"/>
          <w:szCs w:val="22"/>
        </w:rPr>
        <w:tab/>
      </w:r>
    </w:p>
    <w:p w14:paraId="77548EF8" w14:textId="77777777" w:rsidR="008A73CC" w:rsidRPr="008A73CC" w:rsidRDefault="008A73CC" w:rsidP="000B190D">
      <w:pPr>
        <w:spacing w:line="276" w:lineRule="auto"/>
        <w:rPr>
          <w:i/>
          <w:iCs/>
          <w:sz w:val="22"/>
          <w:szCs w:val="22"/>
        </w:rPr>
      </w:pPr>
      <w:r w:rsidRPr="008A73CC">
        <w:rPr>
          <w:sz w:val="22"/>
          <w:szCs w:val="22"/>
        </w:rPr>
        <w:t>Toiletries ointment</w:t>
      </w:r>
      <w:r w:rsidRPr="008A73CC">
        <w:rPr>
          <w:sz w:val="22"/>
          <w:szCs w:val="22"/>
        </w:rPr>
        <w:tab/>
      </w:r>
      <w:r w:rsidRPr="008A73CC">
        <w:rPr>
          <w:sz w:val="22"/>
          <w:szCs w:val="22"/>
        </w:rPr>
        <w:tab/>
      </w:r>
      <w:r w:rsidRPr="008A73CC">
        <w:rPr>
          <w:sz w:val="22"/>
          <w:szCs w:val="22"/>
        </w:rPr>
        <w:tab/>
      </w:r>
      <w:r w:rsidRPr="008A73CC">
        <w:rPr>
          <w:sz w:val="22"/>
          <w:szCs w:val="22"/>
        </w:rPr>
        <w:tab/>
      </w:r>
      <w:r w:rsidRPr="008A73CC">
        <w:rPr>
          <w:i/>
          <w:iCs/>
          <w:sz w:val="22"/>
          <w:szCs w:val="22"/>
        </w:rPr>
        <w:t>Weleda Foot Balm</w:t>
      </w:r>
    </w:p>
    <w:p w14:paraId="01FDBDD4" w14:textId="77777777" w:rsidR="008A73CC" w:rsidRPr="008A73CC" w:rsidRDefault="008A73CC" w:rsidP="000B190D">
      <w:pPr>
        <w:spacing w:line="276" w:lineRule="auto"/>
        <w:rPr>
          <w:i/>
          <w:iCs/>
          <w:sz w:val="22"/>
          <w:szCs w:val="22"/>
        </w:rPr>
      </w:pPr>
      <w:r w:rsidRPr="008A73CC">
        <w:rPr>
          <w:sz w:val="22"/>
          <w:szCs w:val="22"/>
        </w:rPr>
        <w:t>(including balms)</w:t>
      </w:r>
      <w:r w:rsidRPr="008A73CC">
        <w:rPr>
          <w:sz w:val="22"/>
          <w:szCs w:val="22"/>
        </w:rPr>
        <w:tab/>
      </w:r>
      <w:r w:rsidRPr="008A73CC">
        <w:rPr>
          <w:sz w:val="22"/>
          <w:szCs w:val="22"/>
        </w:rPr>
        <w:tab/>
      </w:r>
      <w:r w:rsidRPr="008A73CC">
        <w:rPr>
          <w:sz w:val="22"/>
          <w:szCs w:val="22"/>
        </w:rPr>
        <w:tab/>
      </w:r>
      <w:r w:rsidRPr="008A73CC">
        <w:rPr>
          <w:sz w:val="22"/>
          <w:szCs w:val="22"/>
        </w:rPr>
        <w:tab/>
      </w:r>
      <w:r w:rsidRPr="008A73CC">
        <w:rPr>
          <w:i/>
          <w:iCs/>
          <w:sz w:val="22"/>
          <w:szCs w:val="22"/>
        </w:rPr>
        <w:t>Weleda Massage Balm</w:t>
      </w:r>
    </w:p>
    <w:p w14:paraId="7E6819B2" w14:textId="77777777" w:rsidR="008A73CC" w:rsidRPr="008A73CC" w:rsidRDefault="008A73CC" w:rsidP="000B190D">
      <w:pPr>
        <w:spacing w:line="276" w:lineRule="auto"/>
        <w:rPr>
          <w:sz w:val="22"/>
          <w:szCs w:val="22"/>
        </w:rPr>
      </w:pPr>
      <w:r w:rsidRPr="008A73CC">
        <w:rPr>
          <w:sz w:val="22"/>
          <w:szCs w:val="22"/>
        </w:rPr>
        <w:t xml:space="preserve">Toiletries wash </w:t>
      </w:r>
      <w:r w:rsidRPr="008A73CC">
        <w:rPr>
          <w:sz w:val="22"/>
          <w:szCs w:val="22"/>
        </w:rPr>
        <w:tab/>
      </w:r>
      <w:r w:rsidRPr="008A73CC">
        <w:rPr>
          <w:sz w:val="22"/>
          <w:szCs w:val="22"/>
        </w:rPr>
        <w:tab/>
      </w:r>
      <w:r w:rsidRPr="008A73CC">
        <w:rPr>
          <w:sz w:val="22"/>
          <w:szCs w:val="22"/>
        </w:rPr>
        <w:tab/>
      </w:r>
      <w:r w:rsidRPr="008A73CC">
        <w:rPr>
          <w:sz w:val="22"/>
          <w:szCs w:val="22"/>
        </w:rPr>
        <w:tab/>
      </w:r>
      <w:r w:rsidRPr="008A73CC">
        <w:rPr>
          <w:i/>
          <w:iCs/>
          <w:sz w:val="22"/>
          <w:szCs w:val="22"/>
        </w:rPr>
        <w:t>Veil Cleansing cream</w:t>
      </w:r>
    </w:p>
    <w:p w14:paraId="7AAEBDE5" w14:textId="77777777" w:rsidR="008A73CC" w:rsidRPr="008A73CC" w:rsidRDefault="008A73CC" w:rsidP="000B190D">
      <w:pPr>
        <w:spacing w:line="276" w:lineRule="auto"/>
        <w:rPr>
          <w:i/>
          <w:iCs/>
          <w:sz w:val="22"/>
          <w:szCs w:val="22"/>
        </w:rPr>
      </w:pPr>
      <w:r w:rsidRPr="008A73CC">
        <w:rPr>
          <w:sz w:val="22"/>
          <w:szCs w:val="22"/>
        </w:rPr>
        <w:t>(including soap substitutes, scrubs, etc.).</w:t>
      </w:r>
    </w:p>
    <w:p w14:paraId="1CB7F141" w14:textId="77777777" w:rsidR="008A73CC" w:rsidRPr="008A73CC" w:rsidRDefault="008A73CC" w:rsidP="000B190D">
      <w:pPr>
        <w:spacing w:line="276" w:lineRule="auto"/>
        <w:rPr>
          <w:sz w:val="22"/>
          <w:szCs w:val="22"/>
        </w:rPr>
      </w:pPr>
    </w:p>
    <w:p w14:paraId="57AF1637" w14:textId="77777777" w:rsidR="008A73CC" w:rsidRPr="008A73CC" w:rsidRDefault="008A73CC" w:rsidP="000B190D">
      <w:pPr>
        <w:spacing w:line="276" w:lineRule="auto"/>
        <w:rPr>
          <w:sz w:val="22"/>
          <w:szCs w:val="22"/>
        </w:rPr>
      </w:pPr>
    </w:p>
    <w:p w14:paraId="72F42062" w14:textId="77777777" w:rsidR="008A73CC" w:rsidRPr="008A73CC" w:rsidRDefault="008A73CC" w:rsidP="000B190D">
      <w:pPr>
        <w:spacing w:line="276" w:lineRule="auto"/>
        <w:rPr>
          <w:sz w:val="22"/>
          <w:szCs w:val="22"/>
        </w:rPr>
      </w:pPr>
      <w:r w:rsidRPr="008A73CC">
        <w:rPr>
          <w:sz w:val="22"/>
          <w:szCs w:val="22"/>
        </w:rPr>
        <w:t xml:space="preserve">Ingredients will not usually be included for type D products. Type D products will not be </w:t>
      </w:r>
      <w:proofErr w:type="spellStart"/>
      <w:r w:rsidRPr="008A73CC">
        <w:rPr>
          <w:sz w:val="22"/>
          <w:szCs w:val="22"/>
        </w:rPr>
        <w:t>prescribable</w:t>
      </w:r>
      <w:proofErr w:type="spellEnd"/>
      <w:r w:rsidRPr="008A73CC">
        <w:rPr>
          <w:sz w:val="22"/>
          <w:szCs w:val="22"/>
        </w:rPr>
        <w:t xml:space="preserve"> at VMP level.</w:t>
      </w:r>
    </w:p>
    <w:p w14:paraId="1A8B38BB" w14:textId="77777777" w:rsidR="008A73CC" w:rsidRPr="008A73CC" w:rsidRDefault="008A73CC" w:rsidP="000B190D">
      <w:pPr>
        <w:spacing w:line="276" w:lineRule="auto"/>
        <w:rPr>
          <w:sz w:val="22"/>
          <w:szCs w:val="22"/>
        </w:rPr>
      </w:pPr>
    </w:p>
    <w:p w14:paraId="6A0C0B6A" w14:textId="77777777" w:rsidR="008A73CC" w:rsidRPr="008A73CC" w:rsidRDefault="008A73CC" w:rsidP="000B190D">
      <w:pPr>
        <w:spacing w:line="276" w:lineRule="auto"/>
        <w:jc w:val="both"/>
        <w:rPr>
          <w:sz w:val="22"/>
          <w:szCs w:val="22"/>
        </w:rPr>
      </w:pPr>
      <w:r w:rsidRPr="008A73CC">
        <w:rPr>
          <w:sz w:val="22"/>
          <w:szCs w:val="22"/>
        </w:rPr>
        <w:t>A summary table detailing how products of type A, B, C &amp; D will be populated follows:</w:t>
      </w:r>
    </w:p>
    <w:p w14:paraId="6B1EC529" w14:textId="77777777" w:rsidR="008A73CC" w:rsidRPr="008A73CC" w:rsidRDefault="008A73CC" w:rsidP="000B190D">
      <w:pPr>
        <w:spacing w:line="276" w:lineRule="auto"/>
        <w:jc w:val="both"/>
        <w:rPr>
          <w:sz w:val="22"/>
          <w:szCs w:val="22"/>
        </w:rPr>
      </w:pPr>
    </w:p>
    <w:p w14:paraId="167EA611" w14:textId="77777777" w:rsidR="008A73CC" w:rsidRPr="008A73CC" w:rsidRDefault="008A73CC" w:rsidP="000B190D">
      <w:pPr>
        <w:spacing w:line="276" w:lineRule="auto"/>
        <w:jc w:val="both"/>
        <w:rPr>
          <w:sz w:val="22"/>
          <w:szCs w:val="22"/>
        </w:rPr>
      </w:pPr>
    </w:p>
    <w:p w14:paraId="13B58A82" w14:textId="77777777" w:rsidR="008A73CC" w:rsidRPr="008A73CC" w:rsidRDefault="008A73CC" w:rsidP="000B190D">
      <w:pPr>
        <w:spacing w:line="276" w:lineRule="auto"/>
        <w:jc w:val="both"/>
        <w:rPr>
          <w:sz w:val="22"/>
          <w:szCs w:val="22"/>
        </w:rPr>
      </w:pPr>
    </w:p>
    <w:p w14:paraId="368F56C6" w14:textId="77777777" w:rsidR="008A73CC" w:rsidRPr="008A73CC" w:rsidRDefault="008A73CC" w:rsidP="000B190D">
      <w:pPr>
        <w:spacing w:line="276" w:lineRule="auto"/>
        <w:jc w:val="both"/>
        <w:rPr>
          <w:sz w:val="22"/>
          <w:szCs w:val="22"/>
        </w:rPr>
        <w:sectPr w:rsidR="008A73CC" w:rsidRPr="008A73CC" w:rsidSect="00D51B85">
          <w:pgSz w:w="11906" w:h="16838" w:code="9"/>
          <w:pgMar w:top="1440" w:right="1133" w:bottom="1440" w:left="993" w:header="720" w:footer="720" w:gutter="0"/>
          <w:cols w:space="720"/>
        </w:sectPr>
      </w:pPr>
    </w:p>
    <w:p w14:paraId="3400B097" w14:textId="77777777" w:rsidR="008A73CC" w:rsidRPr="008A73CC" w:rsidRDefault="008A73CC" w:rsidP="000B190D">
      <w:pPr>
        <w:spacing w:line="276" w:lineRule="auto"/>
        <w:jc w:val="both"/>
        <w:rPr>
          <w:sz w:val="22"/>
          <w:szCs w:val="22"/>
        </w:rPr>
      </w:pPr>
    </w:p>
    <w:p w14:paraId="19834F59" w14:textId="77777777" w:rsidR="008A73CC" w:rsidRPr="008A73CC" w:rsidRDefault="008A73CC" w:rsidP="000B190D">
      <w:pPr>
        <w:spacing w:line="276" w:lineRule="auto"/>
        <w:jc w:val="both"/>
        <w:rPr>
          <w:sz w:val="22"/>
          <w:szCs w:val="22"/>
        </w:rPr>
      </w:pPr>
    </w:p>
    <w:p w14:paraId="5D87CF8A" w14:textId="77777777" w:rsidR="008A73CC" w:rsidRDefault="008A73CC" w:rsidP="000B190D">
      <w:pPr>
        <w:spacing w:line="276" w:lineRule="auto"/>
        <w:rPr>
          <w:sz w:val="22"/>
          <w:szCs w:val="22"/>
        </w:rPr>
      </w:pPr>
      <w:r w:rsidRPr="000B190D">
        <w:rPr>
          <w:b/>
          <w:sz w:val="22"/>
          <w:szCs w:val="22"/>
        </w:rPr>
        <w:t xml:space="preserve">Table Detailing </w:t>
      </w:r>
      <w:r w:rsidR="000B190D" w:rsidRPr="000B190D">
        <w:rPr>
          <w:b/>
          <w:sz w:val="22"/>
          <w:szCs w:val="22"/>
        </w:rPr>
        <w:t>Population at Various Indicator</w:t>
      </w:r>
      <w:r w:rsidR="000B190D">
        <w:rPr>
          <w:sz w:val="22"/>
          <w:szCs w:val="22"/>
        </w:rPr>
        <w:t xml:space="preserve"> (w</w:t>
      </w:r>
      <w:r w:rsidRPr="008A73CC">
        <w:rPr>
          <w:sz w:val="22"/>
          <w:szCs w:val="22"/>
        </w:rPr>
        <w:t>here a field is empty the general principle is that the information is the same as that in th</w:t>
      </w:r>
      <w:r w:rsidR="000B190D">
        <w:rPr>
          <w:sz w:val="22"/>
          <w:szCs w:val="22"/>
        </w:rPr>
        <w:t>e field immediately to the left)</w:t>
      </w:r>
    </w:p>
    <w:p w14:paraId="3E31C28A" w14:textId="77777777" w:rsidR="000B190D" w:rsidRPr="008A73CC" w:rsidRDefault="000B190D" w:rsidP="000B190D">
      <w:pPr>
        <w:spacing w:line="276" w:lineRule="auto"/>
        <w:rPr>
          <w:sz w:val="22"/>
          <w:szCs w:val="22"/>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2"/>
        <w:gridCol w:w="2827"/>
        <w:gridCol w:w="17"/>
        <w:gridCol w:w="2835"/>
        <w:gridCol w:w="2835"/>
        <w:gridCol w:w="2810"/>
        <w:gridCol w:w="9"/>
        <w:gridCol w:w="11"/>
      </w:tblGrid>
      <w:tr w:rsidR="000B190D" w:rsidRPr="000B190D" w14:paraId="45256A2A" w14:textId="77777777" w:rsidTr="00D51B85">
        <w:trPr>
          <w:gridAfter w:val="1"/>
          <w:wAfter w:w="4" w:type="pct"/>
          <w:trHeight w:val="567"/>
        </w:trPr>
        <w:tc>
          <w:tcPr>
            <w:tcW w:w="999" w:type="pct"/>
            <w:shd w:val="clear" w:color="auto" w:fill="0072C6"/>
          </w:tcPr>
          <w:p w14:paraId="16010712" w14:textId="77777777" w:rsidR="008A73CC" w:rsidRPr="000B190D" w:rsidRDefault="008A73CC" w:rsidP="000B190D">
            <w:pPr>
              <w:spacing w:line="276" w:lineRule="auto"/>
              <w:rPr>
                <w:b/>
                <w:color w:val="FFFFFF" w:themeColor="background1"/>
                <w:sz w:val="22"/>
                <w:szCs w:val="22"/>
              </w:rPr>
            </w:pPr>
            <w:r w:rsidRPr="000B190D">
              <w:rPr>
                <w:b/>
                <w:color w:val="FFFFFF" w:themeColor="background1"/>
                <w:sz w:val="22"/>
                <w:szCs w:val="22"/>
              </w:rPr>
              <w:t>Proposed Population Type</w:t>
            </w:r>
          </w:p>
        </w:tc>
        <w:tc>
          <w:tcPr>
            <w:tcW w:w="1003" w:type="pct"/>
            <w:gridSpan w:val="2"/>
            <w:shd w:val="clear" w:color="auto" w:fill="0072C6"/>
          </w:tcPr>
          <w:p w14:paraId="4078F656" w14:textId="77777777" w:rsidR="008A73CC" w:rsidRPr="000B190D" w:rsidRDefault="008A73CC" w:rsidP="000B190D">
            <w:pPr>
              <w:spacing w:line="276" w:lineRule="auto"/>
              <w:rPr>
                <w:b/>
                <w:color w:val="FFFFFF" w:themeColor="background1"/>
                <w:sz w:val="22"/>
                <w:szCs w:val="22"/>
              </w:rPr>
            </w:pPr>
            <w:r w:rsidRPr="000B190D">
              <w:rPr>
                <w:b/>
                <w:color w:val="FFFFFF" w:themeColor="background1"/>
                <w:sz w:val="22"/>
                <w:szCs w:val="22"/>
              </w:rPr>
              <w:t>A</w:t>
            </w:r>
          </w:p>
        </w:tc>
        <w:tc>
          <w:tcPr>
            <w:tcW w:w="1000" w:type="pct"/>
            <w:shd w:val="clear" w:color="auto" w:fill="0072C6"/>
          </w:tcPr>
          <w:p w14:paraId="7B8F0EF1" w14:textId="77777777" w:rsidR="008A73CC" w:rsidRPr="000B190D" w:rsidRDefault="008A73CC" w:rsidP="000B190D">
            <w:pPr>
              <w:spacing w:line="276" w:lineRule="auto"/>
              <w:rPr>
                <w:b/>
                <w:color w:val="FFFFFF" w:themeColor="background1"/>
                <w:sz w:val="22"/>
                <w:szCs w:val="22"/>
              </w:rPr>
            </w:pPr>
            <w:r w:rsidRPr="000B190D">
              <w:rPr>
                <w:b/>
                <w:color w:val="FFFFFF" w:themeColor="background1"/>
                <w:sz w:val="22"/>
                <w:szCs w:val="22"/>
              </w:rPr>
              <w:t>B</w:t>
            </w:r>
          </w:p>
        </w:tc>
        <w:tc>
          <w:tcPr>
            <w:tcW w:w="1000" w:type="pct"/>
            <w:shd w:val="clear" w:color="auto" w:fill="0072C6"/>
          </w:tcPr>
          <w:p w14:paraId="3A3D1B41" w14:textId="77777777" w:rsidR="008A73CC" w:rsidRPr="000B190D" w:rsidRDefault="008A73CC" w:rsidP="000B190D">
            <w:pPr>
              <w:spacing w:line="276" w:lineRule="auto"/>
              <w:rPr>
                <w:b/>
                <w:color w:val="FFFFFF" w:themeColor="background1"/>
                <w:sz w:val="22"/>
                <w:szCs w:val="22"/>
              </w:rPr>
            </w:pPr>
            <w:r w:rsidRPr="000B190D">
              <w:rPr>
                <w:b/>
                <w:color w:val="FFFFFF" w:themeColor="background1"/>
                <w:sz w:val="22"/>
                <w:szCs w:val="22"/>
              </w:rPr>
              <w:t>C</w:t>
            </w:r>
          </w:p>
        </w:tc>
        <w:tc>
          <w:tcPr>
            <w:tcW w:w="994" w:type="pct"/>
            <w:gridSpan w:val="2"/>
            <w:shd w:val="clear" w:color="auto" w:fill="0072C6"/>
          </w:tcPr>
          <w:p w14:paraId="554B4F13" w14:textId="77777777" w:rsidR="008A73CC" w:rsidRPr="000B190D" w:rsidRDefault="008A73CC" w:rsidP="000B190D">
            <w:pPr>
              <w:spacing w:line="276" w:lineRule="auto"/>
              <w:rPr>
                <w:b/>
                <w:color w:val="FFFFFF" w:themeColor="background1"/>
                <w:sz w:val="22"/>
                <w:szCs w:val="22"/>
              </w:rPr>
            </w:pPr>
            <w:r w:rsidRPr="000B190D">
              <w:rPr>
                <w:b/>
                <w:color w:val="FFFFFF" w:themeColor="background1"/>
                <w:sz w:val="22"/>
                <w:szCs w:val="22"/>
              </w:rPr>
              <w:t>D</w:t>
            </w:r>
          </w:p>
        </w:tc>
      </w:tr>
      <w:tr w:rsidR="008A73CC" w:rsidRPr="008A73CC" w14:paraId="70A860A7" w14:textId="77777777" w:rsidTr="00D51B85">
        <w:trPr>
          <w:gridAfter w:val="1"/>
          <w:wAfter w:w="4" w:type="pct"/>
          <w:trHeight w:val="302"/>
        </w:trPr>
        <w:tc>
          <w:tcPr>
            <w:tcW w:w="999" w:type="pct"/>
          </w:tcPr>
          <w:p w14:paraId="47669411" w14:textId="77777777" w:rsidR="008A73CC" w:rsidRPr="008A73CC" w:rsidRDefault="008A73CC" w:rsidP="000B190D">
            <w:pPr>
              <w:spacing w:line="276" w:lineRule="auto"/>
              <w:rPr>
                <w:b/>
                <w:bCs/>
                <w:i/>
                <w:iCs/>
                <w:sz w:val="22"/>
                <w:szCs w:val="22"/>
              </w:rPr>
            </w:pPr>
            <w:r w:rsidRPr="008A73CC">
              <w:rPr>
                <w:b/>
                <w:bCs/>
                <w:i/>
                <w:iCs/>
                <w:sz w:val="22"/>
                <w:szCs w:val="22"/>
              </w:rPr>
              <w:t>VMP: Field Description</w:t>
            </w:r>
          </w:p>
        </w:tc>
        <w:tc>
          <w:tcPr>
            <w:tcW w:w="1003" w:type="pct"/>
            <w:gridSpan w:val="2"/>
          </w:tcPr>
          <w:p w14:paraId="454B1C9A" w14:textId="77777777" w:rsidR="008A73CC" w:rsidRPr="008A73CC" w:rsidRDefault="008A73CC" w:rsidP="000B190D">
            <w:pPr>
              <w:spacing w:line="276" w:lineRule="auto"/>
              <w:rPr>
                <w:sz w:val="22"/>
                <w:szCs w:val="22"/>
              </w:rPr>
            </w:pPr>
          </w:p>
        </w:tc>
        <w:tc>
          <w:tcPr>
            <w:tcW w:w="1000" w:type="pct"/>
          </w:tcPr>
          <w:p w14:paraId="6D952446" w14:textId="77777777" w:rsidR="008A73CC" w:rsidRPr="008A73CC" w:rsidRDefault="008A73CC" w:rsidP="000B190D">
            <w:pPr>
              <w:spacing w:line="276" w:lineRule="auto"/>
              <w:rPr>
                <w:sz w:val="22"/>
                <w:szCs w:val="22"/>
              </w:rPr>
            </w:pPr>
          </w:p>
        </w:tc>
        <w:tc>
          <w:tcPr>
            <w:tcW w:w="1000" w:type="pct"/>
          </w:tcPr>
          <w:p w14:paraId="0D9D7397" w14:textId="77777777" w:rsidR="008A73CC" w:rsidRPr="008A73CC" w:rsidRDefault="008A73CC" w:rsidP="000B190D">
            <w:pPr>
              <w:spacing w:line="276" w:lineRule="auto"/>
              <w:rPr>
                <w:sz w:val="22"/>
                <w:szCs w:val="22"/>
              </w:rPr>
            </w:pPr>
          </w:p>
        </w:tc>
        <w:tc>
          <w:tcPr>
            <w:tcW w:w="994" w:type="pct"/>
            <w:gridSpan w:val="2"/>
          </w:tcPr>
          <w:p w14:paraId="6C681988" w14:textId="77777777" w:rsidR="008A73CC" w:rsidRPr="008A73CC" w:rsidRDefault="008A73CC" w:rsidP="000B190D">
            <w:pPr>
              <w:spacing w:line="276" w:lineRule="auto"/>
              <w:rPr>
                <w:sz w:val="22"/>
                <w:szCs w:val="22"/>
              </w:rPr>
            </w:pPr>
          </w:p>
        </w:tc>
      </w:tr>
      <w:tr w:rsidR="008A73CC" w:rsidRPr="008A73CC" w14:paraId="10EBA131" w14:textId="77777777" w:rsidTr="00D51B85">
        <w:trPr>
          <w:gridAfter w:val="1"/>
          <w:wAfter w:w="4" w:type="pct"/>
          <w:trHeight w:val="1660"/>
        </w:trPr>
        <w:tc>
          <w:tcPr>
            <w:tcW w:w="999" w:type="pct"/>
          </w:tcPr>
          <w:p w14:paraId="0690D664" w14:textId="77777777" w:rsidR="008A73CC" w:rsidRPr="008A73CC" w:rsidRDefault="008A73CC" w:rsidP="000B190D">
            <w:pPr>
              <w:pStyle w:val="Footer"/>
              <w:spacing w:line="276" w:lineRule="auto"/>
              <w:rPr>
                <w:sz w:val="22"/>
                <w:szCs w:val="22"/>
              </w:rPr>
            </w:pPr>
            <w:r w:rsidRPr="008A73CC">
              <w:rPr>
                <w:sz w:val="22"/>
                <w:szCs w:val="22"/>
              </w:rPr>
              <w:t>Name</w:t>
            </w:r>
          </w:p>
        </w:tc>
        <w:tc>
          <w:tcPr>
            <w:tcW w:w="1003" w:type="pct"/>
            <w:gridSpan w:val="2"/>
          </w:tcPr>
          <w:p w14:paraId="7D7D6735" w14:textId="77777777" w:rsidR="008A73CC" w:rsidRPr="008A73CC" w:rsidRDefault="008A73CC" w:rsidP="000B190D">
            <w:pPr>
              <w:spacing w:line="276" w:lineRule="auto"/>
              <w:rPr>
                <w:sz w:val="22"/>
                <w:szCs w:val="22"/>
              </w:rPr>
            </w:pPr>
            <w:proofErr w:type="spellStart"/>
            <w:r w:rsidRPr="008A73CC">
              <w:rPr>
                <w:sz w:val="22"/>
                <w:szCs w:val="22"/>
              </w:rPr>
              <w:t>rINN</w:t>
            </w:r>
            <w:proofErr w:type="spellEnd"/>
            <w:r w:rsidRPr="008A73CC">
              <w:rPr>
                <w:sz w:val="22"/>
                <w:szCs w:val="22"/>
              </w:rPr>
              <w:t>, BAN etc. where available, otherwise most prominent name as stated on product packaging (label or leaflet) or information from supplier.</w:t>
            </w:r>
          </w:p>
        </w:tc>
        <w:tc>
          <w:tcPr>
            <w:tcW w:w="1000" w:type="pct"/>
          </w:tcPr>
          <w:p w14:paraId="4EED54E3" w14:textId="77777777" w:rsidR="008A73CC" w:rsidRPr="008A73CC" w:rsidRDefault="008A73CC" w:rsidP="000B190D">
            <w:pPr>
              <w:spacing w:line="276" w:lineRule="auto"/>
              <w:rPr>
                <w:sz w:val="22"/>
                <w:szCs w:val="22"/>
              </w:rPr>
            </w:pPr>
            <w:r w:rsidRPr="008A73CC">
              <w:rPr>
                <w:sz w:val="22"/>
                <w:szCs w:val="22"/>
              </w:rPr>
              <w:t>Generic XXXX</w:t>
            </w:r>
          </w:p>
        </w:tc>
        <w:tc>
          <w:tcPr>
            <w:tcW w:w="1000" w:type="pct"/>
          </w:tcPr>
          <w:p w14:paraId="01DE7364" w14:textId="77777777" w:rsidR="008A73CC" w:rsidRPr="008A73CC" w:rsidRDefault="008A73CC" w:rsidP="000B190D">
            <w:pPr>
              <w:spacing w:line="276" w:lineRule="auto"/>
              <w:rPr>
                <w:sz w:val="22"/>
                <w:szCs w:val="22"/>
              </w:rPr>
            </w:pPr>
            <w:r w:rsidRPr="008A73CC">
              <w:rPr>
                <w:sz w:val="22"/>
                <w:szCs w:val="22"/>
              </w:rPr>
              <w:t>As type A</w:t>
            </w:r>
          </w:p>
        </w:tc>
        <w:tc>
          <w:tcPr>
            <w:tcW w:w="994" w:type="pct"/>
            <w:gridSpan w:val="2"/>
          </w:tcPr>
          <w:p w14:paraId="4DFD7E85" w14:textId="77777777" w:rsidR="008A73CC" w:rsidRPr="008A73CC" w:rsidRDefault="008A73CC" w:rsidP="000B190D">
            <w:pPr>
              <w:spacing w:line="276" w:lineRule="auto"/>
              <w:rPr>
                <w:sz w:val="22"/>
                <w:szCs w:val="22"/>
              </w:rPr>
            </w:pPr>
            <w:r w:rsidRPr="008A73CC">
              <w:rPr>
                <w:sz w:val="22"/>
                <w:szCs w:val="22"/>
              </w:rPr>
              <w:t>Non-specific general title taken from limited list</w:t>
            </w:r>
          </w:p>
        </w:tc>
      </w:tr>
      <w:tr w:rsidR="008A73CC" w:rsidRPr="008A73CC" w14:paraId="62554DA9" w14:textId="77777777" w:rsidTr="00D51B85">
        <w:trPr>
          <w:gridAfter w:val="1"/>
          <w:wAfter w:w="4" w:type="pct"/>
          <w:trHeight w:val="307"/>
        </w:trPr>
        <w:tc>
          <w:tcPr>
            <w:tcW w:w="999" w:type="pct"/>
          </w:tcPr>
          <w:p w14:paraId="3A939C5C" w14:textId="77777777" w:rsidR="008A73CC" w:rsidRPr="008A73CC" w:rsidRDefault="008A73CC" w:rsidP="000B190D">
            <w:pPr>
              <w:spacing w:line="276" w:lineRule="auto"/>
              <w:rPr>
                <w:sz w:val="22"/>
                <w:szCs w:val="22"/>
              </w:rPr>
            </w:pPr>
            <w:r w:rsidRPr="008A73CC">
              <w:rPr>
                <w:sz w:val="22"/>
                <w:szCs w:val="22"/>
              </w:rPr>
              <w:t>Abbreviated Name</w:t>
            </w:r>
          </w:p>
        </w:tc>
        <w:tc>
          <w:tcPr>
            <w:tcW w:w="1003" w:type="pct"/>
            <w:gridSpan w:val="2"/>
          </w:tcPr>
          <w:p w14:paraId="4BE23ACE" w14:textId="77777777" w:rsidR="008A73CC" w:rsidRPr="008A73CC" w:rsidRDefault="008A73CC" w:rsidP="000B190D">
            <w:pPr>
              <w:spacing w:line="276" w:lineRule="auto"/>
              <w:rPr>
                <w:sz w:val="22"/>
                <w:szCs w:val="22"/>
              </w:rPr>
            </w:pPr>
            <w:r w:rsidRPr="008A73CC">
              <w:rPr>
                <w:sz w:val="22"/>
                <w:szCs w:val="22"/>
              </w:rPr>
              <w:t>Current editorial policy</w:t>
            </w:r>
          </w:p>
        </w:tc>
        <w:tc>
          <w:tcPr>
            <w:tcW w:w="1000" w:type="pct"/>
          </w:tcPr>
          <w:p w14:paraId="40F6D251" w14:textId="77777777" w:rsidR="008A73CC" w:rsidRPr="008A73CC" w:rsidRDefault="008A73CC" w:rsidP="000B190D">
            <w:pPr>
              <w:spacing w:line="276" w:lineRule="auto"/>
              <w:rPr>
                <w:sz w:val="22"/>
                <w:szCs w:val="22"/>
              </w:rPr>
            </w:pPr>
          </w:p>
        </w:tc>
        <w:tc>
          <w:tcPr>
            <w:tcW w:w="1000" w:type="pct"/>
          </w:tcPr>
          <w:p w14:paraId="57EF5354" w14:textId="77777777" w:rsidR="008A73CC" w:rsidRPr="008A73CC" w:rsidRDefault="008A73CC" w:rsidP="000B190D">
            <w:pPr>
              <w:spacing w:line="276" w:lineRule="auto"/>
              <w:rPr>
                <w:sz w:val="22"/>
                <w:szCs w:val="22"/>
              </w:rPr>
            </w:pPr>
          </w:p>
        </w:tc>
        <w:tc>
          <w:tcPr>
            <w:tcW w:w="994" w:type="pct"/>
            <w:gridSpan w:val="2"/>
          </w:tcPr>
          <w:p w14:paraId="135C988E" w14:textId="77777777" w:rsidR="008A73CC" w:rsidRPr="008A73CC" w:rsidRDefault="008A73CC" w:rsidP="000B190D">
            <w:pPr>
              <w:spacing w:line="276" w:lineRule="auto"/>
              <w:rPr>
                <w:sz w:val="22"/>
                <w:szCs w:val="22"/>
              </w:rPr>
            </w:pPr>
          </w:p>
        </w:tc>
      </w:tr>
      <w:tr w:rsidR="008A73CC" w:rsidRPr="008A73CC" w14:paraId="74B87BA3" w14:textId="77777777" w:rsidTr="00D51B85">
        <w:trPr>
          <w:gridAfter w:val="1"/>
          <w:wAfter w:w="4" w:type="pct"/>
          <w:trHeight w:val="264"/>
        </w:trPr>
        <w:tc>
          <w:tcPr>
            <w:tcW w:w="999" w:type="pct"/>
          </w:tcPr>
          <w:p w14:paraId="7D913092" w14:textId="77777777" w:rsidR="008A73CC" w:rsidRPr="008A73CC" w:rsidRDefault="008A73CC" w:rsidP="000B190D">
            <w:pPr>
              <w:spacing w:line="276" w:lineRule="auto"/>
              <w:rPr>
                <w:sz w:val="22"/>
                <w:szCs w:val="22"/>
              </w:rPr>
            </w:pPr>
            <w:r w:rsidRPr="008A73CC">
              <w:rPr>
                <w:sz w:val="22"/>
                <w:szCs w:val="22"/>
              </w:rPr>
              <w:t>Form</w:t>
            </w:r>
          </w:p>
        </w:tc>
        <w:tc>
          <w:tcPr>
            <w:tcW w:w="1003" w:type="pct"/>
            <w:gridSpan w:val="2"/>
          </w:tcPr>
          <w:p w14:paraId="46014B9F" w14:textId="77777777" w:rsidR="008A73CC" w:rsidRPr="008A73CC" w:rsidRDefault="008A73CC" w:rsidP="000B190D">
            <w:pPr>
              <w:spacing w:line="276" w:lineRule="auto"/>
              <w:rPr>
                <w:sz w:val="22"/>
                <w:szCs w:val="22"/>
              </w:rPr>
            </w:pPr>
            <w:r w:rsidRPr="008A73CC">
              <w:rPr>
                <w:sz w:val="22"/>
                <w:szCs w:val="22"/>
              </w:rPr>
              <w:t>Current editorial policy where applicable</w:t>
            </w:r>
          </w:p>
        </w:tc>
        <w:tc>
          <w:tcPr>
            <w:tcW w:w="1000" w:type="pct"/>
          </w:tcPr>
          <w:p w14:paraId="3ABEF2E5" w14:textId="77777777" w:rsidR="008A73CC" w:rsidRPr="008A73CC" w:rsidRDefault="008A73CC" w:rsidP="000B190D">
            <w:pPr>
              <w:spacing w:line="276" w:lineRule="auto"/>
              <w:rPr>
                <w:sz w:val="22"/>
                <w:szCs w:val="22"/>
              </w:rPr>
            </w:pPr>
          </w:p>
        </w:tc>
        <w:tc>
          <w:tcPr>
            <w:tcW w:w="1000" w:type="pct"/>
          </w:tcPr>
          <w:p w14:paraId="4A7916C1" w14:textId="77777777" w:rsidR="008A73CC" w:rsidRPr="008A73CC" w:rsidRDefault="008A73CC" w:rsidP="000B190D">
            <w:pPr>
              <w:spacing w:line="276" w:lineRule="auto"/>
              <w:rPr>
                <w:sz w:val="22"/>
                <w:szCs w:val="22"/>
              </w:rPr>
            </w:pPr>
          </w:p>
        </w:tc>
        <w:tc>
          <w:tcPr>
            <w:tcW w:w="994" w:type="pct"/>
            <w:gridSpan w:val="2"/>
          </w:tcPr>
          <w:p w14:paraId="226AC29B" w14:textId="77777777" w:rsidR="008A73CC" w:rsidRPr="008A73CC" w:rsidRDefault="008A73CC" w:rsidP="000B190D">
            <w:pPr>
              <w:spacing w:line="276" w:lineRule="auto"/>
              <w:rPr>
                <w:sz w:val="22"/>
                <w:szCs w:val="22"/>
              </w:rPr>
            </w:pPr>
          </w:p>
        </w:tc>
      </w:tr>
      <w:tr w:rsidR="008A73CC" w:rsidRPr="008A73CC" w14:paraId="6CB13B2C" w14:textId="77777777" w:rsidTr="00D51B85">
        <w:trPr>
          <w:gridAfter w:val="1"/>
          <w:wAfter w:w="4" w:type="pct"/>
          <w:trHeight w:val="547"/>
        </w:trPr>
        <w:tc>
          <w:tcPr>
            <w:tcW w:w="999" w:type="pct"/>
          </w:tcPr>
          <w:p w14:paraId="646C196B" w14:textId="77777777" w:rsidR="008A73CC" w:rsidRPr="008A73CC" w:rsidRDefault="008A73CC" w:rsidP="000B190D">
            <w:pPr>
              <w:spacing w:line="276" w:lineRule="auto"/>
              <w:rPr>
                <w:sz w:val="22"/>
                <w:szCs w:val="22"/>
              </w:rPr>
            </w:pPr>
            <w:r w:rsidRPr="008A73CC">
              <w:rPr>
                <w:sz w:val="22"/>
                <w:szCs w:val="22"/>
              </w:rPr>
              <w:t>Ontology Form &amp; Route</w:t>
            </w:r>
          </w:p>
        </w:tc>
        <w:tc>
          <w:tcPr>
            <w:tcW w:w="1003" w:type="pct"/>
            <w:gridSpan w:val="2"/>
          </w:tcPr>
          <w:p w14:paraId="22180BCB" w14:textId="77777777" w:rsidR="008A73CC" w:rsidRPr="008A73CC" w:rsidRDefault="008A73CC" w:rsidP="000B190D">
            <w:pPr>
              <w:spacing w:line="276" w:lineRule="auto"/>
              <w:rPr>
                <w:sz w:val="22"/>
                <w:szCs w:val="22"/>
              </w:rPr>
            </w:pPr>
          </w:p>
        </w:tc>
        <w:tc>
          <w:tcPr>
            <w:tcW w:w="1000" w:type="pct"/>
          </w:tcPr>
          <w:p w14:paraId="0F893022" w14:textId="77777777" w:rsidR="008A73CC" w:rsidRPr="008A73CC" w:rsidRDefault="008A73CC" w:rsidP="000B190D">
            <w:pPr>
              <w:spacing w:line="276" w:lineRule="auto"/>
              <w:rPr>
                <w:sz w:val="22"/>
                <w:szCs w:val="22"/>
              </w:rPr>
            </w:pPr>
          </w:p>
        </w:tc>
        <w:tc>
          <w:tcPr>
            <w:tcW w:w="1000" w:type="pct"/>
          </w:tcPr>
          <w:p w14:paraId="1D084379" w14:textId="77777777" w:rsidR="008A73CC" w:rsidRPr="008A73CC" w:rsidRDefault="008A73CC" w:rsidP="000B190D">
            <w:pPr>
              <w:spacing w:line="276" w:lineRule="auto"/>
              <w:rPr>
                <w:sz w:val="22"/>
                <w:szCs w:val="22"/>
              </w:rPr>
            </w:pPr>
          </w:p>
        </w:tc>
        <w:tc>
          <w:tcPr>
            <w:tcW w:w="994" w:type="pct"/>
            <w:gridSpan w:val="2"/>
          </w:tcPr>
          <w:p w14:paraId="6111387F" w14:textId="77777777" w:rsidR="008A73CC" w:rsidRPr="008A73CC" w:rsidRDefault="008A73CC" w:rsidP="000B190D">
            <w:pPr>
              <w:spacing w:line="276" w:lineRule="auto"/>
              <w:rPr>
                <w:sz w:val="22"/>
                <w:szCs w:val="22"/>
              </w:rPr>
            </w:pPr>
          </w:p>
        </w:tc>
      </w:tr>
      <w:tr w:rsidR="008A73CC" w:rsidRPr="008A73CC" w14:paraId="5DAC82DE" w14:textId="77777777" w:rsidTr="00D51B85">
        <w:trPr>
          <w:gridAfter w:val="1"/>
          <w:wAfter w:w="4" w:type="pct"/>
          <w:trHeight w:val="547"/>
        </w:trPr>
        <w:tc>
          <w:tcPr>
            <w:tcW w:w="999" w:type="pct"/>
          </w:tcPr>
          <w:p w14:paraId="6637FB6C" w14:textId="77777777" w:rsidR="008A73CC" w:rsidRPr="008A73CC" w:rsidRDefault="008A73CC" w:rsidP="000B190D">
            <w:pPr>
              <w:spacing w:line="276" w:lineRule="auto"/>
              <w:rPr>
                <w:sz w:val="22"/>
                <w:szCs w:val="22"/>
              </w:rPr>
            </w:pPr>
            <w:r w:rsidRPr="008A73CC">
              <w:rPr>
                <w:sz w:val="22"/>
                <w:szCs w:val="22"/>
              </w:rPr>
              <w:t>Prescribing Status</w:t>
            </w:r>
          </w:p>
        </w:tc>
        <w:tc>
          <w:tcPr>
            <w:tcW w:w="1003" w:type="pct"/>
            <w:gridSpan w:val="2"/>
          </w:tcPr>
          <w:p w14:paraId="0CB54291" w14:textId="77777777" w:rsidR="008A73CC" w:rsidRPr="008A73CC" w:rsidRDefault="008A73CC" w:rsidP="000B190D">
            <w:pPr>
              <w:spacing w:line="276" w:lineRule="auto"/>
              <w:rPr>
                <w:sz w:val="22"/>
                <w:szCs w:val="22"/>
              </w:rPr>
            </w:pPr>
            <w:r w:rsidRPr="008A73CC">
              <w:rPr>
                <w:sz w:val="22"/>
                <w:szCs w:val="22"/>
              </w:rPr>
              <w:t xml:space="preserve">Valid as a </w:t>
            </w:r>
            <w:proofErr w:type="spellStart"/>
            <w:r w:rsidRPr="008A73CC">
              <w:rPr>
                <w:sz w:val="22"/>
                <w:szCs w:val="22"/>
              </w:rPr>
              <w:t>prescribable</w:t>
            </w:r>
            <w:proofErr w:type="spellEnd"/>
            <w:r w:rsidRPr="008A73CC">
              <w:rPr>
                <w:sz w:val="22"/>
                <w:szCs w:val="22"/>
              </w:rPr>
              <w:t xml:space="preserve"> product</w:t>
            </w:r>
          </w:p>
        </w:tc>
        <w:tc>
          <w:tcPr>
            <w:tcW w:w="1000" w:type="pct"/>
          </w:tcPr>
          <w:p w14:paraId="20C77079" w14:textId="77777777" w:rsidR="008A73CC" w:rsidRPr="008A73CC" w:rsidRDefault="008A73CC" w:rsidP="000B190D">
            <w:pPr>
              <w:spacing w:line="276" w:lineRule="auto"/>
              <w:rPr>
                <w:sz w:val="22"/>
                <w:szCs w:val="22"/>
              </w:rPr>
            </w:pPr>
            <w:r w:rsidRPr="008A73CC">
              <w:rPr>
                <w:sz w:val="22"/>
                <w:szCs w:val="22"/>
              </w:rPr>
              <w:t>Never valid to prescribe as a VMP</w:t>
            </w:r>
          </w:p>
        </w:tc>
        <w:tc>
          <w:tcPr>
            <w:tcW w:w="1000" w:type="pct"/>
          </w:tcPr>
          <w:p w14:paraId="1E32837D" w14:textId="77777777" w:rsidR="008A73CC" w:rsidRPr="008A73CC" w:rsidRDefault="008A73CC" w:rsidP="000B190D">
            <w:pPr>
              <w:spacing w:line="276" w:lineRule="auto"/>
              <w:rPr>
                <w:sz w:val="22"/>
                <w:szCs w:val="22"/>
              </w:rPr>
            </w:pPr>
            <w:r w:rsidRPr="008A73CC">
              <w:rPr>
                <w:sz w:val="22"/>
                <w:szCs w:val="22"/>
              </w:rPr>
              <w:t>Never valid to prescribe as a VMP</w:t>
            </w:r>
          </w:p>
        </w:tc>
        <w:tc>
          <w:tcPr>
            <w:tcW w:w="994" w:type="pct"/>
            <w:gridSpan w:val="2"/>
          </w:tcPr>
          <w:p w14:paraId="12EB085D" w14:textId="77777777" w:rsidR="008A73CC" w:rsidRPr="008A73CC" w:rsidRDefault="008A73CC" w:rsidP="000B190D">
            <w:pPr>
              <w:spacing w:line="276" w:lineRule="auto"/>
              <w:rPr>
                <w:sz w:val="22"/>
                <w:szCs w:val="22"/>
              </w:rPr>
            </w:pPr>
            <w:r w:rsidRPr="008A73CC">
              <w:rPr>
                <w:sz w:val="22"/>
                <w:szCs w:val="22"/>
              </w:rPr>
              <w:t>Never valid to prescribe as a VMP</w:t>
            </w:r>
          </w:p>
        </w:tc>
      </w:tr>
      <w:tr w:rsidR="008A73CC" w:rsidRPr="008A73CC" w14:paraId="6790E06F" w14:textId="77777777" w:rsidTr="00D51B85">
        <w:trPr>
          <w:gridAfter w:val="1"/>
          <w:wAfter w:w="4" w:type="pct"/>
          <w:trHeight w:val="284"/>
        </w:trPr>
        <w:tc>
          <w:tcPr>
            <w:tcW w:w="999" w:type="pct"/>
          </w:tcPr>
          <w:p w14:paraId="3E25697F" w14:textId="77777777" w:rsidR="008A73CC" w:rsidRPr="008A73CC" w:rsidRDefault="008A73CC" w:rsidP="000B190D">
            <w:pPr>
              <w:spacing w:line="276" w:lineRule="auto"/>
              <w:rPr>
                <w:sz w:val="22"/>
                <w:szCs w:val="22"/>
              </w:rPr>
            </w:pPr>
            <w:r w:rsidRPr="008A73CC">
              <w:rPr>
                <w:sz w:val="22"/>
                <w:szCs w:val="22"/>
              </w:rPr>
              <w:t>Absence Flag</w:t>
            </w:r>
          </w:p>
        </w:tc>
        <w:tc>
          <w:tcPr>
            <w:tcW w:w="1003" w:type="pct"/>
            <w:gridSpan w:val="2"/>
          </w:tcPr>
          <w:p w14:paraId="3C4D07BA" w14:textId="77777777" w:rsidR="008A73CC" w:rsidRPr="008A73CC" w:rsidRDefault="008A73CC" w:rsidP="000B190D">
            <w:pPr>
              <w:spacing w:line="276" w:lineRule="auto"/>
              <w:rPr>
                <w:sz w:val="22"/>
                <w:szCs w:val="22"/>
              </w:rPr>
            </w:pPr>
            <w:r w:rsidRPr="008A73CC">
              <w:rPr>
                <w:sz w:val="22"/>
                <w:szCs w:val="22"/>
              </w:rPr>
              <w:t>Not applicable</w:t>
            </w:r>
          </w:p>
        </w:tc>
        <w:tc>
          <w:tcPr>
            <w:tcW w:w="1000" w:type="pct"/>
          </w:tcPr>
          <w:p w14:paraId="722E3532" w14:textId="77777777" w:rsidR="008A73CC" w:rsidRPr="008A73CC" w:rsidRDefault="008A73CC" w:rsidP="000B190D">
            <w:pPr>
              <w:spacing w:line="276" w:lineRule="auto"/>
              <w:rPr>
                <w:sz w:val="22"/>
                <w:szCs w:val="22"/>
              </w:rPr>
            </w:pPr>
          </w:p>
        </w:tc>
        <w:tc>
          <w:tcPr>
            <w:tcW w:w="1000" w:type="pct"/>
          </w:tcPr>
          <w:p w14:paraId="71BBBC11" w14:textId="77777777" w:rsidR="008A73CC" w:rsidRPr="008A73CC" w:rsidRDefault="008A73CC" w:rsidP="000B190D">
            <w:pPr>
              <w:spacing w:line="276" w:lineRule="auto"/>
              <w:rPr>
                <w:sz w:val="22"/>
                <w:szCs w:val="22"/>
              </w:rPr>
            </w:pPr>
          </w:p>
        </w:tc>
        <w:tc>
          <w:tcPr>
            <w:tcW w:w="994" w:type="pct"/>
            <w:gridSpan w:val="2"/>
          </w:tcPr>
          <w:p w14:paraId="4A2AD096" w14:textId="77777777" w:rsidR="008A73CC" w:rsidRPr="008A73CC" w:rsidRDefault="008A73CC" w:rsidP="000B190D">
            <w:pPr>
              <w:spacing w:line="276" w:lineRule="auto"/>
              <w:rPr>
                <w:sz w:val="22"/>
                <w:szCs w:val="22"/>
              </w:rPr>
            </w:pPr>
          </w:p>
        </w:tc>
      </w:tr>
      <w:tr w:rsidR="008A73CC" w:rsidRPr="008A73CC" w14:paraId="179A0361" w14:textId="77777777" w:rsidTr="00D51B85">
        <w:trPr>
          <w:gridAfter w:val="1"/>
          <w:wAfter w:w="4" w:type="pct"/>
          <w:trHeight w:val="595"/>
        </w:trPr>
        <w:tc>
          <w:tcPr>
            <w:tcW w:w="999" w:type="pct"/>
          </w:tcPr>
          <w:p w14:paraId="3BFEE947" w14:textId="77777777" w:rsidR="008A73CC" w:rsidRPr="008A73CC" w:rsidRDefault="008A73CC" w:rsidP="000B190D">
            <w:pPr>
              <w:spacing w:line="276" w:lineRule="auto"/>
              <w:rPr>
                <w:sz w:val="22"/>
                <w:szCs w:val="22"/>
              </w:rPr>
            </w:pPr>
            <w:r w:rsidRPr="008A73CC">
              <w:rPr>
                <w:sz w:val="22"/>
                <w:szCs w:val="22"/>
              </w:rPr>
              <w:t>Combination Product Indicator</w:t>
            </w:r>
          </w:p>
        </w:tc>
        <w:tc>
          <w:tcPr>
            <w:tcW w:w="1003" w:type="pct"/>
            <w:gridSpan w:val="2"/>
          </w:tcPr>
          <w:p w14:paraId="3D48124C" w14:textId="77777777" w:rsidR="008A73CC" w:rsidRPr="008A73CC" w:rsidRDefault="008A73CC" w:rsidP="000B190D">
            <w:pPr>
              <w:spacing w:line="276" w:lineRule="auto"/>
              <w:rPr>
                <w:sz w:val="22"/>
                <w:szCs w:val="22"/>
              </w:rPr>
            </w:pPr>
            <w:r w:rsidRPr="008A73CC">
              <w:rPr>
                <w:sz w:val="22"/>
                <w:szCs w:val="22"/>
              </w:rPr>
              <w:t>Current editorial policy,</w:t>
            </w:r>
          </w:p>
          <w:p w14:paraId="10F2CEB8" w14:textId="77777777" w:rsidR="008A73CC" w:rsidRPr="008A73CC" w:rsidRDefault="008A73CC" w:rsidP="000B190D">
            <w:pPr>
              <w:spacing w:line="276" w:lineRule="auto"/>
              <w:rPr>
                <w:sz w:val="22"/>
                <w:szCs w:val="22"/>
              </w:rPr>
            </w:pPr>
            <w:r w:rsidRPr="008A73CC">
              <w:rPr>
                <w:sz w:val="22"/>
                <w:szCs w:val="22"/>
              </w:rPr>
              <w:t>Rarely applicable</w:t>
            </w:r>
          </w:p>
        </w:tc>
        <w:tc>
          <w:tcPr>
            <w:tcW w:w="1000" w:type="pct"/>
          </w:tcPr>
          <w:p w14:paraId="4DF12BE7" w14:textId="77777777" w:rsidR="008A73CC" w:rsidRPr="008A73CC" w:rsidRDefault="008A73CC" w:rsidP="000B190D">
            <w:pPr>
              <w:spacing w:line="276" w:lineRule="auto"/>
              <w:rPr>
                <w:sz w:val="22"/>
                <w:szCs w:val="22"/>
              </w:rPr>
            </w:pPr>
          </w:p>
        </w:tc>
        <w:tc>
          <w:tcPr>
            <w:tcW w:w="1000" w:type="pct"/>
          </w:tcPr>
          <w:p w14:paraId="382E2C90" w14:textId="77777777" w:rsidR="008A73CC" w:rsidRPr="008A73CC" w:rsidRDefault="008A73CC" w:rsidP="000B190D">
            <w:pPr>
              <w:spacing w:line="276" w:lineRule="auto"/>
              <w:rPr>
                <w:sz w:val="22"/>
                <w:szCs w:val="22"/>
              </w:rPr>
            </w:pPr>
          </w:p>
        </w:tc>
        <w:tc>
          <w:tcPr>
            <w:tcW w:w="994" w:type="pct"/>
            <w:gridSpan w:val="2"/>
          </w:tcPr>
          <w:p w14:paraId="5E705C83" w14:textId="77777777" w:rsidR="008A73CC" w:rsidRPr="008A73CC" w:rsidRDefault="008A73CC" w:rsidP="000B190D">
            <w:pPr>
              <w:spacing w:line="276" w:lineRule="auto"/>
              <w:rPr>
                <w:sz w:val="22"/>
                <w:szCs w:val="22"/>
              </w:rPr>
            </w:pPr>
          </w:p>
        </w:tc>
      </w:tr>
      <w:tr w:rsidR="008A73CC" w:rsidRPr="008A73CC" w14:paraId="2D8C657E" w14:textId="77777777" w:rsidTr="00D51B85">
        <w:trPr>
          <w:gridAfter w:val="1"/>
          <w:wAfter w:w="4" w:type="pct"/>
          <w:trHeight w:val="673"/>
        </w:trPr>
        <w:tc>
          <w:tcPr>
            <w:tcW w:w="999" w:type="pct"/>
          </w:tcPr>
          <w:p w14:paraId="0A806866" w14:textId="77777777" w:rsidR="008A73CC" w:rsidRPr="008A73CC" w:rsidRDefault="008A73CC" w:rsidP="000B190D">
            <w:pPr>
              <w:pStyle w:val="Footer"/>
              <w:spacing w:line="276" w:lineRule="auto"/>
              <w:rPr>
                <w:sz w:val="22"/>
                <w:szCs w:val="22"/>
              </w:rPr>
            </w:pPr>
            <w:r w:rsidRPr="008A73CC">
              <w:rPr>
                <w:sz w:val="22"/>
                <w:szCs w:val="22"/>
              </w:rPr>
              <w:t xml:space="preserve">Controlled Drug </w:t>
            </w:r>
            <w:proofErr w:type="spellStart"/>
            <w:r w:rsidRPr="008A73CC">
              <w:rPr>
                <w:sz w:val="22"/>
                <w:szCs w:val="22"/>
              </w:rPr>
              <w:t>Presc</w:t>
            </w:r>
            <w:proofErr w:type="spellEnd"/>
            <w:r w:rsidRPr="008A73CC">
              <w:rPr>
                <w:sz w:val="22"/>
                <w:szCs w:val="22"/>
              </w:rPr>
              <w:t>. Information</w:t>
            </w:r>
          </w:p>
        </w:tc>
        <w:tc>
          <w:tcPr>
            <w:tcW w:w="1003" w:type="pct"/>
            <w:gridSpan w:val="2"/>
          </w:tcPr>
          <w:p w14:paraId="7B31C175" w14:textId="77777777" w:rsidR="008A73CC" w:rsidRPr="008A73CC" w:rsidRDefault="008A73CC" w:rsidP="000B190D">
            <w:pPr>
              <w:spacing w:line="276" w:lineRule="auto"/>
              <w:rPr>
                <w:sz w:val="22"/>
                <w:szCs w:val="22"/>
              </w:rPr>
            </w:pPr>
            <w:r w:rsidRPr="008A73CC">
              <w:rPr>
                <w:sz w:val="22"/>
                <w:szCs w:val="22"/>
              </w:rPr>
              <w:t>No controlled drug status</w:t>
            </w:r>
          </w:p>
        </w:tc>
        <w:tc>
          <w:tcPr>
            <w:tcW w:w="1000" w:type="pct"/>
          </w:tcPr>
          <w:p w14:paraId="3ED78C61" w14:textId="77777777" w:rsidR="008A73CC" w:rsidRPr="008A73CC" w:rsidRDefault="008A73CC" w:rsidP="000B190D">
            <w:pPr>
              <w:spacing w:line="276" w:lineRule="auto"/>
              <w:rPr>
                <w:b/>
                <w:bCs/>
                <w:sz w:val="22"/>
                <w:szCs w:val="22"/>
              </w:rPr>
            </w:pPr>
          </w:p>
        </w:tc>
        <w:tc>
          <w:tcPr>
            <w:tcW w:w="1000" w:type="pct"/>
          </w:tcPr>
          <w:p w14:paraId="6E314E36" w14:textId="77777777" w:rsidR="008A73CC" w:rsidRPr="008A73CC" w:rsidRDefault="008A73CC" w:rsidP="000B190D">
            <w:pPr>
              <w:spacing w:line="276" w:lineRule="auto"/>
              <w:rPr>
                <w:sz w:val="22"/>
                <w:szCs w:val="22"/>
              </w:rPr>
            </w:pPr>
          </w:p>
        </w:tc>
        <w:tc>
          <w:tcPr>
            <w:tcW w:w="994" w:type="pct"/>
            <w:gridSpan w:val="2"/>
          </w:tcPr>
          <w:p w14:paraId="749259D0" w14:textId="77777777" w:rsidR="008A73CC" w:rsidRPr="008A73CC" w:rsidRDefault="008A73CC" w:rsidP="000B190D">
            <w:pPr>
              <w:spacing w:line="276" w:lineRule="auto"/>
              <w:rPr>
                <w:b/>
                <w:bCs/>
                <w:sz w:val="22"/>
                <w:szCs w:val="22"/>
              </w:rPr>
            </w:pPr>
          </w:p>
        </w:tc>
      </w:tr>
      <w:tr w:rsidR="008A73CC" w:rsidRPr="008A73CC" w14:paraId="18C2F05F" w14:textId="77777777" w:rsidTr="00D51B85">
        <w:trPr>
          <w:gridAfter w:val="1"/>
          <w:wAfter w:w="4" w:type="pct"/>
          <w:trHeight w:val="342"/>
        </w:trPr>
        <w:tc>
          <w:tcPr>
            <w:tcW w:w="999" w:type="pct"/>
          </w:tcPr>
          <w:p w14:paraId="7E1E6005" w14:textId="77777777" w:rsidR="008A73CC" w:rsidRPr="008A73CC" w:rsidRDefault="008A73CC" w:rsidP="000B190D">
            <w:pPr>
              <w:spacing w:line="276" w:lineRule="auto"/>
              <w:rPr>
                <w:sz w:val="22"/>
                <w:szCs w:val="22"/>
              </w:rPr>
            </w:pPr>
            <w:r w:rsidRPr="008A73CC">
              <w:rPr>
                <w:sz w:val="22"/>
                <w:szCs w:val="22"/>
              </w:rPr>
              <w:t xml:space="preserve">Unit Dose Form </w:t>
            </w:r>
            <w:r w:rsidRPr="008A73CC">
              <w:rPr>
                <w:sz w:val="22"/>
                <w:szCs w:val="22"/>
              </w:rPr>
              <w:lastRenderedPageBreak/>
              <w:t>Information</w:t>
            </w:r>
          </w:p>
        </w:tc>
        <w:tc>
          <w:tcPr>
            <w:tcW w:w="1003" w:type="pct"/>
            <w:gridSpan w:val="2"/>
          </w:tcPr>
          <w:p w14:paraId="6E56AA6E" w14:textId="77777777" w:rsidR="008A73CC" w:rsidRPr="008A73CC" w:rsidRDefault="008A73CC" w:rsidP="000B190D">
            <w:pPr>
              <w:spacing w:line="276" w:lineRule="auto"/>
              <w:rPr>
                <w:sz w:val="22"/>
                <w:szCs w:val="22"/>
              </w:rPr>
            </w:pPr>
            <w:r w:rsidRPr="008A73CC">
              <w:rPr>
                <w:sz w:val="22"/>
                <w:szCs w:val="22"/>
              </w:rPr>
              <w:lastRenderedPageBreak/>
              <w:t>Current editorial policy</w:t>
            </w:r>
          </w:p>
        </w:tc>
        <w:tc>
          <w:tcPr>
            <w:tcW w:w="1000" w:type="pct"/>
          </w:tcPr>
          <w:p w14:paraId="0DD53FAA" w14:textId="77777777" w:rsidR="008A73CC" w:rsidRPr="008A73CC" w:rsidRDefault="008A73CC" w:rsidP="000B190D">
            <w:pPr>
              <w:spacing w:line="276" w:lineRule="auto"/>
              <w:rPr>
                <w:sz w:val="22"/>
                <w:szCs w:val="22"/>
              </w:rPr>
            </w:pPr>
          </w:p>
        </w:tc>
        <w:tc>
          <w:tcPr>
            <w:tcW w:w="1000" w:type="pct"/>
          </w:tcPr>
          <w:p w14:paraId="48F8206B" w14:textId="77777777" w:rsidR="008A73CC" w:rsidRPr="008A73CC" w:rsidRDefault="008A73CC" w:rsidP="000B190D">
            <w:pPr>
              <w:spacing w:line="276" w:lineRule="auto"/>
              <w:rPr>
                <w:sz w:val="22"/>
                <w:szCs w:val="22"/>
              </w:rPr>
            </w:pPr>
          </w:p>
        </w:tc>
        <w:tc>
          <w:tcPr>
            <w:tcW w:w="994" w:type="pct"/>
            <w:gridSpan w:val="2"/>
          </w:tcPr>
          <w:p w14:paraId="72008388" w14:textId="77777777" w:rsidR="008A73CC" w:rsidRPr="008A73CC" w:rsidRDefault="008A73CC" w:rsidP="000B190D">
            <w:pPr>
              <w:spacing w:line="276" w:lineRule="auto"/>
              <w:rPr>
                <w:sz w:val="22"/>
                <w:szCs w:val="22"/>
              </w:rPr>
            </w:pPr>
          </w:p>
        </w:tc>
      </w:tr>
      <w:tr w:rsidR="008A73CC" w:rsidRPr="008A73CC" w14:paraId="5F63C178" w14:textId="77777777" w:rsidTr="00D51B85">
        <w:trPr>
          <w:gridAfter w:val="1"/>
          <w:wAfter w:w="4" w:type="pct"/>
          <w:trHeight w:val="342"/>
        </w:trPr>
        <w:tc>
          <w:tcPr>
            <w:tcW w:w="999" w:type="pct"/>
          </w:tcPr>
          <w:p w14:paraId="098C18A6" w14:textId="77777777" w:rsidR="008A73CC" w:rsidRPr="008A73CC" w:rsidRDefault="008A73CC" w:rsidP="000B190D">
            <w:pPr>
              <w:spacing w:line="276" w:lineRule="auto"/>
              <w:rPr>
                <w:sz w:val="22"/>
                <w:szCs w:val="22"/>
              </w:rPr>
            </w:pPr>
            <w:r w:rsidRPr="008A73CC">
              <w:rPr>
                <w:sz w:val="22"/>
                <w:szCs w:val="22"/>
              </w:rPr>
              <w:t>Availability Indicator</w:t>
            </w:r>
          </w:p>
        </w:tc>
        <w:tc>
          <w:tcPr>
            <w:tcW w:w="1003" w:type="pct"/>
            <w:gridSpan w:val="2"/>
          </w:tcPr>
          <w:p w14:paraId="5E9A4B41" w14:textId="77777777" w:rsidR="008A73CC" w:rsidRPr="008A73CC" w:rsidRDefault="008A73CC" w:rsidP="000B190D">
            <w:pPr>
              <w:spacing w:line="276" w:lineRule="auto"/>
              <w:rPr>
                <w:sz w:val="22"/>
                <w:szCs w:val="22"/>
              </w:rPr>
            </w:pPr>
            <w:r w:rsidRPr="008A73CC">
              <w:rPr>
                <w:sz w:val="22"/>
                <w:szCs w:val="22"/>
              </w:rPr>
              <w:t>As applicable</w:t>
            </w:r>
          </w:p>
        </w:tc>
        <w:tc>
          <w:tcPr>
            <w:tcW w:w="1000" w:type="pct"/>
          </w:tcPr>
          <w:p w14:paraId="6045EA3B" w14:textId="77777777" w:rsidR="008A73CC" w:rsidRPr="008A73CC" w:rsidRDefault="008A73CC" w:rsidP="000B190D">
            <w:pPr>
              <w:spacing w:line="276" w:lineRule="auto"/>
              <w:rPr>
                <w:sz w:val="22"/>
                <w:szCs w:val="22"/>
              </w:rPr>
            </w:pPr>
          </w:p>
        </w:tc>
        <w:tc>
          <w:tcPr>
            <w:tcW w:w="1000" w:type="pct"/>
          </w:tcPr>
          <w:p w14:paraId="7537CFAB" w14:textId="77777777" w:rsidR="008A73CC" w:rsidRPr="008A73CC" w:rsidRDefault="008A73CC" w:rsidP="000B190D">
            <w:pPr>
              <w:spacing w:line="276" w:lineRule="auto"/>
              <w:rPr>
                <w:sz w:val="22"/>
                <w:szCs w:val="22"/>
              </w:rPr>
            </w:pPr>
          </w:p>
        </w:tc>
        <w:tc>
          <w:tcPr>
            <w:tcW w:w="994" w:type="pct"/>
            <w:gridSpan w:val="2"/>
          </w:tcPr>
          <w:p w14:paraId="7926C515" w14:textId="77777777" w:rsidR="008A73CC" w:rsidRPr="008A73CC" w:rsidRDefault="008A73CC" w:rsidP="000B190D">
            <w:pPr>
              <w:spacing w:line="276" w:lineRule="auto"/>
              <w:rPr>
                <w:sz w:val="22"/>
                <w:szCs w:val="22"/>
              </w:rPr>
            </w:pPr>
          </w:p>
        </w:tc>
      </w:tr>
      <w:tr w:rsidR="008A73CC" w:rsidRPr="008A73CC" w14:paraId="47AECBE3" w14:textId="77777777" w:rsidTr="00D51B85">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rPr>
          <w:gridAfter w:val="2"/>
          <w:wAfter w:w="7" w:type="pct"/>
          <w:trHeight w:val="546"/>
        </w:trPr>
        <w:tc>
          <w:tcPr>
            <w:tcW w:w="999" w:type="pct"/>
            <w:tcBorders>
              <w:bottom w:val="single" w:sz="12" w:space="0" w:color="000000"/>
            </w:tcBorders>
          </w:tcPr>
          <w:p w14:paraId="110208C4" w14:textId="77777777" w:rsidR="008A73CC" w:rsidRPr="008A73CC" w:rsidRDefault="008A73CC" w:rsidP="000B190D">
            <w:pPr>
              <w:spacing w:line="276" w:lineRule="auto"/>
              <w:rPr>
                <w:b/>
                <w:bCs/>
                <w:i/>
                <w:iCs/>
                <w:sz w:val="22"/>
                <w:szCs w:val="22"/>
              </w:rPr>
            </w:pPr>
            <w:r w:rsidRPr="008A73CC">
              <w:rPr>
                <w:b/>
                <w:bCs/>
                <w:i/>
                <w:iCs/>
                <w:sz w:val="22"/>
                <w:szCs w:val="22"/>
              </w:rPr>
              <w:t>VMPP: Field Description</w:t>
            </w:r>
          </w:p>
        </w:tc>
        <w:tc>
          <w:tcPr>
            <w:tcW w:w="997" w:type="pct"/>
            <w:tcBorders>
              <w:bottom w:val="single" w:sz="12" w:space="0" w:color="000000"/>
            </w:tcBorders>
          </w:tcPr>
          <w:p w14:paraId="1616F776" w14:textId="77777777" w:rsidR="008A73CC" w:rsidRPr="008A73CC" w:rsidRDefault="008A73CC" w:rsidP="000B190D">
            <w:pPr>
              <w:spacing w:line="276" w:lineRule="auto"/>
              <w:rPr>
                <w:sz w:val="22"/>
                <w:szCs w:val="22"/>
              </w:rPr>
            </w:pPr>
          </w:p>
        </w:tc>
        <w:tc>
          <w:tcPr>
            <w:tcW w:w="1006" w:type="pct"/>
            <w:gridSpan w:val="2"/>
            <w:tcBorders>
              <w:bottom w:val="single" w:sz="12" w:space="0" w:color="000000"/>
            </w:tcBorders>
          </w:tcPr>
          <w:p w14:paraId="0A201C73" w14:textId="77777777" w:rsidR="008A73CC" w:rsidRPr="008A73CC" w:rsidRDefault="008A73CC" w:rsidP="000B190D">
            <w:pPr>
              <w:spacing w:line="276" w:lineRule="auto"/>
              <w:rPr>
                <w:sz w:val="22"/>
                <w:szCs w:val="22"/>
              </w:rPr>
            </w:pPr>
          </w:p>
        </w:tc>
        <w:tc>
          <w:tcPr>
            <w:tcW w:w="1000" w:type="pct"/>
            <w:tcBorders>
              <w:bottom w:val="single" w:sz="12" w:space="0" w:color="000000"/>
            </w:tcBorders>
          </w:tcPr>
          <w:p w14:paraId="0CF00C32" w14:textId="77777777" w:rsidR="008A73CC" w:rsidRPr="008A73CC" w:rsidRDefault="008A73CC" w:rsidP="000B190D">
            <w:pPr>
              <w:spacing w:line="276" w:lineRule="auto"/>
              <w:rPr>
                <w:sz w:val="22"/>
                <w:szCs w:val="22"/>
              </w:rPr>
            </w:pPr>
          </w:p>
        </w:tc>
        <w:tc>
          <w:tcPr>
            <w:tcW w:w="991" w:type="pct"/>
            <w:tcBorders>
              <w:bottom w:val="single" w:sz="12" w:space="0" w:color="000000"/>
            </w:tcBorders>
          </w:tcPr>
          <w:p w14:paraId="70109847" w14:textId="77777777" w:rsidR="008A73CC" w:rsidRPr="008A73CC" w:rsidRDefault="008A73CC" w:rsidP="000B190D">
            <w:pPr>
              <w:spacing w:line="276" w:lineRule="auto"/>
              <w:rPr>
                <w:b/>
                <w:bCs/>
                <w:sz w:val="22"/>
                <w:szCs w:val="22"/>
              </w:rPr>
            </w:pPr>
          </w:p>
        </w:tc>
      </w:tr>
      <w:tr w:rsidR="008A73CC" w:rsidRPr="008A73CC" w14:paraId="7D81AFDA" w14:textId="77777777" w:rsidTr="00D51B85">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rPr>
          <w:gridAfter w:val="2"/>
          <w:wAfter w:w="7" w:type="pct"/>
          <w:trHeight w:val="421"/>
        </w:trPr>
        <w:tc>
          <w:tcPr>
            <w:tcW w:w="999" w:type="pct"/>
          </w:tcPr>
          <w:p w14:paraId="17D0931E" w14:textId="77777777" w:rsidR="008A73CC" w:rsidRPr="008A73CC" w:rsidRDefault="008A73CC" w:rsidP="000B190D">
            <w:pPr>
              <w:pStyle w:val="Footer"/>
              <w:spacing w:line="276" w:lineRule="auto"/>
              <w:rPr>
                <w:sz w:val="22"/>
                <w:szCs w:val="22"/>
              </w:rPr>
            </w:pPr>
            <w:r w:rsidRPr="008A73CC">
              <w:rPr>
                <w:sz w:val="22"/>
                <w:szCs w:val="22"/>
              </w:rPr>
              <w:t>Drug Tariff Category &amp; Price</w:t>
            </w:r>
          </w:p>
        </w:tc>
        <w:tc>
          <w:tcPr>
            <w:tcW w:w="997" w:type="pct"/>
          </w:tcPr>
          <w:p w14:paraId="37A89C99" w14:textId="77777777" w:rsidR="008A73CC" w:rsidRPr="008A73CC" w:rsidRDefault="008A73CC" w:rsidP="000B190D">
            <w:pPr>
              <w:spacing w:line="276" w:lineRule="auto"/>
              <w:rPr>
                <w:sz w:val="22"/>
                <w:szCs w:val="22"/>
              </w:rPr>
            </w:pPr>
            <w:r w:rsidRPr="008A73CC">
              <w:rPr>
                <w:sz w:val="22"/>
                <w:szCs w:val="22"/>
              </w:rPr>
              <w:t>Not applicable</w:t>
            </w:r>
          </w:p>
          <w:p w14:paraId="5A8C63FC" w14:textId="77777777" w:rsidR="008A73CC" w:rsidRPr="008A73CC" w:rsidRDefault="008A73CC" w:rsidP="000B190D">
            <w:pPr>
              <w:spacing w:line="276" w:lineRule="auto"/>
              <w:rPr>
                <w:sz w:val="22"/>
                <w:szCs w:val="22"/>
              </w:rPr>
            </w:pPr>
          </w:p>
        </w:tc>
        <w:tc>
          <w:tcPr>
            <w:tcW w:w="1006" w:type="pct"/>
            <w:gridSpan w:val="2"/>
          </w:tcPr>
          <w:p w14:paraId="56E4A28C" w14:textId="77777777" w:rsidR="008A73CC" w:rsidRPr="008A73CC" w:rsidRDefault="008A73CC" w:rsidP="000B190D">
            <w:pPr>
              <w:spacing w:line="276" w:lineRule="auto"/>
              <w:rPr>
                <w:sz w:val="22"/>
                <w:szCs w:val="22"/>
              </w:rPr>
            </w:pPr>
          </w:p>
        </w:tc>
        <w:tc>
          <w:tcPr>
            <w:tcW w:w="1000" w:type="pct"/>
          </w:tcPr>
          <w:p w14:paraId="1C3CB332" w14:textId="77777777" w:rsidR="008A73CC" w:rsidRPr="008A73CC" w:rsidRDefault="008A73CC" w:rsidP="000B190D">
            <w:pPr>
              <w:spacing w:line="276" w:lineRule="auto"/>
              <w:rPr>
                <w:sz w:val="22"/>
                <w:szCs w:val="22"/>
              </w:rPr>
            </w:pPr>
          </w:p>
        </w:tc>
        <w:tc>
          <w:tcPr>
            <w:tcW w:w="991" w:type="pct"/>
          </w:tcPr>
          <w:p w14:paraId="5FB352F0" w14:textId="77777777" w:rsidR="008A73CC" w:rsidRPr="008A73CC" w:rsidRDefault="008A73CC" w:rsidP="000B190D">
            <w:pPr>
              <w:spacing w:line="276" w:lineRule="auto"/>
              <w:rPr>
                <w:b/>
                <w:bCs/>
                <w:sz w:val="22"/>
                <w:szCs w:val="22"/>
              </w:rPr>
            </w:pPr>
          </w:p>
        </w:tc>
      </w:tr>
      <w:tr w:rsidR="008A73CC" w:rsidRPr="008A73CC" w14:paraId="05E8D726" w14:textId="77777777" w:rsidTr="00D51B85">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rPr>
          <w:gridAfter w:val="2"/>
          <w:wAfter w:w="7" w:type="pct"/>
          <w:trHeight w:val="221"/>
        </w:trPr>
        <w:tc>
          <w:tcPr>
            <w:tcW w:w="999" w:type="pct"/>
          </w:tcPr>
          <w:p w14:paraId="73444942" w14:textId="77777777" w:rsidR="008A73CC" w:rsidRPr="008A73CC" w:rsidRDefault="008A73CC" w:rsidP="000B190D">
            <w:pPr>
              <w:spacing w:line="276" w:lineRule="auto"/>
              <w:rPr>
                <w:b/>
                <w:bCs/>
                <w:i/>
                <w:iCs/>
                <w:sz w:val="22"/>
                <w:szCs w:val="22"/>
              </w:rPr>
            </w:pPr>
            <w:r w:rsidRPr="008A73CC">
              <w:rPr>
                <w:b/>
                <w:bCs/>
                <w:i/>
                <w:iCs/>
                <w:sz w:val="22"/>
                <w:szCs w:val="22"/>
              </w:rPr>
              <w:t>AMP: Field Description</w:t>
            </w:r>
          </w:p>
        </w:tc>
        <w:tc>
          <w:tcPr>
            <w:tcW w:w="997" w:type="pct"/>
          </w:tcPr>
          <w:p w14:paraId="1DBB6DFA" w14:textId="77777777" w:rsidR="008A73CC" w:rsidRPr="008A73CC" w:rsidRDefault="008A73CC" w:rsidP="000B190D">
            <w:pPr>
              <w:spacing w:line="276" w:lineRule="auto"/>
              <w:rPr>
                <w:sz w:val="22"/>
                <w:szCs w:val="22"/>
              </w:rPr>
            </w:pPr>
          </w:p>
        </w:tc>
        <w:tc>
          <w:tcPr>
            <w:tcW w:w="1006" w:type="pct"/>
            <w:gridSpan w:val="2"/>
          </w:tcPr>
          <w:p w14:paraId="3A76D32E" w14:textId="77777777" w:rsidR="008A73CC" w:rsidRPr="008A73CC" w:rsidRDefault="008A73CC" w:rsidP="000B190D">
            <w:pPr>
              <w:spacing w:line="276" w:lineRule="auto"/>
              <w:rPr>
                <w:sz w:val="22"/>
                <w:szCs w:val="22"/>
              </w:rPr>
            </w:pPr>
          </w:p>
        </w:tc>
        <w:tc>
          <w:tcPr>
            <w:tcW w:w="1000" w:type="pct"/>
          </w:tcPr>
          <w:p w14:paraId="7B9070DC" w14:textId="77777777" w:rsidR="008A73CC" w:rsidRPr="008A73CC" w:rsidRDefault="008A73CC" w:rsidP="000B190D">
            <w:pPr>
              <w:spacing w:line="276" w:lineRule="auto"/>
              <w:rPr>
                <w:sz w:val="22"/>
                <w:szCs w:val="22"/>
              </w:rPr>
            </w:pPr>
          </w:p>
        </w:tc>
        <w:tc>
          <w:tcPr>
            <w:tcW w:w="991" w:type="pct"/>
          </w:tcPr>
          <w:p w14:paraId="6F46B05D" w14:textId="77777777" w:rsidR="008A73CC" w:rsidRPr="008A73CC" w:rsidRDefault="008A73CC" w:rsidP="000B190D">
            <w:pPr>
              <w:spacing w:line="276" w:lineRule="auto"/>
              <w:rPr>
                <w:b/>
                <w:bCs/>
                <w:sz w:val="22"/>
                <w:szCs w:val="22"/>
              </w:rPr>
            </w:pPr>
          </w:p>
        </w:tc>
      </w:tr>
      <w:tr w:rsidR="008A73CC" w:rsidRPr="008A73CC" w14:paraId="7CD528A1" w14:textId="77777777" w:rsidTr="00D51B85">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rPr>
          <w:gridAfter w:val="2"/>
          <w:wAfter w:w="7" w:type="pct"/>
          <w:trHeight w:val="830"/>
        </w:trPr>
        <w:tc>
          <w:tcPr>
            <w:tcW w:w="999" w:type="pct"/>
          </w:tcPr>
          <w:p w14:paraId="50928DEB" w14:textId="77777777" w:rsidR="008A73CC" w:rsidRPr="008A73CC" w:rsidRDefault="008A73CC" w:rsidP="000B190D">
            <w:pPr>
              <w:pStyle w:val="Footer"/>
              <w:spacing w:line="276" w:lineRule="auto"/>
              <w:rPr>
                <w:sz w:val="22"/>
                <w:szCs w:val="22"/>
              </w:rPr>
            </w:pPr>
            <w:r w:rsidRPr="008A73CC">
              <w:rPr>
                <w:sz w:val="22"/>
                <w:szCs w:val="22"/>
              </w:rPr>
              <w:t>Name</w:t>
            </w:r>
          </w:p>
        </w:tc>
        <w:tc>
          <w:tcPr>
            <w:tcW w:w="997" w:type="pct"/>
          </w:tcPr>
          <w:p w14:paraId="215B444B" w14:textId="77777777" w:rsidR="008A73CC" w:rsidRPr="008A73CC" w:rsidRDefault="008A73CC" w:rsidP="000B190D">
            <w:pPr>
              <w:spacing w:line="276" w:lineRule="auto"/>
              <w:rPr>
                <w:sz w:val="22"/>
                <w:szCs w:val="22"/>
              </w:rPr>
            </w:pPr>
            <w:r w:rsidRPr="008A73CC">
              <w:rPr>
                <w:sz w:val="22"/>
                <w:szCs w:val="22"/>
              </w:rPr>
              <w:t xml:space="preserve">Current editorial policy. </w:t>
            </w:r>
          </w:p>
        </w:tc>
        <w:tc>
          <w:tcPr>
            <w:tcW w:w="1006" w:type="pct"/>
            <w:gridSpan w:val="2"/>
          </w:tcPr>
          <w:p w14:paraId="4557B581" w14:textId="77777777" w:rsidR="008A73CC" w:rsidRPr="008A73CC" w:rsidRDefault="008A73CC" w:rsidP="000B190D">
            <w:pPr>
              <w:spacing w:line="276" w:lineRule="auto"/>
              <w:rPr>
                <w:sz w:val="22"/>
                <w:szCs w:val="22"/>
              </w:rPr>
            </w:pPr>
          </w:p>
        </w:tc>
        <w:tc>
          <w:tcPr>
            <w:tcW w:w="1000" w:type="pct"/>
          </w:tcPr>
          <w:p w14:paraId="50DB01E9" w14:textId="77777777" w:rsidR="008A73CC" w:rsidRPr="008A73CC" w:rsidRDefault="008A73CC" w:rsidP="000B190D">
            <w:pPr>
              <w:spacing w:line="276" w:lineRule="auto"/>
              <w:rPr>
                <w:sz w:val="22"/>
                <w:szCs w:val="22"/>
              </w:rPr>
            </w:pPr>
            <w:r w:rsidRPr="008A73CC">
              <w:rPr>
                <w:sz w:val="22"/>
                <w:szCs w:val="22"/>
              </w:rPr>
              <w:t>A strength &amp; form will be added if not already apparent.</w:t>
            </w:r>
          </w:p>
        </w:tc>
        <w:tc>
          <w:tcPr>
            <w:tcW w:w="991" w:type="pct"/>
          </w:tcPr>
          <w:p w14:paraId="7CE51EA2" w14:textId="77777777" w:rsidR="008A73CC" w:rsidRPr="008A73CC" w:rsidRDefault="008A73CC" w:rsidP="000B190D">
            <w:pPr>
              <w:spacing w:line="276" w:lineRule="auto"/>
              <w:rPr>
                <w:b/>
                <w:bCs/>
                <w:sz w:val="22"/>
                <w:szCs w:val="22"/>
              </w:rPr>
            </w:pPr>
          </w:p>
        </w:tc>
      </w:tr>
      <w:tr w:rsidR="008A73CC" w:rsidRPr="008A73CC" w14:paraId="4A5E5CDE" w14:textId="77777777" w:rsidTr="00D51B85">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rPr>
          <w:gridAfter w:val="2"/>
          <w:wAfter w:w="7" w:type="pct"/>
          <w:trHeight w:val="260"/>
        </w:trPr>
        <w:tc>
          <w:tcPr>
            <w:tcW w:w="999" w:type="pct"/>
          </w:tcPr>
          <w:p w14:paraId="1884AB64" w14:textId="77777777" w:rsidR="008A73CC" w:rsidRPr="008A73CC" w:rsidRDefault="008A73CC" w:rsidP="000B190D">
            <w:pPr>
              <w:spacing w:line="276" w:lineRule="auto"/>
              <w:rPr>
                <w:sz w:val="22"/>
                <w:szCs w:val="22"/>
              </w:rPr>
            </w:pPr>
            <w:r w:rsidRPr="008A73CC">
              <w:rPr>
                <w:sz w:val="22"/>
                <w:szCs w:val="22"/>
              </w:rPr>
              <w:t>Abbreviated Name</w:t>
            </w:r>
          </w:p>
        </w:tc>
        <w:tc>
          <w:tcPr>
            <w:tcW w:w="997" w:type="pct"/>
          </w:tcPr>
          <w:p w14:paraId="34AFDB65" w14:textId="77777777" w:rsidR="008A73CC" w:rsidRPr="008A73CC" w:rsidRDefault="008A73CC" w:rsidP="000B190D">
            <w:pPr>
              <w:spacing w:line="276" w:lineRule="auto"/>
              <w:rPr>
                <w:sz w:val="22"/>
                <w:szCs w:val="22"/>
              </w:rPr>
            </w:pPr>
            <w:r w:rsidRPr="008A73CC">
              <w:rPr>
                <w:sz w:val="22"/>
                <w:szCs w:val="22"/>
              </w:rPr>
              <w:t>Current editorial policy</w:t>
            </w:r>
          </w:p>
        </w:tc>
        <w:tc>
          <w:tcPr>
            <w:tcW w:w="1006" w:type="pct"/>
            <w:gridSpan w:val="2"/>
          </w:tcPr>
          <w:p w14:paraId="598070C8" w14:textId="77777777" w:rsidR="008A73CC" w:rsidRPr="008A73CC" w:rsidRDefault="008A73CC" w:rsidP="000B190D">
            <w:pPr>
              <w:spacing w:line="276" w:lineRule="auto"/>
              <w:rPr>
                <w:sz w:val="22"/>
                <w:szCs w:val="22"/>
              </w:rPr>
            </w:pPr>
          </w:p>
        </w:tc>
        <w:tc>
          <w:tcPr>
            <w:tcW w:w="1000" w:type="pct"/>
          </w:tcPr>
          <w:p w14:paraId="2F738040" w14:textId="77777777" w:rsidR="008A73CC" w:rsidRPr="008A73CC" w:rsidRDefault="008A73CC" w:rsidP="000B190D">
            <w:pPr>
              <w:spacing w:line="276" w:lineRule="auto"/>
              <w:rPr>
                <w:sz w:val="22"/>
                <w:szCs w:val="22"/>
              </w:rPr>
            </w:pPr>
          </w:p>
        </w:tc>
        <w:tc>
          <w:tcPr>
            <w:tcW w:w="991" w:type="pct"/>
          </w:tcPr>
          <w:p w14:paraId="7D0BD7AF" w14:textId="77777777" w:rsidR="008A73CC" w:rsidRPr="008A73CC" w:rsidRDefault="008A73CC" w:rsidP="000B190D">
            <w:pPr>
              <w:spacing w:line="276" w:lineRule="auto"/>
              <w:rPr>
                <w:b/>
                <w:bCs/>
                <w:sz w:val="22"/>
                <w:szCs w:val="22"/>
              </w:rPr>
            </w:pPr>
          </w:p>
        </w:tc>
      </w:tr>
      <w:tr w:rsidR="008A73CC" w:rsidRPr="008A73CC" w14:paraId="68756A45" w14:textId="77777777" w:rsidTr="00D51B85">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rPr>
          <w:gridAfter w:val="2"/>
          <w:wAfter w:w="7" w:type="pct"/>
          <w:trHeight w:val="830"/>
        </w:trPr>
        <w:tc>
          <w:tcPr>
            <w:tcW w:w="999" w:type="pct"/>
          </w:tcPr>
          <w:p w14:paraId="211D9A13" w14:textId="77777777" w:rsidR="008A73CC" w:rsidRPr="008A73CC" w:rsidRDefault="008A73CC" w:rsidP="000B190D">
            <w:pPr>
              <w:spacing w:line="276" w:lineRule="auto"/>
              <w:rPr>
                <w:sz w:val="22"/>
                <w:szCs w:val="22"/>
              </w:rPr>
            </w:pPr>
            <w:r w:rsidRPr="008A73CC">
              <w:rPr>
                <w:sz w:val="22"/>
                <w:szCs w:val="22"/>
              </w:rPr>
              <w:t>Manufacturer/ Supplier Name</w:t>
            </w:r>
          </w:p>
        </w:tc>
        <w:tc>
          <w:tcPr>
            <w:tcW w:w="997" w:type="pct"/>
          </w:tcPr>
          <w:p w14:paraId="07AC9430" w14:textId="77777777" w:rsidR="008A73CC" w:rsidRPr="008A73CC" w:rsidRDefault="008A73CC" w:rsidP="000B190D">
            <w:pPr>
              <w:spacing w:line="276" w:lineRule="auto"/>
              <w:rPr>
                <w:sz w:val="22"/>
                <w:szCs w:val="22"/>
              </w:rPr>
            </w:pPr>
            <w:r w:rsidRPr="008A73CC">
              <w:rPr>
                <w:sz w:val="22"/>
                <w:szCs w:val="22"/>
              </w:rPr>
              <w:t>Most prominent on packaging if not already apparent</w:t>
            </w:r>
          </w:p>
        </w:tc>
        <w:tc>
          <w:tcPr>
            <w:tcW w:w="1006" w:type="pct"/>
            <w:gridSpan w:val="2"/>
          </w:tcPr>
          <w:p w14:paraId="02BD9B48" w14:textId="77777777" w:rsidR="008A73CC" w:rsidRPr="008A73CC" w:rsidRDefault="008A73CC" w:rsidP="000B190D">
            <w:pPr>
              <w:spacing w:line="276" w:lineRule="auto"/>
              <w:rPr>
                <w:sz w:val="22"/>
                <w:szCs w:val="22"/>
              </w:rPr>
            </w:pPr>
          </w:p>
        </w:tc>
        <w:tc>
          <w:tcPr>
            <w:tcW w:w="1000" w:type="pct"/>
          </w:tcPr>
          <w:p w14:paraId="3EFAC238" w14:textId="77777777" w:rsidR="008A73CC" w:rsidRPr="008A73CC" w:rsidRDefault="008A73CC" w:rsidP="000B190D">
            <w:pPr>
              <w:spacing w:line="276" w:lineRule="auto"/>
              <w:rPr>
                <w:sz w:val="22"/>
                <w:szCs w:val="22"/>
              </w:rPr>
            </w:pPr>
          </w:p>
        </w:tc>
        <w:tc>
          <w:tcPr>
            <w:tcW w:w="991" w:type="pct"/>
          </w:tcPr>
          <w:p w14:paraId="34F9A681" w14:textId="77777777" w:rsidR="008A73CC" w:rsidRPr="008A73CC" w:rsidRDefault="008A73CC" w:rsidP="000B190D">
            <w:pPr>
              <w:spacing w:line="276" w:lineRule="auto"/>
              <w:rPr>
                <w:b/>
                <w:bCs/>
                <w:sz w:val="22"/>
                <w:szCs w:val="22"/>
              </w:rPr>
            </w:pPr>
          </w:p>
        </w:tc>
      </w:tr>
      <w:tr w:rsidR="008A73CC" w:rsidRPr="008A73CC" w14:paraId="4B7E2008" w14:textId="77777777" w:rsidTr="00D51B85">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rPr>
          <w:gridAfter w:val="2"/>
          <w:wAfter w:w="7" w:type="pct"/>
          <w:trHeight w:val="278"/>
        </w:trPr>
        <w:tc>
          <w:tcPr>
            <w:tcW w:w="999" w:type="pct"/>
          </w:tcPr>
          <w:p w14:paraId="7B7AB6E0" w14:textId="77777777" w:rsidR="008A73CC" w:rsidRPr="008A73CC" w:rsidRDefault="008A73CC" w:rsidP="000B190D">
            <w:pPr>
              <w:spacing w:line="276" w:lineRule="auto"/>
              <w:rPr>
                <w:sz w:val="22"/>
                <w:szCs w:val="22"/>
              </w:rPr>
            </w:pPr>
            <w:r w:rsidRPr="008A73CC">
              <w:rPr>
                <w:sz w:val="22"/>
                <w:szCs w:val="22"/>
              </w:rPr>
              <w:t>Licensing Authority</w:t>
            </w:r>
          </w:p>
        </w:tc>
        <w:tc>
          <w:tcPr>
            <w:tcW w:w="997" w:type="pct"/>
          </w:tcPr>
          <w:p w14:paraId="2DC6991A" w14:textId="77777777" w:rsidR="008A73CC" w:rsidRPr="008A73CC" w:rsidRDefault="008A73CC" w:rsidP="000B190D">
            <w:pPr>
              <w:spacing w:line="276" w:lineRule="auto"/>
              <w:rPr>
                <w:sz w:val="22"/>
                <w:szCs w:val="22"/>
              </w:rPr>
            </w:pPr>
            <w:r w:rsidRPr="008A73CC">
              <w:rPr>
                <w:sz w:val="22"/>
                <w:szCs w:val="22"/>
              </w:rPr>
              <w:t>Not applicable</w:t>
            </w:r>
          </w:p>
        </w:tc>
        <w:tc>
          <w:tcPr>
            <w:tcW w:w="1006" w:type="pct"/>
            <w:gridSpan w:val="2"/>
          </w:tcPr>
          <w:p w14:paraId="36EC3950" w14:textId="77777777" w:rsidR="008A73CC" w:rsidRPr="008A73CC" w:rsidRDefault="008A73CC" w:rsidP="000B190D">
            <w:pPr>
              <w:spacing w:line="276" w:lineRule="auto"/>
              <w:rPr>
                <w:sz w:val="22"/>
                <w:szCs w:val="22"/>
              </w:rPr>
            </w:pPr>
          </w:p>
        </w:tc>
        <w:tc>
          <w:tcPr>
            <w:tcW w:w="1000" w:type="pct"/>
          </w:tcPr>
          <w:p w14:paraId="1F5F74C0" w14:textId="77777777" w:rsidR="008A73CC" w:rsidRPr="008A73CC" w:rsidRDefault="008A73CC" w:rsidP="000B190D">
            <w:pPr>
              <w:spacing w:line="276" w:lineRule="auto"/>
              <w:rPr>
                <w:sz w:val="22"/>
                <w:szCs w:val="22"/>
              </w:rPr>
            </w:pPr>
          </w:p>
        </w:tc>
        <w:tc>
          <w:tcPr>
            <w:tcW w:w="991" w:type="pct"/>
          </w:tcPr>
          <w:p w14:paraId="2C0EB68E" w14:textId="77777777" w:rsidR="008A73CC" w:rsidRPr="008A73CC" w:rsidRDefault="008A73CC" w:rsidP="000B190D">
            <w:pPr>
              <w:spacing w:line="276" w:lineRule="auto"/>
              <w:rPr>
                <w:b/>
                <w:bCs/>
                <w:sz w:val="22"/>
                <w:szCs w:val="22"/>
              </w:rPr>
            </w:pPr>
          </w:p>
        </w:tc>
      </w:tr>
      <w:tr w:rsidR="008A73CC" w:rsidRPr="008A73CC" w14:paraId="7B5A492B" w14:textId="77777777" w:rsidTr="00D51B85">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rPr>
          <w:gridAfter w:val="2"/>
          <w:wAfter w:w="7" w:type="pct"/>
          <w:trHeight w:val="538"/>
        </w:trPr>
        <w:tc>
          <w:tcPr>
            <w:tcW w:w="999" w:type="pct"/>
          </w:tcPr>
          <w:p w14:paraId="409FA075" w14:textId="77777777" w:rsidR="008A73CC" w:rsidRPr="008A73CC" w:rsidRDefault="008A73CC" w:rsidP="000B190D">
            <w:pPr>
              <w:spacing w:line="276" w:lineRule="auto"/>
              <w:rPr>
                <w:sz w:val="22"/>
                <w:szCs w:val="22"/>
              </w:rPr>
            </w:pPr>
            <w:r w:rsidRPr="008A73CC">
              <w:rPr>
                <w:sz w:val="22"/>
                <w:szCs w:val="22"/>
              </w:rPr>
              <w:t>Flavour</w:t>
            </w:r>
          </w:p>
        </w:tc>
        <w:tc>
          <w:tcPr>
            <w:tcW w:w="997" w:type="pct"/>
          </w:tcPr>
          <w:p w14:paraId="46DB8245" w14:textId="77777777" w:rsidR="008A73CC" w:rsidRPr="008A73CC" w:rsidRDefault="008A73CC" w:rsidP="000B190D">
            <w:pPr>
              <w:spacing w:line="276" w:lineRule="auto"/>
              <w:rPr>
                <w:sz w:val="22"/>
                <w:szCs w:val="22"/>
              </w:rPr>
            </w:pPr>
            <w:r w:rsidRPr="008A73CC">
              <w:rPr>
                <w:sz w:val="22"/>
                <w:szCs w:val="22"/>
              </w:rPr>
              <w:t>Current editorial policy where information can be determined</w:t>
            </w:r>
          </w:p>
        </w:tc>
        <w:tc>
          <w:tcPr>
            <w:tcW w:w="1006" w:type="pct"/>
            <w:gridSpan w:val="2"/>
          </w:tcPr>
          <w:p w14:paraId="6E215BC4" w14:textId="77777777" w:rsidR="008A73CC" w:rsidRPr="008A73CC" w:rsidRDefault="008A73CC" w:rsidP="000B190D">
            <w:pPr>
              <w:spacing w:line="276" w:lineRule="auto"/>
              <w:rPr>
                <w:sz w:val="22"/>
                <w:szCs w:val="22"/>
              </w:rPr>
            </w:pPr>
          </w:p>
        </w:tc>
        <w:tc>
          <w:tcPr>
            <w:tcW w:w="1000" w:type="pct"/>
          </w:tcPr>
          <w:p w14:paraId="10CA7215" w14:textId="77777777" w:rsidR="008A73CC" w:rsidRPr="008A73CC" w:rsidRDefault="008A73CC" w:rsidP="000B190D">
            <w:pPr>
              <w:spacing w:line="276" w:lineRule="auto"/>
              <w:rPr>
                <w:sz w:val="22"/>
                <w:szCs w:val="22"/>
              </w:rPr>
            </w:pPr>
          </w:p>
        </w:tc>
        <w:tc>
          <w:tcPr>
            <w:tcW w:w="991" w:type="pct"/>
          </w:tcPr>
          <w:p w14:paraId="4187371E" w14:textId="77777777" w:rsidR="008A73CC" w:rsidRPr="008A73CC" w:rsidRDefault="008A73CC" w:rsidP="000B190D">
            <w:pPr>
              <w:spacing w:line="276" w:lineRule="auto"/>
              <w:rPr>
                <w:b/>
                <w:bCs/>
                <w:sz w:val="22"/>
                <w:szCs w:val="22"/>
              </w:rPr>
            </w:pPr>
          </w:p>
        </w:tc>
      </w:tr>
      <w:tr w:rsidR="008A73CC" w:rsidRPr="008A73CC" w14:paraId="7512C74B" w14:textId="77777777" w:rsidTr="00D51B85">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rPr>
          <w:gridAfter w:val="2"/>
          <w:wAfter w:w="7" w:type="pct"/>
          <w:trHeight w:val="283"/>
        </w:trPr>
        <w:tc>
          <w:tcPr>
            <w:tcW w:w="999" w:type="pct"/>
          </w:tcPr>
          <w:p w14:paraId="51B5FD91" w14:textId="77777777" w:rsidR="008A73CC" w:rsidRPr="008A73CC" w:rsidRDefault="008A73CC" w:rsidP="000B190D">
            <w:pPr>
              <w:pStyle w:val="Footer"/>
              <w:spacing w:line="276" w:lineRule="auto"/>
              <w:rPr>
                <w:sz w:val="22"/>
                <w:szCs w:val="22"/>
              </w:rPr>
            </w:pPr>
            <w:r w:rsidRPr="008A73CC">
              <w:rPr>
                <w:sz w:val="22"/>
                <w:szCs w:val="22"/>
              </w:rPr>
              <w:t>Licensed Route</w:t>
            </w:r>
          </w:p>
        </w:tc>
        <w:tc>
          <w:tcPr>
            <w:tcW w:w="997" w:type="pct"/>
          </w:tcPr>
          <w:p w14:paraId="4DCD82C2" w14:textId="77777777" w:rsidR="008A73CC" w:rsidRPr="008A73CC" w:rsidRDefault="008A73CC" w:rsidP="000B190D">
            <w:pPr>
              <w:spacing w:line="276" w:lineRule="auto"/>
              <w:rPr>
                <w:sz w:val="22"/>
                <w:szCs w:val="22"/>
              </w:rPr>
            </w:pPr>
            <w:r w:rsidRPr="008A73CC">
              <w:rPr>
                <w:sz w:val="22"/>
                <w:szCs w:val="22"/>
              </w:rPr>
              <w:t>Not applicable</w:t>
            </w:r>
          </w:p>
        </w:tc>
        <w:tc>
          <w:tcPr>
            <w:tcW w:w="1006" w:type="pct"/>
            <w:gridSpan w:val="2"/>
          </w:tcPr>
          <w:p w14:paraId="601E3992" w14:textId="77777777" w:rsidR="008A73CC" w:rsidRPr="008A73CC" w:rsidRDefault="008A73CC" w:rsidP="000B190D">
            <w:pPr>
              <w:spacing w:line="276" w:lineRule="auto"/>
              <w:rPr>
                <w:sz w:val="22"/>
                <w:szCs w:val="22"/>
              </w:rPr>
            </w:pPr>
          </w:p>
        </w:tc>
        <w:tc>
          <w:tcPr>
            <w:tcW w:w="1000" w:type="pct"/>
          </w:tcPr>
          <w:p w14:paraId="029381DD" w14:textId="77777777" w:rsidR="008A73CC" w:rsidRPr="008A73CC" w:rsidRDefault="008A73CC" w:rsidP="000B190D">
            <w:pPr>
              <w:spacing w:line="276" w:lineRule="auto"/>
              <w:rPr>
                <w:sz w:val="22"/>
                <w:szCs w:val="22"/>
              </w:rPr>
            </w:pPr>
          </w:p>
        </w:tc>
        <w:tc>
          <w:tcPr>
            <w:tcW w:w="991" w:type="pct"/>
          </w:tcPr>
          <w:p w14:paraId="6FE9BD5F" w14:textId="77777777" w:rsidR="008A73CC" w:rsidRPr="008A73CC" w:rsidRDefault="008A73CC" w:rsidP="000B190D">
            <w:pPr>
              <w:spacing w:line="276" w:lineRule="auto"/>
              <w:rPr>
                <w:b/>
                <w:bCs/>
                <w:sz w:val="22"/>
                <w:szCs w:val="22"/>
              </w:rPr>
            </w:pPr>
          </w:p>
        </w:tc>
      </w:tr>
      <w:tr w:rsidR="008A73CC" w:rsidRPr="008A73CC" w14:paraId="4B09CC41" w14:textId="77777777" w:rsidTr="00D51B85">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rPr>
          <w:gridAfter w:val="2"/>
          <w:wAfter w:w="7" w:type="pct"/>
          <w:trHeight w:val="263"/>
        </w:trPr>
        <w:tc>
          <w:tcPr>
            <w:tcW w:w="999" w:type="pct"/>
          </w:tcPr>
          <w:p w14:paraId="6C747AA9" w14:textId="77777777" w:rsidR="008A73CC" w:rsidRPr="008A73CC" w:rsidRDefault="008A73CC" w:rsidP="000B190D">
            <w:pPr>
              <w:spacing w:line="276" w:lineRule="auto"/>
              <w:rPr>
                <w:sz w:val="22"/>
                <w:szCs w:val="22"/>
              </w:rPr>
            </w:pPr>
            <w:r w:rsidRPr="008A73CC">
              <w:rPr>
                <w:sz w:val="22"/>
                <w:szCs w:val="22"/>
              </w:rPr>
              <w:t>Excipient details</w:t>
            </w:r>
          </w:p>
        </w:tc>
        <w:tc>
          <w:tcPr>
            <w:tcW w:w="997" w:type="pct"/>
          </w:tcPr>
          <w:p w14:paraId="4B928D52" w14:textId="77777777" w:rsidR="008A73CC" w:rsidRPr="008A73CC" w:rsidRDefault="008A73CC" w:rsidP="000B190D">
            <w:pPr>
              <w:spacing w:line="276" w:lineRule="auto"/>
              <w:rPr>
                <w:sz w:val="22"/>
                <w:szCs w:val="22"/>
              </w:rPr>
            </w:pPr>
            <w:r w:rsidRPr="008A73CC">
              <w:rPr>
                <w:sz w:val="22"/>
                <w:szCs w:val="22"/>
              </w:rPr>
              <w:t>Not applicable</w:t>
            </w:r>
          </w:p>
        </w:tc>
        <w:tc>
          <w:tcPr>
            <w:tcW w:w="1006" w:type="pct"/>
            <w:gridSpan w:val="2"/>
          </w:tcPr>
          <w:p w14:paraId="50445A3B" w14:textId="77777777" w:rsidR="008A73CC" w:rsidRPr="008A73CC" w:rsidRDefault="008A73CC" w:rsidP="000B190D">
            <w:pPr>
              <w:spacing w:line="276" w:lineRule="auto"/>
              <w:rPr>
                <w:sz w:val="22"/>
                <w:szCs w:val="22"/>
              </w:rPr>
            </w:pPr>
          </w:p>
        </w:tc>
        <w:tc>
          <w:tcPr>
            <w:tcW w:w="1000" w:type="pct"/>
          </w:tcPr>
          <w:p w14:paraId="6946624C" w14:textId="77777777" w:rsidR="008A73CC" w:rsidRPr="008A73CC" w:rsidRDefault="008A73CC" w:rsidP="000B190D">
            <w:pPr>
              <w:spacing w:line="276" w:lineRule="auto"/>
              <w:rPr>
                <w:sz w:val="22"/>
                <w:szCs w:val="22"/>
              </w:rPr>
            </w:pPr>
          </w:p>
        </w:tc>
        <w:tc>
          <w:tcPr>
            <w:tcW w:w="991" w:type="pct"/>
          </w:tcPr>
          <w:p w14:paraId="4C35E7C8" w14:textId="77777777" w:rsidR="008A73CC" w:rsidRPr="008A73CC" w:rsidRDefault="008A73CC" w:rsidP="000B190D">
            <w:pPr>
              <w:spacing w:line="276" w:lineRule="auto"/>
              <w:rPr>
                <w:b/>
                <w:bCs/>
                <w:sz w:val="22"/>
                <w:szCs w:val="22"/>
              </w:rPr>
            </w:pPr>
          </w:p>
        </w:tc>
      </w:tr>
      <w:tr w:rsidR="008A73CC" w:rsidRPr="008A73CC" w14:paraId="47B09813" w14:textId="77777777" w:rsidTr="00D51B85">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rPr>
          <w:gridAfter w:val="2"/>
          <w:wAfter w:w="7" w:type="pct"/>
          <w:trHeight w:val="567"/>
        </w:trPr>
        <w:tc>
          <w:tcPr>
            <w:tcW w:w="999" w:type="pct"/>
          </w:tcPr>
          <w:p w14:paraId="51EDC955" w14:textId="77777777" w:rsidR="008A73CC" w:rsidRPr="008A73CC" w:rsidRDefault="008A73CC" w:rsidP="000B190D">
            <w:pPr>
              <w:spacing w:line="276" w:lineRule="auto"/>
              <w:rPr>
                <w:sz w:val="22"/>
                <w:szCs w:val="22"/>
              </w:rPr>
            </w:pPr>
            <w:r w:rsidRPr="008A73CC">
              <w:rPr>
                <w:sz w:val="22"/>
                <w:szCs w:val="22"/>
              </w:rPr>
              <w:t>Restrictions on Availability</w:t>
            </w:r>
          </w:p>
        </w:tc>
        <w:tc>
          <w:tcPr>
            <w:tcW w:w="997" w:type="pct"/>
          </w:tcPr>
          <w:p w14:paraId="2A51950D" w14:textId="77777777" w:rsidR="008A73CC" w:rsidRPr="008A73CC" w:rsidRDefault="008A73CC" w:rsidP="000B190D">
            <w:pPr>
              <w:spacing w:line="276" w:lineRule="auto"/>
              <w:rPr>
                <w:sz w:val="22"/>
                <w:szCs w:val="22"/>
              </w:rPr>
            </w:pPr>
            <w:r w:rsidRPr="008A73CC">
              <w:rPr>
                <w:sz w:val="22"/>
                <w:szCs w:val="22"/>
              </w:rPr>
              <w:t>“None”, or rarely “Imported”</w:t>
            </w:r>
          </w:p>
        </w:tc>
        <w:tc>
          <w:tcPr>
            <w:tcW w:w="1006" w:type="pct"/>
            <w:gridSpan w:val="2"/>
          </w:tcPr>
          <w:p w14:paraId="16CFDF07" w14:textId="77777777" w:rsidR="008A73CC" w:rsidRPr="008A73CC" w:rsidRDefault="008A73CC" w:rsidP="000B190D">
            <w:pPr>
              <w:spacing w:line="276" w:lineRule="auto"/>
              <w:rPr>
                <w:sz w:val="22"/>
                <w:szCs w:val="22"/>
              </w:rPr>
            </w:pPr>
          </w:p>
        </w:tc>
        <w:tc>
          <w:tcPr>
            <w:tcW w:w="1000" w:type="pct"/>
          </w:tcPr>
          <w:p w14:paraId="3FABD813" w14:textId="77777777" w:rsidR="008A73CC" w:rsidRPr="008A73CC" w:rsidRDefault="008A73CC" w:rsidP="000B190D">
            <w:pPr>
              <w:spacing w:line="276" w:lineRule="auto"/>
              <w:rPr>
                <w:sz w:val="22"/>
                <w:szCs w:val="22"/>
              </w:rPr>
            </w:pPr>
          </w:p>
        </w:tc>
        <w:tc>
          <w:tcPr>
            <w:tcW w:w="991" w:type="pct"/>
          </w:tcPr>
          <w:p w14:paraId="3E8D2426" w14:textId="77777777" w:rsidR="008A73CC" w:rsidRPr="008A73CC" w:rsidRDefault="008A73CC" w:rsidP="000B190D">
            <w:pPr>
              <w:spacing w:line="276" w:lineRule="auto"/>
              <w:rPr>
                <w:b/>
                <w:bCs/>
                <w:sz w:val="22"/>
                <w:szCs w:val="22"/>
              </w:rPr>
            </w:pPr>
          </w:p>
        </w:tc>
      </w:tr>
      <w:tr w:rsidR="008A73CC" w:rsidRPr="008A73CC" w14:paraId="0B51DFC3" w14:textId="77777777" w:rsidTr="00D51B85">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rPr>
          <w:gridAfter w:val="2"/>
          <w:wAfter w:w="7" w:type="pct"/>
          <w:trHeight w:val="228"/>
        </w:trPr>
        <w:tc>
          <w:tcPr>
            <w:tcW w:w="999" w:type="pct"/>
          </w:tcPr>
          <w:p w14:paraId="5CC6FBAC" w14:textId="77777777" w:rsidR="008A73CC" w:rsidRPr="008A73CC" w:rsidRDefault="008A73CC" w:rsidP="000B190D">
            <w:pPr>
              <w:spacing w:line="276" w:lineRule="auto"/>
              <w:rPr>
                <w:sz w:val="22"/>
                <w:szCs w:val="22"/>
              </w:rPr>
            </w:pPr>
            <w:r w:rsidRPr="008A73CC">
              <w:rPr>
                <w:sz w:val="22"/>
                <w:szCs w:val="22"/>
              </w:rPr>
              <w:t>Status Change Reason</w:t>
            </w:r>
          </w:p>
        </w:tc>
        <w:tc>
          <w:tcPr>
            <w:tcW w:w="997" w:type="pct"/>
          </w:tcPr>
          <w:p w14:paraId="58B1EF77" w14:textId="77777777" w:rsidR="008A73CC" w:rsidRPr="008A73CC" w:rsidRDefault="008A73CC" w:rsidP="000B190D">
            <w:pPr>
              <w:pStyle w:val="Footer"/>
              <w:spacing w:line="276" w:lineRule="auto"/>
              <w:rPr>
                <w:sz w:val="22"/>
                <w:szCs w:val="22"/>
              </w:rPr>
            </w:pPr>
            <w:r w:rsidRPr="008A73CC">
              <w:rPr>
                <w:sz w:val="22"/>
                <w:szCs w:val="22"/>
              </w:rPr>
              <w:t>Current editorial policy</w:t>
            </w:r>
          </w:p>
        </w:tc>
        <w:tc>
          <w:tcPr>
            <w:tcW w:w="1006" w:type="pct"/>
            <w:gridSpan w:val="2"/>
          </w:tcPr>
          <w:p w14:paraId="3D3C9D58" w14:textId="77777777" w:rsidR="008A73CC" w:rsidRPr="008A73CC" w:rsidRDefault="008A73CC" w:rsidP="000B190D">
            <w:pPr>
              <w:spacing w:line="276" w:lineRule="auto"/>
              <w:rPr>
                <w:b/>
                <w:bCs/>
                <w:sz w:val="22"/>
                <w:szCs w:val="22"/>
              </w:rPr>
            </w:pPr>
          </w:p>
        </w:tc>
        <w:tc>
          <w:tcPr>
            <w:tcW w:w="1000" w:type="pct"/>
          </w:tcPr>
          <w:p w14:paraId="596D0F23" w14:textId="77777777" w:rsidR="008A73CC" w:rsidRPr="008A73CC" w:rsidRDefault="008A73CC" w:rsidP="000B190D">
            <w:pPr>
              <w:spacing w:line="276" w:lineRule="auto"/>
              <w:rPr>
                <w:b/>
                <w:bCs/>
                <w:sz w:val="22"/>
                <w:szCs w:val="22"/>
              </w:rPr>
            </w:pPr>
          </w:p>
        </w:tc>
        <w:tc>
          <w:tcPr>
            <w:tcW w:w="991" w:type="pct"/>
          </w:tcPr>
          <w:p w14:paraId="47EA8735" w14:textId="77777777" w:rsidR="008A73CC" w:rsidRPr="008A73CC" w:rsidRDefault="008A73CC" w:rsidP="000B190D">
            <w:pPr>
              <w:spacing w:line="276" w:lineRule="auto"/>
              <w:rPr>
                <w:b/>
                <w:bCs/>
                <w:sz w:val="22"/>
                <w:szCs w:val="22"/>
              </w:rPr>
            </w:pPr>
          </w:p>
        </w:tc>
      </w:tr>
      <w:tr w:rsidR="008A73CC" w:rsidRPr="008A73CC" w14:paraId="24B14484" w14:textId="77777777" w:rsidTr="00D51B85">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rPr>
          <w:trHeight w:val="224"/>
        </w:trPr>
        <w:tc>
          <w:tcPr>
            <w:tcW w:w="999" w:type="pct"/>
            <w:tcBorders>
              <w:bottom w:val="single" w:sz="12" w:space="0" w:color="000000"/>
            </w:tcBorders>
          </w:tcPr>
          <w:p w14:paraId="5F01F7B5" w14:textId="77777777" w:rsidR="008A73CC" w:rsidRPr="008A73CC" w:rsidRDefault="008A73CC" w:rsidP="000B190D">
            <w:pPr>
              <w:spacing w:line="276" w:lineRule="auto"/>
              <w:rPr>
                <w:b/>
                <w:bCs/>
                <w:i/>
                <w:iCs/>
                <w:sz w:val="22"/>
                <w:szCs w:val="22"/>
              </w:rPr>
            </w:pPr>
            <w:r w:rsidRPr="008A73CC">
              <w:rPr>
                <w:b/>
                <w:bCs/>
                <w:i/>
                <w:iCs/>
                <w:sz w:val="22"/>
                <w:szCs w:val="22"/>
              </w:rPr>
              <w:t>AMPP: Field Description</w:t>
            </w:r>
          </w:p>
        </w:tc>
        <w:tc>
          <w:tcPr>
            <w:tcW w:w="1003" w:type="pct"/>
            <w:gridSpan w:val="2"/>
            <w:tcBorders>
              <w:bottom w:val="single" w:sz="12" w:space="0" w:color="000000"/>
            </w:tcBorders>
          </w:tcPr>
          <w:p w14:paraId="6988B99C" w14:textId="77777777" w:rsidR="008A73CC" w:rsidRPr="008A73CC" w:rsidRDefault="008A73CC" w:rsidP="000B190D">
            <w:pPr>
              <w:spacing w:line="276" w:lineRule="auto"/>
              <w:rPr>
                <w:sz w:val="22"/>
                <w:szCs w:val="22"/>
              </w:rPr>
            </w:pPr>
          </w:p>
        </w:tc>
        <w:tc>
          <w:tcPr>
            <w:tcW w:w="1000" w:type="pct"/>
            <w:tcBorders>
              <w:bottom w:val="single" w:sz="12" w:space="0" w:color="000000"/>
            </w:tcBorders>
          </w:tcPr>
          <w:p w14:paraId="3D45943A" w14:textId="77777777" w:rsidR="008A73CC" w:rsidRPr="008A73CC" w:rsidRDefault="008A73CC" w:rsidP="000B190D">
            <w:pPr>
              <w:spacing w:line="276" w:lineRule="auto"/>
              <w:rPr>
                <w:sz w:val="22"/>
                <w:szCs w:val="22"/>
              </w:rPr>
            </w:pPr>
          </w:p>
        </w:tc>
        <w:tc>
          <w:tcPr>
            <w:tcW w:w="1000" w:type="pct"/>
            <w:tcBorders>
              <w:bottom w:val="single" w:sz="12" w:space="0" w:color="000000"/>
            </w:tcBorders>
          </w:tcPr>
          <w:p w14:paraId="315446E5" w14:textId="77777777" w:rsidR="008A73CC" w:rsidRPr="008A73CC" w:rsidRDefault="008A73CC" w:rsidP="000B190D">
            <w:pPr>
              <w:spacing w:line="276" w:lineRule="auto"/>
              <w:rPr>
                <w:sz w:val="22"/>
                <w:szCs w:val="22"/>
              </w:rPr>
            </w:pPr>
          </w:p>
        </w:tc>
        <w:tc>
          <w:tcPr>
            <w:tcW w:w="998" w:type="pct"/>
            <w:gridSpan w:val="3"/>
            <w:tcBorders>
              <w:bottom w:val="single" w:sz="12" w:space="0" w:color="000000"/>
            </w:tcBorders>
          </w:tcPr>
          <w:p w14:paraId="09308028" w14:textId="77777777" w:rsidR="008A73CC" w:rsidRPr="008A73CC" w:rsidRDefault="008A73CC" w:rsidP="000B190D">
            <w:pPr>
              <w:spacing w:line="276" w:lineRule="auto"/>
              <w:rPr>
                <w:b/>
                <w:bCs/>
                <w:sz w:val="22"/>
                <w:szCs w:val="22"/>
              </w:rPr>
            </w:pPr>
          </w:p>
        </w:tc>
      </w:tr>
      <w:tr w:rsidR="008A73CC" w:rsidRPr="008A73CC" w14:paraId="0DD7B056" w14:textId="77777777" w:rsidTr="00D51B85">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rPr>
          <w:trHeight w:val="224"/>
        </w:trPr>
        <w:tc>
          <w:tcPr>
            <w:tcW w:w="999" w:type="pct"/>
          </w:tcPr>
          <w:p w14:paraId="3F9E4875" w14:textId="77777777" w:rsidR="008A73CC" w:rsidRPr="008A73CC" w:rsidRDefault="008A73CC" w:rsidP="000B190D">
            <w:pPr>
              <w:pStyle w:val="Footer"/>
              <w:spacing w:line="276" w:lineRule="auto"/>
              <w:rPr>
                <w:sz w:val="22"/>
                <w:szCs w:val="22"/>
              </w:rPr>
            </w:pPr>
            <w:r w:rsidRPr="008A73CC">
              <w:rPr>
                <w:sz w:val="22"/>
                <w:szCs w:val="22"/>
              </w:rPr>
              <w:t>Legal Category</w:t>
            </w:r>
          </w:p>
        </w:tc>
        <w:tc>
          <w:tcPr>
            <w:tcW w:w="1003" w:type="pct"/>
            <w:gridSpan w:val="2"/>
          </w:tcPr>
          <w:p w14:paraId="364E7570" w14:textId="77777777" w:rsidR="008A73CC" w:rsidRPr="008A73CC" w:rsidRDefault="008A73CC" w:rsidP="000B190D">
            <w:pPr>
              <w:spacing w:line="276" w:lineRule="auto"/>
              <w:rPr>
                <w:sz w:val="22"/>
                <w:szCs w:val="22"/>
              </w:rPr>
            </w:pPr>
            <w:r w:rsidRPr="008A73CC">
              <w:rPr>
                <w:sz w:val="22"/>
                <w:szCs w:val="22"/>
              </w:rPr>
              <w:t>Not applicable</w:t>
            </w:r>
          </w:p>
        </w:tc>
        <w:tc>
          <w:tcPr>
            <w:tcW w:w="1000" w:type="pct"/>
          </w:tcPr>
          <w:p w14:paraId="7AFC27B8" w14:textId="77777777" w:rsidR="008A73CC" w:rsidRPr="008A73CC" w:rsidRDefault="008A73CC" w:rsidP="000B190D">
            <w:pPr>
              <w:spacing w:line="276" w:lineRule="auto"/>
              <w:rPr>
                <w:sz w:val="22"/>
                <w:szCs w:val="22"/>
              </w:rPr>
            </w:pPr>
          </w:p>
        </w:tc>
        <w:tc>
          <w:tcPr>
            <w:tcW w:w="1000" w:type="pct"/>
          </w:tcPr>
          <w:p w14:paraId="368CBC79" w14:textId="77777777" w:rsidR="008A73CC" w:rsidRPr="008A73CC" w:rsidRDefault="008A73CC" w:rsidP="000B190D">
            <w:pPr>
              <w:spacing w:line="276" w:lineRule="auto"/>
              <w:rPr>
                <w:sz w:val="22"/>
                <w:szCs w:val="22"/>
              </w:rPr>
            </w:pPr>
          </w:p>
        </w:tc>
        <w:tc>
          <w:tcPr>
            <w:tcW w:w="998" w:type="pct"/>
            <w:gridSpan w:val="3"/>
          </w:tcPr>
          <w:p w14:paraId="502746E5" w14:textId="77777777" w:rsidR="008A73CC" w:rsidRPr="008A73CC" w:rsidRDefault="008A73CC" w:rsidP="000B190D">
            <w:pPr>
              <w:spacing w:line="276" w:lineRule="auto"/>
              <w:rPr>
                <w:b/>
                <w:bCs/>
                <w:sz w:val="22"/>
                <w:szCs w:val="22"/>
              </w:rPr>
            </w:pPr>
          </w:p>
        </w:tc>
      </w:tr>
      <w:tr w:rsidR="008A73CC" w:rsidRPr="008A73CC" w14:paraId="1994EA11" w14:textId="77777777" w:rsidTr="00D51B85">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rPr>
          <w:trHeight w:val="224"/>
        </w:trPr>
        <w:tc>
          <w:tcPr>
            <w:tcW w:w="999" w:type="pct"/>
          </w:tcPr>
          <w:p w14:paraId="2694915C" w14:textId="77777777" w:rsidR="008A73CC" w:rsidRPr="008A73CC" w:rsidRDefault="008A73CC" w:rsidP="000B190D">
            <w:pPr>
              <w:spacing w:line="276" w:lineRule="auto"/>
              <w:rPr>
                <w:sz w:val="22"/>
                <w:szCs w:val="22"/>
              </w:rPr>
            </w:pPr>
            <w:r w:rsidRPr="008A73CC">
              <w:rPr>
                <w:sz w:val="22"/>
                <w:szCs w:val="22"/>
              </w:rPr>
              <w:t>Sub-pack Information</w:t>
            </w:r>
          </w:p>
        </w:tc>
        <w:tc>
          <w:tcPr>
            <w:tcW w:w="1003" w:type="pct"/>
            <w:gridSpan w:val="2"/>
          </w:tcPr>
          <w:p w14:paraId="2C994027" w14:textId="77777777" w:rsidR="008A73CC" w:rsidRPr="008A73CC" w:rsidRDefault="008A73CC" w:rsidP="000B190D">
            <w:pPr>
              <w:spacing w:line="276" w:lineRule="auto"/>
              <w:rPr>
                <w:sz w:val="22"/>
                <w:szCs w:val="22"/>
              </w:rPr>
            </w:pPr>
            <w:r w:rsidRPr="008A73CC">
              <w:rPr>
                <w:sz w:val="22"/>
                <w:szCs w:val="22"/>
              </w:rPr>
              <w:t xml:space="preserve">Current editorial policy, only when available data </w:t>
            </w:r>
            <w:r w:rsidRPr="008A73CC">
              <w:rPr>
                <w:sz w:val="22"/>
                <w:szCs w:val="22"/>
              </w:rPr>
              <w:lastRenderedPageBreak/>
              <w:t>is reliable</w:t>
            </w:r>
          </w:p>
        </w:tc>
        <w:tc>
          <w:tcPr>
            <w:tcW w:w="1000" w:type="pct"/>
          </w:tcPr>
          <w:p w14:paraId="0E3EE7D2" w14:textId="77777777" w:rsidR="008A73CC" w:rsidRPr="008A73CC" w:rsidRDefault="008A73CC" w:rsidP="000B190D">
            <w:pPr>
              <w:spacing w:line="276" w:lineRule="auto"/>
              <w:rPr>
                <w:sz w:val="22"/>
                <w:szCs w:val="22"/>
              </w:rPr>
            </w:pPr>
          </w:p>
        </w:tc>
        <w:tc>
          <w:tcPr>
            <w:tcW w:w="1000" w:type="pct"/>
          </w:tcPr>
          <w:p w14:paraId="1E5019FD" w14:textId="77777777" w:rsidR="008A73CC" w:rsidRPr="008A73CC" w:rsidRDefault="008A73CC" w:rsidP="000B190D">
            <w:pPr>
              <w:spacing w:line="276" w:lineRule="auto"/>
              <w:rPr>
                <w:sz w:val="22"/>
                <w:szCs w:val="22"/>
              </w:rPr>
            </w:pPr>
          </w:p>
        </w:tc>
        <w:tc>
          <w:tcPr>
            <w:tcW w:w="998" w:type="pct"/>
            <w:gridSpan w:val="3"/>
          </w:tcPr>
          <w:p w14:paraId="0201C951" w14:textId="77777777" w:rsidR="008A73CC" w:rsidRPr="008A73CC" w:rsidRDefault="008A73CC" w:rsidP="000B190D">
            <w:pPr>
              <w:spacing w:line="276" w:lineRule="auto"/>
              <w:rPr>
                <w:b/>
                <w:bCs/>
                <w:sz w:val="22"/>
                <w:szCs w:val="22"/>
              </w:rPr>
            </w:pPr>
          </w:p>
        </w:tc>
      </w:tr>
      <w:tr w:rsidR="008A73CC" w:rsidRPr="008A73CC" w14:paraId="2A549E8D" w14:textId="77777777" w:rsidTr="00D51B85">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rPr>
          <w:trHeight w:val="224"/>
        </w:trPr>
        <w:tc>
          <w:tcPr>
            <w:tcW w:w="999" w:type="pct"/>
          </w:tcPr>
          <w:p w14:paraId="00E44627" w14:textId="77777777" w:rsidR="008A73CC" w:rsidRPr="008A73CC" w:rsidRDefault="008A73CC" w:rsidP="000B190D">
            <w:pPr>
              <w:spacing w:line="276" w:lineRule="auto"/>
              <w:rPr>
                <w:sz w:val="22"/>
                <w:szCs w:val="22"/>
              </w:rPr>
            </w:pPr>
            <w:r w:rsidRPr="008A73CC">
              <w:rPr>
                <w:sz w:val="22"/>
                <w:szCs w:val="22"/>
              </w:rPr>
              <w:t>Schedule 1 (Previously Schedule 10)</w:t>
            </w:r>
          </w:p>
        </w:tc>
        <w:tc>
          <w:tcPr>
            <w:tcW w:w="1003" w:type="pct"/>
            <w:gridSpan w:val="2"/>
          </w:tcPr>
          <w:p w14:paraId="50640495" w14:textId="77777777" w:rsidR="008A73CC" w:rsidRPr="008A73CC" w:rsidRDefault="008A73CC" w:rsidP="000B190D">
            <w:pPr>
              <w:spacing w:line="276" w:lineRule="auto"/>
              <w:rPr>
                <w:sz w:val="22"/>
                <w:szCs w:val="22"/>
              </w:rPr>
            </w:pPr>
            <w:r w:rsidRPr="008A73CC">
              <w:rPr>
                <w:sz w:val="22"/>
                <w:szCs w:val="22"/>
              </w:rPr>
              <w:t>Current editorial policy, frequently applicable</w:t>
            </w:r>
          </w:p>
        </w:tc>
        <w:tc>
          <w:tcPr>
            <w:tcW w:w="1000" w:type="pct"/>
          </w:tcPr>
          <w:p w14:paraId="2810ADBC" w14:textId="77777777" w:rsidR="008A73CC" w:rsidRPr="008A73CC" w:rsidRDefault="008A73CC" w:rsidP="000B190D">
            <w:pPr>
              <w:spacing w:line="276" w:lineRule="auto"/>
              <w:rPr>
                <w:sz w:val="22"/>
                <w:szCs w:val="22"/>
              </w:rPr>
            </w:pPr>
          </w:p>
        </w:tc>
        <w:tc>
          <w:tcPr>
            <w:tcW w:w="1000" w:type="pct"/>
          </w:tcPr>
          <w:p w14:paraId="22E5CFED" w14:textId="77777777" w:rsidR="008A73CC" w:rsidRPr="008A73CC" w:rsidRDefault="008A73CC" w:rsidP="000B190D">
            <w:pPr>
              <w:spacing w:line="276" w:lineRule="auto"/>
              <w:rPr>
                <w:sz w:val="22"/>
                <w:szCs w:val="22"/>
              </w:rPr>
            </w:pPr>
          </w:p>
        </w:tc>
        <w:tc>
          <w:tcPr>
            <w:tcW w:w="998" w:type="pct"/>
            <w:gridSpan w:val="3"/>
          </w:tcPr>
          <w:p w14:paraId="65668DA3" w14:textId="77777777" w:rsidR="008A73CC" w:rsidRPr="008A73CC" w:rsidRDefault="008A73CC" w:rsidP="000B190D">
            <w:pPr>
              <w:spacing w:line="276" w:lineRule="auto"/>
              <w:rPr>
                <w:b/>
                <w:bCs/>
                <w:sz w:val="22"/>
                <w:szCs w:val="22"/>
              </w:rPr>
            </w:pPr>
          </w:p>
        </w:tc>
      </w:tr>
      <w:tr w:rsidR="008A73CC" w:rsidRPr="008A73CC" w14:paraId="5362687A" w14:textId="77777777" w:rsidTr="00D51B85">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rPr>
          <w:trHeight w:val="224"/>
        </w:trPr>
        <w:tc>
          <w:tcPr>
            <w:tcW w:w="999" w:type="pct"/>
          </w:tcPr>
          <w:p w14:paraId="0B535620" w14:textId="77777777" w:rsidR="008A73CC" w:rsidRPr="008A73CC" w:rsidRDefault="008A73CC" w:rsidP="000B190D">
            <w:pPr>
              <w:spacing w:line="276" w:lineRule="auto"/>
              <w:rPr>
                <w:sz w:val="22"/>
                <w:szCs w:val="22"/>
              </w:rPr>
            </w:pPr>
            <w:r w:rsidRPr="008A73CC">
              <w:rPr>
                <w:sz w:val="22"/>
                <w:szCs w:val="22"/>
              </w:rPr>
              <w:t>Schedule 2 (Previously Schedule 11)</w:t>
            </w:r>
          </w:p>
        </w:tc>
        <w:tc>
          <w:tcPr>
            <w:tcW w:w="1003" w:type="pct"/>
            <w:gridSpan w:val="2"/>
          </w:tcPr>
          <w:p w14:paraId="171BC75E" w14:textId="77777777" w:rsidR="008A73CC" w:rsidRPr="008A73CC" w:rsidRDefault="008A73CC" w:rsidP="000B190D">
            <w:pPr>
              <w:spacing w:line="276" w:lineRule="auto"/>
              <w:rPr>
                <w:sz w:val="22"/>
                <w:szCs w:val="22"/>
              </w:rPr>
            </w:pPr>
            <w:r w:rsidRPr="008A73CC">
              <w:rPr>
                <w:sz w:val="22"/>
                <w:szCs w:val="22"/>
              </w:rPr>
              <w:t>Not currently applicable to any products</w:t>
            </w:r>
          </w:p>
        </w:tc>
        <w:tc>
          <w:tcPr>
            <w:tcW w:w="1000" w:type="pct"/>
          </w:tcPr>
          <w:p w14:paraId="1FBC2E67" w14:textId="77777777" w:rsidR="008A73CC" w:rsidRPr="008A73CC" w:rsidRDefault="008A73CC" w:rsidP="000B190D">
            <w:pPr>
              <w:spacing w:line="276" w:lineRule="auto"/>
              <w:rPr>
                <w:sz w:val="22"/>
                <w:szCs w:val="22"/>
              </w:rPr>
            </w:pPr>
          </w:p>
        </w:tc>
        <w:tc>
          <w:tcPr>
            <w:tcW w:w="1000" w:type="pct"/>
          </w:tcPr>
          <w:p w14:paraId="114CE350" w14:textId="77777777" w:rsidR="008A73CC" w:rsidRPr="008A73CC" w:rsidRDefault="008A73CC" w:rsidP="000B190D">
            <w:pPr>
              <w:spacing w:line="276" w:lineRule="auto"/>
              <w:rPr>
                <w:sz w:val="22"/>
                <w:szCs w:val="22"/>
              </w:rPr>
            </w:pPr>
          </w:p>
        </w:tc>
        <w:tc>
          <w:tcPr>
            <w:tcW w:w="998" w:type="pct"/>
            <w:gridSpan w:val="3"/>
          </w:tcPr>
          <w:p w14:paraId="4DB928E3" w14:textId="77777777" w:rsidR="008A73CC" w:rsidRPr="008A73CC" w:rsidRDefault="008A73CC" w:rsidP="000B190D">
            <w:pPr>
              <w:spacing w:line="276" w:lineRule="auto"/>
              <w:rPr>
                <w:b/>
                <w:bCs/>
                <w:sz w:val="22"/>
                <w:szCs w:val="22"/>
              </w:rPr>
            </w:pPr>
          </w:p>
        </w:tc>
      </w:tr>
      <w:tr w:rsidR="008A73CC" w:rsidRPr="008A73CC" w14:paraId="6B83739C" w14:textId="77777777" w:rsidTr="00D51B85">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rPr>
          <w:trHeight w:val="224"/>
        </w:trPr>
        <w:tc>
          <w:tcPr>
            <w:tcW w:w="999" w:type="pct"/>
          </w:tcPr>
          <w:p w14:paraId="014EEC43" w14:textId="77777777" w:rsidR="008A73CC" w:rsidRPr="008A73CC" w:rsidRDefault="008A73CC" w:rsidP="000B190D">
            <w:pPr>
              <w:spacing w:line="276" w:lineRule="auto"/>
              <w:rPr>
                <w:sz w:val="22"/>
                <w:szCs w:val="22"/>
              </w:rPr>
            </w:pPr>
            <w:r w:rsidRPr="008A73CC">
              <w:rPr>
                <w:sz w:val="22"/>
                <w:szCs w:val="22"/>
              </w:rPr>
              <w:t>Hospital Only Pack</w:t>
            </w:r>
          </w:p>
        </w:tc>
        <w:tc>
          <w:tcPr>
            <w:tcW w:w="1003" w:type="pct"/>
            <w:gridSpan w:val="2"/>
          </w:tcPr>
          <w:p w14:paraId="4BCA74F2" w14:textId="77777777" w:rsidR="008A73CC" w:rsidRPr="008A73CC" w:rsidRDefault="008A73CC" w:rsidP="000B190D">
            <w:pPr>
              <w:spacing w:line="276" w:lineRule="auto"/>
              <w:rPr>
                <w:sz w:val="22"/>
                <w:szCs w:val="22"/>
              </w:rPr>
            </w:pPr>
            <w:r w:rsidRPr="008A73CC">
              <w:rPr>
                <w:sz w:val="22"/>
                <w:szCs w:val="22"/>
              </w:rPr>
              <w:t>Not currently applicable to any products</w:t>
            </w:r>
          </w:p>
        </w:tc>
        <w:tc>
          <w:tcPr>
            <w:tcW w:w="1000" w:type="pct"/>
          </w:tcPr>
          <w:p w14:paraId="30F54102" w14:textId="77777777" w:rsidR="008A73CC" w:rsidRPr="008A73CC" w:rsidRDefault="008A73CC" w:rsidP="000B190D">
            <w:pPr>
              <w:spacing w:line="276" w:lineRule="auto"/>
              <w:rPr>
                <w:sz w:val="22"/>
                <w:szCs w:val="22"/>
              </w:rPr>
            </w:pPr>
          </w:p>
        </w:tc>
        <w:tc>
          <w:tcPr>
            <w:tcW w:w="1000" w:type="pct"/>
          </w:tcPr>
          <w:p w14:paraId="4BCBA78B" w14:textId="77777777" w:rsidR="008A73CC" w:rsidRPr="008A73CC" w:rsidRDefault="008A73CC" w:rsidP="000B190D">
            <w:pPr>
              <w:spacing w:line="276" w:lineRule="auto"/>
              <w:rPr>
                <w:sz w:val="22"/>
                <w:szCs w:val="22"/>
              </w:rPr>
            </w:pPr>
          </w:p>
        </w:tc>
        <w:tc>
          <w:tcPr>
            <w:tcW w:w="998" w:type="pct"/>
            <w:gridSpan w:val="3"/>
          </w:tcPr>
          <w:p w14:paraId="5EE753B7" w14:textId="77777777" w:rsidR="008A73CC" w:rsidRPr="008A73CC" w:rsidRDefault="008A73CC" w:rsidP="000B190D">
            <w:pPr>
              <w:spacing w:line="276" w:lineRule="auto"/>
              <w:rPr>
                <w:b/>
                <w:bCs/>
                <w:sz w:val="22"/>
                <w:szCs w:val="22"/>
              </w:rPr>
            </w:pPr>
          </w:p>
        </w:tc>
      </w:tr>
      <w:tr w:rsidR="008A73CC" w:rsidRPr="008A73CC" w14:paraId="082610F8" w14:textId="77777777" w:rsidTr="00D51B85">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rPr>
          <w:trHeight w:val="224"/>
        </w:trPr>
        <w:tc>
          <w:tcPr>
            <w:tcW w:w="999" w:type="pct"/>
          </w:tcPr>
          <w:p w14:paraId="2CF72999" w14:textId="77777777" w:rsidR="008A73CC" w:rsidRPr="008A73CC" w:rsidRDefault="008A73CC" w:rsidP="000B190D">
            <w:pPr>
              <w:spacing w:line="276" w:lineRule="auto"/>
              <w:rPr>
                <w:sz w:val="22"/>
                <w:szCs w:val="22"/>
              </w:rPr>
            </w:pPr>
            <w:r w:rsidRPr="008A73CC">
              <w:rPr>
                <w:sz w:val="22"/>
                <w:szCs w:val="22"/>
              </w:rPr>
              <w:t>ACBS</w:t>
            </w:r>
          </w:p>
        </w:tc>
        <w:tc>
          <w:tcPr>
            <w:tcW w:w="1003" w:type="pct"/>
            <w:gridSpan w:val="2"/>
          </w:tcPr>
          <w:p w14:paraId="2103AB39" w14:textId="77777777" w:rsidR="008A73CC" w:rsidRPr="008A73CC" w:rsidRDefault="008A73CC" w:rsidP="000B190D">
            <w:pPr>
              <w:spacing w:line="276" w:lineRule="auto"/>
              <w:rPr>
                <w:sz w:val="22"/>
                <w:szCs w:val="22"/>
              </w:rPr>
            </w:pPr>
            <w:r w:rsidRPr="008A73CC">
              <w:rPr>
                <w:sz w:val="22"/>
                <w:szCs w:val="22"/>
              </w:rPr>
              <w:t>Not applicable</w:t>
            </w:r>
          </w:p>
        </w:tc>
        <w:tc>
          <w:tcPr>
            <w:tcW w:w="1000" w:type="pct"/>
          </w:tcPr>
          <w:p w14:paraId="24CC7EFA" w14:textId="77777777" w:rsidR="008A73CC" w:rsidRPr="008A73CC" w:rsidRDefault="008A73CC" w:rsidP="000B190D">
            <w:pPr>
              <w:spacing w:line="276" w:lineRule="auto"/>
              <w:rPr>
                <w:sz w:val="22"/>
                <w:szCs w:val="22"/>
              </w:rPr>
            </w:pPr>
          </w:p>
        </w:tc>
        <w:tc>
          <w:tcPr>
            <w:tcW w:w="1000" w:type="pct"/>
          </w:tcPr>
          <w:p w14:paraId="54300B6B" w14:textId="77777777" w:rsidR="008A73CC" w:rsidRPr="008A73CC" w:rsidRDefault="008A73CC" w:rsidP="000B190D">
            <w:pPr>
              <w:spacing w:line="276" w:lineRule="auto"/>
              <w:rPr>
                <w:sz w:val="22"/>
                <w:szCs w:val="22"/>
              </w:rPr>
            </w:pPr>
          </w:p>
        </w:tc>
        <w:tc>
          <w:tcPr>
            <w:tcW w:w="998" w:type="pct"/>
            <w:gridSpan w:val="3"/>
          </w:tcPr>
          <w:p w14:paraId="5232F677" w14:textId="77777777" w:rsidR="008A73CC" w:rsidRPr="008A73CC" w:rsidRDefault="008A73CC" w:rsidP="000B190D">
            <w:pPr>
              <w:spacing w:line="276" w:lineRule="auto"/>
              <w:rPr>
                <w:b/>
                <w:bCs/>
                <w:sz w:val="22"/>
                <w:szCs w:val="22"/>
              </w:rPr>
            </w:pPr>
          </w:p>
        </w:tc>
      </w:tr>
      <w:tr w:rsidR="008A73CC" w:rsidRPr="008A73CC" w14:paraId="04BA0E0B" w14:textId="77777777" w:rsidTr="00D51B85">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rPr>
          <w:trHeight w:val="224"/>
        </w:trPr>
        <w:tc>
          <w:tcPr>
            <w:tcW w:w="999" w:type="pct"/>
          </w:tcPr>
          <w:p w14:paraId="3765B67D" w14:textId="77777777" w:rsidR="008A73CC" w:rsidRPr="008A73CC" w:rsidRDefault="002F4A08" w:rsidP="000B190D">
            <w:pPr>
              <w:spacing w:line="276" w:lineRule="auto"/>
              <w:rPr>
                <w:sz w:val="22"/>
                <w:szCs w:val="22"/>
              </w:rPr>
            </w:pPr>
            <w:r>
              <w:rPr>
                <w:sz w:val="22"/>
                <w:szCs w:val="22"/>
              </w:rPr>
              <w:t>EMA</w:t>
            </w:r>
            <w:r w:rsidR="008A73CC" w:rsidRPr="008A73CC">
              <w:rPr>
                <w:sz w:val="22"/>
                <w:szCs w:val="22"/>
              </w:rPr>
              <w:t xml:space="preserve"> Monitoring</w:t>
            </w:r>
          </w:p>
        </w:tc>
        <w:tc>
          <w:tcPr>
            <w:tcW w:w="1003" w:type="pct"/>
            <w:gridSpan w:val="2"/>
          </w:tcPr>
          <w:p w14:paraId="54169C52" w14:textId="77777777" w:rsidR="008A73CC" w:rsidRPr="008A73CC" w:rsidRDefault="008A73CC" w:rsidP="000B190D">
            <w:pPr>
              <w:spacing w:line="276" w:lineRule="auto"/>
              <w:rPr>
                <w:sz w:val="22"/>
                <w:szCs w:val="22"/>
              </w:rPr>
            </w:pPr>
            <w:r w:rsidRPr="008A73CC">
              <w:rPr>
                <w:sz w:val="22"/>
                <w:szCs w:val="22"/>
              </w:rPr>
              <w:t>Current editorial policy</w:t>
            </w:r>
          </w:p>
        </w:tc>
        <w:tc>
          <w:tcPr>
            <w:tcW w:w="1000" w:type="pct"/>
          </w:tcPr>
          <w:p w14:paraId="0277D780" w14:textId="77777777" w:rsidR="008A73CC" w:rsidRPr="008A73CC" w:rsidRDefault="008A73CC" w:rsidP="000B190D">
            <w:pPr>
              <w:spacing w:line="276" w:lineRule="auto"/>
              <w:rPr>
                <w:sz w:val="22"/>
                <w:szCs w:val="22"/>
              </w:rPr>
            </w:pPr>
          </w:p>
        </w:tc>
        <w:tc>
          <w:tcPr>
            <w:tcW w:w="1000" w:type="pct"/>
          </w:tcPr>
          <w:p w14:paraId="4A92F795" w14:textId="77777777" w:rsidR="008A73CC" w:rsidRPr="008A73CC" w:rsidRDefault="008A73CC" w:rsidP="000B190D">
            <w:pPr>
              <w:spacing w:line="276" w:lineRule="auto"/>
              <w:rPr>
                <w:sz w:val="22"/>
                <w:szCs w:val="22"/>
              </w:rPr>
            </w:pPr>
          </w:p>
        </w:tc>
        <w:tc>
          <w:tcPr>
            <w:tcW w:w="998" w:type="pct"/>
            <w:gridSpan w:val="3"/>
          </w:tcPr>
          <w:p w14:paraId="0330DDCF" w14:textId="77777777" w:rsidR="008A73CC" w:rsidRPr="008A73CC" w:rsidRDefault="008A73CC" w:rsidP="000B190D">
            <w:pPr>
              <w:spacing w:line="276" w:lineRule="auto"/>
              <w:rPr>
                <w:b/>
                <w:bCs/>
                <w:sz w:val="22"/>
                <w:szCs w:val="22"/>
              </w:rPr>
            </w:pPr>
          </w:p>
        </w:tc>
      </w:tr>
      <w:tr w:rsidR="008A73CC" w:rsidRPr="008A73CC" w14:paraId="76B8791C" w14:textId="77777777" w:rsidTr="00D51B85">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rPr>
          <w:trHeight w:val="224"/>
        </w:trPr>
        <w:tc>
          <w:tcPr>
            <w:tcW w:w="999" w:type="pct"/>
          </w:tcPr>
          <w:p w14:paraId="70B9662E" w14:textId="77777777" w:rsidR="008A73CC" w:rsidRPr="008A73CC" w:rsidRDefault="008A73CC" w:rsidP="000B190D">
            <w:pPr>
              <w:spacing w:line="276" w:lineRule="auto"/>
              <w:rPr>
                <w:sz w:val="22"/>
                <w:szCs w:val="22"/>
              </w:rPr>
            </w:pPr>
            <w:r w:rsidRPr="008A73CC">
              <w:rPr>
                <w:sz w:val="22"/>
                <w:szCs w:val="22"/>
              </w:rPr>
              <w:t>Nurse, Extended Nurse, &amp; Dental Practitioners Formulary</w:t>
            </w:r>
          </w:p>
        </w:tc>
        <w:tc>
          <w:tcPr>
            <w:tcW w:w="1003" w:type="pct"/>
            <w:gridSpan w:val="2"/>
          </w:tcPr>
          <w:p w14:paraId="1391EDA9" w14:textId="77777777" w:rsidR="008A73CC" w:rsidRPr="008A73CC" w:rsidRDefault="008A73CC" w:rsidP="000B190D">
            <w:pPr>
              <w:spacing w:line="276" w:lineRule="auto"/>
              <w:rPr>
                <w:sz w:val="22"/>
                <w:szCs w:val="22"/>
              </w:rPr>
            </w:pPr>
            <w:r w:rsidRPr="008A73CC">
              <w:rPr>
                <w:sz w:val="22"/>
                <w:szCs w:val="22"/>
              </w:rPr>
              <w:t>Not applicable</w:t>
            </w:r>
          </w:p>
        </w:tc>
        <w:tc>
          <w:tcPr>
            <w:tcW w:w="1000" w:type="pct"/>
          </w:tcPr>
          <w:p w14:paraId="605739CB" w14:textId="77777777" w:rsidR="008A73CC" w:rsidRPr="008A73CC" w:rsidRDefault="008A73CC" w:rsidP="000B190D">
            <w:pPr>
              <w:spacing w:line="276" w:lineRule="auto"/>
              <w:rPr>
                <w:sz w:val="22"/>
                <w:szCs w:val="22"/>
              </w:rPr>
            </w:pPr>
          </w:p>
        </w:tc>
        <w:tc>
          <w:tcPr>
            <w:tcW w:w="1000" w:type="pct"/>
          </w:tcPr>
          <w:p w14:paraId="0D5112F1" w14:textId="77777777" w:rsidR="008A73CC" w:rsidRPr="008A73CC" w:rsidRDefault="008A73CC" w:rsidP="000B190D">
            <w:pPr>
              <w:spacing w:line="276" w:lineRule="auto"/>
              <w:rPr>
                <w:sz w:val="22"/>
                <w:szCs w:val="22"/>
              </w:rPr>
            </w:pPr>
          </w:p>
        </w:tc>
        <w:tc>
          <w:tcPr>
            <w:tcW w:w="998" w:type="pct"/>
            <w:gridSpan w:val="3"/>
          </w:tcPr>
          <w:p w14:paraId="7A505421" w14:textId="77777777" w:rsidR="008A73CC" w:rsidRPr="008A73CC" w:rsidRDefault="008A73CC" w:rsidP="000B190D">
            <w:pPr>
              <w:spacing w:line="276" w:lineRule="auto"/>
              <w:rPr>
                <w:b/>
                <w:bCs/>
                <w:sz w:val="22"/>
                <w:szCs w:val="22"/>
              </w:rPr>
            </w:pPr>
          </w:p>
        </w:tc>
      </w:tr>
      <w:tr w:rsidR="008A73CC" w:rsidRPr="008A73CC" w14:paraId="6EEA063C" w14:textId="77777777" w:rsidTr="00D51B85">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rPr>
          <w:trHeight w:val="600"/>
        </w:trPr>
        <w:tc>
          <w:tcPr>
            <w:tcW w:w="999" w:type="pct"/>
          </w:tcPr>
          <w:p w14:paraId="1E0B2295" w14:textId="77777777" w:rsidR="008A73CC" w:rsidRPr="008A73CC" w:rsidRDefault="008A73CC" w:rsidP="000B190D">
            <w:pPr>
              <w:spacing w:line="276" w:lineRule="auto"/>
              <w:rPr>
                <w:sz w:val="22"/>
                <w:szCs w:val="22"/>
              </w:rPr>
            </w:pPr>
            <w:r w:rsidRPr="008A73CC">
              <w:rPr>
                <w:sz w:val="22"/>
                <w:szCs w:val="22"/>
              </w:rPr>
              <w:t>Component Pack</w:t>
            </w:r>
          </w:p>
        </w:tc>
        <w:tc>
          <w:tcPr>
            <w:tcW w:w="1003" w:type="pct"/>
            <w:gridSpan w:val="2"/>
          </w:tcPr>
          <w:p w14:paraId="2C3A67E6" w14:textId="77777777" w:rsidR="008A73CC" w:rsidRPr="008A73CC" w:rsidRDefault="008A73CC" w:rsidP="000B190D">
            <w:pPr>
              <w:spacing w:line="276" w:lineRule="auto"/>
              <w:rPr>
                <w:sz w:val="22"/>
                <w:szCs w:val="22"/>
              </w:rPr>
            </w:pPr>
            <w:r w:rsidRPr="008A73CC">
              <w:rPr>
                <w:sz w:val="22"/>
                <w:szCs w:val="22"/>
              </w:rPr>
              <w:t>Current editorial policy, rarely applicable</w:t>
            </w:r>
          </w:p>
        </w:tc>
        <w:tc>
          <w:tcPr>
            <w:tcW w:w="1000" w:type="pct"/>
          </w:tcPr>
          <w:p w14:paraId="57B0BE1E" w14:textId="77777777" w:rsidR="008A73CC" w:rsidRPr="008A73CC" w:rsidRDefault="008A73CC" w:rsidP="000B190D">
            <w:pPr>
              <w:spacing w:line="276" w:lineRule="auto"/>
              <w:rPr>
                <w:sz w:val="22"/>
                <w:szCs w:val="22"/>
              </w:rPr>
            </w:pPr>
          </w:p>
        </w:tc>
        <w:tc>
          <w:tcPr>
            <w:tcW w:w="1000" w:type="pct"/>
          </w:tcPr>
          <w:p w14:paraId="327A5D64" w14:textId="77777777" w:rsidR="008A73CC" w:rsidRPr="008A73CC" w:rsidRDefault="008A73CC" w:rsidP="000B190D">
            <w:pPr>
              <w:spacing w:line="276" w:lineRule="auto"/>
              <w:rPr>
                <w:sz w:val="22"/>
                <w:szCs w:val="22"/>
              </w:rPr>
            </w:pPr>
            <w:r w:rsidRPr="008A73CC">
              <w:rPr>
                <w:sz w:val="22"/>
                <w:szCs w:val="22"/>
              </w:rPr>
              <w:t>Present if not subject to frequent variation</w:t>
            </w:r>
          </w:p>
        </w:tc>
        <w:tc>
          <w:tcPr>
            <w:tcW w:w="998" w:type="pct"/>
            <w:gridSpan w:val="3"/>
          </w:tcPr>
          <w:p w14:paraId="1B5D8CAA" w14:textId="77777777" w:rsidR="008A73CC" w:rsidRPr="008A73CC" w:rsidRDefault="008A73CC" w:rsidP="000B190D">
            <w:pPr>
              <w:spacing w:line="276" w:lineRule="auto"/>
              <w:rPr>
                <w:b/>
                <w:bCs/>
                <w:sz w:val="22"/>
                <w:szCs w:val="22"/>
              </w:rPr>
            </w:pPr>
          </w:p>
        </w:tc>
      </w:tr>
      <w:tr w:rsidR="008A73CC" w:rsidRPr="008A73CC" w14:paraId="165E57AB" w14:textId="77777777" w:rsidTr="00D51B85">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rPr>
          <w:trHeight w:val="510"/>
        </w:trPr>
        <w:tc>
          <w:tcPr>
            <w:tcW w:w="999" w:type="pct"/>
          </w:tcPr>
          <w:p w14:paraId="22FE19A5" w14:textId="77777777" w:rsidR="008A73CC" w:rsidRPr="008A73CC" w:rsidRDefault="008A73CC" w:rsidP="000B190D">
            <w:pPr>
              <w:pStyle w:val="Footer"/>
              <w:spacing w:line="276" w:lineRule="auto"/>
              <w:rPr>
                <w:sz w:val="22"/>
                <w:szCs w:val="22"/>
              </w:rPr>
            </w:pPr>
            <w:r w:rsidRPr="008A73CC">
              <w:rPr>
                <w:sz w:val="22"/>
                <w:szCs w:val="22"/>
              </w:rPr>
              <w:t>Prescription Charges/ Dispensing Fees</w:t>
            </w:r>
          </w:p>
        </w:tc>
        <w:tc>
          <w:tcPr>
            <w:tcW w:w="1003" w:type="pct"/>
            <w:gridSpan w:val="2"/>
          </w:tcPr>
          <w:p w14:paraId="092A8D83" w14:textId="77777777" w:rsidR="008A73CC" w:rsidRPr="008A73CC" w:rsidRDefault="008A73CC" w:rsidP="000B190D">
            <w:pPr>
              <w:spacing w:line="276" w:lineRule="auto"/>
              <w:rPr>
                <w:sz w:val="22"/>
                <w:szCs w:val="22"/>
              </w:rPr>
            </w:pPr>
            <w:r w:rsidRPr="008A73CC">
              <w:rPr>
                <w:sz w:val="22"/>
                <w:szCs w:val="22"/>
              </w:rPr>
              <w:t>Current editorial policy</w:t>
            </w:r>
          </w:p>
        </w:tc>
        <w:tc>
          <w:tcPr>
            <w:tcW w:w="1000" w:type="pct"/>
          </w:tcPr>
          <w:p w14:paraId="40838167" w14:textId="77777777" w:rsidR="008A73CC" w:rsidRPr="008A73CC" w:rsidRDefault="008A73CC" w:rsidP="000B190D">
            <w:pPr>
              <w:spacing w:line="276" w:lineRule="auto"/>
              <w:rPr>
                <w:sz w:val="22"/>
                <w:szCs w:val="22"/>
              </w:rPr>
            </w:pPr>
          </w:p>
        </w:tc>
        <w:tc>
          <w:tcPr>
            <w:tcW w:w="1000" w:type="pct"/>
          </w:tcPr>
          <w:p w14:paraId="100829B5" w14:textId="77777777" w:rsidR="008A73CC" w:rsidRPr="008A73CC" w:rsidRDefault="008A73CC" w:rsidP="000B190D">
            <w:pPr>
              <w:spacing w:line="276" w:lineRule="auto"/>
              <w:rPr>
                <w:sz w:val="22"/>
                <w:szCs w:val="22"/>
              </w:rPr>
            </w:pPr>
          </w:p>
        </w:tc>
        <w:tc>
          <w:tcPr>
            <w:tcW w:w="998" w:type="pct"/>
            <w:gridSpan w:val="3"/>
          </w:tcPr>
          <w:p w14:paraId="2434BDB4" w14:textId="77777777" w:rsidR="008A73CC" w:rsidRPr="008A73CC" w:rsidRDefault="008A73CC" w:rsidP="000B190D">
            <w:pPr>
              <w:spacing w:line="276" w:lineRule="auto"/>
              <w:rPr>
                <w:b/>
                <w:bCs/>
                <w:sz w:val="22"/>
                <w:szCs w:val="22"/>
              </w:rPr>
            </w:pPr>
          </w:p>
        </w:tc>
      </w:tr>
      <w:tr w:rsidR="008A73CC" w:rsidRPr="008A73CC" w14:paraId="0F18AE95" w14:textId="77777777" w:rsidTr="00D51B85">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rPr>
          <w:trHeight w:val="337"/>
        </w:trPr>
        <w:tc>
          <w:tcPr>
            <w:tcW w:w="999" w:type="pct"/>
          </w:tcPr>
          <w:p w14:paraId="3C55F438" w14:textId="77777777" w:rsidR="008A73CC" w:rsidRPr="008A73CC" w:rsidRDefault="008A73CC" w:rsidP="000B190D">
            <w:pPr>
              <w:spacing w:line="276" w:lineRule="auto"/>
              <w:rPr>
                <w:sz w:val="22"/>
                <w:szCs w:val="22"/>
              </w:rPr>
            </w:pPr>
            <w:r w:rsidRPr="008A73CC">
              <w:rPr>
                <w:sz w:val="22"/>
                <w:szCs w:val="22"/>
              </w:rPr>
              <w:t>Broken Bulk</w:t>
            </w:r>
          </w:p>
        </w:tc>
        <w:tc>
          <w:tcPr>
            <w:tcW w:w="1003" w:type="pct"/>
            <w:gridSpan w:val="2"/>
          </w:tcPr>
          <w:p w14:paraId="4886CB8E" w14:textId="77777777" w:rsidR="008A73CC" w:rsidRPr="008A73CC" w:rsidRDefault="008A73CC" w:rsidP="000B190D">
            <w:pPr>
              <w:spacing w:line="276" w:lineRule="auto"/>
              <w:rPr>
                <w:sz w:val="22"/>
                <w:szCs w:val="22"/>
              </w:rPr>
            </w:pPr>
            <w:r w:rsidRPr="008A73CC">
              <w:rPr>
                <w:sz w:val="22"/>
                <w:szCs w:val="22"/>
              </w:rPr>
              <w:t>Current editorial policy</w:t>
            </w:r>
          </w:p>
        </w:tc>
        <w:tc>
          <w:tcPr>
            <w:tcW w:w="1000" w:type="pct"/>
          </w:tcPr>
          <w:p w14:paraId="763BDDCD" w14:textId="77777777" w:rsidR="008A73CC" w:rsidRPr="008A73CC" w:rsidRDefault="008A73CC" w:rsidP="000B190D">
            <w:pPr>
              <w:spacing w:line="276" w:lineRule="auto"/>
              <w:rPr>
                <w:sz w:val="22"/>
                <w:szCs w:val="22"/>
              </w:rPr>
            </w:pPr>
          </w:p>
        </w:tc>
        <w:tc>
          <w:tcPr>
            <w:tcW w:w="1000" w:type="pct"/>
          </w:tcPr>
          <w:p w14:paraId="71B8EBCB" w14:textId="77777777" w:rsidR="008A73CC" w:rsidRPr="008A73CC" w:rsidRDefault="008A73CC" w:rsidP="000B190D">
            <w:pPr>
              <w:spacing w:line="276" w:lineRule="auto"/>
              <w:rPr>
                <w:sz w:val="22"/>
                <w:szCs w:val="22"/>
              </w:rPr>
            </w:pPr>
          </w:p>
        </w:tc>
        <w:tc>
          <w:tcPr>
            <w:tcW w:w="998" w:type="pct"/>
            <w:gridSpan w:val="3"/>
          </w:tcPr>
          <w:p w14:paraId="5E3AC15B" w14:textId="77777777" w:rsidR="008A73CC" w:rsidRPr="008A73CC" w:rsidRDefault="008A73CC" w:rsidP="000B190D">
            <w:pPr>
              <w:spacing w:line="276" w:lineRule="auto"/>
              <w:rPr>
                <w:b/>
                <w:bCs/>
                <w:sz w:val="22"/>
                <w:szCs w:val="22"/>
              </w:rPr>
            </w:pPr>
          </w:p>
        </w:tc>
      </w:tr>
      <w:tr w:rsidR="008A73CC" w:rsidRPr="008A73CC" w14:paraId="11221A57" w14:textId="77777777" w:rsidTr="00D51B85">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rPr>
          <w:trHeight w:val="346"/>
        </w:trPr>
        <w:tc>
          <w:tcPr>
            <w:tcW w:w="999" w:type="pct"/>
          </w:tcPr>
          <w:p w14:paraId="40EE3A88" w14:textId="77777777" w:rsidR="008A73CC" w:rsidRPr="008A73CC" w:rsidRDefault="008A73CC" w:rsidP="000B190D">
            <w:pPr>
              <w:spacing w:line="276" w:lineRule="auto"/>
              <w:rPr>
                <w:sz w:val="22"/>
                <w:szCs w:val="22"/>
              </w:rPr>
            </w:pPr>
            <w:r w:rsidRPr="008A73CC">
              <w:rPr>
                <w:sz w:val="22"/>
                <w:szCs w:val="22"/>
              </w:rPr>
              <w:t>Limited Stability</w:t>
            </w:r>
          </w:p>
        </w:tc>
        <w:tc>
          <w:tcPr>
            <w:tcW w:w="1003" w:type="pct"/>
            <w:gridSpan w:val="2"/>
          </w:tcPr>
          <w:p w14:paraId="0E485A49" w14:textId="77777777" w:rsidR="008A73CC" w:rsidRPr="008A73CC" w:rsidRDefault="008A73CC" w:rsidP="000B190D">
            <w:pPr>
              <w:pStyle w:val="Footer"/>
              <w:spacing w:line="276" w:lineRule="auto"/>
              <w:rPr>
                <w:sz w:val="22"/>
                <w:szCs w:val="22"/>
              </w:rPr>
            </w:pPr>
            <w:r w:rsidRPr="008A73CC">
              <w:rPr>
                <w:sz w:val="22"/>
                <w:szCs w:val="22"/>
              </w:rPr>
              <w:t xml:space="preserve">Not applicable and the attribute is no longer populated in </w:t>
            </w:r>
            <w:proofErr w:type="spellStart"/>
            <w:r w:rsidRPr="008A73CC">
              <w:rPr>
                <w:sz w:val="22"/>
                <w:szCs w:val="22"/>
              </w:rPr>
              <w:t>dm+d</w:t>
            </w:r>
            <w:proofErr w:type="spellEnd"/>
          </w:p>
        </w:tc>
        <w:tc>
          <w:tcPr>
            <w:tcW w:w="1000" w:type="pct"/>
          </w:tcPr>
          <w:p w14:paraId="08BC650F" w14:textId="77777777" w:rsidR="008A73CC" w:rsidRPr="008A73CC" w:rsidRDefault="008A73CC" w:rsidP="000B190D">
            <w:pPr>
              <w:spacing w:line="276" w:lineRule="auto"/>
              <w:rPr>
                <w:b/>
                <w:bCs/>
                <w:sz w:val="22"/>
                <w:szCs w:val="22"/>
              </w:rPr>
            </w:pPr>
          </w:p>
        </w:tc>
        <w:tc>
          <w:tcPr>
            <w:tcW w:w="1000" w:type="pct"/>
          </w:tcPr>
          <w:p w14:paraId="3E7DAF51" w14:textId="77777777" w:rsidR="008A73CC" w:rsidRPr="008A73CC" w:rsidRDefault="008A73CC" w:rsidP="000B190D">
            <w:pPr>
              <w:spacing w:line="276" w:lineRule="auto"/>
              <w:rPr>
                <w:b/>
                <w:bCs/>
                <w:sz w:val="22"/>
                <w:szCs w:val="22"/>
              </w:rPr>
            </w:pPr>
          </w:p>
        </w:tc>
        <w:tc>
          <w:tcPr>
            <w:tcW w:w="998" w:type="pct"/>
            <w:gridSpan w:val="3"/>
          </w:tcPr>
          <w:p w14:paraId="76BB791C" w14:textId="77777777" w:rsidR="008A73CC" w:rsidRPr="008A73CC" w:rsidRDefault="008A73CC" w:rsidP="000B190D">
            <w:pPr>
              <w:spacing w:line="276" w:lineRule="auto"/>
              <w:rPr>
                <w:b/>
                <w:bCs/>
                <w:sz w:val="22"/>
                <w:szCs w:val="22"/>
              </w:rPr>
            </w:pPr>
          </w:p>
        </w:tc>
      </w:tr>
      <w:tr w:rsidR="008A73CC" w:rsidRPr="008A73CC" w14:paraId="06E90E33" w14:textId="77777777" w:rsidTr="00D51B85">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rPr>
          <w:trHeight w:val="1657"/>
        </w:trPr>
        <w:tc>
          <w:tcPr>
            <w:tcW w:w="999" w:type="pct"/>
            <w:tcBorders>
              <w:bottom w:val="single" w:sz="12" w:space="0" w:color="000000"/>
            </w:tcBorders>
          </w:tcPr>
          <w:p w14:paraId="6459361F" w14:textId="77777777" w:rsidR="008A73CC" w:rsidRPr="008A73CC" w:rsidRDefault="008A73CC" w:rsidP="000B190D">
            <w:pPr>
              <w:pStyle w:val="Footer"/>
              <w:spacing w:line="276" w:lineRule="auto"/>
              <w:rPr>
                <w:sz w:val="22"/>
                <w:szCs w:val="22"/>
              </w:rPr>
            </w:pPr>
            <w:r w:rsidRPr="008A73CC">
              <w:rPr>
                <w:sz w:val="22"/>
                <w:szCs w:val="22"/>
              </w:rPr>
              <w:t>Discount</w:t>
            </w:r>
            <w:r w:rsidR="002F4A08">
              <w:rPr>
                <w:sz w:val="22"/>
                <w:szCs w:val="22"/>
              </w:rPr>
              <w:t xml:space="preserve"> Not Deducted</w:t>
            </w:r>
          </w:p>
        </w:tc>
        <w:tc>
          <w:tcPr>
            <w:tcW w:w="1003" w:type="pct"/>
            <w:gridSpan w:val="2"/>
            <w:tcBorders>
              <w:bottom w:val="single" w:sz="12" w:space="0" w:color="000000"/>
            </w:tcBorders>
          </w:tcPr>
          <w:p w14:paraId="4D7E3E25" w14:textId="77777777" w:rsidR="008A73CC" w:rsidRPr="008A73CC" w:rsidRDefault="008A73CC" w:rsidP="000B190D">
            <w:pPr>
              <w:spacing w:line="276" w:lineRule="auto"/>
              <w:rPr>
                <w:sz w:val="22"/>
                <w:szCs w:val="22"/>
              </w:rPr>
            </w:pPr>
            <w:r w:rsidRPr="008A73CC">
              <w:rPr>
                <w:sz w:val="22"/>
                <w:szCs w:val="22"/>
              </w:rPr>
              <w:t>Some specifically included in list, other preparations may be covered by more general terms, indicate accordingly</w:t>
            </w:r>
          </w:p>
        </w:tc>
        <w:tc>
          <w:tcPr>
            <w:tcW w:w="1000" w:type="pct"/>
            <w:tcBorders>
              <w:bottom w:val="single" w:sz="12" w:space="0" w:color="000000"/>
            </w:tcBorders>
          </w:tcPr>
          <w:p w14:paraId="7F22E715" w14:textId="77777777" w:rsidR="008A73CC" w:rsidRPr="008A73CC" w:rsidRDefault="008A73CC" w:rsidP="000B190D">
            <w:pPr>
              <w:spacing w:line="276" w:lineRule="auto"/>
              <w:rPr>
                <w:sz w:val="22"/>
                <w:szCs w:val="22"/>
              </w:rPr>
            </w:pPr>
          </w:p>
          <w:p w14:paraId="79080211" w14:textId="77777777" w:rsidR="008A73CC" w:rsidRPr="008A73CC" w:rsidRDefault="008A73CC" w:rsidP="000B190D">
            <w:pPr>
              <w:spacing w:line="276" w:lineRule="auto"/>
              <w:rPr>
                <w:sz w:val="22"/>
                <w:szCs w:val="22"/>
              </w:rPr>
            </w:pPr>
          </w:p>
          <w:p w14:paraId="434446AE" w14:textId="77777777" w:rsidR="008A73CC" w:rsidRPr="008A73CC" w:rsidRDefault="008A73CC" w:rsidP="000B190D">
            <w:pPr>
              <w:spacing w:line="276" w:lineRule="auto"/>
              <w:jc w:val="center"/>
              <w:rPr>
                <w:sz w:val="22"/>
                <w:szCs w:val="22"/>
              </w:rPr>
            </w:pPr>
          </w:p>
        </w:tc>
        <w:tc>
          <w:tcPr>
            <w:tcW w:w="1000" w:type="pct"/>
            <w:tcBorders>
              <w:bottom w:val="single" w:sz="12" w:space="0" w:color="000000"/>
            </w:tcBorders>
          </w:tcPr>
          <w:p w14:paraId="2D584878" w14:textId="77777777" w:rsidR="008A73CC" w:rsidRPr="008A73CC" w:rsidRDefault="008A73CC" w:rsidP="000B190D">
            <w:pPr>
              <w:spacing w:line="276" w:lineRule="auto"/>
              <w:rPr>
                <w:sz w:val="22"/>
                <w:szCs w:val="22"/>
              </w:rPr>
            </w:pPr>
          </w:p>
        </w:tc>
        <w:tc>
          <w:tcPr>
            <w:tcW w:w="998" w:type="pct"/>
            <w:gridSpan w:val="3"/>
            <w:tcBorders>
              <w:bottom w:val="single" w:sz="12" w:space="0" w:color="000000"/>
            </w:tcBorders>
          </w:tcPr>
          <w:p w14:paraId="2EE0F378" w14:textId="77777777" w:rsidR="008A73CC" w:rsidRPr="008A73CC" w:rsidRDefault="008A73CC" w:rsidP="000B190D">
            <w:pPr>
              <w:spacing w:line="276" w:lineRule="auto"/>
              <w:rPr>
                <w:b/>
                <w:bCs/>
                <w:sz w:val="22"/>
                <w:szCs w:val="22"/>
              </w:rPr>
            </w:pPr>
          </w:p>
        </w:tc>
      </w:tr>
      <w:tr w:rsidR="008A73CC" w:rsidRPr="008A73CC" w14:paraId="1FF561BE" w14:textId="77777777" w:rsidTr="00D51B85">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rPr>
          <w:trHeight w:val="283"/>
        </w:trPr>
        <w:tc>
          <w:tcPr>
            <w:tcW w:w="999" w:type="pct"/>
          </w:tcPr>
          <w:p w14:paraId="35D27892" w14:textId="77777777" w:rsidR="008A73CC" w:rsidRPr="008A73CC" w:rsidRDefault="008A73CC" w:rsidP="000B190D">
            <w:pPr>
              <w:pStyle w:val="Footer"/>
              <w:spacing w:line="276" w:lineRule="auto"/>
              <w:rPr>
                <w:sz w:val="22"/>
                <w:szCs w:val="22"/>
              </w:rPr>
            </w:pPr>
            <w:r w:rsidRPr="008A73CC">
              <w:rPr>
                <w:sz w:val="22"/>
                <w:szCs w:val="22"/>
              </w:rPr>
              <w:t>Price</w:t>
            </w:r>
          </w:p>
        </w:tc>
        <w:tc>
          <w:tcPr>
            <w:tcW w:w="1003" w:type="pct"/>
            <w:gridSpan w:val="2"/>
          </w:tcPr>
          <w:p w14:paraId="66683BCC" w14:textId="77777777" w:rsidR="008A73CC" w:rsidRPr="008A73CC" w:rsidRDefault="008A73CC" w:rsidP="000B190D">
            <w:pPr>
              <w:spacing w:line="276" w:lineRule="auto"/>
              <w:rPr>
                <w:sz w:val="22"/>
                <w:szCs w:val="22"/>
              </w:rPr>
            </w:pPr>
          </w:p>
        </w:tc>
        <w:tc>
          <w:tcPr>
            <w:tcW w:w="1000" w:type="pct"/>
          </w:tcPr>
          <w:p w14:paraId="47CAFB3E" w14:textId="77777777" w:rsidR="008A73CC" w:rsidRPr="008A73CC" w:rsidRDefault="008A73CC" w:rsidP="000B190D">
            <w:pPr>
              <w:spacing w:line="276" w:lineRule="auto"/>
              <w:rPr>
                <w:sz w:val="22"/>
                <w:szCs w:val="22"/>
              </w:rPr>
            </w:pPr>
          </w:p>
        </w:tc>
        <w:tc>
          <w:tcPr>
            <w:tcW w:w="1000" w:type="pct"/>
          </w:tcPr>
          <w:p w14:paraId="51155636" w14:textId="77777777" w:rsidR="008A73CC" w:rsidRPr="008A73CC" w:rsidRDefault="008A73CC" w:rsidP="000B190D">
            <w:pPr>
              <w:spacing w:line="276" w:lineRule="auto"/>
              <w:rPr>
                <w:sz w:val="22"/>
                <w:szCs w:val="22"/>
              </w:rPr>
            </w:pPr>
          </w:p>
        </w:tc>
        <w:tc>
          <w:tcPr>
            <w:tcW w:w="998" w:type="pct"/>
            <w:gridSpan w:val="3"/>
          </w:tcPr>
          <w:p w14:paraId="3A99238B" w14:textId="77777777" w:rsidR="008A73CC" w:rsidRPr="008A73CC" w:rsidRDefault="008A73CC" w:rsidP="000B190D">
            <w:pPr>
              <w:spacing w:line="276" w:lineRule="auto"/>
              <w:rPr>
                <w:b/>
                <w:bCs/>
                <w:sz w:val="22"/>
                <w:szCs w:val="22"/>
              </w:rPr>
            </w:pPr>
          </w:p>
        </w:tc>
      </w:tr>
      <w:tr w:rsidR="008A73CC" w:rsidRPr="008A73CC" w14:paraId="46E9C63B" w14:textId="77777777" w:rsidTr="00D51B85">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rPr>
          <w:trHeight w:val="829"/>
        </w:trPr>
        <w:tc>
          <w:tcPr>
            <w:tcW w:w="999" w:type="pct"/>
          </w:tcPr>
          <w:p w14:paraId="23B36C20" w14:textId="77777777" w:rsidR="008A73CC" w:rsidRPr="008A73CC" w:rsidRDefault="008A73CC" w:rsidP="000B190D">
            <w:pPr>
              <w:spacing w:line="276" w:lineRule="auto"/>
              <w:rPr>
                <w:b/>
                <w:bCs/>
                <w:i/>
                <w:iCs/>
                <w:sz w:val="22"/>
                <w:szCs w:val="22"/>
              </w:rPr>
            </w:pPr>
            <w:r w:rsidRPr="008A73CC">
              <w:rPr>
                <w:b/>
                <w:bCs/>
                <w:i/>
                <w:iCs/>
                <w:sz w:val="22"/>
                <w:szCs w:val="22"/>
              </w:rPr>
              <w:lastRenderedPageBreak/>
              <w:t>Ingredient Substance Information</w:t>
            </w:r>
          </w:p>
        </w:tc>
        <w:tc>
          <w:tcPr>
            <w:tcW w:w="1003" w:type="pct"/>
            <w:gridSpan w:val="2"/>
          </w:tcPr>
          <w:p w14:paraId="3547C0A5" w14:textId="77777777" w:rsidR="008A73CC" w:rsidRPr="008A73CC" w:rsidRDefault="008A73CC" w:rsidP="000B190D">
            <w:pPr>
              <w:spacing w:line="276" w:lineRule="auto"/>
              <w:rPr>
                <w:sz w:val="22"/>
                <w:szCs w:val="22"/>
              </w:rPr>
            </w:pPr>
            <w:r w:rsidRPr="008A73CC">
              <w:rPr>
                <w:sz w:val="22"/>
                <w:szCs w:val="22"/>
              </w:rPr>
              <w:t>When ingredients can be identified these will be entered</w:t>
            </w:r>
          </w:p>
        </w:tc>
        <w:tc>
          <w:tcPr>
            <w:tcW w:w="1000" w:type="pct"/>
          </w:tcPr>
          <w:p w14:paraId="1CB65C8D" w14:textId="77777777" w:rsidR="008A73CC" w:rsidRPr="008A73CC" w:rsidRDefault="008A73CC" w:rsidP="000B190D">
            <w:pPr>
              <w:spacing w:line="276" w:lineRule="auto"/>
              <w:rPr>
                <w:sz w:val="22"/>
                <w:szCs w:val="22"/>
              </w:rPr>
            </w:pPr>
            <w:r w:rsidRPr="008A73CC">
              <w:rPr>
                <w:sz w:val="22"/>
                <w:szCs w:val="22"/>
              </w:rPr>
              <w:t>When ingredients can be identified these will be entered</w:t>
            </w:r>
          </w:p>
        </w:tc>
        <w:tc>
          <w:tcPr>
            <w:tcW w:w="1000" w:type="pct"/>
          </w:tcPr>
          <w:p w14:paraId="1B094233" w14:textId="77777777" w:rsidR="008A73CC" w:rsidRPr="008A73CC" w:rsidRDefault="008A73CC" w:rsidP="000B190D">
            <w:pPr>
              <w:spacing w:line="276" w:lineRule="auto"/>
              <w:rPr>
                <w:sz w:val="22"/>
                <w:szCs w:val="22"/>
              </w:rPr>
            </w:pPr>
            <w:r w:rsidRPr="008A73CC">
              <w:rPr>
                <w:sz w:val="22"/>
                <w:szCs w:val="22"/>
              </w:rPr>
              <w:t>No ingredients listed apart from those identified for decision support use case</w:t>
            </w:r>
          </w:p>
        </w:tc>
        <w:tc>
          <w:tcPr>
            <w:tcW w:w="998" w:type="pct"/>
            <w:gridSpan w:val="3"/>
          </w:tcPr>
          <w:p w14:paraId="4D3D621D" w14:textId="77777777" w:rsidR="008A73CC" w:rsidRPr="008A73CC" w:rsidRDefault="008A73CC" w:rsidP="000B190D">
            <w:pPr>
              <w:pStyle w:val="Footer"/>
              <w:spacing w:line="276" w:lineRule="auto"/>
              <w:rPr>
                <w:sz w:val="22"/>
                <w:szCs w:val="22"/>
              </w:rPr>
            </w:pPr>
            <w:r w:rsidRPr="008A73CC">
              <w:rPr>
                <w:sz w:val="22"/>
                <w:szCs w:val="22"/>
              </w:rPr>
              <w:t xml:space="preserve">No ingredients listed apart from those identified for decision support use case </w:t>
            </w:r>
          </w:p>
        </w:tc>
      </w:tr>
      <w:tr w:rsidR="008A73CC" w:rsidRPr="008A73CC" w14:paraId="4FF070F4" w14:textId="77777777" w:rsidTr="00D51B85">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rPr>
          <w:trHeight w:val="922"/>
        </w:trPr>
        <w:tc>
          <w:tcPr>
            <w:tcW w:w="999" w:type="pct"/>
          </w:tcPr>
          <w:p w14:paraId="11669B28" w14:textId="77777777" w:rsidR="008A73CC" w:rsidRPr="008A73CC" w:rsidRDefault="008A73CC" w:rsidP="000B190D">
            <w:pPr>
              <w:pStyle w:val="Footer"/>
              <w:spacing w:line="276" w:lineRule="auto"/>
              <w:rPr>
                <w:sz w:val="22"/>
                <w:szCs w:val="22"/>
              </w:rPr>
            </w:pPr>
            <w:r w:rsidRPr="008A73CC">
              <w:rPr>
                <w:sz w:val="22"/>
                <w:szCs w:val="22"/>
              </w:rPr>
              <w:t>Identification</w:t>
            </w:r>
          </w:p>
        </w:tc>
        <w:tc>
          <w:tcPr>
            <w:tcW w:w="1003" w:type="pct"/>
            <w:gridSpan w:val="2"/>
          </w:tcPr>
          <w:p w14:paraId="285AF937" w14:textId="77777777" w:rsidR="008A73CC" w:rsidRPr="008A73CC" w:rsidRDefault="008A73CC" w:rsidP="000B190D">
            <w:pPr>
              <w:spacing w:line="276" w:lineRule="auto"/>
              <w:rPr>
                <w:sz w:val="22"/>
                <w:szCs w:val="22"/>
              </w:rPr>
            </w:pPr>
            <w:r w:rsidRPr="008A73CC">
              <w:rPr>
                <w:sz w:val="22"/>
                <w:szCs w:val="22"/>
              </w:rPr>
              <w:t>Use SNOMED code if available, otherwise code will be allocated</w:t>
            </w:r>
          </w:p>
        </w:tc>
        <w:tc>
          <w:tcPr>
            <w:tcW w:w="1000" w:type="pct"/>
          </w:tcPr>
          <w:p w14:paraId="451788D9" w14:textId="77777777" w:rsidR="008A73CC" w:rsidRPr="008A73CC" w:rsidRDefault="008A73CC" w:rsidP="000B190D">
            <w:pPr>
              <w:spacing w:line="276" w:lineRule="auto"/>
              <w:rPr>
                <w:sz w:val="22"/>
                <w:szCs w:val="22"/>
              </w:rPr>
            </w:pPr>
            <w:r w:rsidRPr="008A73CC">
              <w:rPr>
                <w:sz w:val="22"/>
                <w:szCs w:val="22"/>
              </w:rPr>
              <w:t>Use SNOMED code if available, otherwise code will be allocated</w:t>
            </w:r>
          </w:p>
        </w:tc>
        <w:tc>
          <w:tcPr>
            <w:tcW w:w="1000" w:type="pct"/>
          </w:tcPr>
          <w:p w14:paraId="32E9CCD1" w14:textId="77777777" w:rsidR="008A73CC" w:rsidRPr="008A73CC" w:rsidRDefault="008A73CC" w:rsidP="000B190D">
            <w:pPr>
              <w:spacing w:line="276" w:lineRule="auto"/>
              <w:rPr>
                <w:sz w:val="22"/>
                <w:szCs w:val="22"/>
              </w:rPr>
            </w:pPr>
            <w:r w:rsidRPr="008A73CC">
              <w:rPr>
                <w:sz w:val="22"/>
                <w:szCs w:val="22"/>
              </w:rPr>
              <w:t>Not applicable</w:t>
            </w:r>
          </w:p>
        </w:tc>
        <w:tc>
          <w:tcPr>
            <w:tcW w:w="998" w:type="pct"/>
            <w:gridSpan w:val="3"/>
          </w:tcPr>
          <w:p w14:paraId="4E633B8D" w14:textId="77777777" w:rsidR="008A73CC" w:rsidRPr="008A73CC" w:rsidRDefault="008A73CC" w:rsidP="000B190D">
            <w:pPr>
              <w:spacing w:line="276" w:lineRule="auto"/>
              <w:rPr>
                <w:b/>
                <w:bCs/>
                <w:sz w:val="22"/>
                <w:szCs w:val="22"/>
              </w:rPr>
            </w:pPr>
            <w:r w:rsidRPr="008A73CC">
              <w:rPr>
                <w:sz w:val="22"/>
                <w:szCs w:val="22"/>
              </w:rPr>
              <w:t>Not applicable</w:t>
            </w:r>
          </w:p>
        </w:tc>
      </w:tr>
      <w:tr w:rsidR="008A73CC" w:rsidRPr="008A73CC" w14:paraId="663F7204" w14:textId="77777777" w:rsidTr="00D51B85">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rPr>
          <w:trHeight w:val="546"/>
        </w:trPr>
        <w:tc>
          <w:tcPr>
            <w:tcW w:w="999" w:type="pct"/>
          </w:tcPr>
          <w:p w14:paraId="562A2D96" w14:textId="77777777" w:rsidR="008A73CC" w:rsidRPr="008A73CC" w:rsidRDefault="008A73CC" w:rsidP="000B190D">
            <w:pPr>
              <w:spacing w:line="276" w:lineRule="auto"/>
              <w:rPr>
                <w:sz w:val="22"/>
                <w:szCs w:val="22"/>
              </w:rPr>
            </w:pPr>
            <w:r w:rsidRPr="008A73CC">
              <w:rPr>
                <w:sz w:val="22"/>
                <w:szCs w:val="22"/>
              </w:rPr>
              <w:t>Name</w:t>
            </w:r>
          </w:p>
        </w:tc>
        <w:tc>
          <w:tcPr>
            <w:tcW w:w="1003" w:type="pct"/>
            <w:gridSpan w:val="2"/>
          </w:tcPr>
          <w:p w14:paraId="2B23B161" w14:textId="77777777" w:rsidR="008A73CC" w:rsidRPr="008A73CC" w:rsidRDefault="008A73CC" w:rsidP="000B190D">
            <w:pPr>
              <w:spacing w:line="276" w:lineRule="auto"/>
              <w:rPr>
                <w:sz w:val="22"/>
                <w:szCs w:val="22"/>
              </w:rPr>
            </w:pPr>
            <w:r w:rsidRPr="008A73CC">
              <w:rPr>
                <w:sz w:val="22"/>
                <w:szCs w:val="22"/>
              </w:rPr>
              <w:t xml:space="preserve">As per VMP; </w:t>
            </w:r>
            <w:proofErr w:type="spellStart"/>
            <w:r w:rsidRPr="008A73CC">
              <w:rPr>
                <w:sz w:val="22"/>
                <w:szCs w:val="22"/>
              </w:rPr>
              <w:t>rINN</w:t>
            </w:r>
            <w:proofErr w:type="spellEnd"/>
            <w:r w:rsidRPr="008A73CC">
              <w:rPr>
                <w:sz w:val="22"/>
                <w:szCs w:val="22"/>
              </w:rPr>
              <w:t>, BAN etc.</w:t>
            </w:r>
          </w:p>
        </w:tc>
        <w:tc>
          <w:tcPr>
            <w:tcW w:w="1000" w:type="pct"/>
          </w:tcPr>
          <w:p w14:paraId="1358A092" w14:textId="77777777" w:rsidR="008A73CC" w:rsidRPr="008A73CC" w:rsidRDefault="008A73CC" w:rsidP="000B190D">
            <w:pPr>
              <w:spacing w:line="276" w:lineRule="auto"/>
              <w:rPr>
                <w:sz w:val="22"/>
                <w:szCs w:val="22"/>
              </w:rPr>
            </w:pPr>
            <w:r w:rsidRPr="008A73CC">
              <w:rPr>
                <w:sz w:val="22"/>
                <w:szCs w:val="22"/>
              </w:rPr>
              <w:t xml:space="preserve">As per VMP; </w:t>
            </w:r>
            <w:proofErr w:type="spellStart"/>
            <w:r w:rsidRPr="008A73CC">
              <w:rPr>
                <w:sz w:val="22"/>
                <w:szCs w:val="22"/>
              </w:rPr>
              <w:t>rINN</w:t>
            </w:r>
            <w:proofErr w:type="spellEnd"/>
            <w:r w:rsidRPr="008A73CC">
              <w:rPr>
                <w:sz w:val="22"/>
                <w:szCs w:val="22"/>
              </w:rPr>
              <w:t>, BAN etc.</w:t>
            </w:r>
          </w:p>
        </w:tc>
        <w:tc>
          <w:tcPr>
            <w:tcW w:w="1000" w:type="pct"/>
          </w:tcPr>
          <w:p w14:paraId="4A14BBB5" w14:textId="77777777" w:rsidR="008A73CC" w:rsidRPr="008A73CC" w:rsidRDefault="008A73CC" w:rsidP="000B190D">
            <w:pPr>
              <w:spacing w:line="276" w:lineRule="auto"/>
              <w:rPr>
                <w:sz w:val="22"/>
                <w:szCs w:val="22"/>
              </w:rPr>
            </w:pPr>
            <w:r w:rsidRPr="008A73CC">
              <w:rPr>
                <w:sz w:val="22"/>
                <w:szCs w:val="22"/>
              </w:rPr>
              <w:t>Not applicable</w:t>
            </w:r>
          </w:p>
        </w:tc>
        <w:tc>
          <w:tcPr>
            <w:tcW w:w="998" w:type="pct"/>
            <w:gridSpan w:val="3"/>
          </w:tcPr>
          <w:p w14:paraId="1871F136" w14:textId="77777777" w:rsidR="008A73CC" w:rsidRPr="008A73CC" w:rsidRDefault="008A73CC" w:rsidP="000B190D">
            <w:pPr>
              <w:spacing w:line="276" w:lineRule="auto"/>
              <w:rPr>
                <w:b/>
                <w:bCs/>
                <w:sz w:val="22"/>
                <w:szCs w:val="22"/>
              </w:rPr>
            </w:pPr>
            <w:r w:rsidRPr="008A73CC">
              <w:rPr>
                <w:sz w:val="22"/>
                <w:szCs w:val="22"/>
              </w:rPr>
              <w:t>Not applicable</w:t>
            </w:r>
          </w:p>
        </w:tc>
      </w:tr>
      <w:tr w:rsidR="008A73CC" w:rsidRPr="008A73CC" w14:paraId="5E19EF08" w14:textId="77777777" w:rsidTr="00D51B85">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rPr>
          <w:trHeight w:val="682"/>
        </w:trPr>
        <w:tc>
          <w:tcPr>
            <w:tcW w:w="999" w:type="pct"/>
            <w:tcBorders>
              <w:bottom w:val="single" w:sz="12" w:space="0" w:color="000000"/>
            </w:tcBorders>
          </w:tcPr>
          <w:p w14:paraId="2B05F5A5" w14:textId="77777777" w:rsidR="008A73CC" w:rsidRPr="008A73CC" w:rsidRDefault="008A73CC" w:rsidP="000B190D">
            <w:pPr>
              <w:spacing w:line="276" w:lineRule="auto"/>
              <w:rPr>
                <w:sz w:val="22"/>
                <w:szCs w:val="22"/>
              </w:rPr>
            </w:pPr>
            <w:r w:rsidRPr="008A73CC">
              <w:rPr>
                <w:sz w:val="22"/>
                <w:szCs w:val="22"/>
              </w:rPr>
              <w:t>Quantity, UOM</w:t>
            </w:r>
          </w:p>
        </w:tc>
        <w:tc>
          <w:tcPr>
            <w:tcW w:w="1003" w:type="pct"/>
            <w:gridSpan w:val="2"/>
            <w:tcBorders>
              <w:bottom w:val="single" w:sz="12" w:space="0" w:color="000000"/>
            </w:tcBorders>
          </w:tcPr>
          <w:p w14:paraId="1EAD8DE4" w14:textId="77777777" w:rsidR="008A73CC" w:rsidRPr="008A73CC" w:rsidRDefault="008A73CC" w:rsidP="000B190D">
            <w:pPr>
              <w:pStyle w:val="Footer"/>
              <w:spacing w:line="276" w:lineRule="auto"/>
              <w:rPr>
                <w:sz w:val="22"/>
                <w:szCs w:val="22"/>
              </w:rPr>
            </w:pPr>
            <w:r w:rsidRPr="008A73CC">
              <w:rPr>
                <w:sz w:val="22"/>
                <w:szCs w:val="22"/>
              </w:rPr>
              <w:t>Usually present</w:t>
            </w:r>
          </w:p>
        </w:tc>
        <w:tc>
          <w:tcPr>
            <w:tcW w:w="1000" w:type="pct"/>
            <w:tcBorders>
              <w:bottom w:val="single" w:sz="12" w:space="0" w:color="000000"/>
            </w:tcBorders>
          </w:tcPr>
          <w:p w14:paraId="03291A3B" w14:textId="77777777" w:rsidR="008A73CC" w:rsidRPr="008A73CC" w:rsidRDefault="008A73CC" w:rsidP="000B190D">
            <w:pPr>
              <w:pStyle w:val="Footer"/>
              <w:spacing w:line="276" w:lineRule="auto"/>
              <w:rPr>
                <w:sz w:val="22"/>
                <w:szCs w:val="22"/>
              </w:rPr>
            </w:pPr>
            <w:r w:rsidRPr="008A73CC">
              <w:rPr>
                <w:sz w:val="22"/>
                <w:szCs w:val="22"/>
              </w:rPr>
              <w:t>Present only if expressed in standard terms</w:t>
            </w:r>
          </w:p>
        </w:tc>
        <w:tc>
          <w:tcPr>
            <w:tcW w:w="1000" w:type="pct"/>
            <w:tcBorders>
              <w:bottom w:val="single" w:sz="12" w:space="0" w:color="000000"/>
            </w:tcBorders>
          </w:tcPr>
          <w:p w14:paraId="5ADFF7F6" w14:textId="77777777" w:rsidR="008A73CC" w:rsidRPr="008A73CC" w:rsidRDefault="008A73CC" w:rsidP="000B190D">
            <w:pPr>
              <w:spacing w:line="276" w:lineRule="auto"/>
              <w:rPr>
                <w:b/>
                <w:bCs/>
                <w:sz w:val="22"/>
                <w:szCs w:val="22"/>
              </w:rPr>
            </w:pPr>
            <w:r w:rsidRPr="008A73CC">
              <w:rPr>
                <w:sz w:val="22"/>
                <w:szCs w:val="22"/>
              </w:rPr>
              <w:t>Not applicable</w:t>
            </w:r>
          </w:p>
        </w:tc>
        <w:tc>
          <w:tcPr>
            <w:tcW w:w="998" w:type="pct"/>
            <w:gridSpan w:val="3"/>
            <w:tcBorders>
              <w:bottom w:val="single" w:sz="12" w:space="0" w:color="000000"/>
            </w:tcBorders>
          </w:tcPr>
          <w:p w14:paraId="5D3890DA" w14:textId="77777777" w:rsidR="008A73CC" w:rsidRPr="008A73CC" w:rsidRDefault="008A73CC" w:rsidP="000B190D">
            <w:pPr>
              <w:spacing w:line="276" w:lineRule="auto"/>
              <w:rPr>
                <w:b/>
                <w:bCs/>
                <w:sz w:val="22"/>
                <w:szCs w:val="22"/>
              </w:rPr>
            </w:pPr>
            <w:r w:rsidRPr="008A73CC">
              <w:rPr>
                <w:sz w:val="22"/>
                <w:szCs w:val="22"/>
              </w:rPr>
              <w:t>Not applicable</w:t>
            </w:r>
          </w:p>
        </w:tc>
      </w:tr>
    </w:tbl>
    <w:p w14:paraId="23F3FF11" w14:textId="77777777" w:rsidR="008A73CC" w:rsidRPr="008A73CC" w:rsidRDefault="008A73CC" w:rsidP="000B190D">
      <w:pPr>
        <w:spacing w:line="276" w:lineRule="auto"/>
        <w:rPr>
          <w:sz w:val="22"/>
          <w:szCs w:val="22"/>
        </w:rPr>
      </w:pPr>
    </w:p>
    <w:p w14:paraId="628CFE00" w14:textId="77777777" w:rsidR="008A73CC" w:rsidRPr="008A73CC" w:rsidRDefault="008A73CC" w:rsidP="000B190D">
      <w:pPr>
        <w:spacing w:line="276" w:lineRule="auto"/>
        <w:jc w:val="both"/>
        <w:rPr>
          <w:sz w:val="22"/>
          <w:szCs w:val="22"/>
        </w:rPr>
      </w:pPr>
    </w:p>
    <w:p w14:paraId="55F92323" w14:textId="77777777" w:rsidR="008A73CC" w:rsidRPr="008A73CC" w:rsidRDefault="008A73CC" w:rsidP="000B190D">
      <w:pPr>
        <w:spacing w:line="276" w:lineRule="auto"/>
        <w:rPr>
          <w:sz w:val="22"/>
          <w:szCs w:val="22"/>
        </w:rPr>
      </w:pPr>
    </w:p>
    <w:p w14:paraId="51C5C716" w14:textId="77777777" w:rsidR="008A73CC" w:rsidRPr="008A73CC" w:rsidRDefault="008A73CC" w:rsidP="000B190D">
      <w:pPr>
        <w:spacing w:line="276" w:lineRule="auto"/>
        <w:rPr>
          <w:sz w:val="22"/>
          <w:szCs w:val="22"/>
        </w:rPr>
      </w:pPr>
    </w:p>
    <w:p w14:paraId="2B737AE0" w14:textId="77777777" w:rsidR="008A73CC" w:rsidRPr="008A73CC" w:rsidRDefault="008A73CC" w:rsidP="000B190D">
      <w:pPr>
        <w:spacing w:line="276" w:lineRule="auto"/>
        <w:rPr>
          <w:sz w:val="22"/>
          <w:szCs w:val="22"/>
        </w:rPr>
      </w:pPr>
    </w:p>
    <w:p w14:paraId="083D9BBA" w14:textId="77777777" w:rsidR="008A73CC" w:rsidRPr="008A73CC" w:rsidRDefault="008A73CC" w:rsidP="000B190D">
      <w:pPr>
        <w:spacing w:line="276" w:lineRule="auto"/>
        <w:rPr>
          <w:b/>
          <w:bCs/>
          <w:sz w:val="22"/>
          <w:szCs w:val="22"/>
        </w:rPr>
      </w:pPr>
    </w:p>
    <w:p w14:paraId="3E8BD276" w14:textId="77777777" w:rsidR="008A73CC" w:rsidRPr="008A73CC" w:rsidRDefault="008A73CC" w:rsidP="000B190D">
      <w:pPr>
        <w:pStyle w:val="Header"/>
        <w:tabs>
          <w:tab w:val="clear" w:pos="4153"/>
          <w:tab w:val="clear" w:pos="8306"/>
        </w:tabs>
        <w:spacing w:line="276" w:lineRule="auto"/>
        <w:rPr>
          <w:b/>
          <w:bCs/>
          <w:sz w:val="22"/>
          <w:szCs w:val="22"/>
        </w:rPr>
      </w:pPr>
    </w:p>
    <w:p w14:paraId="1515D2EF" w14:textId="77777777" w:rsidR="008A73CC" w:rsidRPr="008A73CC" w:rsidRDefault="008A73CC" w:rsidP="000B190D">
      <w:pPr>
        <w:pStyle w:val="Header"/>
        <w:tabs>
          <w:tab w:val="clear" w:pos="4153"/>
          <w:tab w:val="clear" w:pos="8306"/>
        </w:tabs>
        <w:spacing w:line="276" w:lineRule="auto"/>
        <w:jc w:val="center"/>
        <w:rPr>
          <w:sz w:val="22"/>
          <w:szCs w:val="22"/>
        </w:rPr>
      </w:pPr>
    </w:p>
    <w:p w14:paraId="0149DB0B" w14:textId="77777777" w:rsidR="008A73CC" w:rsidRPr="008A73CC" w:rsidRDefault="008A73CC" w:rsidP="000B190D">
      <w:pPr>
        <w:pStyle w:val="Header"/>
        <w:tabs>
          <w:tab w:val="clear" w:pos="4153"/>
          <w:tab w:val="clear" w:pos="8306"/>
        </w:tabs>
        <w:spacing w:line="276" w:lineRule="auto"/>
        <w:jc w:val="center"/>
        <w:rPr>
          <w:i/>
          <w:iCs/>
          <w:sz w:val="22"/>
          <w:szCs w:val="22"/>
        </w:rPr>
      </w:pPr>
    </w:p>
    <w:p w14:paraId="0964DBAA" w14:textId="77777777" w:rsidR="008A73CC" w:rsidRPr="008A73CC" w:rsidRDefault="008A73CC" w:rsidP="000B190D">
      <w:pPr>
        <w:pStyle w:val="Header"/>
        <w:tabs>
          <w:tab w:val="clear" w:pos="4153"/>
          <w:tab w:val="clear" w:pos="8306"/>
        </w:tabs>
        <w:spacing w:line="276" w:lineRule="auto"/>
        <w:jc w:val="center"/>
        <w:rPr>
          <w:i/>
          <w:iCs/>
          <w:sz w:val="22"/>
          <w:szCs w:val="22"/>
        </w:rPr>
        <w:sectPr w:rsidR="008A73CC" w:rsidRPr="008A73CC" w:rsidSect="00D51B85">
          <w:pgSz w:w="16840" w:h="11907" w:orient="landscape" w:code="9"/>
          <w:pgMar w:top="1797" w:right="1440" w:bottom="1797" w:left="1440" w:header="720" w:footer="720" w:gutter="0"/>
          <w:cols w:space="720"/>
        </w:sectPr>
      </w:pPr>
    </w:p>
    <w:p w14:paraId="7D4BB1BE" w14:textId="77777777" w:rsidR="008A73CC" w:rsidRPr="008A73CC" w:rsidRDefault="008A73CC" w:rsidP="000B190D">
      <w:pPr>
        <w:pStyle w:val="Header"/>
        <w:tabs>
          <w:tab w:val="clear" w:pos="4153"/>
          <w:tab w:val="clear" w:pos="8306"/>
        </w:tabs>
        <w:spacing w:line="276" w:lineRule="auto"/>
        <w:jc w:val="center"/>
        <w:rPr>
          <w:i/>
          <w:iCs/>
          <w:sz w:val="22"/>
          <w:szCs w:val="22"/>
        </w:rPr>
      </w:pPr>
    </w:p>
    <w:p w14:paraId="5BEEB913" w14:textId="77777777" w:rsidR="008A73CC" w:rsidRPr="008A73CC" w:rsidRDefault="008A73CC" w:rsidP="000B190D">
      <w:pPr>
        <w:pStyle w:val="Header"/>
        <w:tabs>
          <w:tab w:val="clear" w:pos="4153"/>
          <w:tab w:val="clear" w:pos="8306"/>
        </w:tabs>
        <w:spacing w:line="276" w:lineRule="auto"/>
        <w:rPr>
          <w:b/>
          <w:bCs/>
          <w:sz w:val="22"/>
          <w:szCs w:val="22"/>
        </w:rPr>
      </w:pPr>
    </w:p>
    <w:p w14:paraId="703EF779" w14:textId="77777777" w:rsidR="008A73CC" w:rsidRPr="008A73CC" w:rsidRDefault="000B190D" w:rsidP="000B190D">
      <w:pPr>
        <w:pStyle w:val="Heading1"/>
        <w:spacing w:line="276" w:lineRule="auto"/>
      </w:pPr>
      <w:bookmarkStart w:id="46" w:name="_Toc45072182"/>
      <w:r w:rsidRPr="008A73CC">
        <w:t xml:space="preserve">Appendix </w:t>
      </w:r>
      <w:r w:rsidR="008A73CC" w:rsidRPr="008A73CC">
        <w:t>XIV</w:t>
      </w:r>
      <w:bookmarkEnd w:id="46"/>
    </w:p>
    <w:p w14:paraId="3AA8DA8A" w14:textId="77777777" w:rsidR="008A73CC" w:rsidRPr="008A73CC" w:rsidRDefault="008A73CC" w:rsidP="00546A4B">
      <w:pPr>
        <w:pStyle w:val="Heading2"/>
      </w:pPr>
      <w:bookmarkStart w:id="47" w:name="_Toc45072183"/>
      <w:r w:rsidRPr="008A73CC">
        <w:t>Injections and Infusions</w:t>
      </w:r>
      <w:bookmarkEnd w:id="47"/>
    </w:p>
    <w:p w14:paraId="7AD4A417" w14:textId="77777777" w:rsidR="008A73CC" w:rsidRPr="008A73CC" w:rsidRDefault="008A73CC" w:rsidP="000B190D">
      <w:pPr>
        <w:pStyle w:val="Header"/>
        <w:tabs>
          <w:tab w:val="clear" w:pos="4153"/>
          <w:tab w:val="clear" w:pos="8306"/>
        </w:tabs>
        <w:spacing w:line="276" w:lineRule="auto"/>
        <w:rPr>
          <w:b/>
          <w:bCs/>
          <w:sz w:val="22"/>
          <w:szCs w:val="22"/>
        </w:rPr>
      </w:pPr>
    </w:p>
    <w:p w14:paraId="4AA7FCE4" w14:textId="77777777" w:rsidR="008A73CC" w:rsidRPr="008A73CC" w:rsidRDefault="008A73CC" w:rsidP="000B190D">
      <w:pPr>
        <w:pStyle w:val="Header"/>
        <w:tabs>
          <w:tab w:val="clear" w:pos="4153"/>
          <w:tab w:val="clear" w:pos="8306"/>
        </w:tabs>
        <w:spacing w:line="276" w:lineRule="auto"/>
        <w:rPr>
          <w:b/>
          <w:bCs/>
          <w:i/>
          <w:iCs/>
          <w:sz w:val="22"/>
          <w:szCs w:val="22"/>
        </w:rPr>
      </w:pPr>
      <w:r w:rsidRPr="008A73CC">
        <w:rPr>
          <w:sz w:val="22"/>
          <w:szCs w:val="22"/>
        </w:rPr>
        <w:t xml:space="preserve">The default method for expressing the strength of liquid </w:t>
      </w:r>
      <w:proofErr w:type="spellStart"/>
      <w:r w:rsidRPr="008A73CC">
        <w:rPr>
          <w:sz w:val="22"/>
          <w:szCs w:val="22"/>
        </w:rPr>
        <w:t>parenterals</w:t>
      </w:r>
      <w:proofErr w:type="spellEnd"/>
      <w:r w:rsidRPr="008A73CC">
        <w:rPr>
          <w:sz w:val="22"/>
          <w:szCs w:val="22"/>
        </w:rPr>
        <w:t xml:space="preserve"> is to express the total quantity of drug in the total volume as per the Medicines and Healthcare products Regulatory Agency (MHRA) guidance on labelling and the National Patient Safety Agency (NPSA) recommendations. This method will be used in every instance except where a predefined </w:t>
      </w:r>
      <w:r w:rsidRPr="008A73CC">
        <w:rPr>
          <w:b/>
          <w:sz w:val="22"/>
          <w:szCs w:val="22"/>
        </w:rPr>
        <w:t>exception</w:t>
      </w:r>
      <w:r w:rsidRPr="008A73CC">
        <w:rPr>
          <w:sz w:val="22"/>
          <w:szCs w:val="22"/>
        </w:rPr>
        <w:t xml:space="preserve"> has been stated.</w:t>
      </w:r>
    </w:p>
    <w:p w14:paraId="299D9E75" w14:textId="77777777" w:rsidR="008A73CC" w:rsidRPr="008A73CC" w:rsidRDefault="008A73CC" w:rsidP="000B190D">
      <w:pPr>
        <w:pStyle w:val="Header"/>
        <w:tabs>
          <w:tab w:val="clear" w:pos="4153"/>
          <w:tab w:val="clear" w:pos="8306"/>
        </w:tabs>
        <w:spacing w:line="276" w:lineRule="auto"/>
        <w:rPr>
          <w:sz w:val="22"/>
          <w:szCs w:val="22"/>
        </w:rPr>
      </w:pPr>
    </w:p>
    <w:p w14:paraId="1ED4AA00"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Examples:</w:t>
      </w:r>
    </w:p>
    <w:p w14:paraId="5F8A7E04"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Furosemide 20mg/2ml solution for injection ampoules</w:t>
      </w:r>
    </w:p>
    <w:p w14:paraId="5F114C3F"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Haloperidol 5mg/1ml solution for injection ampoules</w:t>
      </w:r>
    </w:p>
    <w:p w14:paraId="35A70333"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Enoxaparin 12,000unit/0.8ml solution for injection pre filled syringes</w:t>
      </w:r>
    </w:p>
    <w:p w14:paraId="63328E19" w14:textId="77777777" w:rsidR="008A73CC" w:rsidRPr="008A73CC" w:rsidRDefault="008A73CC" w:rsidP="000B190D">
      <w:pPr>
        <w:pStyle w:val="Header"/>
        <w:tabs>
          <w:tab w:val="clear" w:pos="4153"/>
          <w:tab w:val="clear" w:pos="8306"/>
        </w:tabs>
        <w:spacing w:line="276" w:lineRule="auto"/>
        <w:rPr>
          <w:sz w:val="22"/>
          <w:szCs w:val="22"/>
        </w:rPr>
      </w:pPr>
    </w:p>
    <w:p w14:paraId="2582355E"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 xml:space="preserve">There will be a possibility of using one of three further methods for the predefined </w:t>
      </w:r>
      <w:r w:rsidRPr="008A73CC">
        <w:rPr>
          <w:b/>
          <w:sz w:val="22"/>
          <w:szCs w:val="22"/>
        </w:rPr>
        <w:t>exceptions</w:t>
      </w:r>
      <w:r w:rsidRPr="008A73CC">
        <w:rPr>
          <w:sz w:val="22"/>
          <w:szCs w:val="22"/>
        </w:rPr>
        <w:t xml:space="preserve"> where a clinical use case demonstrates the requirement.</w:t>
      </w:r>
    </w:p>
    <w:p w14:paraId="0F461A4A" w14:textId="77777777" w:rsidR="008A73CC" w:rsidRPr="008A73CC" w:rsidRDefault="008A73CC" w:rsidP="000B190D">
      <w:pPr>
        <w:pStyle w:val="Header"/>
        <w:tabs>
          <w:tab w:val="clear" w:pos="4153"/>
          <w:tab w:val="clear" w:pos="8306"/>
        </w:tabs>
        <w:spacing w:line="276" w:lineRule="auto"/>
        <w:rPr>
          <w:sz w:val="22"/>
          <w:szCs w:val="22"/>
        </w:rPr>
      </w:pPr>
    </w:p>
    <w:p w14:paraId="0F6B32C5" w14:textId="77777777" w:rsidR="008A73CC" w:rsidRPr="008A73CC" w:rsidRDefault="000B190D" w:rsidP="000B190D">
      <w:pPr>
        <w:spacing w:line="276" w:lineRule="auto"/>
        <w:rPr>
          <w:b/>
          <w:bCs/>
          <w:sz w:val="22"/>
          <w:szCs w:val="22"/>
        </w:rPr>
      </w:pPr>
      <w:r>
        <w:rPr>
          <w:b/>
          <w:bCs/>
          <w:sz w:val="22"/>
          <w:szCs w:val="22"/>
        </w:rPr>
        <w:t>Alt method 1</w:t>
      </w:r>
    </w:p>
    <w:p w14:paraId="1E8777A6" w14:textId="77777777" w:rsidR="008A73CC" w:rsidRPr="008A73CC" w:rsidRDefault="008A73CC" w:rsidP="000B190D">
      <w:pPr>
        <w:spacing w:line="276" w:lineRule="auto"/>
        <w:rPr>
          <w:b/>
          <w:bCs/>
          <w:sz w:val="22"/>
          <w:szCs w:val="22"/>
        </w:rPr>
      </w:pPr>
    </w:p>
    <w:p w14:paraId="4E05EB1A" w14:textId="77777777" w:rsidR="008A73CC" w:rsidRPr="008A73CC" w:rsidRDefault="008A73CC" w:rsidP="000B190D">
      <w:pPr>
        <w:spacing w:line="276" w:lineRule="auto"/>
        <w:rPr>
          <w:sz w:val="22"/>
          <w:szCs w:val="22"/>
        </w:rPr>
      </w:pPr>
      <w:r w:rsidRPr="008A73CC">
        <w:rPr>
          <w:sz w:val="22"/>
          <w:szCs w:val="22"/>
        </w:rPr>
        <w:t xml:space="preserve">The first of these allowable </w:t>
      </w:r>
      <w:r w:rsidRPr="008A73CC">
        <w:rPr>
          <w:b/>
          <w:sz w:val="22"/>
          <w:szCs w:val="22"/>
        </w:rPr>
        <w:t>exceptions</w:t>
      </w:r>
      <w:r w:rsidRPr="008A73CC">
        <w:rPr>
          <w:sz w:val="22"/>
          <w:szCs w:val="22"/>
        </w:rPr>
        <w:t xml:space="preserve"> 'alt. method 1' being to quote the unit strength i.e. mg/ml. This method will be used for insulins and other identified multidose injections where the intention is that only a proportion of the total quantity will be administered at any one time.</w:t>
      </w:r>
    </w:p>
    <w:p w14:paraId="54192F71" w14:textId="77777777" w:rsidR="008A73CC" w:rsidRPr="008A73CC" w:rsidRDefault="008A73CC" w:rsidP="000B190D">
      <w:pPr>
        <w:spacing w:line="276" w:lineRule="auto"/>
        <w:rPr>
          <w:sz w:val="22"/>
          <w:szCs w:val="22"/>
        </w:rPr>
      </w:pPr>
    </w:p>
    <w:p w14:paraId="653DEA93" w14:textId="77777777" w:rsidR="008A73CC" w:rsidRPr="008A73CC" w:rsidRDefault="008A73CC" w:rsidP="000B190D">
      <w:pPr>
        <w:spacing w:line="276" w:lineRule="auto"/>
        <w:rPr>
          <w:sz w:val="22"/>
          <w:szCs w:val="22"/>
        </w:rPr>
      </w:pPr>
      <w:r w:rsidRPr="008A73CC">
        <w:rPr>
          <w:sz w:val="22"/>
          <w:szCs w:val="22"/>
        </w:rPr>
        <w:t>Example:</w:t>
      </w:r>
    </w:p>
    <w:p w14:paraId="135CF228" w14:textId="77777777" w:rsidR="008A73CC" w:rsidRPr="008A73CC" w:rsidRDefault="008A73CC" w:rsidP="000B190D">
      <w:pPr>
        <w:spacing w:line="276" w:lineRule="auto"/>
        <w:rPr>
          <w:sz w:val="22"/>
          <w:szCs w:val="22"/>
        </w:rPr>
      </w:pPr>
      <w:r w:rsidRPr="008A73CC">
        <w:rPr>
          <w:sz w:val="22"/>
          <w:szCs w:val="22"/>
        </w:rPr>
        <w:t>Human soluble insulin 100units/ml solution for injection 10ml vials</w:t>
      </w:r>
    </w:p>
    <w:p w14:paraId="6FC29975" w14:textId="77777777" w:rsidR="008A73CC" w:rsidRPr="008A73CC" w:rsidRDefault="008A73CC" w:rsidP="000B190D">
      <w:pPr>
        <w:spacing w:line="276" w:lineRule="auto"/>
        <w:rPr>
          <w:sz w:val="22"/>
          <w:szCs w:val="22"/>
        </w:rPr>
      </w:pPr>
    </w:p>
    <w:p w14:paraId="17860ECC" w14:textId="77777777" w:rsidR="008A73CC" w:rsidRPr="008A73CC" w:rsidRDefault="000B190D" w:rsidP="000B190D">
      <w:pPr>
        <w:spacing w:line="276" w:lineRule="auto"/>
        <w:rPr>
          <w:b/>
          <w:bCs/>
          <w:sz w:val="22"/>
          <w:szCs w:val="22"/>
        </w:rPr>
      </w:pPr>
      <w:r>
        <w:rPr>
          <w:b/>
          <w:bCs/>
          <w:sz w:val="22"/>
          <w:szCs w:val="22"/>
        </w:rPr>
        <w:t>Alt Method 2</w:t>
      </w:r>
    </w:p>
    <w:p w14:paraId="0CF2742A" w14:textId="77777777" w:rsidR="008A73CC" w:rsidRPr="008A73CC" w:rsidRDefault="008A73CC" w:rsidP="000B190D">
      <w:pPr>
        <w:autoSpaceDE w:val="0"/>
        <w:autoSpaceDN w:val="0"/>
        <w:adjustRightInd w:val="0"/>
        <w:spacing w:line="276" w:lineRule="auto"/>
        <w:rPr>
          <w:sz w:val="22"/>
          <w:szCs w:val="22"/>
        </w:rPr>
      </w:pPr>
    </w:p>
    <w:p w14:paraId="4C5F30BF" w14:textId="77777777" w:rsidR="008A73CC" w:rsidRPr="008A73CC" w:rsidRDefault="008A73CC" w:rsidP="000B190D">
      <w:pPr>
        <w:spacing w:line="276" w:lineRule="auto"/>
        <w:rPr>
          <w:sz w:val="22"/>
          <w:szCs w:val="22"/>
        </w:rPr>
      </w:pPr>
      <w:r w:rsidRPr="008A73CC">
        <w:rPr>
          <w:sz w:val="22"/>
          <w:szCs w:val="22"/>
        </w:rPr>
        <w:t xml:space="preserve">The second </w:t>
      </w:r>
      <w:r w:rsidRPr="008A73CC">
        <w:rPr>
          <w:b/>
          <w:sz w:val="22"/>
          <w:szCs w:val="22"/>
        </w:rPr>
        <w:t>exception</w:t>
      </w:r>
      <w:r w:rsidRPr="008A73CC">
        <w:rPr>
          <w:sz w:val="22"/>
          <w:szCs w:val="22"/>
        </w:rPr>
        <w:t xml:space="preserve"> 'alt method 2' will be to allow for dual representation of the strength which will be represented as unit strength in both instances. This will be used for preparations such as </w:t>
      </w:r>
      <w:proofErr w:type="spellStart"/>
      <w:r w:rsidRPr="008A73CC">
        <w:rPr>
          <w:b/>
          <w:bCs/>
          <w:sz w:val="22"/>
          <w:szCs w:val="22"/>
        </w:rPr>
        <w:t>lidocaines</w:t>
      </w:r>
      <w:proofErr w:type="spellEnd"/>
      <w:r w:rsidRPr="008A73CC">
        <w:rPr>
          <w:b/>
          <w:bCs/>
          <w:sz w:val="22"/>
          <w:szCs w:val="22"/>
        </w:rPr>
        <w:t xml:space="preserve">, adrenalines, </w:t>
      </w:r>
      <w:r w:rsidRPr="008A73CC">
        <w:rPr>
          <w:sz w:val="22"/>
          <w:szCs w:val="22"/>
        </w:rPr>
        <w:t>and other preparations where the strength is quoted as biological activity, in units, or as ratios/percentages as well as in milligrams or micrograms.</w:t>
      </w:r>
    </w:p>
    <w:p w14:paraId="7ADDDFC8" w14:textId="77777777" w:rsidR="008A73CC" w:rsidRPr="000B190D" w:rsidRDefault="008A73CC" w:rsidP="000B190D">
      <w:pPr>
        <w:spacing w:line="276" w:lineRule="auto"/>
        <w:rPr>
          <w:color w:val="000000" w:themeColor="text1"/>
          <w:sz w:val="22"/>
          <w:szCs w:val="22"/>
        </w:rPr>
      </w:pPr>
      <w:r w:rsidRPr="008A73CC">
        <w:rPr>
          <w:color w:val="000000" w:themeColor="text1"/>
          <w:sz w:val="22"/>
          <w:szCs w:val="22"/>
        </w:rPr>
        <w:t>This method would also be used where standard pharmaceutical references recommend dual representation of stre</w:t>
      </w:r>
      <w:r w:rsidR="000B190D">
        <w:rPr>
          <w:color w:val="000000" w:themeColor="text1"/>
          <w:sz w:val="22"/>
          <w:szCs w:val="22"/>
        </w:rPr>
        <w:t>ngth on patient safety grounds.</w:t>
      </w:r>
    </w:p>
    <w:p w14:paraId="2CDEF80A" w14:textId="77777777" w:rsidR="008A73CC" w:rsidRPr="008A73CC" w:rsidRDefault="008A73CC" w:rsidP="000B190D">
      <w:pPr>
        <w:autoSpaceDE w:val="0"/>
        <w:autoSpaceDN w:val="0"/>
        <w:adjustRightInd w:val="0"/>
        <w:spacing w:line="276" w:lineRule="auto"/>
        <w:rPr>
          <w:sz w:val="22"/>
          <w:szCs w:val="22"/>
        </w:rPr>
      </w:pPr>
    </w:p>
    <w:p w14:paraId="00DE5F32" w14:textId="77777777" w:rsidR="000B190D" w:rsidRPr="008A73CC" w:rsidRDefault="008A73CC" w:rsidP="000B190D">
      <w:pPr>
        <w:autoSpaceDE w:val="0"/>
        <w:autoSpaceDN w:val="0"/>
        <w:adjustRightInd w:val="0"/>
        <w:spacing w:line="276" w:lineRule="auto"/>
        <w:rPr>
          <w:sz w:val="22"/>
          <w:szCs w:val="22"/>
        </w:rPr>
      </w:pPr>
      <w:r w:rsidRPr="008A73CC">
        <w:rPr>
          <w:sz w:val="22"/>
          <w:szCs w:val="22"/>
        </w:rPr>
        <w:t>Examples:</w:t>
      </w:r>
    </w:p>
    <w:p w14:paraId="6DF6A02F" w14:textId="77777777" w:rsidR="00710A5B" w:rsidRPr="008A73CC" w:rsidRDefault="00710A5B" w:rsidP="00710A5B">
      <w:pPr>
        <w:autoSpaceDE w:val="0"/>
        <w:autoSpaceDN w:val="0"/>
        <w:adjustRightInd w:val="0"/>
        <w:spacing w:line="276" w:lineRule="auto"/>
        <w:rPr>
          <w:sz w:val="22"/>
          <w:szCs w:val="22"/>
        </w:rPr>
      </w:pPr>
      <w:r w:rsidRPr="008A73CC">
        <w:rPr>
          <w:sz w:val="22"/>
          <w:szCs w:val="22"/>
        </w:rPr>
        <w:t xml:space="preserve">Adrenaline </w:t>
      </w:r>
      <w:r>
        <w:rPr>
          <w:sz w:val="22"/>
          <w:szCs w:val="22"/>
        </w:rPr>
        <w:t xml:space="preserve">(base) </w:t>
      </w:r>
      <w:r w:rsidRPr="008A73CC">
        <w:rPr>
          <w:sz w:val="22"/>
          <w:szCs w:val="22"/>
        </w:rPr>
        <w:t>500microgram</w:t>
      </w:r>
      <w:r>
        <w:rPr>
          <w:sz w:val="22"/>
          <w:szCs w:val="22"/>
        </w:rPr>
        <w:t>s</w:t>
      </w:r>
      <w:r w:rsidRPr="008A73CC">
        <w:rPr>
          <w:sz w:val="22"/>
          <w:szCs w:val="22"/>
        </w:rPr>
        <w:t xml:space="preserve">/0.5ml (1 in 1,000) solution for injection ampoules </w:t>
      </w:r>
    </w:p>
    <w:p w14:paraId="296C0C8F" w14:textId="77777777" w:rsidR="008A73CC" w:rsidRDefault="008A73CC" w:rsidP="000B190D">
      <w:pPr>
        <w:autoSpaceDE w:val="0"/>
        <w:autoSpaceDN w:val="0"/>
        <w:adjustRightInd w:val="0"/>
        <w:spacing w:line="276" w:lineRule="auto"/>
        <w:rPr>
          <w:sz w:val="22"/>
          <w:szCs w:val="22"/>
        </w:rPr>
      </w:pPr>
      <w:r w:rsidRPr="008A73CC">
        <w:rPr>
          <w:sz w:val="22"/>
          <w:szCs w:val="22"/>
        </w:rPr>
        <w:t>Lidocaine 400mg/20ml (2%) solution for injection ampoules</w:t>
      </w:r>
    </w:p>
    <w:p w14:paraId="312A951B" w14:textId="77777777" w:rsidR="00710A5B" w:rsidRPr="008A73CC" w:rsidRDefault="00710A5B" w:rsidP="000B190D">
      <w:pPr>
        <w:autoSpaceDE w:val="0"/>
        <w:autoSpaceDN w:val="0"/>
        <w:adjustRightInd w:val="0"/>
        <w:spacing w:line="276" w:lineRule="auto"/>
        <w:rPr>
          <w:sz w:val="22"/>
          <w:szCs w:val="22"/>
        </w:rPr>
      </w:pPr>
      <w:r>
        <w:rPr>
          <w:sz w:val="22"/>
          <w:szCs w:val="22"/>
        </w:rPr>
        <w:t>Mannitol 100g/500ml (20%) infusion bags</w:t>
      </w:r>
    </w:p>
    <w:p w14:paraId="49A6E767" w14:textId="77777777" w:rsidR="00262CC8" w:rsidRPr="008A73CC" w:rsidRDefault="00262CC8" w:rsidP="00262CC8">
      <w:pPr>
        <w:autoSpaceDE w:val="0"/>
        <w:autoSpaceDN w:val="0"/>
        <w:adjustRightInd w:val="0"/>
        <w:spacing w:line="276" w:lineRule="auto"/>
        <w:rPr>
          <w:sz w:val="22"/>
          <w:szCs w:val="22"/>
        </w:rPr>
      </w:pPr>
      <w:r w:rsidRPr="004542DC">
        <w:rPr>
          <w:sz w:val="22"/>
          <w:szCs w:val="22"/>
        </w:rPr>
        <w:t>Trichloroacetic acid 15% (150mg/1ml) solution</w:t>
      </w:r>
    </w:p>
    <w:p w14:paraId="230835E8" w14:textId="77777777" w:rsidR="00710A5B" w:rsidRPr="008A73CC" w:rsidRDefault="00710A5B" w:rsidP="000B190D">
      <w:pPr>
        <w:pStyle w:val="std-para"/>
        <w:keepLines w:val="0"/>
        <w:spacing w:line="276" w:lineRule="auto"/>
        <w:rPr>
          <w:rFonts w:cs="Arial"/>
          <w:sz w:val="22"/>
          <w:szCs w:val="22"/>
        </w:rPr>
      </w:pPr>
    </w:p>
    <w:p w14:paraId="0D08D6CF" w14:textId="77777777" w:rsidR="008A73CC" w:rsidRPr="008A73CC" w:rsidRDefault="008A73CC" w:rsidP="000B190D">
      <w:pPr>
        <w:autoSpaceDE w:val="0"/>
        <w:autoSpaceDN w:val="0"/>
        <w:adjustRightInd w:val="0"/>
        <w:spacing w:line="276" w:lineRule="auto"/>
        <w:rPr>
          <w:sz w:val="22"/>
          <w:szCs w:val="22"/>
        </w:rPr>
      </w:pPr>
      <w:r w:rsidRPr="008A73CC">
        <w:rPr>
          <w:sz w:val="22"/>
          <w:szCs w:val="22"/>
        </w:rPr>
        <w:t>The convention is to quote the strength in SI units followed by the second representation in parentheses.</w:t>
      </w:r>
    </w:p>
    <w:p w14:paraId="2725684A" w14:textId="77777777" w:rsidR="008A73CC" w:rsidRPr="008A73CC" w:rsidRDefault="008A73CC" w:rsidP="000B190D">
      <w:pPr>
        <w:autoSpaceDE w:val="0"/>
        <w:autoSpaceDN w:val="0"/>
        <w:adjustRightInd w:val="0"/>
        <w:spacing w:line="276" w:lineRule="auto"/>
        <w:rPr>
          <w:b/>
          <w:bCs/>
          <w:sz w:val="22"/>
          <w:szCs w:val="22"/>
        </w:rPr>
      </w:pPr>
    </w:p>
    <w:p w14:paraId="611EB559" w14:textId="77777777" w:rsidR="008A73CC" w:rsidRDefault="008A73CC" w:rsidP="000B190D">
      <w:pPr>
        <w:autoSpaceDE w:val="0"/>
        <w:autoSpaceDN w:val="0"/>
        <w:adjustRightInd w:val="0"/>
        <w:spacing w:line="276" w:lineRule="auto"/>
        <w:rPr>
          <w:sz w:val="22"/>
          <w:szCs w:val="22"/>
        </w:rPr>
      </w:pPr>
      <w:proofErr w:type="spellStart"/>
      <w:r w:rsidRPr="008A73CC">
        <w:rPr>
          <w:b/>
          <w:bCs/>
          <w:sz w:val="22"/>
          <w:szCs w:val="22"/>
        </w:rPr>
        <w:t>Contrastmedia</w:t>
      </w:r>
      <w:proofErr w:type="spellEnd"/>
      <w:r w:rsidRPr="008A73CC">
        <w:rPr>
          <w:b/>
          <w:bCs/>
          <w:sz w:val="22"/>
          <w:szCs w:val="22"/>
        </w:rPr>
        <w:t xml:space="preserve"> / radiopharmaceuticals</w:t>
      </w:r>
      <w:r w:rsidRPr="008A73CC">
        <w:rPr>
          <w:sz w:val="22"/>
          <w:szCs w:val="22"/>
        </w:rPr>
        <w:t xml:space="preserve"> where the quantity of base element needs to be represented. In these cases the defining chemical i.e. iodine etc. will be written out in full and not abbreviated to the chemical symbol.</w:t>
      </w:r>
    </w:p>
    <w:p w14:paraId="722008B2" w14:textId="77777777" w:rsidR="002E230D" w:rsidRPr="008A73CC" w:rsidRDefault="002E230D" w:rsidP="000B190D">
      <w:pPr>
        <w:autoSpaceDE w:val="0"/>
        <w:autoSpaceDN w:val="0"/>
        <w:adjustRightInd w:val="0"/>
        <w:spacing w:line="276" w:lineRule="auto"/>
        <w:rPr>
          <w:sz w:val="22"/>
          <w:szCs w:val="22"/>
        </w:rPr>
      </w:pPr>
    </w:p>
    <w:p w14:paraId="51FA8E0C" w14:textId="77777777" w:rsidR="008A73CC" w:rsidRDefault="008A73CC" w:rsidP="000B190D">
      <w:pPr>
        <w:autoSpaceDE w:val="0"/>
        <w:autoSpaceDN w:val="0"/>
        <w:adjustRightInd w:val="0"/>
        <w:spacing w:line="276" w:lineRule="auto"/>
        <w:rPr>
          <w:sz w:val="22"/>
          <w:szCs w:val="22"/>
        </w:rPr>
      </w:pPr>
    </w:p>
    <w:p w14:paraId="14284618" w14:textId="77777777" w:rsidR="0042030E" w:rsidRPr="008A73CC" w:rsidRDefault="0042030E" w:rsidP="000B190D">
      <w:pPr>
        <w:autoSpaceDE w:val="0"/>
        <w:autoSpaceDN w:val="0"/>
        <w:adjustRightInd w:val="0"/>
        <w:spacing w:line="276" w:lineRule="auto"/>
        <w:rPr>
          <w:sz w:val="22"/>
          <w:szCs w:val="22"/>
        </w:rPr>
      </w:pPr>
    </w:p>
    <w:p w14:paraId="6815B120" w14:textId="77777777" w:rsidR="008A73CC" w:rsidRDefault="008A73CC" w:rsidP="000B190D">
      <w:pPr>
        <w:autoSpaceDE w:val="0"/>
        <w:autoSpaceDN w:val="0"/>
        <w:adjustRightInd w:val="0"/>
        <w:spacing w:line="276" w:lineRule="auto"/>
        <w:rPr>
          <w:sz w:val="22"/>
          <w:szCs w:val="22"/>
        </w:rPr>
      </w:pPr>
      <w:r w:rsidRPr="008A73CC">
        <w:rPr>
          <w:sz w:val="22"/>
          <w:szCs w:val="22"/>
        </w:rPr>
        <w:t>Example:</w:t>
      </w:r>
    </w:p>
    <w:p w14:paraId="2339117D" w14:textId="77777777" w:rsidR="000B190D" w:rsidRPr="008A73CC" w:rsidRDefault="000B190D" w:rsidP="000B190D">
      <w:pPr>
        <w:autoSpaceDE w:val="0"/>
        <w:autoSpaceDN w:val="0"/>
        <w:adjustRightInd w:val="0"/>
        <w:spacing w:line="276" w:lineRule="auto"/>
        <w:rPr>
          <w:sz w:val="22"/>
          <w:szCs w:val="22"/>
        </w:rPr>
      </w:pPr>
    </w:p>
    <w:p w14:paraId="5F609B5C" w14:textId="77777777" w:rsidR="008A73CC" w:rsidRPr="008A73CC" w:rsidRDefault="008A73CC" w:rsidP="000B190D">
      <w:pPr>
        <w:autoSpaceDE w:val="0"/>
        <w:autoSpaceDN w:val="0"/>
        <w:adjustRightInd w:val="0"/>
        <w:spacing w:line="276" w:lineRule="auto"/>
        <w:rPr>
          <w:sz w:val="22"/>
          <w:szCs w:val="22"/>
        </w:rPr>
      </w:pPr>
      <w:r w:rsidRPr="008A73CC">
        <w:rPr>
          <w:sz w:val="22"/>
          <w:szCs w:val="22"/>
        </w:rPr>
        <w:t>Iodixanol 625mg/ml (Iodine 320mg/ml) so</w:t>
      </w:r>
      <w:r w:rsidR="000B190D">
        <w:rPr>
          <w:sz w:val="22"/>
          <w:szCs w:val="22"/>
        </w:rPr>
        <w:t>lution for injection 20ml vials</w:t>
      </w:r>
    </w:p>
    <w:p w14:paraId="1835060B" w14:textId="77777777" w:rsidR="008A73CC" w:rsidRPr="008A73CC" w:rsidRDefault="008A73CC" w:rsidP="000B190D">
      <w:pPr>
        <w:spacing w:line="276" w:lineRule="auto"/>
        <w:rPr>
          <w:sz w:val="22"/>
          <w:szCs w:val="22"/>
        </w:rPr>
      </w:pPr>
    </w:p>
    <w:p w14:paraId="4535A3DF" w14:textId="77777777" w:rsidR="008A73CC" w:rsidRPr="008A73CC" w:rsidRDefault="008A73CC" w:rsidP="000B190D">
      <w:pPr>
        <w:spacing w:line="276" w:lineRule="auto"/>
        <w:rPr>
          <w:b/>
          <w:bCs/>
          <w:sz w:val="22"/>
          <w:szCs w:val="22"/>
        </w:rPr>
      </w:pPr>
      <w:r w:rsidRPr="008A73CC">
        <w:rPr>
          <w:b/>
          <w:bCs/>
          <w:sz w:val="22"/>
          <w:szCs w:val="22"/>
        </w:rPr>
        <w:t>Alt method 3</w:t>
      </w:r>
    </w:p>
    <w:p w14:paraId="35DC6D9E" w14:textId="77777777" w:rsidR="008A73CC" w:rsidRPr="008A73CC" w:rsidRDefault="008A73CC" w:rsidP="000B190D">
      <w:pPr>
        <w:spacing w:line="276" w:lineRule="auto"/>
        <w:rPr>
          <w:b/>
          <w:bCs/>
          <w:sz w:val="22"/>
          <w:szCs w:val="22"/>
        </w:rPr>
      </w:pPr>
    </w:p>
    <w:p w14:paraId="64660470" w14:textId="77777777" w:rsidR="008A73CC" w:rsidRPr="008A73CC" w:rsidRDefault="008A73CC" w:rsidP="000B190D">
      <w:pPr>
        <w:autoSpaceDE w:val="0"/>
        <w:autoSpaceDN w:val="0"/>
        <w:adjustRightInd w:val="0"/>
        <w:spacing w:line="276" w:lineRule="auto"/>
        <w:rPr>
          <w:sz w:val="22"/>
          <w:szCs w:val="22"/>
        </w:rPr>
      </w:pPr>
      <w:r w:rsidRPr="008A73CC">
        <w:rPr>
          <w:sz w:val="22"/>
          <w:szCs w:val="22"/>
        </w:rPr>
        <w:t xml:space="preserve">A third </w:t>
      </w:r>
      <w:r w:rsidRPr="008A73CC">
        <w:rPr>
          <w:b/>
          <w:sz w:val="22"/>
          <w:szCs w:val="22"/>
        </w:rPr>
        <w:t>exception</w:t>
      </w:r>
      <w:r w:rsidRPr="008A73CC">
        <w:rPr>
          <w:sz w:val="22"/>
          <w:szCs w:val="22"/>
        </w:rPr>
        <w:t xml:space="preserve"> 'alt method 3' is proposed for large volume infusion fluids, electrolyte solutions and other specified injections (</w:t>
      </w:r>
      <w:proofErr w:type="spellStart"/>
      <w:r w:rsidRPr="008A73CC">
        <w:rPr>
          <w:sz w:val="22"/>
          <w:szCs w:val="22"/>
        </w:rPr>
        <w:t>Dextrans</w:t>
      </w:r>
      <w:proofErr w:type="spellEnd"/>
      <w:r w:rsidRPr="008A73CC">
        <w:rPr>
          <w:sz w:val="22"/>
          <w:szCs w:val="22"/>
        </w:rPr>
        <w:t>, oily phenol etc.) whereby these are quoted as a %.</w:t>
      </w:r>
    </w:p>
    <w:p w14:paraId="38C525D0" w14:textId="77777777" w:rsidR="008A73CC" w:rsidRPr="008A73CC" w:rsidRDefault="008A73CC" w:rsidP="000B190D">
      <w:pPr>
        <w:autoSpaceDE w:val="0"/>
        <w:autoSpaceDN w:val="0"/>
        <w:adjustRightInd w:val="0"/>
        <w:spacing w:line="276" w:lineRule="auto"/>
        <w:rPr>
          <w:sz w:val="22"/>
          <w:szCs w:val="22"/>
        </w:rPr>
      </w:pPr>
    </w:p>
    <w:p w14:paraId="7E487054" w14:textId="77777777" w:rsidR="008A73CC" w:rsidRDefault="008A73CC" w:rsidP="000B190D">
      <w:pPr>
        <w:autoSpaceDE w:val="0"/>
        <w:autoSpaceDN w:val="0"/>
        <w:adjustRightInd w:val="0"/>
        <w:spacing w:line="276" w:lineRule="auto"/>
        <w:rPr>
          <w:sz w:val="22"/>
          <w:szCs w:val="22"/>
        </w:rPr>
      </w:pPr>
      <w:r w:rsidRPr="008A73CC">
        <w:rPr>
          <w:sz w:val="22"/>
          <w:szCs w:val="22"/>
        </w:rPr>
        <w:t>Examples:</w:t>
      </w:r>
    </w:p>
    <w:p w14:paraId="3C0A4991" w14:textId="77777777" w:rsidR="000B190D" w:rsidRPr="008A73CC" w:rsidRDefault="000B190D" w:rsidP="000B190D">
      <w:pPr>
        <w:autoSpaceDE w:val="0"/>
        <w:autoSpaceDN w:val="0"/>
        <w:adjustRightInd w:val="0"/>
        <w:spacing w:line="276" w:lineRule="auto"/>
        <w:rPr>
          <w:sz w:val="22"/>
          <w:szCs w:val="22"/>
        </w:rPr>
      </w:pPr>
    </w:p>
    <w:p w14:paraId="71B50DAC" w14:textId="77777777" w:rsidR="008A73CC" w:rsidRPr="008A73CC" w:rsidRDefault="008A73CC" w:rsidP="000B190D">
      <w:pPr>
        <w:spacing w:line="276" w:lineRule="auto"/>
        <w:rPr>
          <w:sz w:val="22"/>
          <w:szCs w:val="22"/>
        </w:rPr>
      </w:pPr>
      <w:r w:rsidRPr="008A73CC">
        <w:rPr>
          <w:sz w:val="22"/>
          <w:szCs w:val="22"/>
        </w:rPr>
        <w:t xml:space="preserve">All sodium chloride </w:t>
      </w:r>
      <w:proofErr w:type="spellStart"/>
      <w:r w:rsidRPr="008A73CC">
        <w:rPr>
          <w:sz w:val="22"/>
          <w:szCs w:val="22"/>
        </w:rPr>
        <w:t>parenterals</w:t>
      </w:r>
      <w:proofErr w:type="spellEnd"/>
      <w:r w:rsidRPr="008A73CC">
        <w:rPr>
          <w:sz w:val="22"/>
          <w:szCs w:val="22"/>
        </w:rPr>
        <w:t xml:space="preserve"> (0.9%, 1.8% and 30%)</w:t>
      </w:r>
    </w:p>
    <w:p w14:paraId="49DA830F" w14:textId="77777777" w:rsidR="008A73CC" w:rsidRPr="008A73CC" w:rsidRDefault="008A73CC" w:rsidP="000B190D">
      <w:pPr>
        <w:autoSpaceDE w:val="0"/>
        <w:autoSpaceDN w:val="0"/>
        <w:adjustRightInd w:val="0"/>
        <w:spacing w:line="276" w:lineRule="auto"/>
        <w:rPr>
          <w:sz w:val="22"/>
          <w:szCs w:val="22"/>
        </w:rPr>
      </w:pPr>
      <w:r w:rsidRPr="008A73CC">
        <w:rPr>
          <w:sz w:val="22"/>
          <w:szCs w:val="22"/>
        </w:rPr>
        <w:t>Sodium chloride 0.9% solution for infusion 1litre bags</w:t>
      </w:r>
    </w:p>
    <w:p w14:paraId="5EE2AECA" w14:textId="77777777" w:rsidR="008A73CC" w:rsidRPr="008A73CC" w:rsidRDefault="008A73CC" w:rsidP="000B190D">
      <w:pPr>
        <w:autoSpaceDE w:val="0"/>
        <w:autoSpaceDN w:val="0"/>
        <w:adjustRightInd w:val="0"/>
        <w:spacing w:line="276" w:lineRule="auto"/>
        <w:rPr>
          <w:sz w:val="22"/>
          <w:szCs w:val="22"/>
        </w:rPr>
      </w:pPr>
    </w:p>
    <w:p w14:paraId="39585B24" w14:textId="77777777" w:rsidR="008A73CC" w:rsidRPr="008A73CC" w:rsidRDefault="008A73CC" w:rsidP="000B190D">
      <w:pPr>
        <w:spacing w:line="276" w:lineRule="auto"/>
        <w:rPr>
          <w:sz w:val="22"/>
          <w:szCs w:val="22"/>
        </w:rPr>
      </w:pPr>
      <w:r w:rsidRPr="008A73CC">
        <w:rPr>
          <w:sz w:val="22"/>
          <w:szCs w:val="22"/>
        </w:rPr>
        <w:t xml:space="preserve">All glucose </w:t>
      </w:r>
      <w:proofErr w:type="spellStart"/>
      <w:r w:rsidRPr="008A73CC">
        <w:rPr>
          <w:sz w:val="22"/>
          <w:szCs w:val="22"/>
        </w:rPr>
        <w:t>parenterals</w:t>
      </w:r>
      <w:proofErr w:type="spellEnd"/>
      <w:r w:rsidRPr="008A73CC">
        <w:rPr>
          <w:sz w:val="22"/>
          <w:szCs w:val="22"/>
        </w:rPr>
        <w:t xml:space="preserve"> (5%, 10%, 50%, 70%)</w:t>
      </w:r>
    </w:p>
    <w:p w14:paraId="0DAD532A" w14:textId="77777777" w:rsidR="008A73CC" w:rsidRPr="008A73CC" w:rsidRDefault="008A73CC" w:rsidP="000B190D">
      <w:pPr>
        <w:spacing w:line="276" w:lineRule="auto"/>
        <w:rPr>
          <w:sz w:val="22"/>
          <w:szCs w:val="22"/>
        </w:rPr>
      </w:pPr>
      <w:r w:rsidRPr="008A73CC">
        <w:rPr>
          <w:sz w:val="22"/>
          <w:szCs w:val="22"/>
        </w:rPr>
        <w:t>Glucose 5% solution for injection 10ml ampoules</w:t>
      </w:r>
    </w:p>
    <w:p w14:paraId="4D5C38FD" w14:textId="77777777" w:rsidR="008A73CC" w:rsidRPr="008A73CC" w:rsidRDefault="008A73CC" w:rsidP="000B190D">
      <w:pPr>
        <w:spacing w:line="276" w:lineRule="auto"/>
        <w:rPr>
          <w:sz w:val="22"/>
          <w:szCs w:val="22"/>
        </w:rPr>
      </w:pPr>
    </w:p>
    <w:p w14:paraId="66032DBB" w14:textId="77777777" w:rsidR="008A73CC" w:rsidRPr="008A73CC" w:rsidRDefault="008A73CC" w:rsidP="000B190D">
      <w:pPr>
        <w:autoSpaceDE w:val="0"/>
        <w:autoSpaceDN w:val="0"/>
        <w:adjustRightInd w:val="0"/>
        <w:spacing w:line="276" w:lineRule="auto"/>
        <w:rPr>
          <w:sz w:val="22"/>
          <w:szCs w:val="22"/>
        </w:rPr>
      </w:pPr>
      <w:r w:rsidRPr="008A73CC">
        <w:rPr>
          <w:sz w:val="22"/>
          <w:szCs w:val="22"/>
        </w:rPr>
        <w:t xml:space="preserve">Combinations of above </w:t>
      </w:r>
    </w:p>
    <w:p w14:paraId="22FE4763" w14:textId="77777777" w:rsidR="008A73CC" w:rsidRPr="008A73CC" w:rsidRDefault="008A73CC" w:rsidP="000B190D">
      <w:pPr>
        <w:autoSpaceDE w:val="0"/>
        <w:autoSpaceDN w:val="0"/>
        <w:adjustRightInd w:val="0"/>
        <w:spacing w:line="276" w:lineRule="auto"/>
        <w:rPr>
          <w:sz w:val="22"/>
          <w:szCs w:val="22"/>
        </w:rPr>
      </w:pPr>
      <w:r w:rsidRPr="008A73CC">
        <w:rPr>
          <w:sz w:val="22"/>
          <w:szCs w:val="22"/>
        </w:rPr>
        <w:t>Glucose 4% / Sodium Chloride 0.18% solution for infusion 500ml bags</w:t>
      </w:r>
    </w:p>
    <w:p w14:paraId="10055C63" w14:textId="77777777" w:rsidR="008A73CC" w:rsidRPr="008A73CC" w:rsidRDefault="008A73CC" w:rsidP="000B190D">
      <w:pPr>
        <w:spacing w:line="276" w:lineRule="auto"/>
        <w:rPr>
          <w:sz w:val="22"/>
          <w:szCs w:val="22"/>
        </w:rPr>
      </w:pPr>
    </w:p>
    <w:p w14:paraId="38B5F704" w14:textId="77777777" w:rsidR="008A73CC" w:rsidRPr="008A73CC" w:rsidRDefault="008A73CC" w:rsidP="000B190D">
      <w:pPr>
        <w:spacing w:line="276" w:lineRule="auto"/>
        <w:rPr>
          <w:sz w:val="22"/>
          <w:szCs w:val="22"/>
        </w:rPr>
      </w:pPr>
      <w:r w:rsidRPr="008A73CC">
        <w:rPr>
          <w:sz w:val="22"/>
          <w:szCs w:val="22"/>
        </w:rPr>
        <w:t xml:space="preserve">All sodium bicarbonate </w:t>
      </w:r>
      <w:proofErr w:type="spellStart"/>
      <w:r w:rsidRPr="008A73CC">
        <w:rPr>
          <w:sz w:val="22"/>
          <w:szCs w:val="22"/>
        </w:rPr>
        <w:t>parenterals</w:t>
      </w:r>
      <w:proofErr w:type="spellEnd"/>
    </w:p>
    <w:p w14:paraId="37D21F02" w14:textId="77777777" w:rsidR="008A73CC" w:rsidRPr="008A73CC" w:rsidRDefault="008A73CC" w:rsidP="000B190D">
      <w:pPr>
        <w:spacing w:line="276" w:lineRule="auto"/>
        <w:rPr>
          <w:sz w:val="22"/>
          <w:szCs w:val="22"/>
        </w:rPr>
      </w:pPr>
      <w:r w:rsidRPr="008A73CC">
        <w:rPr>
          <w:sz w:val="22"/>
          <w:szCs w:val="22"/>
        </w:rPr>
        <w:t>Sodium bicarbonate 8.4% solution for injection 10ml pre filled syringes</w:t>
      </w:r>
    </w:p>
    <w:p w14:paraId="12FC5F4E" w14:textId="77777777" w:rsidR="008A73CC" w:rsidRPr="008A73CC" w:rsidRDefault="008A73CC" w:rsidP="000B190D">
      <w:pPr>
        <w:spacing w:line="276" w:lineRule="auto"/>
        <w:rPr>
          <w:sz w:val="22"/>
          <w:szCs w:val="22"/>
        </w:rPr>
      </w:pPr>
    </w:p>
    <w:p w14:paraId="76E0E310" w14:textId="77777777" w:rsidR="008A73CC" w:rsidRPr="008A73CC" w:rsidRDefault="008A73CC" w:rsidP="000B190D">
      <w:pPr>
        <w:spacing w:line="276" w:lineRule="auto"/>
        <w:rPr>
          <w:sz w:val="22"/>
          <w:szCs w:val="22"/>
        </w:rPr>
      </w:pPr>
      <w:r w:rsidRPr="008A73CC">
        <w:rPr>
          <w:sz w:val="22"/>
          <w:szCs w:val="22"/>
        </w:rPr>
        <w:t xml:space="preserve">All calcium and magnesium </w:t>
      </w:r>
      <w:proofErr w:type="spellStart"/>
      <w:r w:rsidRPr="008A73CC">
        <w:rPr>
          <w:sz w:val="22"/>
          <w:szCs w:val="22"/>
        </w:rPr>
        <w:t>sulfate</w:t>
      </w:r>
      <w:proofErr w:type="spellEnd"/>
      <w:r w:rsidRPr="008A73CC">
        <w:rPr>
          <w:sz w:val="22"/>
          <w:szCs w:val="22"/>
        </w:rPr>
        <w:t xml:space="preserve"> </w:t>
      </w:r>
      <w:proofErr w:type="spellStart"/>
      <w:r w:rsidRPr="008A73CC">
        <w:rPr>
          <w:sz w:val="22"/>
          <w:szCs w:val="22"/>
        </w:rPr>
        <w:t>parenterals</w:t>
      </w:r>
      <w:proofErr w:type="spellEnd"/>
    </w:p>
    <w:p w14:paraId="2C73D1B4" w14:textId="77777777" w:rsidR="008A73CC" w:rsidRPr="008A73CC" w:rsidRDefault="008A73CC" w:rsidP="000B190D">
      <w:pPr>
        <w:spacing w:line="276" w:lineRule="auto"/>
        <w:rPr>
          <w:sz w:val="22"/>
          <w:szCs w:val="22"/>
        </w:rPr>
      </w:pPr>
      <w:r w:rsidRPr="008A73CC">
        <w:rPr>
          <w:sz w:val="22"/>
          <w:szCs w:val="22"/>
        </w:rPr>
        <w:t>Calcium chloride 13.4% solution for injection 10ml ampoules</w:t>
      </w:r>
    </w:p>
    <w:p w14:paraId="7240A7A7" w14:textId="77777777" w:rsidR="008A73CC" w:rsidRPr="008A73CC" w:rsidRDefault="008A73CC" w:rsidP="000B190D">
      <w:pPr>
        <w:spacing w:line="276" w:lineRule="auto"/>
        <w:rPr>
          <w:sz w:val="22"/>
          <w:szCs w:val="22"/>
        </w:rPr>
      </w:pPr>
      <w:r w:rsidRPr="008A73CC">
        <w:rPr>
          <w:sz w:val="22"/>
          <w:szCs w:val="22"/>
        </w:rPr>
        <w:t>Calcium gluconate 10% solution for injection 10ml ampoules</w:t>
      </w:r>
    </w:p>
    <w:p w14:paraId="356C9386" w14:textId="77777777" w:rsidR="008A73CC" w:rsidRPr="008A73CC" w:rsidRDefault="008A73CC" w:rsidP="000B190D">
      <w:pPr>
        <w:spacing w:line="276" w:lineRule="auto"/>
        <w:rPr>
          <w:sz w:val="22"/>
          <w:szCs w:val="22"/>
        </w:rPr>
      </w:pPr>
      <w:r w:rsidRPr="008A73CC">
        <w:rPr>
          <w:sz w:val="22"/>
          <w:szCs w:val="22"/>
        </w:rPr>
        <w:t xml:space="preserve">Magnesium </w:t>
      </w:r>
      <w:proofErr w:type="spellStart"/>
      <w:r w:rsidRPr="008A73CC">
        <w:rPr>
          <w:sz w:val="22"/>
          <w:szCs w:val="22"/>
        </w:rPr>
        <w:t>sulfate</w:t>
      </w:r>
      <w:proofErr w:type="spellEnd"/>
      <w:r w:rsidRPr="008A73CC">
        <w:rPr>
          <w:sz w:val="22"/>
          <w:szCs w:val="22"/>
        </w:rPr>
        <w:t xml:space="preserve"> 50% solution for injection 5ml ampoules</w:t>
      </w:r>
    </w:p>
    <w:p w14:paraId="21645E36" w14:textId="77777777" w:rsidR="008A73CC" w:rsidRPr="008A73CC" w:rsidRDefault="008A73CC" w:rsidP="000B190D">
      <w:pPr>
        <w:spacing w:line="276" w:lineRule="auto"/>
        <w:rPr>
          <w:sz w:val="22"/>
          <w:szCs w:val="22"/>
        </w:rPr>
      </w:pPr>
    </w:p>
    <w:p w14:paraId="227F11FD" w14:textId="77777777" w:rsidR="008A73CC" w:rsidRPr="008A73CC" w:rsidRDefault="008A73CC" w:rsidP="000B190D">
      <w:pPr>
        <w:spacing w:line="276" w:lineRule="auto"/>
        <w:rPr>
          <w:sz w:val="22"/>
          <w:szCs w:val="22"/>
        </w:rPr>
      </w:pPr>
      <w:proofErr w:type="spellStart"/>
      <w:r w:rsidRPr="008A73CC">
        <w:rPr>
          <w:sz w:val="22"/>
          <w:szCs w:val="22"/>
        </w:rPr>
        <w:t>Dextrans</w:t>
      </w:r>
      <w:proofErr w:type="spellEnd"/>
      <w:r w:rsidRPr="008A73CC">
        <w:rPr>
          <w:sz w:val="22"/>
          <w:szCs w:val="22"/>
        </w:rPr>
        <w:t xml:space="preserve">  </w:t>
      </w:r>
    </w:p>
    <w:p w14:paraId="7FE1DE9D" w14:textId="77777777" w:rsidR="008A73CC" w:rsidRPr="008A73CC" w:rsidRDefault="008A73CC" w:rsidP="000B190D">
      <w:pPr>
        <w:spacing w:line="276" w:lineRule="auto"/>
        <w:rPr>
          <w:sz w:val="22"/>
          <w:szCs w:val="22"/>
        </w:rPr>
      </w:pPr>
      <w:r w:rsidRPr="008A73CC">
        <w:rPr>
          <w:sz w:val="22"/>
          <w:szCs w:val="22"/>
        </w:rPr>
        <w:t xml:space="preserve">Dextran ‘70’ 6% in sodium chloride 7.5% solution for infusion 250ml bags. </w:t>
      </w:r>
    </w:p>
    <w:p w14:paraId="172626B9" w14:textId="77777777" w:rsidR="008A73CC" w:rsidRPr="008A73CC" w:rsidRDefault="008A73CC" w:rsidP="000B190D">
      <w:pPr>
        <w:spacing w:line="276" w:lineRule="auto"/>
        <w:rPr>
          <w:sz w:val="22"/>
          <w:szCs w:val="22"/>
        </w:rPr>
      </w:pPr>
      <w:r w:rsidRPr="008A73CC">
        <w:rPr>
          <w:sz w:val="22"/>
          <w:szCs w:val="22"/>
        </w:rPr>
        <w:t xml:space="preserve">Albumin e.g. Human </w:t>
      </w:r>
      <w:r w:rsidRPr="008A73CC">
        <w:rPr>
          <w:rStyle w:val="drugref"/>
          <w:sz w:val="22"/>
          <w:szCs w:val="22"/>
        </w:rPr>
        <w:t xml:space="preserve">Albumin </w:t>
      </w:r>
      <w:r w:rsidRPr="008A73CC">
        <w:rPr>
          <w:sz w:val="22"/>
          <w:szCs w:val="22"/>
        </w:rPr>
        <w:t>20% solution for infusion 50ml vials</w:t>
      </w:r>
    </w:p>
    <w:p w14:paraId="2DA83A16" w14:textId="77777777" w:rsidR="008A73CC" w:rsidRPr="008A73CC" w:rsidRDefault="008A73CC" w:rsidP="000B190D">
      <w:pPr>
        <w:spacing w:line="276" w:lineRule="auto"/>
        <w:rPr>
          <w:sz w:val="22"/>
          <w:szCs w:val="22"/>
        </w:rPr>
      </w:pPr>
      <w:proofErr w:type="spellStart"/>
      <w:r w:rsidRPr="008A73CC">
        <w:rPr>
          <w:sz w:val="22"/>
          <w:szCs w:val="22"/>
        </w:rPr>
        <w:t>Gelatin</w:t>
      </w:r>
      <w:proofErr w:type="spellEnd"/>
      <w:r w:rsidRPr="008A73CC">
        <w:rPr>
          <w:sz w:val="22"/>
          <w:szCs w:val="22"/>
        </w:rPr>
        <w:t xml:space="preserve"> e.g. </w:t>
      </w:r>
      <w:proofErr w:type="spellStart"/>
      <w:r w:rsidRPr="008A73CC">
        <w:rPr>
          <w:sz w:val="22"/>
          <w:szCs w:val="22"/>
        </w:rPr>
        <w:t>Succinylated</w:t>
      </w:r>
      <w:proofErr w:type="spellEnd"/>
      <w:r w:rsidRPr="008A73CC">
        <w:rPr>
          <w:sz w:val="22"/>
          <w:szCs w:val="22"/>
        </w:rPr>
        <w:t xml:space="preserve"> </w:t>
      </w:r>
      <w:proofErr w:type="spellStart"/>
      <w:r w:rsidRPr="008A73CC">
        <w:rPr>
          <w:sz w:val="22"/>
          <w:szCs w:val="22"/>
        </w:rPr>
        <w:t>gelatin</w:t>
      </w:r>
      <w:proofErr w:type="spellEnd"/>
      <w:r w:rsidRPr="008A73CC">
        <w:rPr>
          <w:sz w:val="22"/>
          <w:szCs w:val="22"/>
        </w:rPr>
        <w:t xml:space="preserve"> 4% solution for infusion 500ml bags</w:t>
      </w:r>
    </w:p>
    <w:p w14:paraId="29C91E48" w14:textId="77777777" w:rsidR="008A73CC" w:rsidRPr="008A73CC" w:rsidRDefault="008A73CC" w:rsidP="000B190D">
      <w:pPr>
        <w:spacing w:line="276" w:lineRule="auto"/>
        <w:rPr>
          <w:sz w:val="22"/>
          <w:szCs w:val="22"/>
        </w:rPr>
      </w:pPr>
    </w:p>
    <w:p w14:paraId="239B8427" w14:textId="77777777" w:rsidR="008A73CC" w:rsidRPr="008A73CC" w:rsidRDefault="008A73CC" w:rsidP="000B190D">
      <w:pPr>
        <w:spacing w:line="276" w:lineRule="auto"/>
        <w:rPr>
          <w:sz w:val="22"/>
          <w:szCs w:val="22"/>
        </w:rPr>
      </w:pPr>
      <w:r w:rsidRPr="008A73CC">
        <w:rPr>
          <w:sz w:val="22"/>
          <w:szCs w:val="22"/>
        </w:rPr>
        <w:t xml:space="preserve">Etherified starches </w:t>
      </w:r>
    </w:p>
    <w:p w14:paraId="20299766" w14:textId="77777777" w:rsidR="008A73CC" w:rsidRPr="008A73CC" w:rsidRDefault="008A73CC" w:rsidP="000B190D">
      <w:pPr>
        <w:spacing w:line="276" w:lineRule="auto"/>
        <w:rPr>
          <w:sz w:val="22"/>
          <w:szCs w:val="22"/>
        </w:rPr>
      </w:pPr>
      <w:proofErr w:type="spellStart"/>
      <w:r w:rsidRPr="008A73CC">
        <w:rPr>
          <w:sz w:val="22"/>
          <w:szCs w:val="22"/>
        </w:rPr>
        <w:t>Hexastarch</w:t>
      </w:r>
      <w:proofErr w:type="spellEnd"/>
      <w:r w:rsidRPr="008A73CC">
        <w:rPr>
          <w:sz w:val="22"/>
          <w:szCs w:val="22"/>
        </w:rPr>
        <w:t xml:space="preserve"> 6% in </w:t>
      </w:r>
      <w:r w:rsidRPr="008A73CC">
        <w:rPr>
          <w:rStyle w:val="drugref"/>
          <w:sz w:val="22"/>
          <w:szCs w:val="22"/>
        </w:rPr>
        <w:t>sodium chloride</w:t>
      </w:r>
      <w:r w:rsidRPr="008A73CC">
        <w:rPr>
          <w:sz w:val="22"/>
          <w:szCs w:val="22"/>
        </w:rPr>
        <w:t xml:space="preserve"> 0.9% solution for infusion 500ml bags</w:t>
      </w:r>
    </w:p>
    <w:p w14:paraId="76A1E59D" w14:textId="77777777" w:rsidR="008A73CC" w:rsidRPr="008A73CC" w:rsidRDefault="008A73CC" w:rsidP="000B190D">
      <w:pPr>
        <w:spacing w:line="276" w:lineRule="auto"/>
        <w:rPr>
          <w:sz w:val="22"/>
          <w:szCs w:val="22"/>
        </w:rPr>
      </w:pPr>
    </w:p>
    <w:p w14:paraId="3BF2B5C4"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Oily Phenol</w:t>
      </w:r>
    </w:p>
    <w:p w14:paraId="6933F23F" w14:textId="77777777" w:rsidR="008A73CC" w:rsidRPr="008A73CC" w:rsidRDefault="008A73CC" w:rsidP="000B190D">
      <w:pPr>
        <w:spacing w:line="276" w:lineRule="auto"/>
        <w:rPr>
          <w:sz w:val="22"/>
          <w:szCs w:val="22"/>
        </w:rPr>
      </w:pPr>
      <w:r w:rsidRPr="008A73CC">
        <w:rPr>
          <w:sz w:val="22"/>
          <w:szCs w:val="22"/>
        </w:rPr>
        <w:t>Oily Phenol 5% solution for injection 5ml ampoule</w:t>
      </w:r>
    </w:p>
    <w:p w14:paraId="08E1571F" w14:textId="77777777" w:rsidR="008A73CC" w:rsidRPr="008A73CC" w:rsidRDefault="008A73CC" w:rsidP="000B190D">
      <w:pPr>
        <w:spacing w:line="276" w:lineRule="auto"/>
        <w:rPr>
          <w:sz w:val="22"/>
          <w:szCs w:val="22"/>
        </w:rPr>
      </w:pPr>
    </w:p>
    <w:p w14:paraId="47D7F9E2" w14:textId="77777777" w:rsidR="008A73CC" w:rsidRPr="008A73CC" w:rsidRDefault="008A73CC" w:rsidP="000B190D">
      <w:pPr>
        <w:spacing w:line="276" w:lineRule="auto"/>
        <w:rPr>
          <w:sz w:val="22"/>
          <w:szCs w:val="22"/>
        </w:rPr>
      </w:pPr>
      <w:r w:rsidRPr="008A73CC">
        <w:rPr>
          <w:b/>
          <w:bCs/>
          <w:sz w:val="22"/>
          <w:szCs w:val="22"/>
        </w:rPr>
        <w:t>For potassium containing solutions</w:t>
      </w:r>
      <w:r w:rsidRPr="008A73CC">
        <w:rPr>
          <w:sz w:val="22"/>
          <w:szCs w:val="22"/>
        </w:rPr>
        <w:t>. The concentration of potassium salt being quoted as a % and also in parenthesis, immediately following, the total mmol of potassium per unit dose.</w:t>
      </w:r>
    </w:p>
    <w:p w14:paraId="439A20BA" w14:textId="77777777" w:rsidR="008A73CC" w:rsidRPr="008A73CC" w:rsidRDefault="008A73CC" w:rsidP="000B190D">
      <w:pPr>
        <w:spacing w:line="276" w:lineRule="auto"/>
        <w:rPr>
          <w:sz w:val="22"/>
          <w:szCs w:val="22"/>
        </w:rPr>
      </w:pPr>
    </w:p>
    <w:p w14:paraId="0AE6604E" w14:textId="77777777" w:rsidR="008A73CC" w:rsidRPr="008A73CC" w:rsidRDefault="008A73CC" w:rsidP="000B190D">
      <w:pPr>
        <w:spacing w:line="276" w:lineRule="auto"/>
        <w:rPr>
          <w:sz w:val="22"/>
          <w:szCs w:val="22"/>
        </w:rPr>
      </w:pPr>
      <w:r w:rsidRPr="008A73CC">
        <w:rPr>
          <w:rStyle w:val="drugref"/>
          <w:sz w:val="22"/>
          <w:szCs w:val="22"/>
        </w:rPr>
        <w:t>Potassium chloride</w:t>
      </w:r>
      <w:r w:rsidRPr="008A73CC">
        <w:rPr>
          <w:sz w:val="22"/>
          <w:szCs w:val="22"/>
        </w:rPr>
        <w:t xml:space="preserve"> 15% (Potassium 20mmol/10ml) solution for injection ampoules</w:t>
      </w:r>
    </w:p>
    <w:p w14:paraId="430956EB" w14:textId="77777777" w:rsidR="008A73CC" w:rsidRPr="008A73CC" w:rsidRDefault="008A73CC" w:rsidP="000B190D">
      <w:pPr>
        <w:spacing w:line="276" w:lineRule="auto"/>
        <w:rPr>
          <w:sz w:val="22"/>
          <w:szCs w:val="22"/>
        </w:rPr>
      </w:pPr>
    </w:p>
    <w:p w14:paraId="58585341" w14:textId="77777777" w:rsidR="008A73CC" w:rsidRPr="008A73CC" w:rsidRDefault="008A73CC" w:rsidP="000B190D">
      <w:pPr>
        <w:spacing w:line="276" w:lineRule="auto"/>
        <w:rPr>
          <w:sz w:val="22"/>
          <w:szCs w:val="22"/>
        </w:rPr>
      </w:pPr>
      <w:r w:rsidRPr="008A73CC">
        <w:rPr>
          <w:sz w:val="22"/>
          <w:szCs w:val="22"/>
        </w:rPr>
        <w:t xml:space="preserve">In addition for large volume </w:t>
      </w:r>
      <w:proofErr w:type="spellStart"/>
      <w:r w:rsidRPr="008A73CC">
        <w:rPr>
          <w:sz w:val="22"/>
          <w:szCs w:val="22"/>
        </w:rPr>
        <w:t>parenterals</w:t>
      </w:r>
      <w:proofErr w:type="spellEnd"/>
      <w:r w:rsidRPr="008A73CC">
        <w:rPr>
          <w:sz w:val="22"/>
          <w:szCs w:val="22"/>
        </w:rPr>
        <w:t xml:space="preserve"> containing potassium the potassium will be quoted as the first ingredient. </w:t>
      </w:r>
    </w:p>
    <w:p w14:paraId="4F7ED54E" w14:textId="77777777" w:rsidR="008A73CC" w:rsidRPr="008A73CC" w:rsidRDefault="008A73CC" w:rsidP="000B190D">
      <w:pPr>
        <w:spacing w:line="276" w:lineRule="auto"/>
        <w:rPr>
          <w:sz w:val="22"/>
          <w:szCs w:val="22"/>
        </w:rPr>
      </w:pPr>
    </w:p>
    <w:p w14:paraId="4FC9F25E" w14:textId="77777777" w:rsidR="008A73CC" w:rsidRPr="008A73CC" w:rsidRDefault="008A73CC" w:rsidP="000B190D">
      <w:pPr>
        <w:spacing w:line="276" w:lineRule="auto"/>
        <w:rPr>
          <w:sz w:val="22"/>
          <w:szCs w:val="22"/>
        </w:rPr>
      </w:pPr>
      <w:r w:rsidRPr="008A73CC">
        <w:rPr>
          <w:sz w:val="22"/>
          <w:szCs w:val="22"/>
        </w:rPr>
        <w:t>Potassium chloride 0.15% (Potassium 20mmol/1litre) / Glucose 4% / Sodium chloride 0.18% solution for infusion 1litre bags</w:t>
      </w:r>
    </w:p>
    <w:p w14:paraId="1163E29B" w14:textId="77777777" w:rsidR="000B190D" w:rsidRDefault="000B190D" w:rsidP="000B190D">
      <w:pPr>
        <w:spacing w:line="276" w:lineRule="auto"/>
        <w:rPr>
          <w:sz w:val="22"/>
          <w:szCs w:val="22"/>
        </w:rPr>
      </w:pPr>
    </w:p>
    <w:p w14:paraId="3FF921B6" w14:textId="77777777" w:rsidR="008A73CC" w:rsidRPr="008A73CC" w:rsidRDefault="008A73CC" w:rsidP="000B190D">
      <w:pPr>
        <w:spacing w:line="276" w:lineRule="auto"/>
        <w:rPr>
          <w:b/>
          <w:bCs/>
          <w:sz w:val="22"/>
          <w:szCs w:val="22"/>
        </w:rPr>
      </w:pPr>
      <w:r w:rsidRPr="008A73CC">
        <w:rPr>
          <w:b/>
          <w:bCs/>
          <w:sz w:val="22"/>
          <w:szCs w:val="22"/>
        </w:rPr>
        <w:t>Definitive list of exceptions to the default method</w:t>
      </w:r>
    </w:p>
    <w:p w14:paraId="538F0EF2" w14:textId="77777777" w:rsidR="008A73CC" w:rsidRPr="008A73CC" w:rsidRDefault="008A73CC" w:rsidP="000B190D">
      <w:pPr>
        <w:spacing w:line="276" w:lineRule="auto"/>
        <w:rPr>
          <w:sz w:val="22"/>
          <w:szCs w:val="22"/>
        </w:rPr>
      </w:pPr>
    </w:p>
    <w:p w14:paraId="323D2CDC" w14:textId="77777777" w:rsidR="008A73CC" w:rsidRPr="008A73CC" w:rsidRDefault="000B190D" w:rsidP="000B190D">
      <w:pPr>
        <w:spacing w:line="276" w:lineRule="auto"/>
        <w:rPr>
          <w:b/>
          <w:bCs/>
          <w:sz w:val="22"/>
          <w:szCs w:val="22"/>
        </w:rPr>
      </w:pPr>
      <w:r>
        <w:rPr>
          <w:b/>
          <w:bCs/>
          <w:sz w:val="22"/>
          <w:szCs w:val="22"/>
        </w:rPr>
        <w:t>Alt method 1</w:t>
      </w:r>
    </w:p>
    <w:p w14:paraId="6FEED0AE" w14:textId="77777777" w:rsidR="008A73CC" w:rsidRPr="008A73CC" w:rsidRDefault="008A73CC" w:rsidP="000B190D">
      <w:pPr>
        <w:spacing w:line="276" w:lineRule="auto"/>
        <w:rPr>
          <w:b/>
          <w:bCs/>
          <w:sz w:val="22"/>
          <w:szCs w:val="22"/>
        </w:rPr>
      </w:pPr>
    </w:p>
    <w:p w14:paraId="37C89E78" w14:textId="77777777" w:rsidR="008A73CC" w:rsidRPr="008A73CC" w:rsidRDefault="008A73CC" w:rsidP="000B190D">
      <w:pPr>
        <w:pStyle w:val="CommentText"/>
        <w:spacing w:line="276" w:lineRule="auto"/>
        <w:rPr>
          <w:sz w:val="22"/>
          <w:szCs w:val="22"/>
        </w:rPr>
      </w:pPr>
      <w:r w:rsidRPr="008A73CC">
        <w:rPr>
          <w:sz w:val="22"/>
          <w:szCs w:val="22"/>
        </w:rPr>
        <w:t xml:space="preserve">Insulin </w:t>
      </w:r>
      <w:proofErr w:type="spellStart"/>
      <w:r w:rsidRPr="008A73CC">
        <w:rPr>
          <w:sz w:val="22"/>
          <w:szCs w:val="22"/>
        </w:rPr>
        <w:t>parenterals</w:t>
      </w:r>
      <w:proofErr w:type="spellEnd"/>
    </w:p>
    <w:p w14:paraId="267433CB" w14:textId="77777777" w:rsidR="008A73CC" w:rsidRPr="008A73CC" w:rsidRDefault="008A73CC" w:rsidP="000B190D">
      <w:pPr>
        <w:spacing w:line="276" w:lineRule="auto"/>
        <w:rPr>
          <w:sz w:val="22"/>
          <w:szCs w:val="22"/>
        </w:rPr>
      </w:pPr>
    </w:p>
    <w:p w14:paraId="52F3B030" w14:textId="77777777" w:rsidR="008A73CC" w:rsidRPr="008A73CC" w:rsidRDefault="000B190D" w:rsidP="000B190D">
      <w:pPr>
        <w:spacing w:line="276" w:lineRule="auto"/>
        <w:rPr>
          <w:b/>
          <w:bCs/>
          <w:sz w:val="22"/>
          <w:szCs w:val="22"/>
        </w:rPr>
      </w:pPr>
      <w:r>
        <w:rPr>
          <w:b/>
          <w:bCs/>
          <w:sz w:val="22"/>
          <w:szCs w:val="22"/>
        </w:rPr>
        <w:t>Alt method 2</w:t>
      </w:r>
    </w:p>
    <w:p w14:paraId="69BAF92D" w14:textId="77777777" w:rsidR="008A73CC" w:rsidRPr="008A73CC" w:rsidRDefault="008A73CC" w:rsidP="000B190D">
      <w:pPr>
        <w:spacing w:line="276" w:lineRule="auto"/>
        <w:rPr>
          <w:sz w:val="22"/>
          <w:szCs w:val="22"/>
        </w:rPr>
      </w:pPr>
    </w:p>
    <w:p w14:paraId="44F62816" w14:textId="77777777" w:rsidR="008A73CC" w:rsidRPr="008A73CC" w:rsidRDefault="008A73CC" w:rsidP="000B190D">
      <w:pPr>
        <w:spacing w:line="276" w:lineRule="auto"/>
        <w:rPr>
          <w:sz w:val="22"/>
          <w:szCs w:val="22"/>
        </w:rPr>
      </w:pPr>
      <w:r w:rsidRPr="008A73CC">
        <w:rPr>
          <w:sz w:val="22"/>
          <w:szCs w:val="22"/>
        </w:rPr>
        <w:t xml:space="preserve">Adrenaline </w:t>
      </w:r>
      <w:proofErr w:type="spellStart"/>
      <w:r w:rsidRPr="008A73CC">
        <w:rPr>
          <w:sz w:val="22"/>
          <w:szCs w:val="22"/>
        </w:rPr>
        <w:t>parenterals</w:t>
      </w:r>
      <w:proofErr w:type="spellEnd"/>
    </w:p>
    <w:p w14:paraId="326CADAF" w14:textId="77777777" w:rsidR="008A73CC" w:rsidRPr="008A73CC" w:rsidRDefault="008A73CC" w:rsidP="000B190D">
      <w:pPr>
        <w:spacing w:line="276" w:lineRule="auto"/>
        <w:rPr>
          <w:sz w:val="22"/>
          <w:szCs w:val="22"/>
        </w:rPr>
      </w:pPr>
      <w:r w:rsidRPr="008A73CC">
        <w:rPr>
          <w:sz w:val="22"/>
          <w:szCs w:val="22"/>
        </w:rPr>
        <w:t xml:space="preserve">Lidocaine </w:t>
      </w:r>
      <w:proofErr w:type="spellStart"/>
      <w:r w:rsidRPr="008A73CC">
        <w:rPr>
          <w:sz w:val="22"/>
          <w:szCs w:val="22"/>
        </w:rPr>
        <w:t>parenterals</w:t>
      </w:r>
      <w:proofErr w:type="spellEnd"/>
    </w:p>
    <w:p w14:paraId="0E4FD650" w14:textId="77777777" w:rsidR="008A73CC" w:rsidRPr="008A73CC" w:rsidRDefault="008A73CC" w:rsidP="000B190D">
      <w:pPr>
        <w:spacing w:line="276" w:lineRule="auto"/>
        <w:rPr>
          <w:sz w:val="22"/>
          <w:szCs w:val="22"/>
        </w:rPr>
      </w:pPr>
      <w:r w:rsidRPr="008A73CC">
        <w:rPr>
          <w:sz w:val="22"/>
          <w:szCs w:val="22"/>
        </w:rPr>
        <w:t xml:space="preserve">Tuberculin </w:t>
      </w:r>
      <w:smartTag w:uri="urn:schemas-microsoft-com:office:smarttags" w:element="stockticker">
        <w:r w:rsidRPr="008A73CC">
          <w:rPr>
            <w:sz w:val="22"/>
            <w:szCs w:val="22"/>
          </w:rPr>
          <w:t>PPD</w:t>
        </w:r>
      </w:smartTag>
    </w:p>
    <w:p w14:paraId="27DD7655" w14:textId="77777777" w:rsidR="008A73CC" w:rsidRPr="008A73CC" w:rsidRDefault="008A73CC" w:rsidP="000B190D">
      <w:pPr>
        <w:spacing w:line="276" w:lineRule="auto"/>
        <w:rPr>
          <w:sz w:val="22"/>
          <w:szCs w:val="22"/>
        </w:rPr>
      </w:pPr>
      <w:r w:rsidRPr="008A73CC">
        <w:rPr>
          <w:sz w:val="22"/>
          <w:szCs w:val="22"/>
        </w:rPr>
        <w:t xml:space="preserve">Contrast media </w:t>
      </w:r>
      <w:proofErr w:type="spellStart"/>
      <w:r w:rsidRPr="008A73CC">
        <w:rPr>
          <w:sz w:val="22"/>
          <w:szCs w:val="22"/>
        </w:rPr>
        <w:t>parenterals</w:t>
      </w:r>
      <w:proofErr w:type="spellEnd"/>
    </w:p>
    <w:p w14:paraId="7611685A" w14:textId="77777777" w:rsidR="008A73CC" w:rsidRDefault="008A73CC" w:rsidP="000B190D">
      <w:pPr>
        <w:spacing w:line="276" w:lineRule="auto"/>
        <w:rPr>
          <w:sz w:val="22"/>
          <w:szCs w:val="22"/>
        </w:rPr>
      </w:pPr>
      <w:r w:rsidRPr="008A73CC">
        <w:rPr>
          <w:sz w:val="22"/>
          <w:szCs w:val="22"/>
        </w:rPr>
        <w:t xml:space="preserve">Radiopharmaceutical </w:t>
      </w:r>
      <w:proofErr w:type="spellStart"/>
      <w:r w:rsidRPr="008A73CC">
        <w:rPr>
          <w:sz w:val="22"/>
          <w:szCs w:val="22"/>
        </w:rPr>
        <w:t>parenterals</w:t>
      </w:r>
      <w:proofErr w:type="spellEnd"/>
    </w:p>
    <w:p w14:paraId="14DD3DDB" w14:textId="77777777" w:rsidR="00C07AB1" w:rsidRPr="008A73CC" w:rsidRDefault="00C07AB1" w:rsidP="000B190D">
      <w:pPr>
        <w:spacing w:line="276" w:lineRule="auto"/>
        <w:rPr>
          <w:sz w:val="22"/>
          <w:szCs w:val="22"/>
        </w:rPr>
      </w:pPr>
      <w:r>
        <w:rPr>
          <w:sz w:val="22"/>
          <w:szCs w:val="22"/>
        </w:rPr>
        <w:t>Trichloroacetic acid solutions</w:t>
      </w:r>
    </w:p>
    <w:p w14:paraId="069AC976" w14:textId="77777777" w:rsidR="008A73CC" w:rsidRPr="008A73CC" w:rsidRDefault="008A73CC" w:rsidP="000B190D">
      <w:pPr>
        <w:spacing w:line="276" w:lineRule="auto"/>
        <w:rPr>
          <w:sz w:val="22"/>
          <w:szCs w:val="22"/>
        </w:rPr>
      </w:pPr>
    </w:p>
    <w:p w14:paraId="7B2F719B" w14:textId="77777777" w:rsidR="008A73CC" w:rsidRPr="008A73CC" w:rsidRDefault="000B190D" w:rsidP="000B190D">
      <w:pPr>
        <w:spacing w:line="276" w:lineRule="auto"/>
        <w:rPr>
          <w:b/>
          <w:bCs/>
          <w:sz w:val="22"/>
          <w:szCs w:val="22"/>
        </w:rPr>
      </w:pPr>
      <w:r>
        <w:rPr>
          <w:b/>
          <w:bCs/>
          <w:sz w:val="22"/>
          <w:szCs w:val="22"/>
        </w:rPr>
        <w:t>Alt method 3</w:t>
      </w:r>
    </w:p>
    <w:p w14:paraId="66263AEC" w14:textId="77777777" w:rsidR="008A73CC" w:rsidRPr="008A73CC" w:rsidRDefault="008A73CC" w:rsidP="000B190D">
      <w:pPr>
        <w:spacing w:line="276" w:lineRule="auto"/>
        <w:rPr>
          <w:sz w:val="22"/>
          <w:szCs w:val="22"/>
        </w:rPr>
      </w:pPr>
    </w:p>
    <w:p w14:paraId="63AF5410" w14:textId="77777777" w:rsidR="008A73CC" w:rsidRPr="008A73CC" w:rsidRDefault="008A73CC" w:rsidP="000B190D">
      <w:pPr>
        <w:spacing w:line="276" w:lineRule="auto"/>
        <w:rPr>
          <w:sz w:val="22"/>
          <w:szCs w:val="22"/>
        </w:rPr>
      </w:pPr>
      <w:r w:rsidRPr="008A73CC">
        <w:rPr>
          <w:sz w:val="22"/>
          <w:szCs w:val="22"/>
        </w:rPr>
        <w:t xml:space="preserve">Sodium chloride </w:t>
      </w:r>
      <w:proofErr w:type="spellStart"/>
      <w:r w:rsidRPr="008A73CC">
        <w:rPr>
          <w:sz w:val="22"/>
          <w:szCs w:val="22"/>
        </w:rPr>
        <w:t>parenterals</w:t>
      </w:r>
      <w:proofErr w:type="spellEnd"/>
    </w:p>
    <w:p w14:paraId="5838CBF8" w14:textId="77777777" w:rsidR="008A73CC" w:rsidRPr="008A73CC" w:rsidRDefault="008A73CC" w:rsidP="000B190D">
      <w:pPr>
        <w:spacing w:line="276" w:lineRule="auto"/>
        <w:rPr>
          <w:sz w:val="22"/>
          <w:szCs w:val="22"/>
        </w:rPr>
      </w:pPr>
      <w:r w:rsidRPr="008A73CC">
        <w:rPr>
          <w:sz w:val="22"/>
          <w:szCs w:val="22"/>
        </w:rPr>
        <w:t xml:space="preserve">Glucose </w:t>
      </w:r>
      <w:proofErr w:type="spellStart"/>
      <w:r w:rsidRPr="008A73CC">
        <w:rPr>
          <w:sz w:val="22"/>
          <w:szCs w:val="22"/>
        </w:rPr>
        <w:t>parenterals</w:t>
      </w:r>
      <w:proofErr w:type="spellEnd"/>
    </w:p>
    <w:p w14:paraId="15F5C0FD" w14:textId="77777777" w:rsidR="008A73CC" w:rsidRPr="008A73CC" w:rsidRDefault="008A73CC" w:rsidP="000B190D">
      <w:pPr>
        <w:spacing w:line="276" w:lineRule="auto"/>
        <w:rPr>
          <w:sz w:val="22"/>
          <w:szCs w:val="22"/>
        </w:rPr>
      </w:pPr>
      <w:r w:rsidRPr="008A73CC">
        <w:rPr>
          <w:sz w:val="22"/>
          <w:szCs w:val="22"/>
        </w:rPr>
        <w:t xml:space="preserve">Glucose and Sodium chloride </w:t>
      </w:r>
      <w:proofErr w:type="spellStart"/>
      <w:r w:rsidRPr="008A73CC">
        <w:rPr>
          <w:sz w:val="22"/>
          <w:szCs w:val="22"/>
        </w:rPr>
        <w:t>parenterals</w:t>
      </w:r>
      <w:proofErr w:type="spellEnd"/>
    </w:p>
    <w:p w14:paraId="0FF95FDD" w14:textId="77777777" w:rsidR="008A73CC" w:rsidRPr="008A73CC" w:rsidRDefault="008A73CC" w:rsidP="000B190D">
      <w:pPr>
        <w:spacing w:line="276" w:lineRule="auto"/>
        <w:rPr>
          <w:sz w:val="22"/>
          <w:szCs w:val="22"/>
        </w:rPr>
      </w:pPr>
      <w:r w:rsidRPr="008A73CC">
        <w:rPr>
          <w:sz w:val="22"/>
          <w:szCs w:val="22"/>
        </w:rPr>
        <w:t xml:space="preserve">Potassium containing </w:t>
      </w:r>
      <w:proofErr w:type="spellStart"/>
      <w:r w:rsidRPr="008A73CC">
        <w:rPr>
          <w:sz w:val="22"/>
          <w:szCs w:val="22"/>
        </w:rPr>
        <w:t>parenterals</w:t>
      </w:r>
      <w:proofErr w:type="spellEnd"/>
      <w:r w:rsidRPr="008A73CC">
        <w:rPr>
          <w:sz w:val="22"/>
          <w:szCs w:val="22"/>
        </w:rPr>
        <w:t xml:space="preserve"> (in addition the number of mmol of potassium will be included)</w:t>
      </w:r>
    </w:p>
    <w:p w14:paraId="6CDF4C5E" w14:textId="77777777" w:rsidR="008A73CC" w:rsidRPr="008A73CC" w:rsidRDefault="008A73CC" w:rsidP="000B190D">
      <w:pPr>
        <w:spacing w:line="276" w:lineRule="auto"/>
        <w:rPr>
          <w:sz w:val="22"/>
          <w:szCs w:val="22"/>
        </w:rPr>
      </w:pPr>
      <w:r w:rsidRPr="008A73CC">
        <w:rPr>
          <w:sz w:val="22"/>
          <w:szCs w:val="22"/>
        </w:rPr>
        <w:t xml:space="preserve">Sodium bicarbonate </w:t>
      </w:r>
      <w:proofErr w:type="spellStart"/>
      <w:r w:rsidRPr="008A73CC">
        <w:rPr>
          <w:sz w:val="22"/>
          <w:szCs w:val="22"/>
        </w:rPr>
        <w:t>parenterals</w:t>
      </w:r>
      <w:proofErr w:type="spellEnd"/>
    </w:p>
    <w:p w14:paraId="4D819CFF" w14:textId="77777777" w:rsidR="008A73CC" w:rsidRPr="008A73CC" w:rsidRDefault="008A73CC" w:rsidP="000B190D">
      <w:pPr>
        <w:spacing w:line="276" w:lineRule="auto"/>
        <w:rPr>
          <w:sz w:val="22"/>
          <w:szCs w:val="22"/>
        </w:rPr>
      </w:pPr>
      <w:r w:rsidRPr="008A73CC">
        <w:rPr>
          <w:sz w:val="22"/>
          <w:szCs w:val="22"/>
        </w:rPr>
        <w:t xml:space="preserve">Calcium chloride </w:t>
      </w:r>
      <w:proofErr w:type="spellStart"/>
      <w:r w:rsidRPr="008A73CC">
        <w:rPr>
          <w:sz w:val="22"/>
          <w:szCs w:val="22"/>
        </w:rPr>
        <w:t>parenterals</w:t>
      </w:r>
      <w:proofErr w:type="spellEnd"/>
    </w:p>
    <w:p w14:paraId="0070BD61" w14:textId="77777777" w:rsidR="008A73CC" w:rsidRPr="008A73CC" w:rsidRDefault="008A73CC" w:rsidP="000B190D">
      <w:pPr>
        <w:spacing w:line="276" w:lineRule="auto"/>
        <w:rPr>
          <w:sz w:val="22"/>
          <w:szCs w:val="22"/>
        </w:rPr>
      </w:pPr>
      <w:r w:rsidRPr="008A73CC">
        <w:rPr>
          <w:sz w:val="22"/>
          <w:szCs w:val="22"/>
        </w:rPr>
        <w:t xml:space="preserve">Calcium gluconate </w:t>
      </w:r>
      <w:proofErr w:type="spellStart"/>
      <w:r w:rsidRPr="008A73CC">
        <w:rPr>
          <w:sz w:val="22"/>
          <w:szCs w:val="22"/>
        </w:rPr>
        <w:t>parenterals</w:t>
      </w:r>
      <w:proofErr w:type="spellEnd"/>
    </w:p>
    <w:p w14:paraId="001DE472" w14:textId="77777777" w:rsidR="008A73CC" w:rsidRPr="008A73CC" w:rsidRDefault="008A73CC" w:rsidP="000B190D">
      <w:pPr>
        <w:spacing w:line="276" w:lineRule="auto"/>
        <w:rPr>
          <w:sz w:val="22"/>
          <w:szCs w:val="22"/>
        </w:rPr>
      </w:pPr>
      <w:r w:rsidRPr="008A73CC">
        <w:rPr>
          <w:sz w:val="22"/>
          <w:szCs w:val="22"/>
        </w:rPr>
        <w:t xml:space="preserve">Magnesium </w:t>
      </w:r>
      <w:proofErr w:type="spellStart"/>
      <w:r w:rsidRPr="008A73CC">
        <w:rPr>
          <w:sz w:val="22"/>
          <w:szCs w:val="22"/>
        </w:rPr>
        <w:t>sulfate</w:t>
      </w:r>
      <w:proofErr w:type="spellEnd"/>
      <w:r w:rsidRPr="008A73CC">
        <w:rPr>
          <w:sz w:val="22"/>
          <w:szCs w:val="22"/>
        </w:rPr>
        <w:t xml:space="preserve"> </w:t>
      </w:r>
      <w:proofErr w:type="spellStart"/>
      <w:r w:rsidRPr="008A73CC">
        <w:rPr>
          <w:sz w:val="22"/>
          <w:szCs w:val="22"/>
        </w:rPr>
        <w:t>parenterals</w:t>
      </w:r>
      <w:proofErr w:type="spellEnd"/>
    </w:p>
    <w:p w14:paraId="15D1915B" w14:textId="77777777" w:rsidR="008A73CC" w:rsidRPr="008A73CC" w:rsidRDefault="008A73CC" w:rsidP="000B190D">
      <w:pPr>
        <w:spacing w:line="276" w:lineRule="auto"/>
        <w:rPr>
          <w:sz w:val="22"/>
          <w:szCs w:val="22"/>
        </w:rPr>
      </w:pPr>
      <w:r w:rsidRPr="008A73CC">
        <w:rPr>
          <w:sz w:val="22"/>
          <w:szCs w:val="22"/>
        </w:rPr>
        <w:t xml:space="preserve">Dextran </w:t>
      </w:r>
      <w:proofErr w:type="spellStart"/>
      <w:r w:rsidRPr="008A73CC">
        <w:rPr>
          <w:sz w:val="22"/>
          <w:szCs w:val="22"/>
        </w:rPr>
        <w:t>parenterals</w:t>
      </w:r>
      <w:proofErr w:type="spellEnd"/>
    </w:p>
    <w:p w14:paraId="23C207EB" w14:textId="77777777" w:rsidR="008A73CC" w:rsidRPr="008A73CC" w:rsidRDefault="008A73CC" w:rsidP="000B190D">
      <w:pPr>
        <w:spacing w:line="276" w:lineRule="auto"/>
        <w:rPr>
          <w:sz w:val="22"/>
          <w:szCs w:val="22"/>
        </w:rPr>
      </w:pPr>
      <w:r w:rsidRPr="008A73CC">
        <w:rPr>
          <w:sz w:val="22"/>
          <w:szCs w:val="22"/>
        </w:rPr>
        <w:t xml:space="preserve">Albumin </w:t>
      </w:r>
      <w:proofErr w:type="spellStart"/>
      <w:r w:rsidRPr="008A73CC">
        <w:rPr>
          <w:sz w:val="22"/>
          <w:szCs w:val="22"/>
        </w:rPr>
        <w:t>parenterals</w:t>
      </w:r>
      <w:proofErr w:type="spellEnd"/>
    </w:p>
    <w:p w14:paraId="65B684C1" w14:textId="77777777" w:rsidR="008A73CC" w:rsidRPr="008A73CC" w:rsidRDefault="008A73CC" w:rsidP="000B190D">
      <w:pPr>
        <w:spacing w:line="276" w:lineRule="auto"/>
        <w:rPr>
          <w:sz w:val="22"/>
          <w:szCs w:val="22"/>
        </w:rPr>
      </w:pPr>
      <w:proofErr w:type="spellStart"/>
      <w:r w:rsidRPr="008A73CC">
        <w:rPr>
          <w:sz w:val="22"/>
          <w:szCs w:val="22"/>
        </w:rPr>
        <w:t>Gelatin</w:t>
      </w:r>
      <w:proofErr w:type="spellEnd"/>
      <w:r w:rsidRPr="008A73CC">
        <w:rPr>
          <w:sz w:val="22"/>
          <w:szCs w:val="22"/>
        </w:rPr>
        <w:t xml:space="preserve"> </w:t>
      </w:r>
      <w:proofErr w:type="spellStart"/>
      <w:r w:rsidRPr="008A73CC">
        <w:rPr>
          <w:sz w:val="22"/>
          <w:szCs w:val="22"/>
        </w:rPr>
        <w:t>parenterals</w:t>
      </w:r>
      <w:proofErr w:type="spellEnd"/>
    </w:p>
    <w:p w14:paraId="260FDDC5" w14:textId="77777777" w:rsidR="008A73CC" w:rsidRPr="008A73CC" w:rsidRDefault="008A73CC" w:rsidP="000B190D">
      <w:pPr>
        <w:spacing w:line="276" w:lineRule="auto"/>
        <w:rPr>
          <w:sz w:val="22"/>
          <w:szCs w:val="22"/>
        </w:rPr>
      </w:pPr>
      <w:r w:rsidRPr="008A73CC">
        <w:rPr>
          <w:sz w:val="22"/>
          <w:szCs w:val="22"/>
        </w:rPr>
        <w:t xml:space="preserve">Etherified starch </w:t>
      </w:r>
      <w:proofErr w:type="spellStart"/>
      <w:r w:rsidRPr="008A73CC">
        <w:rPr>
          <w:sz w:val="22"/>
          <w:szCs w:val="22"/>
        </w:rPr>
        <w:t>parenterals</w:t>
      </w:r>
      <w:proofErr w:type="spellEnd"/>
    </w:p>
    <w:p w14:paraId="49BB997F" w14:textId="77777777" w:rsidR="008A73CC" w:rsidRPr="008A73CC" w:rsidRDefault="008A73CC" w:rsidP="000B190D">
      <w:pPr>
        <w:spacing w:line="276" w:lineRule="auto"/>
        <w:rPr>
          <w:sz w:val="22"/>
          <w:szCs w:val="22"/>
        </w:rPr>
      </w:pPr>
      <w:r w:rsidRPr="008A73CC">
        <w:rPr>
          <w:sz w:val="22"/>
          <w:szCs w:val="22"/>
        </w:rPr>
        <w:t xml:space="preserve">Oily phenol </w:t>
      </w:r>
      <w:proofErr w:type="spellStart"/>
      <w:r w:rsidRPr="008A73CC">
        <w:rPr>
          <w:sz w:val="22"/>
          <w:szCs w:val="22"/>
        </w:rPr>
        <w:t>parenterals</w:t>
      </w:r>
      <w:proofErr w:type="spellEnd"/>
    </w:p>
    <w:p w14:paraId="3CFC6930" w14:textId="77777777" w:rsidR="008A73CC" w:rsidRPr="008A73CC" w:rsidRDefault="008A73CC" w:rsidP="000B190D">
      <w:pPr>
        <w:spacing w:line="276" w:lineRule="auto"/>
        <w:rPr>
          <w:sz w:val="22"/>
          <w:szCs w:val="22"/>
        </w:rPr>
      </w:pPr>
      <w:r w:rsidRPr="008A73CC">
        <w:rPr>
          <w:sz w:val="22"/>
          <w:szCs w:val="22"/>
        </w:rPr>
        <w:t xml:space="preserve">Ethanolamine oleate </w:t>
      </w:r>
      <w:proofErr w:type="spellStart"/>
      <w:r w:rsidRPr="008A73CC">
        <w:rPr>
          <w:sz w:val="22"/>
          <w:szCs w:val="22"/>
        </w:rPr>
        <w:t>parenterals</w:t>
      </w:r>
      <w:proofErr w:type="spellEnd"/>
    </w:p>
    <w:p w14:paraId="3A5C3E4A" w14:textId="77777777" w:rsidR="008A73CC" w:rsidRPr="008A73CC" w:rsidRDefault="008A73CC" w:rsidP="000B190D">
      <w:pPr>
        <w:spacing w:line="276" w:lineRule="auto"/>
        <w:rPr>
          <w:sz w:val="22"/>
          <w:szCs w:val="22"/>
        </w:rPr>
      </w:pPr>
      <w:r w:rsidRPr="008A73CC">
        <w:rPr>
          <w:sz w:val="22"/>
          <w:szCs w:val="22"/>
        </w:rPr>
        <w:t xml:space="preserve">Sodium tetradecyl </w:t>
      </w:r>
      <w:proofErr w:type="spellStart"/>
      <w:r w:rsidRPr="008A73CC">
        <w:rPr>
          <w:sz w:val="22"/>
          <w:szCs w:val="22"/>
        </w:rPr>
        <w:t>sulfate</w:t>
      </w:r>
      <w:proofErr w:type="spellEnd"/>
      <w:r w:rsidRPr="008A73CC">
        <w:rPr>
          <w:sz w:val="22"/>
          <w:szCs w:val="22"/>
        </w:rPr>
        <w:t xml:space="preserve"> </w:t>
      </w:r>
      <w:proofErr w:type="spellStart"/>
      <w:r w:rsidRPr="008A73CC">
        <w:rPr>
          <w:sz w:val="22"/>
          <w:szCs w:val="22"/>
        </w:rPr>
        <w:t>parenterals</w:t>
      </w:r>
      <w:proofErr w:type="spellEnd"/>
    </w:p>
    <w:p w14:paraId="7FCE6D47" w14:textId="77777777" w:rsidR="008A73CC" w:rsidRPr="008A73CC" w:rsidRDefault="008A73CC" w:rsidP="000B190D">
      <w:pPr>
        <w:spacing w:line="276" w:lineRule="auto"/>
        <w:rPr>
          <w:sz w:val="22"/>
          <w:szCs w:val="22"/>
        </w:rPr>
      </w:pPr>
      <w:r w:rsidRPr="008A73CC">
        <w:rPr>
          <w:sz w:val="22"/>
          <w:szCs w:val="22"/>
        </w:rPr>
        <w:t>Parenteral lipids</w:t>
      </w:r>
    </w:p>
    <w:p w14:paraId="2D43392D" w14:textId="77777777" w:rsidR="008A73CC" w:rsidRPr="008A73CC" w:rsidRDefault="008A73CC" w:rsidP="000B190D">
      <w:pPr>
        <w:spacing w:line="276" w:lineRule="auto"/>
        <w:rPr>
          <w:sz w:val="22"/>
          <w:szCs w:val="22"/>
        </w:rPr>
      </w:pPr>
    </w:p>
    <w:p w14:paraId="06F53AE8" w14:textId="77777777" w:rsidR="000B190D" w:rsidRDefault="000B190D">
      <w:pPr>
        <w:rPr>
          <w:sz w:val="22"/>
          <w:szCs w:val="22"/>
        </w:rPr>
      </w:pPr>
      <w:r>
        <w:rPr>
          <w:sz w:val="22"/>
          <w:szCs w:val="22"/>
        </w:rPr>
        <w:br w:type="page"/>
      </w:r>
    </w:p>
    <w:p w14:paraId="08E19BAB" w14:textId="77777777" w:rsidR="008A73CC" w:rsidRPr="008A73CC" w:rsidRDefault="000B190D" w:rsidP="000B190D">
      <w:pPr>
        <w:pStyle w:val="Heading1"/>
      </w:pPr>
      <w:bookmarkStart w:id="48" w:name="_Toc45072184"/>
      <w:r w:rsidRPr="008A73CC">
        <w:lastRenderedPageBreak/>
        <w:t xml:space="preserve">Appendix </w:t>
      </w:r>
      <w:r w:rsidR="008A73CC" w:rsidRPr="008A73CC">
        <w:t>XV</w:t>
      </w:r>
      <w:bookmarkEnd w:id="48"/>
    </w:p>
    <w:p w14:paraId="521DAA3D" w14:textId="77777777" w:rsidR="008A73CC" w:rsidRPr="008A73CC" w:rsidRDefault="000B190D" w:rsidP="00546A4B">
      <w:pPr>
        <w:pStyle w:val="Heading2"/>
      </w:pPr>
      <w:bookmarkStart w:id="49" w:name="_Toc45072185"/>
      <w:r w:rsidRPr="008A73CC">
        <w:t xml:space="preserve">Appendix </w:t>
      </w:r>
      <w:r w:rsidR="008A73CC" w:rsidRPr="008A73CC">
        <w:t xml:space="preserve">XV </w:t>
      </w:r>
      <w:r w:rsidRPr="008A73CC">
        <w:t>(</w:t>
      </w:r>
      <w:r w:rsidR="00D51B85">
        <w:t>a</w:t>
      </w:r>
      <w:r w:rsidRPr="008A73CC">
        <w:t>)</w:t>
      </w:r>
      <w:r>
        <w:t xml:space="preserve"> - </w:t>
      </w:r>
      <w:r w:rsidRPr="008A73CC">
        <w:t>‘</w:t>
      </w:r>
      <w:r w:rsidR="008A73CC" w:rsidRPr="008A73CC">
        <w:t>Specials’</w:t>
      </w:r>
      <w:bookmarkEnd w:id="49"/>
    </w:p>
    <w:p w14:paraId="5718CC10" w14:textId="77777777" w:rsidR="008A73CC" w:rsidRPr="008A73CC" w:rsidRDefault="008A73CC" w:rsidP="000B190D">
      <w:pPr>
        <w:pStyle w:val="Header"/>
        <w:tabs>
          <w:tab w:val="clear" w:pos="4153"/>
          <w:tab w:val="clear" w:pos="8306"/>
        </w:tabs>
        <w:spacing w:line="276" w:lineRule="auto"/>
        <w:jc w:val="center"/>
        <w:rPr>
          <w:b/>
          <w:bCs/>
          <w:sz w:val="22"/>
          <w:szCs w:val="22"/>
        </w:rPr>
      </w:pPr>
    </w:p>
    <w:p w14:paraId="6D595CD9"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 xml:space="preserve">Specials are unlicensed medicinal products manufactured in the UK for human use which have been specially prepared to meet a prescription ordered for individual patients without the need for the manufacturer to hold a marketing authorisation for the medicinal product concerned. </w:t>
      </w:r>
    </w:p>
    <w:p w14:paraId="184BE546" w14:textId="77777777" w:rsidR="008A73CC" w:rsidRPr="008A73CC" w:rsidRDefault="008A73CC" w:rsidP="000B190D">
      <w:pPr>
        <w:pStyle w:val="Header"/>
        <w:tabs>
          <w:tab w:val="clear" w:pos="4153"/>
          <w:tab w:val="clear" w:pos="8306"/>
        </w:tabs>
        <w:spacing w:line="276" w:lineRule="auto"/>
        <w:rPr>
          <w:sz w:val="22"/>
          <w:szCs w:val="22"/>
        </w:rPr>
      </w:pPr>
    </w:p>
    <w:p w14:paraId="32A76C66"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Specials may be:</w:t>
      </w:r>
    </w:p>
    <w:p w14:paraId="5BF640D9" w14:textId="77777777" w:rsidR="008A73CC" w:rsidRPr="008A73CC" w:rsidRDefault="008A73CC" w:rsidP="000B190D">
      <w:pPr>
        <w:pStyle w:val="Header"/>
        <w:numPr>
          <w:ilvl w:val="0"/>
          <w:numId w:val="43"/>
        </w:numPr>
        <w:tabs>
          <w:tab w:val="clear" w:pos="4153"/>
          <w:tab w:val="clear" w:pos="8306"/>
        </w:tabs>
        <w:spacing w:line="276" w:lineRule="auto"/>
        <w:rPr>
          <w:sz w:val="22"/>
          <w:szCs w:val="22"/>
        </w:rPr>
      </w:pPr>
      <w:r w:rsidRPr="008A73CC">
        <w:rPr>
          <w:sz w:val="22"/>
          <w:szCs w:val="22"/>
        </w:rPr>
        <w:t>manufactured under a specials licence</w:t>
      </w:r>
    </w:p>
    <w:p w14:paraId="11229CBA" w14:textId="77777777" w:rsidR="008A73CC" w:rsidRPr="008A73CC" w:rsidRDefault="008A73CC" w:rsidP="000B190D">
      <w:pPr>
        <w:pStyle w:val="Header"/>
        <w:numPr>
          <w:ilvl w:val="0"/>
          <w:numId w:val="43"/>
        </w:numPr>
        <w:tabs>
          <w:tab w:val="clear" w:pos="4153"/>
          <w:tab w:val="clear" w:pos="8306"/>
        </w:tabs>
        <w:spacing w:line="276" w:lineRule="auto"/>
        <w:rPr>
          <w:sz w:val="22"/>
          <w:szCs w:val="22"/>
        </w:rPr>
      </w:pPr>
      <w:r w:rsidRPr="008A73CC">
        <w:rPr>
          <w:sz w:val="22"/>
          <w:szCs w:val="22"/>
        </w:rPr>
        <w:t xml:space="preserve">sourced under an importers licence issued by the MHRA, </w:t>
      </w:r>
    </w:p>
    <w:p w14:paraId="77E34184" w14:textId="77777777" w:rsidR="008A73CC" w:rsidRPr="008A73CC" w:rsidRDefault="008A73CC" w:rsidP="000B190D">
      <w:pPr>
        <w:pStyle w:val="Header"/>
        <w:numPr>
          <w:ilvl w:val="0"/>
          <w:numId w:val="43"/>
        </w:numPr>
        <w:tabs>
          <w:tab w:val="clear" w:pos="4153"/>
          <w:tab w:val="clear" w:pos="8306"/>
        </w:tabs>
        <w:spacing w:line="276" w:lineRule="auto"/>
        <w:rPr>
          <w:sz w:val="22"/>
          <w:szCs w:val="22"/>
        </w:rPr>
      </w:pPr>
      <w:r w:rsidRPr="008A73CC">
        <w:rPr>
          <w:sz w:val="22"/>
          <w:szCs w:val="22"/>
        </w:rPr>
        <w:t>or prepared by a dispensing contractor or third party under the manufacturing part of the Section 10 exemption from the Medicines Act 1968.</w:t>
      </w:r>
    </w:p>
    <w:p w14:paraId="64555CC3" w14:textId="77777777" w:rsidR="008A73CC" w:rsidRPr="008A73CC" w:rsidRDefault="008A73CC" w:rsidP="000B190D">
      <w:pPr>
        <w:pStyle w:val="Header"/>
        <w:tabs>
          <w:tab w:val="clear" w:pos="4153"/>
          <w:tab w:val="clear" w:pos="8306"/>
        </w:tabs>
        <w:spacing w:line="276" w:lineRule="auto"/>
        <w:rPr>
          <w:sz w:val="22"/>
          <w:szCs w:val="22"/>
        </w:rPr>
      </w:pPr>
    </w:p>
    <w:p w14:paraId="39D48FC3"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In order to facilitate the population of ‘specials’, the following criteria will be followed.</w:t>
      </w:r>
    </w:p>
    <w:p w14:paraId="2A9C0D66" w14:textId="77777777" w:rsidR="008A73CC" w:rsidRPr="008A73CC" w:rsidRDefault="008A73CC" w:rsidP="000B190D">
      <w:pPr>
        <w:pStyle w:val="Header"/>
        <w:tabs>
          <w:tab w:val="clear" w:pos="4153"/>
          <w:tab w:val="clear" w:pos="8306"/>
        </w:tabs>
        <w:spacing w:line="276" w:lineRule="auto"/>
        <w:rPr>
          <w:sz w:val="22"/>
          <w:szCs w:val="22"/>
        </w:rPr>
      </w:pPr>
    </w:p>
    <w:p w14:paraId="3FBAC890" w14:textId="77777777" w:rsidR="008A73CC" w:rsidRPr="0029628C" w:rsidRDefault="008A73CC" w:rsidP="000B190D">
      <w:pPr>
        <w:pStyle w:val="Header"/>
        <w:tabs>
          <w:tab w:val="clear" w:pos="4153"/>
          <w:tab w:val="clear" w:pos="8306"/>
        </w:tabs>
        <w:spacing w:line="276" w:lineRule="auto"/>
        <w:rPr>
          <w:b/>
          <w:bCs/>
          <w:sz w:val="22"/>
          <w:szCs w:val="22"/>
        </w:rPr>
      </w:pPr>
      <w:r w:rsidRPr="008A73CC">
        <w:rPr>
          <w:b/>
          <w:bCs/>
          <w:sz w:val="22"/>
          <w:szCs w:val="22"/>
        </w:rPr>
        <w:t>1) Dru</w:t>
      </w:r>
      <w:r w:rsidR="0029628C">
        <w:rPr>
          <w:b/>
          <w:bCs/>
          <w:sz w:val="22"/>
          <w:szCs w:val="22"/>
        </w:rPr>
        <w:t>g Tariff Special Order products</w:t>
      </w:r>
    </w:p>
    <w:p w14:paraId="7BAD133A"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 xml:space="preserve">All packs of the Drug Tariff Special Order products held in Part VIIIB will be populated on </w:t>
      </w:r>
      <w:proofErr w:type="spellStart"/>
      <w:r w:rsidRPr="008A73CC">
        <w:rPr>
          <w:sz w:val="22"/>
          <w:szCs w:val="22"/>
        </w:rPr>
        <w:t>dm+d</w:t>
      </w:r>
      <w:proofErr w:type="spellEnd"/>
      <w:r w:rsidRPr="008A73CC">
        <w:rPr>
          <w:sz w:val="22"/>
          <w:szCs w:val="22"/>
        </w:rPr>
        <w:t>. Indicative prices will be held at AMPP level only.</w:t>
      </w:r>
    </w:p>
    <w:p w14:paraId="39C78CE2" w14:textId="77777777" w:rsidR="008A73CC" w:rsidRPr="008A73CC" w:rsidRDefault="008A73CC" w:rsidP="000B190D">
      <w:pPr>
        <w:pStyle w:val="Header"/>
        <w:tabs>
          <w:tab w:val="clear" w:pos="4153"/>
          <w:tab w:val="clear" w:pos="8306"/>
        </w:tabs>
        <w:spacing w:line="276" w:lineRule="auto"/>
        <w:rPr>
          <w:sz w:val="22"/>
          <w:szCs w:val="22"/>
        </w:rPr>
      </w:pPr>
    </w:p>
    <w:p w14:paraId="37749AD6"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At AMP level, there will be a single supplier named Drug Tariff Special Order.</w:t>
      </w:r>
    </w:p>
    <w:p w14:paraId="0F64CA54" w14:textId="77777777" w:rsidR="008A73CC" w:rsidRPr="008A73CC" w:rsidRDefault="008A73CC" w:rsidP="000B190D">
      <w:pPr>
        <w:pStyle w:val="Header"/>
        <w:tabs>
          <w:tab w:val="clear" w:pos="4153"/>
          <w:tab w:val="clear" w:pos="8306"/>
        </w:tabs>
        <w:spacing w:line="276" w:lineRule="auto"/>
        <w:rPr>
          <w:sz w:val="22"/>
          <w:szCs w:val="22"/>
        </w:rPr>
      </w:pPr>
    </w:p>
    <w:p w14:paraId="28B2B00A"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The Drug Tariff Special Order product description will represent an umbrella term to encompass Standard formulation including standard flavours (</w:t>
      </w:r>
      <w:smartTag w:uri="urn:schemas-microsoft-com:office:smarttags" w:element="stockticker">
        <w:r w:rsidRPr="008A73CC">
          <w:rPr>
            <w:sz w:val="22"/>
            <w:szCs w:val="22"/>
          </w:rPr>
          <w:t>STD</w:t>
        </w:r>
      </w:smartTag>
      <w:r w:rsidRPr="008A73CC">
        <w:rPr>
          <w:sz w:val="22"/>
          <w:szCs w:val="22"/>
        </w:rPr>
        <w:t>) as well as all the following formulations where indicated in the Drug Tariff:</w:t>
      </w:r>
    </w:p>
    <w:p w14:paraId="6A1839F6" w14:textId="77777777" w:rsidR="008A73CC" w:rsidRDefault="008A73CC" w:rsidP="000B190D">
      <w:pPr>
        <w:pStyle w:val="Header"/>
        <w:numPr>
          <w:ilvl w:val="0"/>
          <w:numId w:val="43"/>
        </w:numPr>
        <w:tabs>
          <w:tab w:val="clear" w:pos="4153"/>
          <w:tab w:val="clear" w:pos="8306"/>
        </w:tabs>
        <w:spacing w:line="276" w:lineRule="auto"/>
        <w:rPr>
          <w:sz w:val="22"/>
          <w:szCs w:val="22"/>
        </w:rPr>
      </w:pPr>
      <w:r w:rsidRPr="008A73CC">
        <w:rPr>
          <w:sz w:val="22"/>
          <w:szCs w:val="22"/>
        </w:rPr>
        <w:t>SF</w:t>
      </w:r>
      <w:r w:rsidRPr="008A73CC">
        <w:rPr>
          <w:sz w:val="22"/>
          <w:szCs w:val="22"/>
        </w:rPr>
        <w:tab/>
        <w:t>Sugar free</w:t>
      </w:r>
    </w:p>
    <w:p w14:paraId="3E747366" w14:textId="77777777" w:rsidR="00532DF5" w:rsidRPr="008A73CC" w:rsidRDefault="00532DF5" w:rsidP="000B190D">
      <w:pPr>
        <w:pStyle w:val="Header"/>
        <w:numPr>
          <w:ilvl w:val="0"/>
          <w:numId w:val="43"/>
        </w:numPr>
        <w:tabs>
          <w:tab w:val="clear" w:pos="4153"/>
          <w:tab w:val="clear" w:pos="8306"/>
        </w:tabs>
        <w:spacing w:line="276" w:lineRule="auto"/>
        <w:rPr>
          <w:sz w:val="22"/>
          <w:szCs w:val="22"/>
        </w:rPr>
      </w:pPr>
      <w:r>
        <w:rPr>
          <w:sz w:val="22"/>
          <w:szCs w:val="22"/>
        </w:rPr>
        <w:t>AF</w:t>
      </w:r>
      <w:r>
        <w:rPr>
          <w:sz w:val="22"/>
          <w:szCs w:val="22"/>
        </w:rPr>
        <w:tab/>
        <w:t>Alcohol free</w:t>
      </w:r>
    </w:p>
    <w:p w14:paraId="147BF283" w14:textId="77777777" w:rsidR="002E230D" w:rsidRDefault="002E230D" w:rsidP="002E230D">
      <w:pPr>
        <w:pStyle w:val="Header"/>
        <w:numPr>
          <w:ilvl w:val="0"/>
          <w:numId w:val="43"/>
        </w:numPr>
        <w:tabs>
          <w:tab w:val="clear" w:pos="4153"/>
          <w:tab w:val="clear" w:pos="8306"/>
        </w:tabs>
        <w:spacing w:line="276" w:lineRule="auto"/>
        <w:rPr>
          <w:sz w:val="22"/>
          <w:szCs w:val="22"/>
        </w:rPr>
      </w:pPr>
      <w:r w:rsidRPr="008A73CC">
        <w:rPr>
          <w:sz w:val="22"/>
          <w:szCs w:val="22"/>
        </w:rPr>
        <w:t xml:space="preserve">CF </w:t>
      </w:r>
      <w:r w:rsidRPr="008A73CC">
        <w:rPr>
          <w:sz w:val="22"/>
          <w:szCs w:val="22"/>
        </w:rPr>
        <w:tab/>
        <w:t>Colour free</w:t>
      </w:r>
    </w:p>
    <w:p w14:paraId="721358FD" w14:textId="77777777" w:rsidR="002E230D" w:rsidRDefault="002E230D" w:rsidP="002E230D">
      <w:pPr>
        <w:pStyle w:val="Header"/>
        <w:numPr>
          <w:ilvl w:val="0"/>
          <w:numId w:val="43"/>
        </w:numPr>
        <w:tabs>
          <w:tab w:val="clear" w:pos="4153"/>
          <w:tab w:val="clear" w:pos="8306"/>
        </w:tabs>
        <w:spacing w:line="276" w:lineRule="auto"/>
        <w:rPr>
          <w:sz w:val="22"/>
          <w:szCs w:val="22"/>
        </w:rPr>
      </w:pPr>
      <w:r>
        <w:rPr>
          <w:sz w:val="22"/>
          <w:szCs w:val="22"/>
        </w:rPr>
        <w:t>FF</w:t>
      </w:r>
      <w:r>
        <w:rPr>
          <w:sz w:val="22"/>
          <w:szCs w:val="22"/>
        </w:rPr>
        <w:tab/>
        <w:t>Flavour free</w:t>
      </w:r>
    </w:p>
    <w:p w14:paraId="6B49D419" w14:textId="77777777" w:rsidR="008A73CC" w:rsidRPr="008A73CC" w:rsidRDefault="008A73CC" w:rsidP="000B190D">
      <w:pPr>
        <w:pStyle w:val="Header"/>
        <w:numPr>
          <w:ilvl w:val="0"/>
          <w:numId w:val="43"/>
        </w:numPr>
        <w:tabs>
          <w:tab w:val="clear" w:pos="4153"/>
          <w:tab w:val="clear" w:pos="8306"/>
        </w:tabs>
        <w:spacing w:line="276" w:lineRule="auto"/>
        <w:rPr>
          <w:sz w:val="22"/>
          <w:szCs w:val="22"/>
        </w:rPr>
      </w:pPr>
      <w:r w:rsidRPr="008A73CC">
        <w:rPr>
          <w:sz w:val="22"/>
          <w:szCs w:val="22"/>
        </w:rPr>
        <w:t>LF</w:t>
      </w:r>
      <w:r w:rsidRPr="008A73CC">
        <w:rPr>
          <w:sz w:val="22"/>
          <w:szCs w:val="22"/>
        </w:rPr>
        <w:tab/>
        <w:t>Lactose free</w:t>
      </w:r>
    </w:p>
    <w:p w14:paraId="0A5ABC65" w14:textId="77777777" w:rsidR="002E230D" w:rsidRPr="008A73CC" w:rsidRDefault="002E230D" w:rsidP="002E230D">
      <w:pPr>
        <w:pStyle w:val="Header"/>
        <w:numPr>
          <w:ilvl w:val="0"/>
          <w:numId w:val="43"/>
        </w:numPr>
        <w:tabs>
          <w:tab w:val="clear" w:pos="4153"/>
          <w:tab w:val="clear" w:pos="8306"/>
        </w:tabs>
        <w:spacing w:line="276" w:lineRule="auto"/>
        <w:rPr>
          <w:sz w:val="22"/>
          <w:szCs w:val="22"/>
        </w:rPr>
      </w:pPr>
      <w:r w:rsidRPr="008A73CC">
        <w:rPr>
          <w:sz w:val="22"/>
          <w:szCs w:val="22"/>
        </w:rPr>
        <w:t>PF</w:t>
      </w:r>
      <w:r w:rsidRPr="008A73CC">
        <w:rPr>
          <w:sz w:val="22"/>
          <w:szCs w:val="22"/>
        </w:rPr>
        <w:tab/>
        <w:t>Preservative free</w:t>
      </w:r>
    </w:p>
    <w:p w14:paraId="55FA252A" w14:textId="77777777" w:rsidR="008A73CC" w:rsidRPr="008A73CC" w:rsidRDefault="008A73CC" w:rsidP="000B190D">
      <w:pPr>
        <w:pStyle w:val="Header"/>
        <w:numPr>
          <w:ilvl w:val="0"/>
          <w:numId w:val="43"/>
        </w:numPr>
        <w:tabs>
          <w:tab w:val="clear" w:pos="4153"/>
          <w:tab w:val="clear" w:pos="8306"/>
        </w:tabs>
        <w:spacing w:line="276" w:lineRule="auto"/>
        <w:rPr>
          <w:sz w:val="22"/>
          <w:szCs w:val="22"/>
        </w:rPr>
      </w:pPr>
      <w:r w:rsidRPr="008A73CC">
        <w:rPr>
          <w:sz w:val="22"/>
          <w:szCs w:val="22"/>
        </w:rPr>
        <w:t>NSF</w:t>
      </w:r>
      <w:r w:rsidRPr="008A73CC">
        <w:rPr>
          <w:sz w:val="22"/>
          <w:szCs w:val="22"/>
        </w:rPr>
        <w:tab/>
      </w:r>
      <w:proofErr w:type="spellStart"/>
      <w:r w:rsidRPr="008A73CC">
        <w:rPr>
          <w:sz w:val="22"/>
          <w:szCs w:val="22"/>
        </w:rPr>
        <w:t>Non standard</w:t>
      </w:r>
      <w:proofErr w:type="spellEnd"/>
      <w:r w:rsidRPr="008A73CC">
        <w:rPr>
          <w:sz w:val="22"/>
          <w:szCs w:val="22"/>
        </w:rPr>
        <w:t xml:space="preserve"> flavours</w:t>
      </w:r>
    </w:p>
    <w:p w14:paraId="7870981E" w14:textId="77777777" w:rsidR="008A73CC" w:rsidRPr="008A73CC" w:rsidRDefault="008A73CC" w:rsidP="000B190D">
      <w:pPr>
        <w:pStyle w:val="Header"/>
        <w:tabs>
          <w:tab w:val="clear" w:pos="4153"/>
          <w:tab w:val="clear" w:pos="8306"/>
        </w:tabs>
        <w:spacing w:line="276" w:lineRule="auto"/>
        <w:rPr>
          <w:sz w:val="22"/>
          <w:szCs w:val="22"/>
        </w:rPr>
      </w:pPr>
    </w:p>
    <w:p w14:paraId="1288AB44"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 xml:space="preserve">The strength of the active ingredient will be included in the VMP and AMP names and the ingredient details will be populated accordingly. </w:t>
      </w:r>
    </w:p>
    <w:p w14:paraId="201F06A1" w14:textId="77777777" w:rsidR="008A73CC" w:rsidRPr="008A73CC" w:rsidRDefault="008A73CC" w:rsidP="000B190D">
      <w:pPr>
        <w:pStyle w:val="Header"/>
        <w:tabs>
          <w:tab w:val="clear" w:pos="4153"/>
          <w:tab w:val="clear" w:pos="8306"/>
        </w:tabs>
        <w:spacing w:line="276" w:lineRule="auto"/>
        <w:rPr>
          <w:sz w:val="22"/>
          <w:szCs w:val="22"/>
        </w:rPr>
      </w:pPr>
    </w:p>
    <w:p w14:paraId="614E076F" w14:textId="77777777" w:rsidR="008A73CC" w:rsidRPr="0029628C" w:rsidRDefault="008A73CC" w:rsidP="000B190D">
      <w:pPr>
        <w:pStyle w:val="Header"/>
        <w:tabs>
          <w:tab w:val="clear" w:pos="4153"/>
          <w:tab w:val="clear" w:pos="8306"/>
        </w:tabs>
        <w:spacing w:line="276" w:lineRule="auto"/>
        <w:rPr>
          <w:b/>
          <w:bCs/>
          <w:sz w:val="22"/>
          <w:szCs w:val="22"/>
        </w:rPr>
      </w:pPr>
      <w:r w:rsidRPr="008A73CC">
        <w:rPr>
          <w:b/>
          <w:bCs/>
          <w:sz w:val="22"/>
          <w:szCs w:val="22"/>
        </w:rPr>
        <w:t>2) A</w:t>
      </w:r>
      <w:r w:rsidR="0029628C">
        <w:rPr>
          <w:b/>
          <w:bCs/>
          <w:sz w:val="22"/>
          <w:szCs w:val="22"/>
        </w:rPr>
        <w:t>ll other Special Order products</w:t>
      </w:r>
    </w:p>
    <w:p w14:paraId="098008F7" w14:textId="77777777" w:rsidR="008A73CC" w:rsidRDefault="008A73CC" w:rsidP="000B190D">
      <w:pPr>
        <w:pStyle w:val="Header"/>
        <w:tabs>
          <w:tab w:val="clear" w:pos="4153"/>
          <w:tab w:val="clear" w:pos="8306"/>
        </w:tabs>
        <w:spacing w:line="276" w:lineRule="auto"/>
        <w:rPr>
          <w:sz w:val="22"/>
          <w:szCs w:val="22"/>
        </w:rPr>
      </w:pPr>
      <w:r w:rsidRPr="008A73CC">
        <w:rPr>
          <w:sz w:val="22"/>
          <w:szCs w:val="22"/>
        </w:rPr>
        <w:t>For ‘specials’ products that are NOT included in the Drug Tariff Part VIIIB, these will have a single supplier named Special Order at AMP level.</w:t>
      </w:r>
    </w:p>
    <w:p w14:paraId="0FE4A4D4" w14:textId="77777777" w:rsidR="00D51B85" w:rsidRPr="008A73CC" w:rsidRDefault="00D51B85" w:rsidP="000B190D">
      <w:pPr>
        <w:pStyle w:val="Header"/>
        <w:tabs>
          <w:tab w:val="clear" w:pos="4153"/>
          <w:tab w:val="clear" w:pos="8306"/>
        </w:tabs>
        <w:spacing w:line="276" w:lineRule="auto"/>
        <w:rPr>
          <w:sz w:val="22"/>
          <w:szCs w:val="22"/>
        </w:rPr>
      </w:pPr>
    </w:p>
    <w:p w14:paraId="51941C3A"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 xml:space="preserve">A single VMPP and AMPP will be created based on the unit of measure i.e. 1ml etc. </w:t>
      </w:r>
    </w:p>
    <w:p w14:paraId="3A0BB44A"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The strength of the active ingredient will be included in the VMP and AMP names and the ingredient details will be populated accordingly. Note: indicative prices are not populated.</w:t>
      </w:r>
    </w:p>
    <w:p w14:paraId="6E103ED7" w14:textId="77777777" w:rsidR="008A73CC" w:rsidRPr="008A73CC" w:rsidRDefault="008A73CC" w:rsidP="000B190D">
      <w:pPr>
        <w:pStyle w:val="Header"/>
        <w:tabs>
          <w:tab w:val="clear" w:pos="4153"/>
          <w:tab w:val="clear" w:pos="8306"/>
        </w:tabs>
        <w:spacing w:line="276" w:lineRule="auto"/>
        <w:rPr>
          <w:sz w:val="22"/>
          <w:szCs w:val="22"/>
        </w:rPr>
      </w:pPr>
    </w:p>
    <w:p w14:paraId="0047B4A5" w14:textId="77777777" w:rsidR="008A73CC" w:rsidRPr="0029628C" w:rsidRDefault="008A73CC" w:rsidP="000B190D">
      <w:pPr>
        <w:pStyle w:val="Header"/>
        <w:tabs>
          <w:tab w:val="clear" w:pos="4153"/>
          <w:tab w:val="clear" w:pos="8306"/>
        </w:tabs>
        <w:spacing w:line="276" w:lineRule="auto"/>
        <w:rPr>
          <w:b/>
          <w:sz w:val="22"/>
          <w:szCs w:val="22"/>
        </w:rPr>
      </w:pPr>
      <w:r w:rsidRPr="008A73CC">
        <w:rPr>
          <w:b/>
          <w:sz w:val="22"/>
          <w:szCs w:val="22"/>
        </w:rPr>
        <w:t>3) Collaboration with the NH</w:t>
      </w:r>
      <w:r w:rsidR="0029628C">
        <w:rPr>
          <w:b/>
          <w:sz w:val="22"/>
          <w:szCs w:val="22"/>
        </w:rPr>
        <w:t>S Pro-File Information Resource</w:t>
      </w:r>
    </w:p>
    <w:p w14:paraId="59E9DF34" w14:textId="77777777" w:rsidR="00D51B85" w:rsidRDefault="008A73CC" w:rsidP="00D51B85">
      <w:pPr>
        <w:pStyle w:val="Header"/>
        <w:tabs>
          <w:tab w:val="clear" w:pos="4153"/>
          <w:tab w:val="clear" w:pos="8306"/>
        </w:tabs>
        <w:spacing w:line="276" w:lineRule="auto"/>
        <w:rPr>
          <w:sz w:val="22"/>
          <w:szCs w:val="22"/>
        </w:rPr>
      </w:pPr>
      <w:r w:rsidRPr="008A73CC">
        <w:rPr>
          <w:sz w:val="22"/>
          <w:szCs w:val="22"/>
        </w:rPr>
        <w:t xml:space="preserve">In 2007 the NHS </w:t>
      </w:r>
      <w:proofErr w:type="spellStart"/>
      <w:r w:rsidRPr="008A73CC">
        <w:rPr>
          <w:sz w:val="22"/>
          <w:szCs w:val="22"/>
        </w:rPr>
        <w:t>dm+d</w:t>
      </w:r>
      <w:proofErr w:type="spellEnd"/>
      <w:r w:rsidRPr="008A73CC">
        <w:rPr>
          <w:sz w:val="22"/>
          <w:szCs w:val="22"/>
        </w:rPr>
        <w:t xml:space="preserve"> Editorial Committee (former Content Committee) agreed to include in </w:t>
      </w:r>
      <w:proofErr w:type="spellStart"/>
      <w:r w:rsidRPr="008A73CC">
        <w:rPr>
          <w:sz w:val="22"/>
          <w:szCs w:val="22"/>
        </w:rPr>
        <w:t>dm+d</w:t>
      </w:r>
      <w:proofErr w:type="spellEnd"/>
      <w:r w:rsidRPr="008A73CC">
        <w:rPr>
          <w:sz w:val="22"/>
          <w:szCs w:val="22"/>
        </w:rPr>
        <w:t xml:space="preserve"> real pack sizes for ‘Specials’ that are </w:t>
      </w:r>
      <w:r w:rsidR="00C07AB1">
        <w:rPr>
          <w:sz w:val="22"/>
          <w:szCs w:val="22"/>
        </w:rPr>
        <w:t>identified</w:t>
      </w:r>
      <w:r w:rsidRPr="008A73CC">
        <w:rPr>
          <w:sz w:val="22"/>
          <w:szCs w:val="22"/>
        </w:rPr>
        <w:t xml:space="preserve"> on the Pro-File database</w:t>
      </w:r>
      <w:r w:rsidR="00C07AB1">
        <w:rPr>
          <w:sz w:val="22"/>
          <w:szCs w:val="22"/>
        </w:rPr>
        <w:t xml:space="preserve"> to enable the population of Global Trade Item Numbers (GTINs) for these Special Order products.</w:t>
      </w:r>
      <w:r w:rsidR="00D51B85">
        <w:rPr>
          <w:sz w:val="22"/>
          <w:szCs w:val="22"/>
        </w:rPr>
        <w:br w:type="page"/>
      </w:r>
    </w:p>
    <w:p w14:paraId="7C24AFBF" w14:textId="77777777" w:rsidR="008A73CC" w:rsidRPr="008A73CC" w:rsidRDefault="00D51B85" w:rsidP="00546A4B">
      <w:pPr>
        <w:pStyle w:val="Heading2"/>
      </w:pPr>
      <w:bookmarkStart w:id="50" w:name="_Toc45072186"/>
      <w:r w:rsidRPr="008A73CC">
        <w:lastRenderedPageBreak/>
        <w:t xml:space="preserve">Appendix </w:t>
      </w:r>
      <w:r w:rsidR="008A73CC" w:rsidRPr="008A73CC">
        <w:t>XV (b)</w:t>
      </w:r>
      <w:r>
        <w:t xml:space="preserve"> – </w:t>
      </w:r>
      <w:r w:rsidR="008A73CC" w:rsidRPr="008A73CC">
        <w:t>Rawmaterials</w:t>
      </w:r>
      <w:bookmarkEnd w:id="50"/>
    </w:p>
    <w:p w14:paraId="26772328" w14:textId="77777777" w:rsidR="008A73CC" w:rsidRPr="008A73CC" w:rsidRDefault="008A73CC" w:rsidP="000B190D">
      <w:pPr>
        <w:pStyle w:val="Header"/>
        <w:tabs>
          <w:tab w:val="clear" w:pos="4153"/>
          <w:tab w:val="clear" w:pos="8306"/>
        </w:tabs>
        <w:spacing w:line="276" w:lineRule="auto"/>
        <w:rPr>
          <w:sz w:val="22"/>
          <w:szCs w:val="22"/>
        </w:rPr>
      </w:pPr>
    </w:p>
    <w:p w14:paraId="438C773E"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For ‘raw materials’ the suppliers from where the product is sourced is populated.</w:t>
      </w:r>
    </w:p>
    <w:p w14:paraId="7EC76AD3" w14:textId="77777777" w:rsidR="008A73CC" w:rsidRPr="008A73CC" w:rsidRDefault="008A73CC" w:rsidP="000B190D">
      <w:pPr>
        <w:pStyle w:val="Header"/>
        <w:tabs>
          <w:tab w:val="clear" w:pos="4153"/>
          <w:tab w:val="clear" w:pos="8306"/>
        </w:tabs>
        <w:spacing w:line="276" w:lineRule="auto"/>
        <w:rPr>
          <w:sz w:val="22"/>
          <w:szCs w:val="22"/>
        </w:rPr>
      </w:pPr>
    </w:p>
    <w:p w14:paraId="435A10AC"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The form of the product will be specifically included within the name e.g. Almond oil liquid, Acacia powder, Kaolin light powder, Acetone liquid</w:t>
      </w:r>
    </w:p>
    <w:p w14:paraId="713E5F3D" w14:textId="77777777" w:rsidR="008A73CC" w:rsidRPr="008A73CC" w:rsidRDefault="008A73CC" w:rsidP="000B190D">
      <w:pPr>
        <w:autoSpaceDE w:val="0"/>
        <w:autoSpaceDN w:val="0"/>
        <w:adjustRightInd w:val="0"/>
        <w:spacing w:line="276" w:lineRule="auto"/>
        <w:rPr>
          <w:sz w:val="22"/>
          <w:szCs w:val="22"/>
        </w:rPr>
      </w:pPr>
    </w:p>
    <w:p w14:paraId="00D88F51" w14:textId="77777777" w:rsidR="008A73CC" w:rsidRPr="008A73CC" w:rsidRDefault="008A73CC" w:rsidP="000B190D">
      <w:pPr>
        <w:autoSpaceDE w:val="0"/>
        <w:autoSpaceDN w:val="0"/>
        <w:adjustRightInd w:val="0"/>
        <w:spacing w:line="276" w:lineRule="auto"/>
        <w:rPr>
          <w:sz w:val="22"/>
          <w:szCs w:val="22"/>
        </w:rPr>
      </w:pPr>
    </w:p>
    <w:p w14:paraId="0EFEB620" w14:textId="77777777" w:rsidR="008A73CC" w:rsidRPr="008A73CC" w:rsidRDefault="008A73CC" w:rsidP="000B190D">
      <w:pPr>
        <w:pStyle w:val="Header"/>
        <w:tabs>
          <w:tab w:val="clear" w:pos="4153"/>
          <w:tab w:val="clear" w:pos="8306"/>
        </w:tabs>
        <w:spacing w:line="276" w:lineRule="auto"/>
        <w:rPr>
          <w:b/>
          <w:bCs/>
          <w:sz w:val="22"/>
          <w:szCs w:val="22"/>
        </w:rPr>
      </w:pPr>
    </w:p>
    <w:p w14:paraId="5C9D96BB" w14:textId="77777777" w:rsidR="00D51B85" w:rsidRDefault="00D51B85">
      <w:pPr>
        <w:rPr>
          <w:b/>
          <w:bCs/>
          <w:sz w:val="22"/>
          <w:szCs w:val="22"/>
        </w:rPr>
      </w:pPr>
      <w:r>
        <w:rPr>
          <w:b/>
          <w:bCs/>
          <w:sz w:val="22"/>
          <w:szCs w:val="22"/>
        </w:rPr>
        <w:br w:type="page"/>
      </w:r>
    </w:p>
    <w:p w14:paraId="24AC769D" w14:textId="77777777" w:rsidR="008A73CC" w:rsidRPr="008A73CC" w:rsidRDefault="008A73CC" w:rsidP="00D51B85">
      <w:pPr>
        <w:pStyle w:val="Heading1"/>
      </w:pPr>
      <w:bookmarkStart w:id="51" w:name="_Toc45072187"/>
      <w:r w:rsidRPr="008A73CC">
        <w:lastRenderedPageBreak/>
        <w:t>Appendix XVI</w:t>
      </w:r>
      <w:bookmarkEnd w:id="51"/>
    </w:p>
    <w:p w14:paraId="074F2BC5" w14:textId="77777777" w:rsidR="008A73CC" w:rsidRPr="00A750CD" w:rsidRDefault="008A73CC" w:rsidP="00AA0885">
      <w:pPr>
        <w:pStyle w:val="Heading3"/>
      </w:pPr>
      <w:bookmarkStart w:id="52" w:name="_Toc45072188"/>
      <w:r w:rsidRPr="00A750CD">
        <w:t>Authoring of bandages</w:t>
      </w:r>
      <w:bookmarkEnd w:id="52"/>
    </w:p>
    <w:p w14:paraId="034EEA07" w14:textId="77777777" w:rsidR="008A73CC" w:rsidRPr="008A73CC" w:rsidRDefault="008A73CC" w:rsidP="000B190D">
      <w:pPr>
        <w:pStyle w:val="Header"/>
        <w:tabs>
          <w:tab w:val="clear" w:pos="4153"/>
          <w:tab w:val="clear" w:pos="8306"/>
        </w:tabs>
        <w:spacing w:line="276" w:lineRule="auto"/>
        <w:rPr>
          <w:sz w:val="22"/>
          <w:szCs w:val="22"/>
        </w:rPr>
      </w:pPr>
    </w:p>
    <w:p w14:paraId="0574D0A2" w14:textId="77777777" w:rsidR="008A73CC" w:rsidRPr="008A73CC" w:rsidRDefault="008A73CC" w:rsidP="000B190D">
      <w:pPr>
        <w:pStyle w:val="Header"/>
        <w:tabs>
          <w:tab w:val="clear" w:pos="4153"/>
          <w:tab w:val="clear" w:pos="8306"/>
        </w:tabs>
        <w:spacing w:line="276" w:lineRule="auto"/>
        <w:rPr>
          <w:sz w:val="22"/>
          <w:szCs w:val="22"/>
        </w:rPr>
      </w:pPr>
      <w:r w:rsidRPr="008A73CC">
        <w:rPr>
          <w:sz w:val="22"/>
          <w:szCs w:val="22"/>
        </w:rPr>
        <w:t>Following the Editorial Group meeting in September 2005, bandages have been reauthored to include the length of each individual bandage at VMP level. At VMPP level the pack will be expressed in terms of entities e.g. 1 bandage:</w:t>
      </w:r>
    </w:p>
    <w:p w14:paraId="6D749245" w14:textId="77777777" w:rsidR="008A73CC" w:rsidRPr="008A73CC" w:rsidRDefault="008A73CC" w:rsidP="000B190D">
      <w:pPr>
        <w:pStyle w:val="BodyTextIndent20"/>
        <w:spacing w:line="276" w:lineRule="auto"/>
        <w:rPr>
          <w:rFonts w:cs="Arial"/>
          <w:sz w:val="22"/>
          <w:szCs w:val="22"/>
        </w:rPr>
      </w:pPr>
      <w:r w:rsidRPr="008A73CC">
        <w:rPr>
          <w:rFonts w:cs="Arial"/>
          <w:sz w:val="22"/>
          <w:szCs w:val="22"/>
        </w:rPr>
        <w:t xml:space="preserve">VMP: </w:t>
      </w:r>
      <w:r w:rsidRPr="008A73CC">
        <w:rPr>
          <w:rFonts w:cs="Arial"/>
          <w:sz w:val="22"/>
          <w:szCs w:val="22"/>
        </w:rPr>
        <w:tab/>
      </w:r>
    </w:p>
    <w:p w14:paraId="2C1C5379" w14:textId="77777777" w:rsidR="008A73CC" w:rsidRPr="008A73CC" w:rsidRDefault="008A73CC" w:rsidP="000B190D">
      <w:pPr>
        <w:pStyle w:val="BodyTextIndent20"/>
        <w:spacing w:line="276" w:lineRule="auto"/>
        <w:ind w:firstLine="720"/>
        <w:rPr>
          <w:rFonts w:cs="Arial"/>
          <w:sz w:val="22"/>
          <w:szCs w:val="22"/>
        </w:rPr>
      </w:pPr>
      <w:r w:rsidRPr="008A73CC">
        <w:rPr>
          <w:rFonts w:cs="Arial"/>
          <w:sz w:val="22"/>
          <w:szCs w:val="22"/>
        </w:rPr>
        <w:t>Cohesive bandage 10cm x 2.5m</w:t>
      </w:r>
    </w:p>
    <w:p w14:paraId="55BB2199" w14:textId="77777777" w:rsidR="008A73CC" w:rsidRPr="008A73CC" w:rsidRDefault="008A73CC" w:rsidP="000B190D">
      <w:pPr>
        <w:pStyle w:val="BodyTextIndent20"/>
        <w:spacing w:line="276" w:lineRule="auto"/>
        <w:ind w:firstLine="720"/>
        <w:rPr>
          <w:rFonts w:cs="Arial"/>
          <w:sz w:val="22"/>
          <w:szCs w:val="22"/>
        </w:rPr>
      </w:pPr>
      <w:r w:rsidRPr="008A73CC">
        <w:rPr>
          <w:rFonts w:cs="Arial"/>
          <w:sz w:val="22"/>
          <w:szCs w:val="22"/>
        </w:rPr>
        <w:t>Cohesive bandage 10cm x 6m</w:t>
      </w:r>
    </w:p>
    <w:p w14:paraId="0704BFDB" w14:textId="77777777" w:rsidR="008A73CC" w:rsidRPr="008A73CC" w:rsidRDefault="008A73CC" w:rsidP="000B190D">
      <w:pPr>
        <w:pStyle w:val="BodyTextIndent20"/>
        <w:spacing w:line="276" w:lineRule="auto"/>
        <w:ind w:firstLine="720"/>
        <w:rPr>
          <w:rFonts w:cs="Arial"/>
          <w:sz w:val="22"/>
          <w:szCs w:val="22"/>
        </w:rPr>
      </w:pPr>
      <w:r w:rsidRPr="008A73CC">
        <w:rPr>
          <w:rFonts w:cs="Arial"/>
          <w:sz w:val="22"/>
          <w:szCs w:val="22"/>
        </w:rPr>
        <w:t>Cohesive bandage 10cm x 6.5m</w:t>
      </w:r>
    </w:p>
    <w:p w14:paraId="5C40DCCB" w14:textId="77777777" w:rsidR="008A73CC" w:rsidRPr="008A73CC" w:rsidRDefault="008A73CC" w:rsidP="000B190D">
      <w:pPr>
        <w:pStyle w:val="BodyTextIndent20"/>
        <w:spacing w:line="276" w:lineRule="auto"/>
        <w:ind w:firstLine="720"/>
        <w:rPr>
          <w:rFonts w:cs="Arial"/>
          <w:sz w:val="22"/>
          <w:szCs w:val="22"/>
        </w:rPr>
      </w:pPr>
      <w:r w:rsidRPr="008A73CC">
        <w:rPr>
          <w:rFonts w:cs="Arial"/>
          <w:sz w:val="22"/>
          <w:szCs w:val="22"/>
        </w:rPr>
        <w:t>Crepe bandage BP 1988 15cm x 4.5m</w:t>
      </w:r>
    </w:p>
    <w:p w14:paraId="3F634657" w14:textId="77777777" w:rsidR="008A73CC" w:rsidRPr="008A73CC" w:rsidRDefault="008A73CC" w:rsidP="000B190D">
      <w:pPr>
        <w:pStyle w:val="BodyTextIndent20"/>
        <w:spacing w:line="276" w:lineRule="auto"/>
        <w:ind w:left="709"/>
        <w:rPr>
          <w:rFonts w:cs="Arial"/>
          <w:sz w:val="22"/>
          <w:szCs w:val="22"/>
          <w:lang w:val="da-DK"/>
        </w:rPr>
      </w:pPr>
      <w:r w:rsidRPr="008A73CC">
        <w:rPr>
          <w:rFonts w:cs="Arial"/>
          <w:sz w:val="22"/>
          <w:szCs w:val="22"/>
          <w:lang w:val="da-DK"/>
        </w:rPr>
        <w:t>VMPP:</w:t>
      </w:r>
    </w:p>
    <w:p w14:paraId="5E8E5557" w14:textId="77777777" w:rsidR="008A73CC" w:rsidRPr="008A73CC" w:rsidRDefault="008A73CC" w:rsidP="000B190D">
      <w:pPr>
        <w:pStyle w:val="BodyTextIndent20"/>
        <w:spacing w:line="276" w:lineRule="auto"/>
        <w:ind w:firstLine="720"/>
        <w:rPr>
          <w:rFonts w:cs="Arial"/>
          <w:sz w:val="22"/>
          <w:szCs w:val="22"/>
          <w:lang w:val="da-DK"/>
        </w:rPr>
      </w:pPr>
      <w:r w:rsidRPr="008A73CC">
        <w:rPr>
          <w:rFonts w:cs="Arial"/>
          <w:sz w:val="22"/>
          <w:szCs w:val="22"/>
          <w:lang w:val="da-DK"/>
        </w:rPr>
        <w:t>Cohesive bandage 10cm x 2.5m x 1 bandage</w:t>
      </w:r>
    </w:p>
    <w:p w14:paraId="156CCD5D" w14:textId="77777777" w:rsidR="008A73CC" w:rsidRPr="008A73CC" w:rsidRDefault="008A73CC" w:rsidP="000B190D">
      <w:pPr>
        <w:pStyle w:val="BodyTextIndent20"/>
        <w:spacing w:line="276" w:lineRule="auto"/>
        <w:ind w:firstLine="720"/>
        <w:rPr>
          <w:rFonts w:cs="Arial"/>
          <w:sz w:val="22"/>
          <w:szCs w:val="22"/>
          <w:lang w:val="da-DK"/>
        </w:rPr>
      </w:pPr>
      <w:r w:rsidRPr="008A73CC">
        <w:rPr>
          <w:rFonts w:cs="Arial"/>
          <w:sz w:val="22"/>
          <w:szCs w:val="22"/>
          <w:lang w:val="da-DK"/>
        </w:rPr>
        <w:t>Cohesive bandage 10cm x 6m x 1 bandage</w:t>
      </w:r>
    </w:p>
    <w:p w14:paraId="0A0F2BB3" w14:textId="77777777" w:rsidR="008A73CC" w:rsidRPr="008A73CC" w:rsidRDefault="008A73CC" w:rsidP="000B190D">
      <w:pPr>
        <w:pStyle w:val="BodyTextIndent20"/>
        <w:spacing w:line="276" w:lineRule="auto"/>
        <w:ind w:firstLine="720"/>
        <w:rPr>
          <w:rFonts w:cs="Arial"/>
          <w:sz w:val="22"/>
          <w:szCs w:val="22"/>
          <w:lang w:val="da-DK"/>
        </w:rPr>
      </w:pPr>
      <w:r w:rsidRPr="008A73CC">
        <w:rPr>
          <w:rFonts w:cs="Arial"/>
          <w:sz w:val="22"/>
          <w:szCs w:val="22"/>
          <w:lang w:val="da-DK"/>
        </w:rPr>
        <w:t>Cohesive bandage 10cm x 6.5m x 1 bandage</w:t>
      </w:r>
    </w:p>
    <w:p w14:paraId="030C2D60" w14:textId="77777777" w:rsidR="008A73CC" w:rsidRPr="008A73CC" w:rsidRDefault="008A73CC" w:rsidP="000B190D">
      <w:pPr>
        <w:pStyle w:val="BodyTextIndent20"/>
        <w:spacing w:line="276" w:lineRule="auto"/>
        <w:ind w:firstLine="720"/>
        <w:rPr>
          <w:rFonts w:cs="Arial"/>
          <w:sz w:val="22"/>
          <w:szCs w:val="22"/>
          <w:lang w:val="da-DK"/>
        </w:rPr>
      </w:pPr>
      <w:r w:rsidRPr="008A73CC">
        <w:rPr>
          <w:rFonts w:cs="Arial"/>
          <w:sz w:val="22"/>
          <w:szCs w:val="22"/>
          <w:lang w:val="da-DK"/>
        </w:rPr>
        <w:t>Crepe bandage BP 1988 15cm x 4.5m x 1 bandage</w:t>
      </w:r>
    </w:p>
    <w:p w14:paraId="053569F6" w14:textId="77777777" w:rsidR="008A73CC" w:rsidRPr="008A73CC" w:rsidRDefault="008A73CC" w:rsidP="000B190D">
      <w:pPr>
        <w:pStyle w:val="BodyTextIndent20"/>
        <w:spacing w:line="276" w:lineRule="auto"/>
        <w:ind w:left="0"/>
        <w:rPr>
          <w:rFonts w:cs="Arial"/>
          <w:sz w:val="22"/>
          <w:szCs w:val="22"/>
        </w:rPr>
      </w:pPr>
      <w:r w:rsidRPr="008A73CC">
        <w:rPr>
          <w:rFonts w:cs="Arial"/>
          <w:sz w:val="22"/>
          <w:szCs w:val="22"/>
        </w:rPr>
        <w:t>Absorbent cotton, gauzes and stockinette are still regarded as ‘continuous substances’ and are described at pack level in terms of length:</w:t>
      </w:r>
    </w:p>
    <w:p w14:paraId="6D2EAAAE" w14:textId="77777777" w:rsidR="008A73CC" w:rsidRPr="008A73CC" w:rsidRDefault="008A73CC" w:rsidP="000B190D">
      <w:pPr>
        <w:pStyle w:val="BodyTextIndent20"/>
        <w:spacing w:line="276" w:lineRule="auto"/>
        <w:rPr>
          <w:rFonts w:cs="Arial"/>
          <w:sz w:val="22"/>
          <w:szCs w:val="22"/>
        </w:rPr>
      </w:pPr>
      <w:r w:rsidRPr="008A73CC">
        <w:rPr>
          <w:rFonts w:cs="Arial"/>
          <w:sz w:val="22"/>
          <w:szCs w:val="22"/>
        </w:rPr>
        <w:t>VMP:</w:t>
      </w:r>
    </w:p>
    <w:p w14:paraId="3256BB68" w14:textId="77777777" w:rsidR="008A73CC" w:rsidRPr="008A73CC" w:rsidRDefault="008A73CC" w:rsidP="000B190D">
      <w:pPr>
        <w:pStyle w:val="BodyTextIndent20"/>
        <w:spacing w:line="276" w:lineRule="auto"/>
        <w:ind w:left="1276"/>
        <w:rPr>
          <w:rFonts w:cs="Arial"/>
          <w:sz w:val="22"/>
          <w:szCs w:val="22"/>
        </w:rPr>
      </w:pPr>
      <w:r w:rsidRPr="008A73CC">
        <w:rPr>
          <w:rFonts w:cs="Arial"/>
          <w:sz w:val="22"/>
          <w:szCs w:val="22"/>
        </w:rPr>
        <w:t>Absorbent cotton BP 1988</w:t>
      </w:r>
    </w:p>
    <w:p w14:paraId="44604632" w14:textId="77777777" w:rsidR="008A73CC" w:rsidRPr="008A73CC" w:rsidRDefault="008A73CC" w:rsidP="000B190D">
      <w:pPr>
        <w:pStyle w:val="BodyTextIndent20"/>
        <w:spacing w:line="276" w:lineRule="auto"/>
        <w:ind w:left="709" w:firstLine="567"/>
        <w:rPr>
          <w:rFonts w:cs="Arial"/>
          <w:sz w:val="22"/>
          <w:szCs w:val="22"/>
        </w:rPr>
      </w:pPr>
      <w:r w:rsidRPr="008A73CC">
        <w:rPr>
          <w:rFonts w:cs="Arial"/>
          <w:sz w:val="22"/>
          <w:szCs w:val="22"/>
        </w:rPr>
        <w:t>Absorbent cotton gauze type 13 light BP 1988</w:t>
      </w:r>
    </w:p>
    <w:p w14:paraId="3C71B598" w14:textId="77777777" w:rsidR="008A73CC" w:rsidRPr="008A73CC" w:rsidRDefault="008A73CC" w:rsidP="000B190D">
      <w:pPr>
        <w:pStyle w:val="BodyTextIndent20"/>
        <w:spacing w:line="276" w:lineRule="auto"/>
        <w:ind w:left="1132" w:firstLine="144"/>
        <w:rPr>
          <w:rFonts w:cs="Arial"/>
          <w:sz w:val="22"/>
          <w:szCs w:val="22"/>
        </w:rPr>
      </w:pPr>
      <w:r w:rsidRPr="008A73CC">
        <w:rPr>
          <w:rFonts w:cs="Arial"/>
          <w:sz w:val="22"/>
          <w:szCs w:val="22"/>
        </w:rPr>
        <w:t>Cotton stockinette bleached BP 1988 heavyweight 10cm</w:t>
      </w:r>
    </w:p>
    <w:p w14:paraId="7150625B" w14:textId="77777777" w:rsidR="008A73CC" w:rsidRPr="008A73CC" w:rsidRDefault="008A73CC" w:rsidP="000B190D">
      <w:pPr>
        <w:pStyle w:val="BodyTextIndent20"/>
        <w:spacing w:line="276" w:lineRule="auto"/>
        <w:rPr>
          <w:rFonts w:cs="Arial"/>
          <w:sz w:val="22"/>
          <w:szCs w:val="22"/>
        </w:rPr>
      </w:pPr>
      <w:r w:rsidRPr="008A73CC">
        <w:rPr>
          <w:rFonts w:cs="Arial"/>
          <w:sz w:val="22"/>
          <w:szCs w:val="22"/>
        </w:rPr>
        <w:t>VMPP:</w:t>
      </w:r>
    </w:p>
    <w:p w14:paraId="33DA2A9B" w14:textId="77777777" w:rsidR="008A73CC" w:rsidRPr="008A73CC" w:rsidRDefault="008A73CC" w:rsidP="000B190D">
      <w:pPr>
        <w:pStyle w:val="BodyTextIndent20"/>
        <w:spacing w:line="276" w:lineRule="auto"/>
        <w:ind w:firstLine="720"/>
        <w:rPr>
          <w:rFonts w:cs="Arial"/>
          <w:sz w:val="22"/>
          <w:szCs w:val="22"/>
        </w:rPr>
      </w:pPr>
      <w:r w:rsidRPr="008A73CC">
        <w:rPr>
          <w:rFonts w:cs="Arial"/>
          <w:sz w:val="22"/>
          <w:szCs w:val="22"/>
        </w:rPr>
        <w:t>Absorbent cotton BP 1988 x 25g</w:t>
      </w:r>
    </w:p>
    <w:p w14:paraId="53A1455D" w14:textId="77777777" w:rsidR="008A73CC" w:rsidRPr="008A73CC" w:rsidRDefault="008A73CC" w:rsidP="000B190D">
      <w:pPr>
        <w:pStyle w:val="BodyTextIndent20"/>
        <w:spacing w:line="276" w:lineRule="auto"/>
        <w:ind w:firstLine="720"/>
        <w:rPr>
          <w:rFonts w:cs="Arial"/>
          <w:sz w:val="22"/>
          <w:szCs w:val="22"/>
        </w:rPr>
      </w:pPr>
      <w:r w:rsidRPr="008A73CC">
        <w:rPr>
          <w:rFonts w:cs="Arial"/>
          <w:sz w:val="22"/>
          <w:szCs w:val="22"/>
        </w:rPr>
        <w:t>Absorbent cotton BP 1988 x 50g</w:t>
      </w:r>
    </w:p>
    <w:p w14:paraId="6CEEDE71" w14:textId="77777777" w:rsidR="008A73CC" w:rsidRPr="008A73CC" w:rsidRDefault="008A73CC" w:rsidP="000B190D">
      <w:pPr>
        <w:pStyle w:val="BodyTextIndent20"/>
        <w:spacing w:line="276" w:lineRule="auto"/>
        <w:ind w:firstLine="720"/>
        <w:rPr>
          <w:rFonts w:cs="Arial"/>
          <w:sz w:val="22"/>
          <w:szCs w:val="22"/>
        </w:rPr>
      </w:pPr>
      <w:r w:rsidRPr="008A73CC">
        <w:rPr>
          <w:rFonts w:cs="Arial"/>
          <w:sz w:val="22"/>
          <w:szCs w:val="22"/>
        </w:rPr>
        <w:t>Absorbent cotton gauze type 13 light BP 1988 x 25m</w:t>
      </w:r>
    </w:p>
    <w:p w14:paraId="22D89734" w14:textId="77777777" w:rsidR="008A73CC" w:rsidRPr="008A73CC" w:rsidRDefault="008A73CC" w:rsidP="000B190D">
      <w:pPr>
        <w:pStyle w:val="BodyTextIndent20"/>
        <w:spacing w:line="276" w:lineRule="auto"/>
        <w:ind w:firstLine="720"/>
        <w:rPr>
          <w:rFonts w:cs="Arial"/>
          <w:sz w:val="22"/>
          <w:szCs w:val="22"/>
        </w:rPr>
      </w:pPr>
      <w:r w:rsidRPr="008A73CC">
        <w:rPr>
          <w:rFonts w:cs="Arial"/>
          <w:sz w:val="22"/>
          <w:szCs w:val="22"/>
        </w:rPr>
        <w:t>Cotton stockinette bleached BP 1988 heavyweight 10cm x 6m</w:t>
      </w:r>
    </w:p>
    <w:p w14:paraId="6A2D6CFF" w14:textId="77777777" w:rsidR="008A73CC" w:rsidRPr="008A73CC" w:rsidRDefault="008A73CC" w:rsidP="000B190D">
      <w:pPr>
        <w:spacing w:line="276" w:lineRule="auto"/>
        <w:rPr>
          <w:sz w:val="22"/>
          <w:szCs w:val="22"/>
        </w:rPr>
      </w:pPr>
      <w:r w:rsidRPr="008A73CC">
        <w:rPr>
          <w:sz w:val="22"/>
          <w:szCs w:val="22"/>
        </w:rPr>
        <w:br w:type="page"/>
      </w:r>
    </w:p>
    <w:p w14:paraId="6BBB5AEF" w14:textId="77777777" w:rsidR="008A73CC" w:rsidRPr="008A73CC" w:rsidRDefault="008A73CC" w:rsidP="00D51B85">
      <w:pPr>
        <w:pStyle w:val="Heading1"/>
      </w:pPr>
      <w:bookmarkStart w:id="53" w:name="_Toc45072189"/>
      <w:r w:rsidRPr="008A73CC">
        <w:lastRenderedPageBreak/>
        <w:t>Appendix XVII</w:t>
      </w:r>
      <w:bookmarkEnd w:id="53"/>
    </w:p>
    <w:p w14:paraId="0D9C7D09" w14:textId="77777777" w:rsidR="008A73CC" w:rsidRPr="008A73CC" w:rsidRDefault="008A73CC" w:rsidP="00546A4B">
      <w:pPr>
        <w:pStyle w:val="Heading2"/>
      </w:pPr>
      <w:bookmarkStart w:id="54" w:name="_Toc45072190"/>
      <w:r w:rsidRPr="008A73CC">
        <w:t>Investigational Medicinal Products</w:t>
      </w:r>
      <w:bookmarkEnd w:id="54"/>
    </w:p>
    <w:p w14:paraId="47757FA3" w14:textId="77777777" w:rsidR="008A73CC" w:rsidRPr="008A73CC" w:rsidRDefault="008A73CC" w:rsidP="000B190D">
      <w:pPr>
        <w:pStyle w:val="BodyText2"/>
        <w:spacing w:line="276" w:lineRule="auto"/>
        <w:jc w:val="center"/>
        <w:rPr>
          <w:b/>
          <w:bCs/>
          <w:sz w:val="22"/>
          <w:szCs w:val="22"/>
        </w:rPr>
      </w:pPr>
    </w:p>
    <w:p w14:paraId="01AE60FE" w14:textId="77777777" w:rsidR="008A73CC" w:rsidRPr="008A73CC" w:rsidRDefault="008A73CC" w:rsidP="000B190D">
      <w:pPr>
        <w:pStyle w:val="BodyText2"/>
        <w:spacing w:line="276" w:lineRule="auto"/>
        <w:rPr>
          <w:sz w:val="22"/>
          <w:szCs w:val="22"/>
        </w:rPr>
      </w:pPr>
      <w:r w:rsidRPr="008A73CC">
        <w:rPr>
          <w:sz w:val="22"/>
          <w:szCs w:val="22"/>
        </w:rPr>
        <w:t xml:space="preserve">The following are specific to the population of Investigational Medicinal Products (IMPs) in </w:t>
      </w:r>
      <w:proofErr w:type="spellStart"/>
      <w:r w:rsidRPr="008A73CC">
        <w:rPr>
          <w:sz w:val="22"/>
          <w:szCs w:val="22"/>
        </w:rPr>
        <w:t>dm+d</w:t>
      </w:r>
      <w:proofErr w:type="spellEnd"/>
    </w:p>
    <w:p w14:paraId="19CB9C69" w14:textId="77777777" w:rsidR="008A73CC" w:rsidRPr="008A73CC" w:rsidRDefault="008A73CC" w:rsidP="000B190D">
      <w:pPr>
        <w:pStyle w:val="Header"/>
        <w:tabs>
          <w:tab w:val="clear" w:pos="4153"/>
          <w:tab w:val="clear" w:pos="8306"/>
        </w:tabs>
        <w:spacing w:line="276" w:lineRule="auto"/>
        <w:rPr>
          <w:sz w:val="22"/>
          <w:szCs w:val="22"/>
        </w:rPr>
      </w:pPr>
    </w:p>
    <w:p w14:paraId="333C1B19" w14:textId="77777777" w:rsidR="008A73CC" w:rsidRPr="008A73CC" w:rsidRDefault="008A73CC" w:rsidP="000B190D">
      <w:pPr>
        <w:autoSpaceDE w:val="0"/>
        <w:autoSpaceDN w:val="0"/>
        <w:adjustRightInd w:val="0"/>
        <w:spacing w:after="60" w:line="276" w:lineRule="auto"/>
        <w:jc w:val="both"/>
        <w:rPr>
          <w:b/>
          <w:bCs/>
          <w:sz w:val="22"/>
          <w:szCs w:val="22"/>
        </w:rPr>
      </w:pPr>
      <w:r w:rsidRPr="008A73CC">
        <w:rPr>
          <w:b/>
          <w:bCs/>
          <w:sz w:val="22"/>
          <w:szCs w:val="22"/>
        </w:rPr>
        <w:t>Virtual Medicinal Product</w:t>
      </w:r>
    </w:p>
    <w:p w14:paraId="23E86C58" w14:textId="77777777" w:rsidR="008A73CC" w:rsidRPr="008A73CC" w:rsidRDefault="008A73CC" w:rsidP="00AD3875">
      <w:pPr>
        <w:numPr>
          <w:ilvl w:val="0"/>
          <w:numId w:val="53"/>
        </w:numPr>
        <w:autoSpaceDE w:val="0"/>
        <w:autoSpaceDN w:val="0"/>
        <w:adjustRightInd w:val="0"/>
        <w:spacing w:after="60" w:line="276" w:lineRule="auto"/>
        <w:jc w:val="both"/>
        <w:rPr>
          <w:sz w:val="22"/>
          <w:szCs w:val="22"/>
        </w:rPr>
      </w:pPr>
      <w:r w:rsidRPr="008A73CC">
        <w:rPr>
          <w:sz w:val="22"/>
          <w:szCs w:val="22"/>
        </w:rPr>
        <w:t>Virtual Medicinal Product Prescribing status will be set at ‘never valid to prescribe’</w:t>
      </w:r>
    </w:p>
    <w:p w14:paraId="269132C7" w14:textId="77777777" w:rsidR="008A73CC" w:rsidRPr="008A73CC" w:rsidRDefault="008A73CC" w:rsidP="000B190D">
      <w:pPr>
        <w:autoSpaceDE w:val="0"/>
        <w:autoSpaceDN w:val="0"/>
        <w:adjustRightInd w:val="0"/>
        <w:spacing w:after="60" w:line="276" w:lineRule="auto"/>
        <w:jc w:val="both"/>
        <w:rPr>
          <w:sz w:val="22"/>
          <w:szCs w:val="22"/>
        </w:rPr>
      </w:pPr>
    </w:p>
    <w:p w14:paraId="2B55C8B9" w14:textId="77777777" w:rsidR="008A73CC" w:rsidRPr="008A73CC" w:rsidRDefault="008A73CC" w:rsidP="00AD3875">
      <w:pPr>
        <w:pStyle w:val="BodyText"/>
        <w:numPr>
          <w:ilvl w:val="0"/>
          <w:numId w:val="55"/>
        </w:numPr>
        <w:spacing w:line="276" w:lineRule="auto"/>
        <w:rPr>
          <w:rFonts w:cs="Arial"/>
          <w:sz w:val="22"/>
          <w:szCs w:val="22"/>
        </w:rPr>
      </w:pPr>
      <w:r w:rsidRPr="008A73CC">
        <w:rPr>
          <w:rFonts w:cs="Arial"/>
          <w:sz w:val="22"/>
          <w:szCs w:val="22"/>
        </w:rPr>
        <w:t xml:space="preserve">Non-availability Indicator will be absent. The VMP shall be considered to have corresponding actual products (although these may not be generally </w:t>
      </w:r>
      <w:proofErr w:type="spellStart"/>
      <w:r w:rsidRPr="008A73CC">
        <w:rPr>
          <w:rFonts w:cs="Arial"/>
          <w:sz w:val="22"/>
          <w:szCs w:val="22"/>
        </w:rPr>
        <w:t>prescribable</w:t>
      </w:r>
      <w:proofErr w:type="spellEnd"/>
      <w:r w:rsidRPr="008A73CC">
        <w:rPr>
          <w:rFonts w:cs="Arial"/>
          <w:sz w:val="22"/>
          <w:szCs w:val="22"/>
        </w:rPr>
        <w:t xml:space="preserve"> in primary care)</w:t>
      </w:r>
    </w:p>
    <w:p w14:paraId="15021F2D" w14:textId="77777777" w:rsidR="008A73CC" w:rsidRPr="008A73CC" w:rsidRDefault="008A73CC" w:rsidP="000B190D">
      <w:pPr>
        <w:autoSpaceDE w:val="0"/>
        <w:autoSpaceDN w:val="0"/>
        <w:adjustRightInd w:val="0"/>
        <w:spacing w:after="60" w:line="276" w:lineRule="auto"/>
        <w:jc w:val="both"/>
        <w:rPr>
          <w:sz w:val="22"/>
          <w:szCs w:val="22"/>
        </w:rPr>
      </w:pPr>
    </w:p>
    <w:p w14:paraId="0D72BD25" w14:textId="77777777" w:rsidR="008A73CC" w:rsidRPr="008A73CC" w:rsidRDefault="008A73CC" w:rsidP="000B190D">
      <w:pPr>
        <w:autoSpaceDE w:val="0"/>
        <w:autoSpaceDN w:val="0"/>
        <w:adjustRightInd w:val="0"/>
        <w:spacing w:after="60" w:line="276" w:lineRule="auto"/>
        <w:jc w:val="both"/>
        <w:rPr>
          <w:b/>
          <w:bCs/>
          <w:sz w:val="22"/>
          <w:szCs w:val="22"/>
        </w:rPr>
      </w:pPr>
      <w:r w:rsidRPr="008A73CC">
        <w:rPr>
          <w:b/>
          <w:bCs/>
          <w:sz w:val="22"/>
          <w:szCs w:val="22"/>
        </w:rPr>
        <w:t>Actual Medicinal Product</w:t>
      </w:r>
    </w:p>
    <w:p w14:paraId="05CEE5F9" w14:textId="77777777" w:rsidR="008A73CC" w:rsidRPr="008A73CC" w:rsidRDefault="008A73CC" w:rsidP="00AD3875">
      <w:pPr>
        <w:pStyle w:val="Header"/>
        <w:numPr>
          <w:ilvl w:val="0"/>
          <w:numId w:val="56"/>
        </w:numPr>
        <w:spacing w:line="276" w:lineRule="auto"/>
        <w:rPr>
          <w:sz w:val="22"/>
          <w:szCs w:val="22"/>
        </w:rPr>
      </w:pPr>
      <w:r w:rsidRPr="008A73CC">
        <w:rPr>
          <w:sz w:val="22"/>
          <w:szCs w:val="22"/>
        </w:rPr>
        <w:t xml:space="preserve">Current Licensing Authority will be set to ‘none’. </w:t>
      </w:r>
    </w:p>
    <w:p w14:paraId="6D593767" w14:textId="77777777" w:rsidR="008A73CC" w:rsidRPr="008A73CC" w:rsidRDefault="008A73CC" w:rsidP="000B190D">
      <w:pPr>
        <w:autoSpaceDE w:val="0"/>
        <w:autoSpaceDN w:val="0"/>
        <w:adjustRightInd w:val="0"/>
        <w:spacing w:after="60" w:line="276" w:lineRule="auto"/>
        <w:jc w:val="both"/>
        <w:rPr>
          <w:sz w:val="22"/>
          <w:szCs w:val="22"/>
        </w:rPr>
      </w:pPr>
    </w:p>
    <w:p w14:paraId="12AF623B" w14:textId="77777777" w:rsidR="008A73CC" w:rsidRPr="008A73CC" w:rsidRDefault="008A73CC" w:rsidP="00AD3875">
      <w:pPr>
        <w:numPr>
          <w:ilvl w:val="0"/>
          <w:numId w:val="54"/>
        </w:numPr>
        <w:autoSpaceDE w:val="0"/>
        <w:autoSpaceDN w:val="0"/>
        <w:adjustRightInd w:val="0"/>
        <w:spacing w:after="60" w:line="276" w:lineRule="auto"/>
        <w:jc w:val="both"/>
        <w:rPr>
          <w:sz w:val="22"/>
          <w:szCs w:val="22"/>
        </w:rPr>
      </w:pPr>
      <w:r w:rsidRPr="008A73CC">
        <w:rPr>
          <w:sz w:val="22"/>
          <w:szCs w:val="22"/>
        </w:rPr>
        <w:t>Restrictions on availability will be set to ‘clinical trial’.</w:t>
      </w:r>
    </w:p>
    <w:p w14:paraId="6D5835FE" w14:textId="77777777" w:rsidR="008A73CC" w:rsidRPr="008A73CC" w:rsidRDefault="008A73CC" w:rsidP="000B190D">
      <w:pPr>
        <w:autoSpaceDE w:val="0"/>
        <w:autoSpaceDN w:val="0"/>
        <w:adjustRightInd w:val="0"/>
        <w:spacing w:after="60" w:line="276" w:lineRule="auto"/>
        <w:jc w:val="both"/>
        <w:rPr>
          <w:sz w:val="22"/>
          <w:szCs w:val="22"/>
        </w:rPr>
      </w:pPr>
    </w:p>
    <w:p w14:paraId="6C1C32D4" w14:textId="77777777" w:rsidR="008A73CC" w:rsidRPr="008A73CC" w:rsidRDefault="008A73CC" w:rsidP="00AD3875">
      <w:pPr>
        <w:numPr>
          <w:ilvl w:val="0"/>
          <w:numId w:val="54"/>
        </w:numPr>
        <w:autoSpaceDE w:val="0"/>
        <w:autoSpaceDN w:val="0"/>
        <w:adjustRightInd w:val="0"/>
        <w:spacing w:after="60" w:line="276" w:lineRule="auto"/>
        <w:jc w:val="both"/>
        <w:rPr>
          <w:snapToGrid w:val="0"/>
          <w:sz w:val="22"/>
          <w:szCs w:val="22"/>
        </w:rPr>
      </w:pPr>
      <w:r w:rsidRPr="008A73CC">
        <w:rPr>
          <w:sz w:val="22"/>
          <w:szCs w:val="22"/>
        </w:rPr>
        <w:t xml:space="preserve">Actual product excipients will not be populated for IMPs. The fact that the </w:t>
      </w:r>
      <w:r w:rsidRPr="008A73CC">
        <w:rPr>
          <w:snapToGrid w:val="0"/>
          <w:sz w:val="22"/>
          <w:szCs w:val="22"/>
        </w:rPr>
        <w:t xml:space="preserve">excipient substance identification and pharmaceutical strength fields are not populated merely infers that the </w:t>
      </w:r>
      <w:r w:rsidR="007F0D5E">
        <w:rPr>
          <w:snapToGrid w:val="0"/>
          <w:sz w:val="22"/>
          <w:szCs w:val="22"/>
        </w:rPr>
        <w:t>SmPC</w:t>
      </w:r>
      <w:r w:rsidRPr="008A73CC">
        <w:rPr>
          <w:snapToGrid w:val="0"/>
          <w:sz w:val="22"/>
          <w:szCs w:val="22"/>
        </w:rPr>
        <w:t xml:space="preserve"> data was not available. If the prescriber considers that it is essential to confirm the absence of an excipient then this should be done with the clinical trial sponsor.</w:t>
      </w:r>
    </w:p>
    <w:p w14:paraId="10D6DC0A" w14:textId="77777777" w:rsidR="008A73CC" w:rsidRPr="008A73CC" w:rsidRDefault="008A73CC" w:rsidP="000B190D">
      <w:pPr>
        <w:autoSpaceDE w:val="0"/>
        <w:autoSpaceDN w:val="0"/>
        <w:adjustRightInd w:val="0"/>
        <w:spacing w:after="60" w:line="276" w:lineRule="auto"/>
        <w:jc w:val="both"/>
        <w:rPr>
          <w:snapToGrid w:val="0"/>
          <w:sz w:val="22"/>
          <w:szCs w:val="22"/>
        </w:rPr>
      </w:pPr>
    </w:p>
    <w:p w14:paraId="1DC42A33" w14:textId="77777777" w:rsidR="008A73CC" w:rsidRPr="008A73CC" w:rsidRDefault="008A73CC" w:rsidP="000B190D">
      <w:pPr>
        <w:autoSpaceDE w:val="0"/>
        <w:autoSpaceDN w:val="0"/>
        <w:adjustRightInd w:val="0"/>
        <w:spacing w:after="60" w:line="276" w:lineRule="auto"/>
        <w:jc w:val="both"/>
        <w:rPr>
          <w:b/>
          <w:bCs/>
          <w:snapToGrid w:val="0"/>
          <w:sz w:val="22"/>
          <w:szCs w:val="22"/>
        </w:rPr>
      </w:pPr>
      <w:r w:rsidRPr="008A73CC">
        <w:rPr>
          <w:b/>
          <w:bCs/>
          <w:snapToGrid w:val="0"/>
          <w:sz w:val="22"/>
          <w:szCs w:val="22"/>
        </w:rPr>
        <w:t>Virtual Medicinal Product Pack</w:t>
      </w:r>
    </w:p>
    <w:p w14:paraId="0993B3B5" w14:textId="77777777" w:rsidR="008A73CC" w:rsidRPr="008A73CC" w:rsidRDefault="008A73CC" w:rsidP="00AD3875">
      <w:pPr>
        <w:numPr>
          <w:ilvl w:val="0"/>
          <w:numId w:val="55"/>
        </w:numPr>
        <w:autoSpaceDE w:val="0"/>
        <w:autoSpaceDN w:val="0"/>
        <w:adjustRightInd w:val="0"/>
        <w:spacing w:after="60" w:line="276" w:lineRule="auto"/>
        <w:jc w:val="both"/>
        <w:rPr>
          <w:snapToGrid w:val="0"/>
          <w:sz w:val="22"/>
          <w:szCs w:val="22"/>
        </w:rPr>
      </w:pPr>
      <w:r w:rsidRPr="008A73CC">
        <w:rPr>
          <w:snapToGrid w:val="0"/>
          <w:sz w:val="22"/>
          <w:szCs w:val="22"/>
        </w:rPr>
        <w:t>Drug Tariff payment category, price, price date and previous price will not be populated for IMPs.</w:t>
      </w:r>
    </w:p>
    <w:p w14:paraId="0261DDAE" w14:textId="77777777" w:rsidR="008A73CC" w:rsidRPr="008A73CC" w:rsidRDefault="008A73CC" w:rsidP="000B190D">
      <w:pPr>
        <w:autoSpaceDE w:val="0"/>
        <w:autoSpaceDN w:val="0"/>
        <w:adjustRightInd w:val="0"/>
        <w:spacing w:after="60" w:line="276" w:lineRule="auto"/>
        <w:jc w:val="both"/>
        <w:rPr>
          <w:snapToGrid w:val="0"/>
          <w:sz w:val="22"/>
          <w:szCs w:val="22"/>
        </w:rPr>
      </w:pPr>
    </w:p>
    <w:p w14:paraId="7F821527" w14:textId="77777777" w:rsidR="008A73CC" w:rsidRPr="008A73CC" w:rsidRDefault="008A73CC" w:rsidP="000B190D">
      <w:pPr>
        <w:autoSpaceDE w:val="0"/>
        <w:autoSpaceDN w:val="0"/>
        <w:adjustRightInd w:val="0"/>
        <w:spacing w:after="60" w:line="276" w:lineRule="auto"/>
        <w:jc w:val="both"/>
        <w:rPr>
          <w:b/>
          <w:bCs/>
          <w:snapToGrid w:val="0"/>
          <w:sz w:val="22"/>
          <w:szCs w:val="22"/>
        </w:rPr>
      </w:pPr>
      <w:r w:rsidRPr="008A73CC">
        <w:rPr>
          <w:b/>
          <w:bCs/>
          <w:snapToGrid w:val="0"/>
          <w:sz w:val="22"/>
          <w:szCs w:val="22"/>
        </w:rPr>
        <w:t>Actual Medicinal Product Pack</w:t>
      </w:r>
    </w:p>
    <w:p w14:paraId="3C727B2C" w14:textId="77777777" w:rsidR="008A73CC" w:rsidRPr="008A73CC" w:rsidRDefault="008A73CC" w:rsidP="00AD3875">
      <w:pPr>
        <w:numPr>
          <w:ilvl w:val="0"/>
          <w:numId w:val="55"/>
        </w:numPr>
        <w:autoSpaceDE w:val="0"/>
        <w:autoSpaceDN w:val="0"/>
        <w:adjustRightInd w:val="0"/>
        <w:spacing w:after="60" w:line="276" w:lineRule="auto"/>
        <w:jc w:val="both"/>
        <w:rPr>
          <w:sz w:val="22"/>
          <w:szCs w:val="22"/>
        </w:rPr>
      </w:pPr>
      <w:r w:rsidRPr="008A73CC">
        <w:rPr>
          <w:sz w:val="22"/>
          <w:szCs w:val="22"/>
        </w:rPr>
        <w:t xml:space="preserve">Where the legal category has been defined for the </w:t>
      </w:r>
      <w:smartTag w:uri="urn:schemas-microsoft-com:office:smarttags" w:element="stockticker">
        <w:r w:rsidRPr="008A73CC">
          <w:rPr>
            <w:sz w:val="22"/>
            <w:szCs w:val="22"/>
          </w:rPr>
          <w:t>IMP</w:t>
        </w:r>
      </w:smartTag>
      <w:r w:rsidRPr="008A73CC">
        <w:rPr>
          <w:sz w:val="22"/>
          <w:szCs w:val="22"/>
        </w:rPr>
        <w:t xml:space="preserve"> then current editorial policy will be followed. If the legal category of the </w:t>
      </w:r>
      <w:smartTag w:uri="urn:schemas-microsoft-com:office:smarttags" w:element="stockticker">
        <w:r w:rsidRPr="008A73CC">
          <w:rPr>
            <w:sz w:val="22"/>
            <w:szCs w:val="22"/>
          </w:rPr>
          <w:t>IMP</w:t>
        </w:r>
      </w:smartTag>
      <w:r w:rsidRPr="008A73CC">
        <w:rPr>
          <w:sz w:val="22"/>
          <w:szCs w:val="22"/>
        </w:rPr>
        <w:t xml:space="preserve"> cannot be determined then the value of ‘not applicable’ will be input. </w:t>
      </w:r>
    </w:p>
    <w:p w14:paraId="0EEC1716" w14:textId="77777777" w:rsidR="008A73CC" w:rsidRPr="008A73CC" w:rsidRDefault="008A73CC" w:rsidP="000B190D">
      <w:pPr>
        <w:autoSpaceDE w:val="0"/>
        <w:autoSpaceDN w:val="0"/>
        <w:adjustRightInd w:val="0"/>
        <w:spacing w:after="60" w:line="276" w:lineRule="auto"/>
        <w:jc w:val="both"/>
        <w:rPr>
          <w:sz w:val="22"/>
          <w:szCs w:val="22"/>
        </w:rPr>
      </w:pPr>
    </w:p>
    <w:p w14:paraId="123E6124" w14:textId="77777777" w:rsidR="008A73CC" w:rsidRPr="008A73CC" w:rsidRDefault="008A73CC" w:rsidP="00AD3875">
      <w:pPr>
        <w:numPr>
          <w:ilvl w:val="0"/>
          <w:numId w:val="55"/>
        </w:numPr>
        <w:autoSpaceDE w:val="0"/>
        <w:autoSpaceDN w:val="0"/>
        <w:adjustRightInd w:val="0"/>
        <w:spacing w:after="60" w:line="276" w:lineRule="auto"/>
        <w:jc w:val="both"/>
        <w:rPr>
          <w:sz w:val="22"/>
          <w:szCs w:val="22"/>
        </w:rPr>
      </w:pPr>
      <w:r w:rsidRPr="008A73CC">
        <w:rPr>
          <w:sz w:val="22"/>
          <w:szCs w:val="22"/>
        </w:rPr>
        <w:t>Personally administered, FP10</w:t>
      </w:r>
      <w:smartTag w:uri="urn:schemas-microsoft-com:office:smarttags" w:element="stockticker">
        <w:r w:rsidRPr="008A73CC">
          <w:rPr>
            <w:sz w:val="22"/>
            <w:szCs w:val="22"/>
          </w:rPr>
          <w:t>MDA</w:t>
        </w:r>
      </w:smartTag>
      <w:r w:rsidRPr="008A73CC">
        <w:rPr>
          <w:sz w:val="22"/>
          <w:szCs w:val="22"/>
        </w:rPr>
        <w:t xml:space="preserve"> prescription, nurse formulary, nurse extended formulary and dental formulary indicators will not be populated for </w:t>
      </w:r>
      <w:smartTag w:uri="urn:schemas-microsoft-com:office:smarttags" w:element="stockticker">
        <w:r w:rsidRPr="008A73CC">
          <w:rPr>
            <w:sz w:val="22"/>
            <w:szCs w:val="22"/>
          </w:rPr>
          <w:t>IMP</w:t>
        </w:r>
      </w:smartTag>
    </w:p>
    <w:p w14:paraId="7E2153C1" w14:textId="77777777" w:rsidR="008A73CC" w:rsidRPr="008A73CC" w:rsidRDefault="008A73CC" w:rsidP="000B190D">
      <w:pPr>
        <w:autoSpaceDE w:val="0"/>
        <w:autoSpaceDN w:val="0"/>
        <w:adjustRightInd w:val="0"/>
        <w:spacing w:after="60" w:line="276" w:lineRule="auto"/>
        <w:jc w:val="both"/>
        <w:rPr>
          <w:sz w:val="22"/>
          <w:szCs w:val="22"/>
        </w:rPr>
      </w:pPr>
    </w:p>
    <w:p w14:paraId="5F96FD5C" w14:textId="77777777" w:rsidR="008A73CC" w:rsidRPr="008A73CC" w:rsidRDefault="008A73CC" w:rsidP="00AD3875">
      <w:pPr>
        <w:numPr>
          <w:ilvl w:val="0"/>
          <w:numId w:val="55"/>
        </w:numPr>
        <w:autoSpaceDE w:val="0"/>
        <w:autoSpaceDN w:val="0"/>
        <w:adjustRightInd w:val="0"/>
        <w:spacing w:after="60" w:line="276" w:lineRule="auto"/>
        <w:jc w:val="both"/>
        <w:rPr>
          <w:sz w:val="22"/>
          <w:szCs w:val="22"/>
        </w:rPr>
      </w:pPr>
      <w:r w:rsidRPr="008A73CC">
        <w:rPr>
          <w:sz w:val="22"/>
          <w:szCs w:val="22"/>
        </w:rPr>
        <w:t>Reimbursement Information and medicinal product price will not be populated for IMPs.</w:t>
      </w:r>
    </w:p>
    <w:p w14:paraId="3E82A224" w14:textId="77777777" w:rsidR="008A73CC" w:rsidRPr="008A73CC" w:rsidRDefault="008A73CC" w:rsidP="000B190D">
      <w:pPr>
        <w:pStyle w:val="ListParagraph"/>
        <w:spacing w:line="276" w:lineRule="auto"/>
        <w:rPr>
          <w:sz w:val="22"/>
          <w:szCs w:val="22"/>
        </w:rPr>
      </w:pPr>
    </w:p>
    <w:p w14:paraId="34931240" w14:textId="77777777" w:rsidR="008A73CC" w:rsidRPr="008A73CC" w:rsidRDefault="008A73CC" w:rsidP="000B190D">
      <w:pPr>
        <w:spacing w:line="276" w:lineRule="auto"/>
        <w:rPr>
          <w:sz w:val="22"/>
          <w:szCs w:val="22"/>
        </w:rPr>
      </w:pPr>
      <w:r w:rsidRPr="008A73CC">
        <w:rPr>
          <w:sz w:val="22"/>
          <w:szCs w:val="22"/>
        </w:rPr>
        <w:br w:type="page"/>
      </w:r>
    </w:p>
    <w:p w14:paraId="092FEC8E" w14:textId="77777777" w:rsidR="008A73CC" w:rsidRPr="008A73CC" w:rsidRDefault="00D51B85" w:rsidP="00D51B85">
      <w:pPr>
        <w:pStyle w:val="Heading1"/>
      </w:pPr>
      <w:bookmarkStart w:id="55" w:name="_Toc45072191"/>
      <w:r w:rsidRPr="008A73CC">
        <w:lastRenderedPageBreak/>
        <w:t xml:space="preserve">Appendix </w:t>
      </w:r>
      <w:r w:rsidR="008A73CC" w:rsidRPr="008A73CC">
        <w:t>XVIII</w:t>
      </w:r>
      <w:bookmarkEnd w:id="55"/>
    </w:p>
    <w:p w14:paraId="0E92CC1F" w14:textId="77777777" w:rsidR="008A73CC" w:rsidRPr="008A73CC" w:rsidRDefault="008A73CC" w:rsidP="00546A4B">
      <w:pPr>
        <w:pStyle w:val="Heading2"/>
      </w:pPr>
      <w:bookmarkStart w:id="56" w:name="_Toc45072192"/>
      <w:r w:rsidRPr="008A73CC">
        <w:t>Global Trade Item Numbers</w:t>
      </w:r>
      <w:bookmarkEnd w:id="56"/>
    </w:p>
    <w:p w14:paraId="30AD6E25" w14:textId="77777777" w:rsidR="008A73CC" w:rsidRPr="008A73CC" w:rsidRDefault="008A73CC" w:rsidP="000B190D">
      <w:pPr>
        <w:pStyle w:val="Header"/>
        <w:tabs>
          <w:tab w:val="clear" w:pos="4153"/>
          <w:tab w:val="clear" w:pos="8306"/>
        </w:tabs>
        <w:spacing w:line="276" w:lineRule="auto"/>
        <w:rPr>
          <w:sz w:val="22"/>
          <w:szCs w:val="22"/>
        </w:rPr>
      </w:pPr>
    </w:p>
    <w:p w14:paraId="086753B7" w14:textId="77777777" w:rsidR="002E2C85" w:rsidRPr="008A73CC" w:rsidRDefault="002E2C85" w:rsidP="002E2C85">
      <w:pPr>
        <w:autoSpaceDE w:val="0"/>
        <w:autoSpaceDN w:val="0"/>
        <w:adjustRightInd w:val="0"/>
        <w:spacing w:line="276" w:lineRule="auto"/>
        <w:rPr>
          <w:sz w:val="22"/>
          <w:szCs w:val="22"/>
        </w:rPr>
      </w:pPr>
      <w:r w:rsidRPr="008A73CC">
        <w:rPr>
          <w:sz w:val="22"/>
          <w:szCs w:val="22"/>
        </w:rPr>
        <w:t xml:space="preserve">Global Trade Item Numbers </w:t>
      </w:r>
      <w:r>
        <w:rPr>
          <w:sz w:val="22"/>
          <w:szCs w:val="22"/>
        </w:rPr>
        <w:t xml:space="preserve">(GTINs) </w:t>
      </w:r>
      <w:r w:rsidRPr="008A73CC">
        <w:rPr>
          <w:sz w:val="22"/>
          <w:szCs w:val="22"/>
        </w:rPr>
        <w:t>are populated at A</w:t>
      </w:r>
      <w:r>
        <w:rPr>
          <w:sz w:val="22"/>
          <w:szCs w:val="22"/>
        </w:rPr>
        <w:t>MPP</w:t>
      </w:r>
      <w:r w:rsidRPr="008A73CC">
        <w:rPr>
          <w:sz w:val="22"/>
          <w:szCs w:val="22"/>
        </w:rPr>
        <w:t xml:space="preserve"> level for medicines and </w:t>
      </w:r>
      <w:r>
        <w:rPr>
          <w:sz w:val="22"/>
          <w:szCs w:val="22"/>
        </w:rPr>
        <w:t xml:space="preserve">medical </w:t>
      </w:r>
      <w:r w:rsidRPr="008A73CC">
        <w:rPr>
          <w:sz w:val="22"/>
          <w:szCs w:val="22"/>
        </w:rPr>
        <w:t>devices</w:t>
      </w:r>
      <w:r>
        <w:rPr>
          <w:sz w:val="22"/>
          <w:szCs w:val="22"/>
        </w:rPr>
        <w:t>/appliances</w:t>
      </w:r>
      <w:r w:rsidRPr="008A73CC">
        <w:rPr>
          <w:sz w:val="22"/>
          <w:szCs w:val="22"/>
        </w:rPr>
        <w:t xml:space="preserve">. The GTIN is a globally unique number used to identify trade items, products, or services. </w:t>
      </w:r>
    </w:p>
    <w:p w14:paraId="7F0357E3" w14:textId="77777777" w:rsidR="002E2C85" w:rsidRPr="008A73CC" w:rsidRDefault="002E2C85" w:rsidP="002E2C85">
      <w:pPr>
        <w:spacing w:line="276" w:lineRule="auto"/>
        <w:rPr>
          <w:sz w:val="22"/>
          <w:szCs w:val="22"/>
        </w:rPr>
      </w:pPr>
    </w:p>
    <w:p w14:paraId="3E4F9973" w14:textId="77777777" w:rsidR="002E2C85" w:rsidRDefault="002E2C85" w:rsidP="002E2C85">
      <w:pPr>
        <w:spacing w:line="276" w:lineRule="auto"/>
        <w:rPr>
          <w:i/>
          <w:iCs/>
          <w:sz w:val="22"/>
          <w:szCs w:val="22"/>
        </w:rPr>
      </w:pPr>
      <w:r w:rsidRPr="008A73CC">
        <w:rPr>
          <w:i/>
          <w:iCs/>
          <w:sz w:val="22"/>
          <w:szCs w:val="22"/>
        </w:rPr>
        <w:t>Field Population:</w:t>
      </w:r>
    </w:p>
    <w:p w14:paraId="0EBE9F88" w14:textId="77777777" w:rsidR="002E2C85" w:rsidRPr="008A73CC" w:rsidRDefault="002E2C85" w:rsidP="002E2C85">
      <w:pPr>
        <w:spacing w:line="276" w:lineRule="auto"/>
        <w:rPr>
          <w:i/>
          <w:iCs/>
          <w:sz w:val="22"/>
          <w:szCs w:val="22"/>
        </w:rPr>
      </w:pPr>
    </w:p>
    <w:p w14:paraId="41FAD436" w14:textId="77777777" w:rsidR="002E2C85" w:rsidRPr="008A73CC" w:rsidRDefault="002E2C85" w:rsidP="002E2C85">
      <w:pPr>
        <w:numPr>
          <w:ilvl w:val="0"/>
          <w:numId w:val="14"/>
        </w:numPr>
        <w:spacing w:line="276" w:lineRule="auto"/>
        <w:rPr>
          <w:snapToGrid w:val="0"/>
          <w:color w:val="000000"/>
          <w:sz w:val="22"/>
          <w:szCs w:val="22"/>
        </w:rPr>
      </w:pPr>
      <w:r w:rsidRPr="008A73CC">
        <w:rPr>
          <w:sz w:val="22"/>
          <w:szCs w:val="22"/>
        </w:rPr>
        <w:t>A string (13 or 14 digits)</w:t>
      </w:r>
    </w:p>
    <w:p w14:paraId="4EABF11C" w14:textId="77777777" w:rsidR="002E2C85" w:rsidRPr="008A73CC" w:rsidRDefault="002E2C85" w:rsidP="002E2C85">
      <w:pPr>
        <w:numPr>
          <w:ilvl w:val="0"/>
          <w:numId w:val="14"/>
        </w:numPr>
        <w:spacing w:line="276" w:lineRule="auto"/>
        <w:rPr>
          <w:snapToGrid w:val="0"/>
          <w:color w:val="000000"/>
          <w:sz w:val="22"/>
          <w:szCs w:val="22"/>
        </w:rPr>
      </w:pPr>
      <w:r w:rsidRPr="008A73CC">
        <w:rPr>
          <w:sz w:val="22"/>
          <w:szCs w:val="22"/>
        </w:rPr>
        <w:t>A date</w:t>
      </w:r>
    </w:p>
    <w:p w14:paraId="354DA2AD" w14:textId="77777777" w:rsidR="002E2C85" w:rsidRPr="008A73CC" w:rsidRDefault="002E2C85" w:rsidP="002E2C85">
      <w:pPr>
        <w:spacing w:line="276" w:lineRule="auto"/>
        <w:rPr>
          <w:sz w:val="22"/>
          <w:szCs w:val="22"/>
        </w:rPr>
      </w:pPr>
    </w:p>
    <w:p w14:paraId="7E66A913" w14:textId="77777777" w:rsidR="002E2C85" w:rsidRDefault="002E2C85" w:rsidP="002E2C85">
      <w:pPr>
        <w:autoSpaceDE w:val="0"/>
        <w:autoSpaceDN w:val="0"/>
        <w:adjustRightInd w:val="0"/>
        <w:spacing w:line="276" w:lineRule="auto"/>
        <w:rPr>
          <w:sz w:val="22"/>
          <w:szCs w:val="22"/>
        </w:rPr>
      </w:pPr>
      <w:r w:rsidRPr="00CA76C5">
        <w:rPr>
          <w:sz w:val="22"/>
          <w:szCs w:val="22"/>
        </w:rPr>
        <w:t xml:space="preserve">The GTIN is a maximum of 14 digits but 13-digit and 8-digit numbers are also in use. A 14-digit GTIN is achieved by adding a </w:t>
      </w:r>
      <w:r w:rsidR="00AB2819" w:rsidRPr="00CA76C5">
        <w:rPr>
          <w:sz w:val="22"/>
          <w:szCs w:val="22"/>
        </w:rPr>
        <w:t>preceding</w:t>
      </w:r>
      <w:r w:rsidRPr="00CA76C5">
        <w:rPr>
          <w:sz w:val="22"/>
          <w:szCs w:val="22"/>
        </w:rPr>
        <w:t xml:space="preserve"> leading zero to a 13-digit GTIN. The Global Standards 1 (GS1) </w:t>
      </w:r>
      <w:hyperlink r:id="rId24" w:history="1">
        <w:r w:rsidRPr="00CA76C5">
          <w:rPr>
            <w:rStyle w:val="Hyperlink"/>
            <w:rFonts w:cs="Arial"/>
            <w:sz w:val="22"/>
            <w:szCs w:val="22"/>
          </w:rPr>
          <w:t>UK website</w:t>
        </w:r>
      </w:hyperlink>
      <w:r w:rsidRPr="00CA76C5">
        <w:rPr>
          <w:sz w:val="22"/>
          <w:szCs w:val="22"/>
        </w:rPr>
        <w:t xml:space="preserve"> gives more detail on how the GTIN is derived.</w:t>
      </w:r>
      <w:r>
        <w:rPr>
          <w:sz w:val="22"/>
          <w:szCs w:val="22"/>
        </w:rPr>
        <w:t xml:space="preserve"> </w:t>
      </w:r>
    </w:p>
    <w:p w14:paraId="43714320" w14:textId="77777777" w:rsidR="002E2C85" w:rsidRPr="008A73CC" w:rsidRDefault="002E2C85" w:rsidP="002E2C85">
      <w:pPr>
        <w:spacing w:line="276" w:lineRule="auto"/>
        <w:rPr>
          <w:sz w:val="22"/>
          <w:szCs w:val="22"/>
        </w:rPr>
      </w:pPr>
    </w:p>
    <w:p w14:paraId="6B28FAF7" w14:textId="77777777" w:rsidR="002E2C85" w:rsidRDefault="002E2C85" w:rsidP="002E2C85">
      <w:pPr>
        <w:spacing w:line="276" w:lineRule="auto"/>
        <w:rPr>
          <w:i/>
          <w:iCs/>
          <w:sz w:val="22"/>
          <w:szCs w:val="22"/>
        </w:rPr>
      </w:pPr>
      <w:r w:rsidRPr="008A73CC">
        <w:rPr>
          <w:i/>
          <w:iCs/>
          <w:sz w:val="22"/>
          <w:szCs w:val="22"/>
        </w:rPr>
        <w:t>Additional Information:</w:t>
      </w:r>
    </w:p>
    <w:p w14:paraId="1E30B57E" w14:textId="77777777" w:rsidR="002E2C85" w:rsidRPr="008A73CC" w:rsidRDefault="002E2C85" w:rsidP="002E2C85">
      <w:pPr>
        <w:spacing w:line="276" w:lineRule="auto"/>
        <w:rPr>
          <w:sz w:val="22"/>
          <w:szCs w:val="22"/>
        </w:rPr>
      </w:pPr>
    </w:p>
    <w:p w14:paraId="4DAF5BA5" w14:textId="77777777" w:rsidR="002E2C85" w:rsidRPr="00CA76C5" w:rsidRDefault="002E2C85" w:rsidP="002E2C85">
      <w:pPr>
        <w:spacing w:line="276" w:lineRule="auto"/>
        <w:rPr>
          <w:sz w:val="22"/>
          <w:szCs w:val="22"/>
        </w:rPr>
      </w:pPr>
      <w:r w:rsidRPr="00CA76C5">
        <w:rPr>
          <w:sz w:val="22"/>
          <w:szCs w:val="22"/>
        </w:rPr>
        <w:t xml:space="preserve">The Brand Owner, the organisation that owns the specifications of the trade item regardless of where and by whom it is manufactured, is responsible for the allocation of the GTIN. The Brand Owner is responsible for the accurate transmission of the GTIN for population in </w:t>
      </w:r>
      <w:proofErr w:type="spellStart"/>
      <w:r w:rsidRPr="00CA76C5">
        <w:rPr>
          <w:sz w:val="22"/>
          <w:szCs w:val="22"/>
        </w:rPr>
        <w:t>dm+d</w:t>
      </w:r>
      <w:proofErr w:type="spellEnd"/>
      <w:r w:rsidRPr="00CA76C5">
        <w:rPr>
          <w:sz w:val="22"/>
          <w:szCs w:val="22"/>
        </w:rPr>
        <w:t>.</w:t>
      </w:r>
    </w:p>
    <w:p w14:paraId="5B5B9D9C" w14:textId="77777777" w:rsidR="002E2C85" w:rsidRPr="00CA76C5" w:rsidRDefault="002E2C85" w:rsidP="002E2C85">
      <w:pPr>
        <w:spacing w:line="276" w:lineRule="auto"/>
        <w:rPr>
          <w:sz w:val="22"/>
          <w:szCs w:val="22"/>
        </w:rPr>
      </w:pPr>
    </w:p>
    <w:p w14:paraId="64BA4D40" w14:textId="77777777" w:rsidR="002E2C85" w:rsidRPr="00CA76C5" w:rsidRDefault="002E2C85" w:rsidP="002E2C85">
      <w:pPr>
        <w:spacing w:line="276" w:lineRule="auto"/>
        <w:rPr>
          <w:sz w:val="22"/>
          <w:szCs w:val="22"/>
        </w:rPr>
      </w:pPr>
      <w:r w:rsidRPr="00CA76C5">
        <w:rPr>
          <w:sz w:val="22"/>
          <w:szCs w:val="22"/>
        </w:rPr>
        <w:t xml:space="preserve">A live GTIN in </w:t>
      </w:r>
      <w:proofErr w:type="spellStart"/>
      <w:r w:rsidRPr="00CA76C5">
        <w:rPr>
          <w:sz w:val="22"/>
          <w:szCs w:val="22"/>
        </w:rPr>
        <w:t>dm+d</w:t>
      </w:r>
      <w:proofErr w:type="spellEnd"/>
      <w:r w:rsidRPr="00CA76C5">
        <w:rPr>
          <w:sz w:val="22"/>
          <w:szCs w:val="22"/>
        </w:rPr>
        <w:t xml:space="preserve"> will have a single relationship to one AMPP at any point in time (i.e. a GTIN </w:t>
      </w:r>
      <w:r w:rsidRPr="00CA76C5">
        <w:rPr>
          <w:i/>
          <w:sz w:val="22"/>
          <w:szCs w:val="22"/>
        </w:rPr>
        <w:t xml:space="preserve">cannot </w:t>
      </w:r>
      <w:r w:rsidRPr="00CA76C5">
        <w:rPr>
          <w:sz w:val="22"/>
          <w:szCs w:val="22"/>
        </w:rPr>
        <w:t xml:space="preserve">have one to many valid live AMPP relationships). </w:t>
      </w:r>
    </w:p>
    <w:p w14:paraId="5A327973" w14:textId="77777777" w:rsidR="002E2C85" w:rsidRPr="00CA76C5" w:rsidRDefault="002E2C85" w:rsidP="002E2C85">
      <w:pPr>
        <w:spacing w:line="276" w:lineRule="auto"/>
        <w:rPr>
          <w:sz w:val="22"/>
          <w:szCs w:val="22"/>
        </w:rPr>
      </w:pPr>
      <w:r w:rsidRPr="00CA76C5">
        <w:rPr>
          <w:sz w:val="22"/>
          <w:szCs w:val="22"/>
        </w:rPr>
        <w:t>There are rare circumstances in which an AMPP may have a one to many GTIN relationships e.g. Drug Tariff Special Order product packs.</w:t>
      </w:r>
    </w:p>
    <w:p w14:paraId="5D6A0B84" w14:textId="77777777" w:rsidR="002E2C85" w:rsidRPr="00CA76C5" w:rsidRDefault="002E2C85" w:rsidP="002E2C85">
      <w:pPr>
        <w:spacing w:line="276" w:lineRule="auto"/>
        <w:rPr>
          <w:sz w:val="22"/>
          <w:szCs w:val="22"/>
        </w:rPr>
      </w:pPr>
    </w:p>
    <w:p w14:paraId="48489F85" w14:textId="77777777" w:rsidR="002E2C85" w:rsidRPr="00CA76C5" w:rsidRDefault="002E2C85" w:rsidP="002E2C85">
      <w:pPr>
        <w:spacing w:line="276" w:lineRule="auto"/>
        <w:rPr>
          <w:sz w:val="22"/>
          <w:szCs w:val="22"/>
        </w:rPr>
      </w:pPr>
      <w:r w:rsidRPr="00CA76C5">
        <w:rPr>
          <w:sz w:val="22"/>
          <w:szCs w:val="22"/>
        </w:rPr>
        <w:t xml:space="preserve">GTINs are populated with a start date and an end date. The start date and the end date for when a GTIN is no longer current are the dates the Brand Owner notifies to the </w:t>
      </w:r>
      <w:proofErr w:type="spellStart"/>
      <w:r w:rsidRPr="00CA76C5">
        <w:rPr>
          <w:sz w:val="22"/>
          <w:szCs w:val="22"/>
        </w:rPr>
        <w:t>dm+d</w:t>
      </w:r>
      <w:proofErr w:type="spellEnd"/>
      <w:r w:rsidRPr="00CA76C5">
        <w:rPr>
          <w:sz w:val="22"/>
          <w:szCs w:val="22"/>
        </w:rPr>
        <w:t xml:space="preserve"> maintainers. </w:t>
      </w:r>
    </w:p>
    <w:p w14:paraId="251C7F9E" w14:textId="77777777" w:rsidR="002E2C85" w:rsidRPr="00CA76C5" w:rsidRDefault="002E2C85" w:rsidP="002E2C85">
      <w:pPr>
        <w:spacing w:line="276" w:lineRule="auto"/>
        <w:rPr>
          <w:sz w:val="22"/>
          <w:szCs w:val="22"/>
        </w:rPr>
      </w:pPr>
    </w:p>
    <w:p w14:paraId="5158A31E" w14:textId="77777777" w:rsidR="002E2C85" w:rsidRPr="00CA76C5" w:rsidRDefault="002E2C85" w:rsidP="002E2C85">
      <w:pPr>
        <w:spacing w:line="276" w:lineRule="auto"/>
        <w:rPr>
          <w:sz w:val="22"/>
          <w:szCs w:val="22"/>
        </w:rPr>
      </w:pPr>
      <w:r w:rsidRPr="00CA76C5">
        <w:rPr>
          <w:sz w:val="22"/>
          <w:szCs w:val="22"/>
        </w:rPr>
        <w:t xml:space="preserve">Pharmaceutical companies should </w:t>
      </w:r>
      <w:r w:rsidRPr="00CA76C5">
        <w:rPr>
          <w:i/>
          <w:sz w:val="22"/>
          <w:szCs w:val="22"/>
        </w:rPr>
        <w:t>never</w:t>
      </w:r>
      <w:r w:rsidRPr="00CA76C5">
        <w:rPr>
          <w:sz w:val="22"/>
          <w:szCs w:val="22"/>
        </w:rPr>
        <w:t xml:space="preserve"> transfer a GTIN from one product pack to another one. On </w:t>
      </w:r>
      <w:proofErr w:type="spellStart"/>
      <w:r w:rsidRPr="00CA76C5">
        <w:rPr>
          <w:sz w:val="22"/>
          <w:szCs w:val="22"/>
        </w:rPr>
        <w:t>dm+d</w:t>
      </w:r>
      <w:proofErr w:type="spellEnd"/>
      <w:r w:rsidRPr="00CA76C5">
        <w:rPr>
          <w:sz w:val="22"/>
          <w:szCs w:val="22"/>
        </w:rPr>
        <w:t xml:space="preserve"> sometimes concepts need to be invalidated and reauthored and in this context a GTIN could be given an end date on one AMPP and then transferred to another AMPP.</w:t>
      </w:r>
    </w:p>
    <w:p w14:paraId="5076A41E" w14:textId="77777777" w:rsidR="002E2C85" w:rsidRPr="00CA76C5" w:rsidRDefault="002E2C85" w:rsidP="002E2C85">
      <w:pPr>
        <w:spacing w:line="276" w:lineRule="auto"/>
        <w:rPr>
          <w:sz w:val="22"/>
          <w:szCs w:val="22"/>
        </w:rPr>
      </w:pPr>
    </w:p>
    <w:p w14:paraId="7282F427" w14:textId="77777777" w:rsidR="002E2C85" w:rsidRPr="00CA76C5" w:rsidRDefault="002E2C85" w:rsidP="002E2C85">
      <w:pPr>
        <w:spacing w:line="276" w:lineRule="auto"/>
        <w:rPr>
          <w:sz w:val="22"/>
          <w:szCs w:val="22"/>
        </w:rPr>
      </w:pPr>
      <w:r w:rsidRPr="00CA76C5">
        <w:rPr>
          <w:sz w:val="22"/>
          <w:szCs w:val="22"/>
        </w:rPr>
        <w:t xml:space="preserve">Note: a record of GTINs transferred will be provided in a spreadsheet with the weekly </w:t>
      </w:r>
      <w:proofErr w:type="spellStart"/>
      <w:r w:rsidRPr="00CA76C5">
        <w:rPr>
          <w:sz w:val="22"/>
          <w:szCs w:val="22"/>
        </w:rPr>
        <w:t>dm+d</w:t>
      </w:r>
      <w:proofErr w:type="spellEnd"/>
      <w:r w:rsidRPr="00CA76C5">
        <w:rPr>
          <w:sz w:val="22"/>
          <w:szCs w:val="22"/>
        </w:rPr>
        <w:t xml:space="preserve"> TRUD extract files.  </w:t>
      </w:r>
    </w:p>
    <w:p w14:paraId="24DD7388" w14:textId="77777777" w:rsidR="002E2C85" w:rsidRPr="00CA76C5" w:rsidRDefault="002E2C85" w:rsidP="002E2C85">
      <w:pPr>
        <w:spacing w:line="276" w:lineRule="auto"/>
        <w:rPr>
          <w:sz w:val="22"/>
          <w:szCs w:val="22"/>
        </w:rPr>
      </w:pPr>
    </w:p>
    <w:p w14:paraId="5EA5E984" w14:textId="77777777" w:rsidR="002E2C85" w:rsidRPr="00CA76C5" w:rsidRDefault="002E2C85" w:rsidP="002E2C85">
      <w:pPr>
        <w:spacing w:line="276" w:lineRule="auto"/>
        <w:rPr>
          <w:sz w:val="22"/>
          <w:szCs w:val="22"/>
        </w:rPr>
      </w:pPr>
      <w:r w:rsidRPr="00CA76C5">
        <w:rPr>
          <w:sz w:val="22"/>
          <w:szCs w:val="22"/>
        </w:rPr>
        <w:t xml:space="preserve">A GTIN will be populated on </w:t>
      </w:r>
      <w:proofErr w:type="spellStart"/>
      <w:r w:rsidRPr="00CA76C5">
        <w:rPr>
          <w:sz w:val="22"/>
          <w:szCs w:val="22"/>
        </w:rPr>
        <w:t>dm+d</w:t>
      </w:r>
      <w:proofErr w:type="spellEnd"/>
      <w:r w:rsidRPr="00CA76C5">
        <w:rPr>
          <w:sz w:val="22"/>
          <w:szCs w:val="22"/>
        </w:rPr>
        <w:t xml:space="preserve"> where provided by a supplier where appropriate. Exceptions include:</w:t>
      </w:r>
    </w:p>
    <w:p w14:paraId="1DFC673D" w14:textId="77777777" w:rsidR="002E2C85" w:rsidRPr="00CA76C5" w:rsidRDefault="002E2C85" w:rsidP="002E2C85">
      <w:pPr>
        <w:pStyle w:val="ListParagraph"/>
        <w:numPr>
          <w:ilvl w:val="0"/>
          <w:numId w:val="70"/>
        </w:numPr>
        <w:spacing w:line="276" w:lineRule="auto"/>
        <w:rPr>
          <w:sz w:val="22"/>
          <w:szCs w:val="22"/>
        </w:rPr>
      </w:pPr>
      <w:r w:rsidRPr="00CA76C5">
        <w:rPr>
          <w:sz w:val="22"/>
          <w:szCs w:val="22"/>
        </w:rPr>
        <w:t xml:space="preserve">GTINs which are provided for ‘outer’ packaging (as ‘outers’ are not authored in </w:t>
      </w:r>
      <w:proofErr w:type="spellStart"/>
      <w:r w:rsidRPr="00CA76C5">
        <w:rPr>
          <w:sz w:val="22"/>
          <w:szCs w:val="22"/>
        </w:rPr>
        <w:t>dm+d</w:t>
      </w:r>
      <w:proofErr w:type="spellEnd"/>
      <w:r w:rsidRPr="00CA76C5">
        <w:rPr>
          <w:sz w:val="22"/>
          <w:szCs w:val="22"/>
        </w:rPr>
        <w:t>).</w:t>
      </w:r>
    </w:p>
    <w:p w14:paraId="7711536B" w14:textId="77777777" w:rsidR="002E2C85" w:rsidRPr="00CA76C5" w:rsidRDefault="002E2C85" w:rsidP="002E2C85">
      <w:pPr>
        <w:pStyle w:val="ListParagraph"/>
        <w:numPr>
          <w:ilvl w:val="0"/>
          <w:numId w:val="74"/>
        </w:numPr>
        <w:spacing w:line="276" w:lineRule="auto"/>
        <w:rPr>
          <w:sz w:val="22"/>
          <w:szCs w:val="22"/>
        </w:rPr>
      </w:pPr>
      <w:r w:rsidRPr="00CA76C5">
        <w:rPr>
          <w:sz w:val="22"/>
          <w:szCs w:val="22"/>
        </w:rPr>
        <w:t>Special Order products populated with a single VMPP and AMPP that have been created based on the unit of measure e.g. 1ml etc.</w:t>
      </w:r>
    </w:p>
    <w:p w14:paraId="6EBA1BEA" w14:textId="77777777" w:rsidR="002E2C85" w:rsidRPr="00CA76C5" w:rsidRDefault="002E2C85" w:rsidP="002E2C85">
      <w:pPr>
        <w:pStyle w:val="ListParagraph"/>
        <w:numPr>
          <w:ilvl w:val="0"/>
          <w:numId w:val="74"/>
        </w:numPr>
        <w:spacing w:line="276" w:lineRule="auto"/>
        <w:rPr>
          <w:sz w:val="22"/>
          <w:szCs w:val="22"/>
        </w:rPr>
      </w:pPr>
      <w:r w:rsidRPr="00CA76C5">
        <w:rPr>
          <w:sz w:val="22"/>
          <w:szCs w:val="22"/>
        </w:rPr>
        <w:t>Unflavoured AMPPs that have been authored for some food substances with a supplier of ‘Flavour Not Specified’.</w:t>
      </w:r>
    </w:p>
    <w:p w14:paraId="74CDDD83" w14:textId="77777777" w:rsidR="002E2C85" w:rsidRPr="00CA76C5" w:rsidRDefault="002E2C85" w:rsidP="002E2C85">
      <w:pPr>
        <w:spacing w:line="276" w:lineRule="auto"/>
        <w:rPr>
          <w:sz w:val="22"/>
          <w:szCs w:val="22"/>
        </w:rPr>
      </w:pPr>
    </w:p>
    <w:p w14:paraId="18B7CE06" w14:textId="77777777" w:rsidR="002E2C85" w:rsidRPr="00CA76C5" w:rsidRDefault="002E2C85" w:rsidP="002E2C85">
      <w:pPr>
        <w:spacing w:line="276" w:lineRule="auto"/>
        <w:rPr>
          <w:sz w:val="22"/>
          <w:szCs w:val="22"/>
        </w:rPr>
      </w:pPr>
    </w:p>
    <w:p w14:paraId="5E677127" w14:textId="77777777" w:rsidR="002E2C85" w:rsidRPr="00CA76C5" w:rsidRDefault="002E2C85" w:rsidP="002E2C85">
      <w:pPr>
        <w:spacing w:line="276" w:lineRule="auto"/>
        <w:rPr>
          <w:sz w:val="22"/>
          <w:szCs w:val="22"/>
        </w:rPr>
      </w:pPr>
    </w:p>
    <w:p w14:paraId="416CCF1E" w14:textId="77777777" w:rsidR="002E2C85" w:rsidRPr="00CA76C5" w:rsidRDefault="002E2C85" w:rsidP="002E2C85">
      <w:pPr>
        <w:spacing w:line="276" w:lineRule="auto"/>
        <w:rPr>
          <w:sz w:val="22"/>
          <w:szCs w:val="22"/>
        </w:rPr>
      </w:pPr>
    </w:p>
    <w:p w14:paraId="06528599" w14:textId="77777777" w:rsidR="002E2C85" w:rsidRPr="00CA76C5" w:rsidRDefault="002E2C85" w:rsidP="002E2C85">
      <w:pPr>
        <w:spacing w:line="276" w:lineRule="auto"/>
        <w:rPr>
          <w:sz w:val="22"/>
          <w:szCs w:val="22"/>
        </w:rPr>
      </w:pPr>
    </w:p>
    <w:p w14:paraId="26DBEDF0" w14:textId="77777777" w:rsidR="002E2C85" w:rsidRPr="00CA76C5" w:rsidRDefault="002E2C85" w:rsidP="002E2C85">
      <w:pPr>
        <w:spacing w:line="276" w:lineRule="auto"/>
        <w:rPr>
          <w:sz w:val="22"/>
          <w:szCs w:val="22"/>
        </w:rPr>
      </w:pPr>
    </w:p>
    <w:p w14:paraId="5E43E23C" w14:textId="77777777" w:rsidR="002E2C85" w:rsidRPr="00CA76C5" w:rsidRDefault="002E2C85" w:rsidP="002E2C85">
      <w:pPr>
        <w:spacing w:line="276" w:lineRule="auto"/>
        <w:rPr>
          <w:sz w:val="22"/>
          <w:szCs w:val="22"/>
        </w:rPr>
      </w:pPr>
      <w:r w:rsidRPr="00CA76C5">
        <w:rPr>
          <w:sz w:val="22"/>
          <w:szCs w:val="22"/>
        </w:rPr>
        <w:lastRenderedPageBreak/>
        <w:t>Special attention also needs to be given to the following:</w:t>
      </w:r>
    </w:p>
    <w:p w14:paraId="6D4AEDAA" w14:textId="77777777" w:rsidR="002E2C85" w:rsidRPr="00CA76C5" w:rsidRDefault="002E2C85" w:rsidP="002E2C85">
      <w:pPr>
        <w:pStyle w:val="ListParagraph"/>
        <w:numPr>
          <w:ilvl w:val="0"/>
          <w:numId w:val="99"/>
        </w:numPr>
        <w:spacing w:line="276" w:lineRule="auto"/>
        <w:rPr>
          <w:sz w:val="22"/>
          <w:szCs w:val="22"/>
        </w:rPr>
      </w:pPr>
      <w:r w:rsidRPr="00CA76C5">
        <w:rPr>
          <w:sz w:val="22"/>
          <w:szCs w:val="22"/>
        </w:rPr>
        <w:t>A GTIN will be populated for a component in a combination pack where the supplier has allocated a GTIN to each component. There may also be a GTIN populated that identifies the combination pack if it is an AMPP in its own right.</w:t>
      </w:r>
    </w:p>
    <w:p w14:paraId="6E8C72BD" w14:textId="77777777" w:rsidR="002E2C85" w:rsidRPr="00CA76C5" w:rsidRDefault="002E2C85" w:rsidP="002E2C85">
      <w:pPr>
        <w:spacing w:line="276" w:lineRule="auto"/>
        <w:rPr>
          <w:sz w:val="22"/>
          <w:szCs w:val="22"/>
        </w:rPr>
      </w:pPr>
    </w:p>
    <w:p w14:paraId="1D1AB0BA" w14:textId="77777777" w:rsidR="002E2C85" w:rsidRPr="00CA76C5" w:rsidRDefault="002E2C85" w:rsidP="002E2C85">
      <w:pPr>
        <w:pStyle w:val="ListParagraph"/>
        <w:numPr>
          <w:ilvl w:val="0"/>
          <w:numId w:val="99"/>
        </w:numPr>
        <w:spacing w:line="276" w:lineRule="auto"/>
        <w:rPr>
          <w:sz w:val="22"/>
          <w:szCs w:val="22"/>
        </w:rPr>
      </w:pPr>
      <w:r w:rsidRPr="00CA76C5">
        <w:rPr>
          <w:sz w:val="22"/>
          <w:szCs w:val="22"/>
        </w:rPr>
        <w:t>Special order products included in the Pro-File database are populated with ‘real’ pack sizes. GTINs will be populated for the AMPPs. Where the GTIN distinguishes characteristics such as ‘freeness’ or flavours that are not represented in the AMPP, there will be many GTINs to one AMPP. Where there are a number of suppliers, there will be many GTINs to one AMPP.</w:t>
      </w:r>
    </w:p>
    <w:p w14:paraId="23FA90FC" w14:textId="77777777" w:rsidR="002E2C85" w:rsidRPr="00CA76C5" w:rsidRDefault="002E2C85" w:rsidP="002E2C85">
      <w:pPr>
        <w:spacing w:line="276" w:lineRule="auto"/>
        <w:rPr>
          <w:sz w:val="22"/>
          <w:szCs w:val="22"/>
        </w:rPr>
      </w:pPr>
    </w:p>
    <w:p w14:paraId="5E98DCFA" w14:textId="77777777" w:rsidR="002E2C85" w:rsidRPr="00CA76C5" w:rsidRDefault="002E2C85" w:rsidP="002E2C85">
      <w:pPr>
        <w:spacing w:line="276" w:lineRule="auto"/>
        <w:rPr>
          <w:sz w:val="22"/>
          <w:szCs w:val="22"/>
        </w:rPr>
      </w:pPr>
      <w:r w:rsidRPr="00CA76C5">
        <w:rPr>
          <w:sz w:val="22"/>
          <w:szCs w:val="22"/>
        </w:rPr>
        <w:t>Additional note:</w:t>
      </w:r>
    </w:p>
    <w:p w14:paraId="29623CF6" w14:textId="77777777" w:rsidR="002E2C85" w:rsidRDefault="002E2C85" w:rsidP="002E2C85">
      <w:pPr>
        <w:spacing w:line="276" w:lineRule="auto"/>
        <w:rPr>
          <w:sz w:val="22"/>
          <w:szCs w:val="22"/>
        </w:rPr>
      </w:pPr>
      <w:r w:rsidRPr="00CA76C5">
        <w:rPr>
          <w:sz w:val="22"/>
          <w:szCs w:val="22"/>
        </w:rPr>
        <w:t xml:space="preserve">The </w:t>
      </w:r>
      <w:proofErr w:type="spellStart"/>
      <w:r w:rsidRPr="00CA76C5">
        <w:rPr>
          <w:sz w:val="22"/>
          <w:szCs w:val="22"/>
        </w:rPr>
        <w:t>dm+d</w:t>
      </w:r>
      <w:proofErr w:type="spellEnd"/>
      <w:r w:rsidRPr="00CA76C5">
        <w:rPr>
          <w:sz w:val="22"/>
          <w:szCs w:val="22"/>
        </w:rPr>
        <w:t xml:space="preserve"> authors will only use information received from manufacturers / MA holders / brand owners to author GTINs. These are considered to be holders of the primary source of information, and the evidence provided will be retained for audit purposes. Validation is built into </w:t>
      </w:r>
      <w:proofErr w:type="spellStart"/>
      <w:r w:rsidRPr="00CA76C5">
        <w:rPr>
          <w:sz w:val="22"/>
          <w:szCs w:val="22"/>
        </w:rPr>
        <w:t>dm+d</w:t>
      </w:r>
      <w:proofErr w:type="spellEnd"/>
      <w:r w:rsidRPr="00CA76C5">
        <w:rPr>
          <w:sz w:val="22"/>
          <w:szCs w:val="22"/>
        </w:rPr>
        <w:t xml:space="preserve"> to check that no live duplicate GTINs are published, however accountability for accurate and up to date information relating to GTINs rests with providers of the primary information source.</w:t>
      </w:r>
    </w:p>
    <w:p w14:paraId="38C9708D" w14:textId="77777777" w:rsidR="008A73CC" w:rsidRDefault="008A73CC" w:rsidP="000B190D">
      <w:pPr>
        <w:spacing w:line="276" w:lineRule="auto"/>
        <w:rPr>
          <w:sz w:val="22"/>
          <w:szCs w:val="22"/>
        </w:rPr>
      </w:pPr>
    </w:p>
    <w:p w14:paraId="22EF9A21" w14:textId="77777777" w:rsidR="00BB7AA6" w:rsidRDefault="00BB7AA6">
      <w:pPr>
        <w:rPr>
          <w:sz w:val="22"/>
          <w:szCs w:val="22"/>
        </w:rPr>
      </w:pPr>
      <w:r>
        <w:rPr>
          <w:sz w:val="22"/>
          <w:szCs w:val="22"/>
        </w:rPr>
        <w:br w:type="page"/>
      </w:r>
    </w:p>
    <w:p w14:paraId="5CF8B3B6" w14:textId="77777777" w:rsidR="00BB7AA6" w:rsidRPr="008A73CC" w:rsidRDefault="00BB7AA6" w:rsidP="00BB7AA6">
      <w:pPr>
        <w:pStyle w:val="Heading1"/>
      </w:pPr>
      <w:bookmarkStart w:id="57" w:name="_Toc45072193"/>
      <w:r w:rsidRPr="008A73CC">
        <w:lastRenderedPageBreak/>
        <w:t xml:space="preserve">Appendix </w:t>
      </w:r>
      <w:r w:rsidR="00865C7A">
        <w:t>XIX</w:t>
      </w:r>
      <w:bookmarkEnd w:id="57"/>
    </w:p>
    <w:p w14:paraId="4C133125" w14:textId="77777777" w:rsidR="00BB7AA6" w:rsidRPr="008A73CC" w:rsidRDefault="00865C7A" w:rsidP="00546A4B">
      <w:pPr>
        <w:pStyle w:val="Heading2"/>
      </w:pPr>
      <w:bookmarkStart w:id="58" w:name="_Toc45072194"/>
      <w:r>
        <w:t>Amino Acids</w:t>
      </w:r>
      <w:bookmarkEnd w:id="58"/>
    </w:p>
    <w:p w14:paraId="17514517" w14:textId="77777777" w:rsidR="00BB7AA6" w:rsidRPr="008A73CC" w:rsidRDefault="00BB7AA6" w:rsidP="00BB7AA6">
      <w:pPr>
        <w:pStyle w:val="Header"/>
        <w:tabs>
          <w:tab w:val="clear" w:pos="4153"/>
          <w:tab w:val="clear" w:pos="8306"/>
        </w:tabs>
        <w:spacing w:line="276" w:lineRule="auto"/>
        <w:rPr>
          <w:sz w:val="22"/>
          <w:szCs w:val="22"/>
        </w:rPr>
      </w:pPr>
    </w:p>
    <w:p w14:paraId="23D4455F" w14:textId="77777777" w:rsidR="00865C7A" w:rsidRDefault="00865C7A" w:rsidP="00865C7A">
      <w:pPr>
        <w:rPr>
          <w:sz w:val="22"/>
          <w:szCs w:val="22"/>
        </w:rPr>
      </w:pPr>
      <w:r w:rsidRPr="000D301E">
        <w:rPr>
          <w:sz w:val="22"/>
          <w:szCs w:val="22"/>
        </w:rPr>
        <w:t xml:space="preserve">The representations of amino acids (VTMs, VMPs and ingredients) in the </w:t>
      </w:r>
      <w:proofErr w:type="spellStart"/>
      <w:r w:rsidRPr="000D301E">
        <w:rPr>
          <w:sz w:val="22"/>
          <w:szCs w:val="22"/>
        </w:rPr>
        <w:t>dm+d</w:t>
      </w:r>
      <w:proofErr w:type="spellEnd"/>
      <w:r w:rsidRPr="000D301E">
        <w:rPr>
          <w:sz w:val="22"/>
          <w:szCs w:val="22"/>
        </w:rPr>
        <w:t xml:space="preserve"> are a</w:t>
      </w:r>
      <w:r>
        <w:rPr>
          <w:sz w:val="22"/>
          <w:szCs w:val="22"/>
        </w:rPr>
        <w:t>uthored in the following style:</w:t>
      </w:r>
    </w:p>
    <w:p w14:paraId="217601F7" w14:textId="77777777" w:rsidR="00865C7A" w:rsidRDefault="00865C7A" w:rsidP="00865C7A">
      <w:pPr>
        <w:rPr>
          <w:sz w:val="22"/>
          <w:szCs w:val="22"/>
        </w:rPr>
      </w:pPr>
    </w:p>
    <w:p w14:paraId="473619E7" w14:textId="77777777" w:rsidR="00865C7A" w:rsidRPr="000D301E" w:rsidRDefault="00865C7A" w:rsidP="00AD3875">
      <w:pPr>
        <w:pStyle w:val="ListParagraph"/>
        <w:numPr>
          <w:ilvl w:val="0"/>
          <w:numId w:val="77"/>
        </w:numPr>
        <w:rPr>
          <w:sz w:val="22"/>
        </w:rPr>
      </w:pPr>
      <w:r w:rsidRPr="000D301E">
        <w:rPr>
          <w:sz w:val="22"/>
        </w:rPr>
        <w:t xml:space="preserve">For a VTM/VMP where the amino acid has an approved name (e.g. </w:t>
      </w:r>
      <w:proofErr w:type="spellStart"/>
      <w:r w:rsidRPr="000D301E">
        <w:rPr>
          <w:sz w:val="22"/>
        </w:rPr>
        <w:t>rINN</w:t>
      </w:r>
      <w:proofErr w:type="spellEnd"/>
      <w:r w:rsidRPr="000D301E">
        <w:rPr>
          <w:sz w:val="22"/>
        </w:rPr>
        <w:t xml:space="preserve">) and ONLY ONE stereoisomer is represented across all VMPs in </w:t>
      </w:r>
      <w:proofErr w:type="spellStart"/>
      <w:r w:rsidRPr="000D301E">
        <w:rPr>
          <w:sz w:val="22"/>
        </w:rPr>
        <w:t>dm+d</w:t>
      </w:r>
      <w:proofErr w:type="spellEnd"/>
      <w:r w:rsidRPr="000D301E">
        <w:rPr>
          <w:sz w:val="22"/>
        </w:rPr>
        <w:t>, then the approved name will be used. (The approved name may make no reference to the stereoisomerism but it will be able to be determined from the actual INN list and will be also covered by the ingredient).</w:t>
      </w:r>
    </w:p>
    <w:p w14:paraId="018C7D1A" w14:textId="77777777" w:rsidR="00865C7A" w:rsidRPr="000D301E" w:rsidRDefault="00865C7A" w:rsidP="00865C7A">
      <w:pPr>
        <w:rPr>
          <w:sz w:val="22"/>
        </w:rPr>
      </w:pPr>
    </w:p>
    <w:p w14:paraId="05A7FB2E" w14:textId="77777777" w:rsidR="00865C7A" w:rsidRPr="000D301E" w:rsidRDefault="00865C7A" w:rsidP="00AD3875">
      <w:pPr>
        <w:pStyle w:val="ListParagraph"/>
        <w:numPr>
          <w:ilvl w:val="0"/>
          <w:numId w:val="77"/>
        </w:numPr>
        <w:rPr>
          <w:i/>
          <w:sz w:val="22"/>
        </w:rPr>
      </w:pPr>
      <w:r w:rsidRPr="000D301E">
        <w:rPr>
          <w:sz w:val="22"/>
        </w:rPr>
        <w:t xml:space="preserve">For a VTM/VMP where the amino acid has an approved name but MORE THAN ONE stereoisomer is represented in </w:t>
      </w:r>
      <w:proofErr w:type="spellStart"/>
      <w:r w:rsidRPr="000D301E">
        <w:rPr>
          <w:sz w:val="22"/>
        </w:rPr>
        <w:t>dm+d</w:t>
      </w:r>
      <w:proofErr w:type="spellEnd"/>
      <w:r w:rsidRPr="000D301E">
        <w:rPr>
          <w:sz w:val="22"/>
        </w:rPr>
        <w:t xml:space="preserve"> AND the approved names cover ALL stereoisomers then the approved names will be used. </w:t>
      </w:r>
    </w:p>
    <w:p w14:paraId="185BD80D" w14:textId="77777777" w:rsidR="00865C7A" w:rsidRPr="000D301E" w:rsidRDefault="00865C7A" w:rsidP="00865C7A">
      <w:pPr>
        <w:rPr>
          <w:sz w:val="22"/>
        </w:rPr>
      </w:pPr>
    </w:p>
    <w:p w14:paraId="167C1C83" w14:textId="77777777" w:rsidR="00865C7A" w:rsidRPr="000D301E" w:rsidRDefault="00865C7A" w:rsidP="00AD3875">
      <w:pPr>
        <w:pStyle w:val="ListParagraph"/>
        <w:numPr>
          <w:ilvl w:val="0"/>
          <w:numId w:val="77"/>
        </w:numPr>
        <w:rPr>
          <w:sz w:val="22"/>
        </w:rPr>
      </w:pPr>
      <w:r w:rsidRPr="000D301E">
        <w:rPr>
          <w:sz w:val="22"/>
        </w:rPr>
        <w:t xml:space="preserve">For a VTM/VMP where the amino acid has an approved name but MORE THAN ONE stereoisomer is represented in </w:t>
      </w:r>
      <w:proofErr w:type="spellStart"/>
      <w:r w:rsidRPr="000D301E">
        <w:rPr>
          <w:sz w:val="22"/>
        </w:rPr>
        <w:t>dm+d</w:t>
      </w:r>
      <w:proofErr w:type="spellEnd"/>
      <w:r w:rsidRPr="000D301E">
        <w:rPr>
          <w:sz w:val="22"/>
        </w:rPr>
        <w:t xml:space="preserve"> AND there are NOT approved names for ALL the stereoisomers, the approved name will be modified to identify the specific stereoisomer.</w:t>
      </w:r>
    </w:p>
    <w:p w14:paraId="325E811F" w14:textId="77777777" w:rsidR="00865C7A" w:rsidRPr="000D301E" w:rsidRDefault="00865C7A" w:rsidP="00865C7A">
      <w:pPr>
        <w:rPr>
          <w:sz w:val="22"/>
        </w:rPr>
      </w:pPr>
    </w:p>
    <w:p w14:paraId="6E8C62C0" w14:textId="77777777" w:rsidR="00865C7A" w:rsidRPr="000D301E" w:rsidRDefault="00865C7A" w:rsidP="00AD3875">
      <w:pPr>
        <w:pStyle w:val="ListParagraph"/>
        <w:numPr>
          <w:ilvl w:val="0"/>
          <w:numId w:val="77"/>
        </w:numPr>
        <w:rPr>
          <w:sz w:val="22"/>
        </w:rPr>
      </w:pPr>
      <w:r w:rsidRPr="000D301E">
        <w:rPr>
          <w:sz w:val="22"/>
        </w:rPr>
        <w:t xml:space="preserve">For a VTM/VMP where the amino acid does NOT have an approved name the stereoisomer will ALWAYS be indicated in the name even where only one stereoisomer is represented in </w:t>
      </w:r>
      <w:proofErr w:type="spellStart"/>
      <w:r w:rsidRPr="000D301E">
        <w:rPr>
          <w:sz w:val="22"/>
        </w:rPr>
        <w:t>dm+d</w:t>
      </w:r>
      <w:proofErr w:type="spellEnd"/>
      <w:r w:rsidRPr="000D301E">
        <w:rPr>
          <w:sz w:val="22"/>
        </w:rPr>
        <w:t>.</w:t>
      </w:r>
    </w:p>
    <w:p w14:paraId="1AB53FA9" w14:textId="77777777" w:rsidR="00865C7A" w:rsidRPr="000D301E" w:rsidRDefault="00865C7A" w:rsidP="00865C7A">
      <w:pPr>
        <w:rPr>
          <w:sz w:val="22"/>
        </w:rPr>
      </w:pPr>
    </w:p>
    <w:p w14:paraId="3657FD0E" w14:textId="77777777" w:rsidR="00865C7A" w:rsidRDefault="00865C7A" w:rsidP="00865C7A">
      <w:pPr>
        <w:rPr>
          <w:sz w:val="22"/>
        </w:rPr>
      </w:pPr>
      <w:r w:rsidRPr="000D301E">
        <w:rPr>
          <w:sz w:val="22"/>
        </w:rPr>
        <w:t xml:space="preserve">For ingredients that are amino acids the name will always specify their stereoisomerism regardless of whether more than one stereoisomer is represented in </w:t>
      </w:r>
      <w:proofErr w:type="spellStart"/>
      <w:r w:rsidRPr="000D301E">
        <w:rPr>
          <w:sz w:val="22"/>
        </w:rPr>
        <w:t>dm+d</w:t>
      </w:r>
      <w:proofErr w:type="spellEnd"/>
      <w:r w:rsidRPr="000D301E">
        <w:rPr>
          <w:sz w:val="22"/>
        </w:rPr>
        <w:t xml:space="preserve"> at ingredient level. The only exception is where approved names exist to cover all three possibilities</w:t>
      </w:r>
      <w:r>
        <w:rPr>
          <w:sz w:val="22"/>
        </w:rPr>
        <w:t>.</w:t>
      </w:r>
    </w:p>
    <w:p w14:paraId="6893C093" w14:textId="77777777" w:rsidR="001C3B11" w:rsidRPr="008A73CC" w:rsidRDefault="001C3B11" w:rsidP="001C3B11">
      <w:pPr>
        <w:pStyle w:val="Heading1"/>
      </w:pPr>
      <w:r>
        <w:rPr>
          <w:sz w:val="22"/>
        </w:rPr>
        <w:br w:type="page"/>
      </w:r>
      <w:bookmarkStart w:id="59" w:name="_Toc45072195"/>
      <w:r w:rsidRPr="008A73CC">
        <w:lastRenderedPageBreak/>
        <w:t xml:space="preserve">Appendix </w:t>
      </w:r>
      <w:r>
        <w:t>XX</w:t>
      </w:r>
      <w:bookmarkEnd w:id="59"/>
    </w:p>
    <w:p w14:paraId="074FB3FA" w14:textId="77777777" w:rsidR="001C3B11" w:rsidRPr="006E22A8" w:rsidRDefault="001C3B11" w:rsidP="00546A4B">
      <w:pPr>
        <w:pStyle w:val="Heading2"/>
      </w:pPr>
      <w:bookmarkStart w:id="60" w:name="_Toc45072196"/>
      <w:r>
        <w:t>VMP and AMP Strength Description Differences</w:t>
      </w:r>
      <w:bookmarkEnd w:id="60"/>
    </w:p>
    <w:p w14:paraId="17B838DE" w14:textId="77777777" w:rsidR="001C3B11" w:rsidRPr="008A73CC" w:rsidRDefault="001C3B11" w:rsidP="001C3B11">
      <w:pPr>
        <w:pStyle w:val="Header"/>
        <w:tabs>
          <w:tab w:val="clear" w:pos="4153"/>
          <w:tab w:val="clear" w:pos="8306"/>
        </w:tabs>
        <w:spacing w:line="276" w:lineRule="auto"/>
        <w:rPr>
          <w:sz w:val="22"/>
          <w:szCs w:val="22"/>
        </w:rPr>
      </w:pPr>
    </w:p>
    <w:p w14:paraId="116A5539" w14:textId="77777777" w:rsidR="001C3B11" w:rsidRPr="008646E4" w:rsidRDefault="001C3B11" w:rsidP="001C3B11">
      <w:pPr>
        <w:pStyle w:val="Default"/>
        <w:rPr>
          <w:sz w:val="22"/>
          <w:szCs w:val="22"/>
        </w:rPr>
      </w:pPr>
      <w:r w:rsidRPr="008646E4">
        <w:rPr>
          <w:bCs/>
          <w:sz w:val="22"/>
          <w:szCs w:val="22"/>
          <w:lang w:val="en-US"/>
        </w:rPr>
        <w:t>Sometimes there is a difference in how the strength is described in a VMP description compared with its linking AMP description</w:t>
      </w:r>
      <w:r w:rsidR="007E5799">
        <w:rPr>
          <w:bCs/>
          <w:sz w:val="22"/>
          <w:szCs w:val="22"/>
          <w:lang w:val="en-US"/>
        </w:rPr>
        <w:t>(</w:t>
      </w:r>
      <w:r w:rsidRPr="008646E4">
        <w:rPr>
          <w:bCs/>
          <w:sz w:val="22"/>
          <w:szCs w:val="22"/>
          <w:lang w:val="en-US"/>
        </w:rPr>
        <w:t>s</w:t>
      </w:r>
      <w:r w:rsidR="007E5799">
        <w:rPr>
          <w:bCs/>
          <w:sz w:val="22"/>
          <w:szCs w:val="22"/>
          <w:lang w:val="en-US"/>
        </w:rPr>
        <w:t>)</w:t>
      </w:r>
      <w:r w:rsidRPr="008646E4">
        <w:rPr>
          <w:bCs/>
          <w:sz w:val="22"/>
          <w:szCs w:val="22"/>
          <w:lang w:val="en-US"/>
        </w:rPr>
        <w:t xml:space="preserve">. </w:t>
      </w:r>
      <w:r w:rsidRPr="008646E4">
        <w:rPr>
          <w:sz w:val="22"/>
          <w:szCs w:val="22"/>
        </w:rPr>
        <w:t>At AMP, the representation of strength is based upon how the supplier or manufacturer states the strength. Representation of the strength of a product can vary depending on a number of factors including:</w:t>
      </w:r>
    </w:p>
    <w:p w14:paraId="37542481" w14:textId="77777777" w:rsidR="001C3B11" w:rsidRPr="008646E4" w:rsidRDefault="001C3B11" w:rsidP="001227C7">
      <w:pPr>
        <w:pStyle w:val="Default"/>
        <w:numPr>
          <w:ilvl w:val="0"/>
          <w:numId w:val="84"/>
        </w:numPr>
        <w:rPr>
          <w:sz w:val="22"/>
          <w:szCs w:val="22"/>
        </w:rPr>
      </w:pPr>
      <w:r w:rsidRPr="008646E4">
        <w:rPr>
          <w:sz w:val="22"/>
          <w:szCs w:val="22"/>
        </w:rPr>
        <w:t>whether the product is a drug, medical device</w:t>
      </w:r>
      <w:r w:rsidR="00446302">
        <w:rPr>
          <w:sz w:val="22"/>
          <w:szCs w:val="22"/>
        </w:rPr>
        <w:t>/appliance</w:t>
      </w:r>
      <w:r w:rsidRPr="008646E4">
        <w:rPr>
          <w:sz w:val="22"/>
          <w:szCs w:val="22"/>
        </w:rPr>
        <w:t>, cosmetic, food, or toiletry</w:t>
      </w:r>
    </w:p>
    <w:p w14:paraId="32093691" w14:textId="77777777" w:rsidR="001C3B11" w:rsidRPr="008646E4" w:rsidRDefault="001C3B11" w:rsidP="001227C7">
      <w:pPr>
        <w:pStyle w:val="Default"/>
        <w:numPr>
          <w:ilvl w:val="0"/>
          <w:numId w:val="84"/>
        </w:numPr>
        <w:rPr>
          <w:sz w:val="22"/>
          <w:szCs w:val="22"/>
        </w:rPr>
      </w:pPr>
      <w:r w:rsidRPr="008646E4">
        <w:rPr>
          <w:sz w:val="22"/>
          <w:szCs w:val="22"/>
        </w:rPr>
        <w:t>if the product is a licensed medicinal product or not</w:t>
      </w:r>
    </w:p>
    <w:p w14:paraId="267F1A04" w14:textId="77777777" w:rsidR="001C3B11" w:rsidRPr="008646E4" w:rsidRDefault="001C3B11" w:rsidP="001227C7">
      <w:pPr>
        <w:pStyle w:val="Default"/>
        <w:numPr>
          <w:ilvl w:val="0"/>
          <w:numId w:val="84"/>
        </w:numPr>
        <w:rPr>
          <w:sz w:val="22"/>
          <w:szCs w:val="22"/>
        </w:rPr>
      </w:pPr>
      <w:r w:rsidRPr="008646E4">
        <w:rPr>
          <w:sz w:val="22"/>
          <w:szCs w:val="22"/>
        </w:rPr>
        <w:t>if the product contains two or more active ingredients</w:t>
      </w:r>
    </w:p>
    <w:p w14:paraId="7515CDE9" w14:textId="77777777" w:rsidR="001C3B11" w:rsidRPr="008646E4" w:rsidRDefault="001C3B11" w:rsidP="001227C7">
      <w:pPr>
        <w:pStyle w:val="Default"/>
        <w:numPr>
          <w:ilvl w:val="0"/>
          <w:numId w:val="84"/>
        </w:numPr>
        <w:rPr>
          <w:sz w:val="22"/>
          <w:szCs w:val="22"/>
        </w:rPr>
      </w:pPr>
      <w:r w:rsidRPr="008646E4">
        <w:rPr>
          <w:sz w:val="22"/>
          <w:szCs w:val="22"/>
        </w:rPr>
        <w:t>the ingredient naming style used by manufacturers</w:t>
      </w:r>
    </w:p>
    <w:p w14:paraId="60896844" w14:textId="77777777" w:rsidR="001C3B11" w:rsidRPr="008646E4" w:rsidRDefault="001C3B11" w:rsidP="001227C7">
      <w:pPr>
        <w:pStyle w:val="Default"/>
        <w:numPr>
          <w:ilvl w:val="0"/>
          <w:numId w:val="84"/>
        </w:numPr>
        <w:rPr>
          <w:sz w:val="22"/>
          <w:szCs w:val="22"/>
        </w:rPr>
      </w:pPr>
      <w:r w:rsidRPr="008646E4">
        <w:rPr>
          <w:sz w:val="22"/>
          <w:szCs w:val="22"/>
        </w:rPr>
        <w:t>the pharmaceutical form of the product</w:t>
      </w:r>
    </w:p>
    <w:p w14:paraId="1271E607" w14:textId="77777777" w:rsidR="001C3B11" w:rsidRPr="008646E4" w:rsidRDefault="001C3B11" w:rsidP="001227C7">
      <w:pPr>
        <w:pStyle w:val="Default"/>
        <w:numPr>
          <w:ilvl w:val="0"/>
          <w:numId w:val="84"/>
        </w:numPr>
        <w:rPr>
          <w:sz w:val="22"/>
          <w:szCs w:val="22"/>
        </w:rPr>
      </w:pPr>
      <w:r w:rsidRPr="008646E4">
        <w:rPr>
          <w:sz w:val="22"/>
          <w:szCs w:val="22"/>
        </w:rPr>
        <w:t>the unit of measure associated with the strength</w:t>
      </w:r>
    </w:p>
    <w:p w14:paraId="36924E8B" w14:textId="77777777" w:rsidR="001C3B11" w:rsidRPr="008646E4" w:rsidRDefault="001C3B11" w:rsidP="001227C7">
      <w:pPr>
        <w:pStyle w:val="Default"/>
        <w:numPr>
          <w:ilvl w:val="0"/>
          <w:numId w:val="84"/>
        </w:numPr>
        <w:rPr>
          <w:sz w:val="22"/>
          <w:szCs w:val="22"/>
        </w:rPr>
      </w:pPr>
      <w:r w:rsidRPr="008646E4">
        <w:rPr>
          <w:sz w:val="22"/>
          <w:szCs w:val="22"/>
        </w:rPr>
        <w:t>whether the strength is expressed by total amount, or amount of drug present in a unit dose volume</w:t>
      </w:r>
    </w:p>
    <w:p w14:paraId="25DC0696" w14:textId="77777777" w:rsidR="001C3B11" w:rsidRPr="008646E4" w:rsidRDefault="001C3B11" w:rsidP="001C3B11">
      <w:pPr>
        <w:pStyle w:val="Default"/>
        <w:rPr>
          <w:sz w:val="22"/>
          <w:szCs w:val="22"/>
        </w:rPr>
      </w:pPr>
    </w:p>
    <w:p w14:paraId="04F5650A" w14:textId="77777777" w:rsidR="000C72E6" w:rsidRDefault="001C3B11" w:rsidP="001C3B11">
      <w:pPr>
        <w:rPr>
          <w:bCs/>
          <w:sz w:val="22"/>
          <w:szCs w:val="22"/>
          <w:lang w:val="en-US"/>
        </w:rPr>
      </w:pPr>
      <w:r w:rsidRPr="008646E4">
        <w:rPr>
          <w:bCs/>
          <w:sz w:val="22"/>
          <w:szCs w:val="22"/>
          <w:lang w:val="en-US"/>
        </w:rPr>
        <w:t xml:space="preserve">The following table is not comprehensive but details instances of where this occurs in </w:t>
      </w:r>
      <w:proofErr w:type="spellStart"/>
      <w:r w:rsidRPr="008646E4">
        <w:rPr>
          <w:bCs/>
          <w:sz w:val="22"/>
          <w:szCs w:val="22"/>
          <w:lang w:val="en-US"/>
        </w:rPr>
        <w:t>dm+d</w:t>
      </w:r>
      <w:proofErr w:type="spellEnd"/>
      <w:r w:rsidRPr="008646E4">
        <w:rPr>
          <w:bCs/>
          <w:sz w:val="22"/>
          <w:szCs w:val="22"/>
          <w:lang w:val="en-US"/>
        </w:rPr>
        <w:t>.</w:t>
      </w:r>
    </w:p>
    <w:p w14:paraId="5531DB1E" w14:textId="77777777" w:rsidR="00E06865" w:rsidRDefault="00E06865" w:rsidP="001C3B11">
      <w:pPr>
        <w:rPr>
          <w:bCs/>
          <w:sz w:val="22"/>
          <w:szCs w:val="22"/>
          <w:lang w:val="en-US"/>
        </w:rPr>
        <w:sectPr w:rsidR="00E06865" w:rsidSect="00D51B85">
          <w:pgSz w:w="11906" w:h="16838"/>
          <w:pgMar w:top="964" w:right="1134" w:bottom="737" w:left="1134" w:header="720" w:footer="720" w:gutter="0"/>
          <w:cols w:space="720"/>
          <w:docGrid w:linePitch="326"/>
        </w:sectPr>
      </w:pPr>
    </w:p>
    <w:p w14:paraId="74AFE75C" w14:textId="77777777" w:rsidR="000C72E6" w:rsidRPr="000C72E6" w:rsidRDefault="000C72E6" w:rsidP="00D52103">
      <w:r w:rsidRPr="000C72E6">
        <w:lastRenderedPageBreak/>
        <w:t>VMP and AMP strength mismatch examples and reasons</w:t>
      </w:r>
    </w:p>
    <w:p w14:paraId="1B4BAFFB" w14:textId="77777777" w:rsidR="000C72E6" w:rsidRDefault="000C72E6" w:rsidP="00E06865">
      <w:pPr>
        <w:pStyle w:val="Defaul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18"/>
        <w:gridCol w:w="5119"/>
        <w:gridCol w:w="5116"/>
      </w:tblGrid>
      <w:tr w:rsidR="000C72E6" w:rsidRPr="00D52103" w14:paraId="2B274CA6" w14:textId="77777777" w:rsidTr="005C551B">
        <w:trPr>
          <w:trHeight w:val="99"/>
        </w:trPr>
        <w:tc>
          <w:tcPr>
            <w:tcW w:w="1667" w:type="pct"/>
            <w:tcBorders>
              <w:top w:val="double" w:sz="4" w:space="0" w:color="auto"/>
              <w:left w:val="double" w:sz="4" w:space="0" w:color="auto"/>
              <w:bottom w:val="double" w:sz="4" w:space="0" w:color="auto"/>
              <w:right w:val="double" w:sz="4" w:space="0" w:color="auto"/>
            </w:tcBorders>
          </w:tcPr>
          <w:p w14:paraId="41AAF7E4" w14:textId="77777777" w:rsidR="000C72E6" w:rsidRPr="00D52103" w:rsidRDefault="000C72E6" w:rsidP="005C551B">
            <w:pPr>
              <w:pStyle w:val="Default"/>
              <w:rPr>
                <w:sz w:val="22"/>
                <w:szCs w:val="22"/>
              </w:rPr>
            </w:pPr>
            <w:r w:rsidRPr="00D52103">
              <w:rPr>
                <w:b/>
                <w:bCs/>
                <w:sz w:val="22"/>
                <w:szCs w:val="22"/>
              </w:rPr>
              <w:t xml:space="preserve">Reason for difference </w:t>
            </w:r>
          </w:p>
        </w:tc>
        <w:tc>
          <w:tcPr>
            <w:tcW w:w="1667" w:type="pct"/>
            <w:tcBorders>
              <w:top w:val="double" w:sz="4" w:space="0" w:color="auto"/>
              <w:left w:val="double" w:sz="4" w:space="0" w:color="auto"/>
              <w:bottom w:val="double" w:sz="4" w:space="0" w:color="auto"/>
              <w:right w:val="double" w:sz="4" w:space="0" w:color="auto"/>
            </w:tcBorders>
          </w:tcPr>
          <w:p w14:paraId="56F4B926" w14:textId="77777777" w:rsidR="000C72E6" w:rsidRPr="00D52103" w:rsidRDefault="000C72E6" w:rsidP="005C551B">
            <w:pPr>
              <w:pStyle w:val="Default"/>
              <w:rPr>
                <w:sz w:val="22"/>
                <w:szCs w:val="22"/>
              </w:rPr>
            </w:pPr>
            <w:r w:rsidRPr="00D52103">
              <w:rPr>
                <w:b/>
                <w:bCs/>
                <w:sz w:val="22"/>
                <w:szCs w:val="22"/>
              </w:rPr>
              <w:t xml:space="preserve">AMP name </w:t>
            </w:r>
          </w:p>
        </w:tc>
        <w:tc>
          <w:tcPr>
            <w:tcW w:w="1666" w:type="pct"/>
            <w:tcBorders>
              <w:top w:val="double" w:sz="4" w:space="0" w:color="auto"/>
              <w:left w:val="double" w:sz="4" w:space="0" w:color="auto"/>
              <w:bottom w:val="double" w:sz="4" w:space="0" w:color="auto"/>
              <w:right w:val="double" w:sz="4" w:space="0" w:color="auto"/>
            </w:tcBorders>
          </w:tcPr>
          <w:p w14:paraId="056FC00C" w14:textId="77777777" w:rsidR="000C72E6" w:rsidRPr="00D52103" w:rsidRDefault="000C72E6" w:rsidP="005C551B">
            <w:pPr>
              <w:pStyle w:val="Default"/>
              <w:rPr>
                <w:sz w:val="22"/>
                <w:szCs w:val="22"/>
              </w:rPr>
            </w:pPr>
            <w:r w:rsidRPr="00D52103">
              <w:rPr>
                <w:b/>
                <w:bCs/>
                <w:sz w:val="22"/>
                <w:szCs w:val="22"/>
              </w:rPr>
              <w:t xml:space="preserve">VMP name </w:t>
            </w:r>
          </w:p>
        </w:tc>
      </w:tr>
      <w:tr w:rsidR="000C72E6" w:rsidRPr="00D52103" w14:paraId="29796534" w14:textId="77777777" w:rsidTr="005C551B">
        <w:trPr>
          <w:trHeight w:val="220"/>
        </w:trPr>
        <w:tc>
          <w:tcPr>
            <w:tcW w:w="5000" w:type="pct"/>
            <w:gridSpan w:val="3"/>
            <w:tcBorders>
              <w:top w:val="double" w:sz="4" w:space="0" w:color="auto"/>
            </w:tcBorders>
          </w:tcPr>
          <w:p w14:paraId="1DB4504D" w14:textId="77777777" w:rsidR="000C72E6" w:rsidRPr="00D52103" w:rsidRDefault="000C72E6" w:rsidP="005C551B">
            <w:pPr>
              <w:pStyle w:val="Default"/>
              <w:rPr>
                <w:sz w:val="22"/>
                <w:szCs w:val="22"/>
              </w:rPr>
            </w:pPr>
          </w:p>
        </w:tc>
      </w:tr>
      <w:tr w:rsidR="000C72E6" w:rsidRPr="00D52103" w14:paraId="2F907E8F" w14:textId="77777777" w:rsidTr="005C551B">
        <w:trPr>
          <w:trHeight w:val="220"/>
        </w:trPr>
        <w:tc>
          <w:tcPr>
            <w:tcW w:w="1667" w:type="pct"/>
            <w:vMerge w:val="restart"/>
          </w:tcPr>
          <w:p w14:paraId="312C3D74" w14:textId="77777777" w:rsidR="000C72E6" w:rsidRPr="00D52103" w:rsidRDefault="000C72E6" w:rsidP="005C551B">
            <w:pPr>
              <w:pStyle w:val="Default"/>
              <w:rPr>
                <w:sz w:val="22"/>
                <w:szCs w:val="22"/>
              </w:rPr>
            </w:pPr>
            <w:r w:rsidRPr="00D52103">
              <w:rPr>
                <w:sz w:val="22"/>
                <w:szCs w:val="22"/>
              </w:rPr>
              <w:t>AMP where the strength is not stated</w:t>
            </w:r>
          </w:p>
        </w:tc>
        <w:tc>
          <w:tcPr>
            <w:tcW w:w="1667" w:type="pct"/>
          </w:tcPr>
          <w:p w14:paraId="093E6283" w14:textId="77777777" w:rsidR="000C72E6" w:rsidRPr="00D52103" w:rsidRDefault="000C72E6" w:rsidP="005C551B">
            <w:pPr>
              <w:pStyle w:val="Default"/>
              <w:rPr>
                <w:sz w:val="22"/>
                <w:szCs w:val="22"/>
              </w:rPr>
            </w:pPr>
            <w:r w:rsidRPr="00D52103">
              <w:rPr>
                <w:sz w:val="22"/>
                <w:szCs w:val="22"/>
              </w:rPr>
              <w:t>J.L. Bragg's Charcoal capsules</w:t>
            </w:r>
          </w:p>
        </w:tc>
        <w:tc>
          <w:tcPr>
            <w:tcW w:w="1666" w:type="pct"/>
          </w:tcPr>
          <w:p w14:paraId="3955E720" w14:textId="77777777" w:rsidR="000C72E6" w:rsidRPr="00D52103" w:rsidRDefault="000C72E6" w:rsidP="005C551B">
            <w:pPr>
              <w:pStyle w:val="Default"/>
              <w:rPr>
                <w:sz w:val="22"/>
                <w:szCs w:val="22"/>
              </w:rPr>
            </w:pPr>
            <w:r w:rsidRPr="00D52103">
              <w:rPr>
                <w:sz w:val="22"/>
                <w:szCs w:val="22"/>
              </w:rPr>
              <w:t>Activated charcoal 300mg capsules</w:t>
            </w:r>
          </w:p>
        </w:tc>
      </w:tr>
      <w:tr w:rsidR="000C72E6" w:rsidRPr="00D52103" w14:paraId="61B10FA9" w14:textId="77777777" w:rsidTr="005C551B">
        <w:trPr>
          <w:trHeight w:val="220"/>
        </w:trPr>
        <w:tc>
          <w:tcPr>
            <w:tcW w:w="1667" w:type="pct"/>
            <w:vMerge/>
          </w:tcPr>
          <w:p w14:paraId="5553F5CF" w14:textId="77777777" w:rsidR="000C72E6" w:rsidRPr="00D52103" w:rsidRDefault="000C72E6" w:rsidP="005C551B">
            <w:pPr>
              <w:pStyle w:val="Default"/>
              <w:rPr>
                <w:sz w:val="22"/>
                <w:szCs w:val="22"/>
              </w:rPr>
            </w:pPr>
          </w:p>
        </w:tc>
        <w:tc>
          <w:tcPr>
            <w:tcW w:w="1667" w:type="pct"/>
          </w:tcPr>
          <w:p w14:paraId="1109F971" w14:textId="77777777" w:rsidR="000C72E6" w:rsidRPr="00D52103" w:rsidRDefault="000C72E6" w:rsidP="005C551B">
            <w:pPr>
              <w:pStyle w:val="Default"/>
              <w:rPr>
                <w:sz w:val="22"/>
                <w:szCs w:val="22"/>
              </w:rPr>
            </w:pPr>
            <w:r w:rsidRPr="00D52103">
              <w:rPr>
                <w:sz w:val="22"/>
                <w:szCs w:val="22"/>
              </w:rPr>
              <w:t>Arnica cream</w:t>
            </w:r>
          </w:p>
        </w:tc>
        <w:tc>
          <w:tcPr>
            <w:tcW w:w="1666" w:type="pct"/>
          </w:tcPr>
          <w:p w14:paraId="46B32577" w14:textId="77777777" w:rsidR="000C72E6" w:rsidRPr="00D52103" w:rsidRDefault="000C72E6" w:rsidP="005C551B">
            <w:pPr>
              <w:pStyle w:val="Default"/>
              <w:rPr>
                <w:sz w:val="22"/>
                <w:szCs w:val="22"/>
              </w:rPr>
            </w:pPr>
            <w:r w:rsidRPr="00D52103">
              <w:rPr>
                <w:sz w:val="22"/>
                <w:szCs w:val="22"/>
              </w:rPr>
              <w:t xml:space="preserve">Arnica </w:t>
            </w:r>
            <w:proofErr w:type="spellStart"/>
            <w:r w:rsidRPr="00D52103">
              <w:rPr>
                <w:sz w:val="22"/>
                <w:szCs w:val="22"/>
              </w:rPr>
              <w:t>montana</w:t>
            </w:r>
            <w:proofErr w:type="spellEnd"/>
            <w:r w:rsidRPr="00D52103">
              <w:rPr>
                <w:sz w:val="22"/>
                <w:szCs w:val="22"/>
              </w:rPr>
              <w:t xml:space="preserve"> 0.9% cream</w:t>
            </w:r>
          </w:p>
        </w:tc>
      </w:tr>
      <w:tr w:rsidR="000C72E6" w:rsidRPr="00D52103" w14:paraId="357E7D96" w14:textId="77777777" w:rsidTr="005C551B">
        <w:trPr>
          <w:trHeight w:val="220"/>
        </w:trPr>
        <w:tc>
          <w:tcPr>
            <w:tcW w:w="1667" w:type="pct"/>
            <w:vMerge w:val="restart"/>
          </w:tcPr>
          <w:p w14:paraId="60B2A088" w14:textId="77777777" w:rsidR="000C72E6" w:rsidRPr="00D52103" w:rsidRDefault="000C72E6" w:rsidP="005C551B">
            <w:pPr>
              <w:pStyle w:val="Default"/>
              <w:rPr>
                <w:sz w:val="22"/>
                <w:szCs w:val="22"/>
              </w:rPr>
            </w:pPr>
            <w:r w:rsidRPr="00D52103">
              <w:rPr>
                <w:sz w:val="22"/>
                <w:szCs w:val="22"/>
              </w:rPr>
              <w:t>AMP where the strength is not stated and  the product contains multiple active ingredients</w:t>
            </w:r>
          </w:p>
        </w:tc>
        <w:tc>
          <w:tcPr>
            <w:tcW w:w="1667" w:type="pct"/>
          </w:tcPr>
          <w:p w14:paraId="3FC56EF4" w14:textId="77777777" w:rsidR="000C72E6" w:rsidRPr="00D52103" w:rsidRDefault="000C72E6" w:rsidP="005C551B">
            <w:pPr>
              <w:pStyle w:val="Default"/>
              <w:rPr>
                <w:sz w:val="22"/>
                <w:szCs w:val="22"/>
              </w:rPr>
            </w:pPr>
            <w:proofErr w:type="spellStart"/>
            <w:r w:rsidRPr="00D52103">
              <w:rPr>
                <w:sz w:val="22"/>
                <w:szCs w:val="22"/>
              </w:rPr>
              <w:t>Triptafen</w:t>
            </w:r>
            <w:proofErr w:type="spellEnd"/>
            <w:r w:rsidRPr="00D52103">
              <w:rPr>
                <w:sz w:val="22"/>
                <w:szCs w:val="22"/>
              </w:rPr>
              <w:t xml:space="preserve"> tablets</w:t>
            </w:r>
          </w:p>
        </w:tc>
        <w:tc>
          <w:tcPr>
            <w:tcW w:w="1666" w:type="pct"/>
          </w:tcPr>
          <w:p w14:paraId="143E4F8D" w14:textId="77777777" w:rsidR="000C72E6" w:rsidRPr="00D52103" w:rsidRDefault="000C72E6" w:rsidP="005C551B">
            <w:pPr>
              <w:pStyle w:val="Default"/>
              <w:rPr>
                <w:sz w:val="22"/>
                <w:szCs w:val="22"/>
              </w:rPr>
            </w:pPr>
            <w:r w:rsidRPr="00D52103">
              <w:rPr>
                <w:sz w:val="22"/>
                <w:szCs w:val="22"/>
              </w:rPr>
              <w:t>Amitriptyline 25mg / Perphenazine 2mg tablets</w:t>
            </w:r>
          </w:p>
        </w:tc>
      </w:tr>
      <w:tr w:rsidR="000C72E6" w:rsidRPr="00D52103" w14:paraId="4E488A05" w14:textId="77777777" w:rsidTr="005C551B">
        <w:trPr>
          <w:trHeight w:val="220"/>
        </w:trPr>
        <w:tc>
          <w:tcPr>
            <w:tcW w:w="1667" w:type="pct"/>
            <w:vMerge/>
          </w:tcPr>
          <w:p w14:paraId="50A4A128" w14:textId="77777777" w:rsidR="000C72E6" w:rsidRPr="00D52103" w:rsidRDefault="000C72E6" w:rsidP="005C551B">
            <w:pPr>
              <w:pStyle w:val="Default"/>
              <w:rPr>
                <w:sz w:val="22"/>
                <w:szCs w:val="22"/>
              </w:rPr>
            </w:pPr>
          </w:p>
        </w:tc>
        <w:tc>
          <w:tcPr>
            <w:tcW w:w="1667" w:type="pct"/>
          </w:tcPr>
          <w:p w14:paraId="56C7682D" w14:textId="77777777" w:rsidR="000C72E6" w:rsidRPr="00D52103" w:rsidRDefault="000C72E6" w:rsidP="005C551B">
            <w:pPr>
              <w:pStyle w:val="Default"/>
              <w:rPr>
                <w:sz w:val="22"/>
                <w:szCs w:val="22"/>
              </w:rPr>
            </w:pPr>
            <w:r w:rsidRPr="00D52103">
              <w:rPr>
                <w:sz w:val="22"/>
                <w:szCs w:val="22"/>
              </w:rPr>
              <w:t>Care Haemorrhoid Relief ointment</w:t>
            </w:r>
          </w:p>
        </w:tc>
        <w:tc>
          <w:tcPr>
            <w:tcW w:w="1666" w:type="pct"/>
          </w:tcPr>
          <w:p w14:paraId="3AF46EB9" w14:textId="77777777" w:rsidR="000C72E6" w:rsidRPr="00D52103" w:rsidRDefault="000C72E6" w:rsidP="005C551B">
            <w:pPr>
              <w:pStyle w:val="Default"/>
              <w:rPr>
                <w:sz w:val="22"/>
                <w:szCs w:val="22"/>
              </w:rPr>
            </w:pPr>
            <w:r w:rsidRPr="00D52103">
              <w:rPr>
                <w:sz w:val="22"/>
                <w:szCs w:val="22"/>
              </w:rPr>
              <w:t>Allantoin 0.5% / Lidocaine 0.5% ointment</w:t>
            </w:r>
          </w:p>
        </w:tc>
      </w:tr>
      <w:tr w:rsidR="000C72E6" w:rsidRPr="00D52103" w14:paraId="565AF55E" w14:textId="77777777" w:rsidTr="005C551B">
        <w:trPr>
          <w:trHeight w:val="220"/>
        </w:trPr>
        <w:tc>
          <w:tcPr>
            <w:tcW w:w="1667" w:type="pct"/>
            <w:vMerge/>
          </w:tcPr>
          <w:p w14:paraId="4FE3C159" w14:textId="77777777" w:rsidR="000C72E6" w:rsidRPr="00D52103" w:rsidRDefault="000C72E6" w:rsidP="005C551B">
            <w:pPr>
              <w:pStyle w:val="Default"/>
              <w:rPr>
                <w:sz w:val="22"/>
                <w:szCs w:val="22"/>
              </w:rPr>
            </w:pPr>
          </w:p>
        </w:tc>
        <w:tc>
          <w:tcPr>
            <w:tcW w:w="1667" w:type="pct"/>
          </w:tcPr>
          <w:p w14:paraId="6F7D63DF" w14:textId="77777777" w:rsidR="000C72E6" w:rsidRPr="00D52103" w:rsidRDefault="000C72E6" w:rsidP="005C551B">
            <w:pPr>
              <w:pStyle w:val="Default"/>
              <w:rPr>
                <w:sz w:val="22"/>
                <w:szCs w:val="22"/>
              </w:rPr>
            </w:pPr>
            <w:r w:rsidRPr="00D52103">
              <w:rPr>
                <w:sz w:val="22"/>
                <w:szCs w:val="22"/>
              </w:rPr>
              <w:t>Care Haemorrhoid Relief suppositories</w:t>
            </w:r>
          </w:p>
        </w:tc>
        <w:tc>
          <w:tcPr>
            <w:tcW w:w="1666" w:type="pct"/>
          </w:tcPr>
          <w:p w14:paraId="386D5B79" w14:textId="77777777" w:rsidR="000C72E6" w:rsidRPr="00D52103" w:rsidRDefault="000C72E6" w:rsidP="005C551B">
            <w:pPr>
              <w:pStyle w:val="Default"/>
              <w:rPr>
                <w:sz w:val="22"/>
                <w:szCs w:val="22"/>
              </w:rPr>
            </w:pPr>
            <w:r w:rsidRPr="00D52103">
              <w:rPr>
                <w:sz w:val="22"/>
                <w:szCs w:val="22"/>
              </w:rPr>
              <w:t>Allantoin 10.25mg / Lidocaine 10.25mg suppositories</w:t>
            </w:r>
          </w:p>
        </w:tc>
      </w:tr>
      <w:tr w:rsidR="000C72E6" w:rsidRPr="00D52103" w14:paraId="39D27795" w14:textId="77777777" w:rsidTr="005C551B">
        <w:trPr>
          <w:trHeight w:val="220"/>
        </w:trPr>
        <w:tc>
          <w:tcPr>
            <w:tcW w:w="1667" w:type="pct"/>
            <w:vMerge/>
          </w:tcPr>
          <w:p w14:paraId="7A83EAC4" w14:textId="77777777" w:rsidR="000C72E6" w:rsidRPr="00D52103" w:rsidRDefault="000C72E6" w:rsidP="005C551B">
            <w:pPr>
              <w:pStyle w:val="Default"/>
              <w:rPr>
                <w:sz w:val="22"/>
                <w:szCs w:val="22"/>
              </w:rPr>
            </w:pPr>
          </w:p>
        </w:tc>
        <w:tc>
          <w:tcPr>
            <w:tcW w:w="1667" w:type="pct"/>
          </w:tcPr>
          <w:p w14:paraId="31D25651" w14:textId="77777777" w:rsidR="000C72E6" w:rsidRPr="00D52103" w:rsidRDefault="000C72E6" w:rsidP="005C551B">
            <w:pPr>
              <w:pStyle w:val="Default"/>
              <w:rPr>
                <w:sz w:val="22"/>
                <w:szCs w:val="22"/>
              </w:rPr>
            </w:pPr>
            <w:proofErr w:type="spellStart"/>
            <w:r w:rsidRPr="00D52103">
              <w:rPr>
                <w:sz w:val="22"/>
                <w:szCs w:val="22"/>
              </w:rPr>
              <w:t>Redoxon</w:t>
            </w:r>
            <w:proofErr w:type="spellEnd"/>
            <w:r w:rsidRPr="00D52103">
              <w:rPr>
                <w:sz w:val="22"/>
                <w:szCs w:val="22"/>
              </w:rPr>
              <w:t xml:space="preserve"> Double Action Vitamin C and Zinc effervescent tablets orange</w:t>
            </w:r>
          </w:p>
        </w:tc>
        <w:tc>
          <w:tcPr>
            <w:tcW w:w="1666" w:type="pct"/>
          </w:tcPr>
          <w:p w14:paraId="6D4637AA" w14:textId="77777777" w:rsidR="000C72E6" w:rsidRPr="00D52103" w:rsidRDefault="000C72E6" w:rsidP="005C551B">
            <w:pPr>
              <w:pStyle w:val="Default"/>
              <w:rPr>
                <w:sz w:val="22"/>
                <w:szCs w:val="22"/>
              </w:rPr>
            </w:pPr>
            <w:r w:rsidRPr="00D52103">
              <w:rPr>
                <w:sz w:val="22"/>
                <w:szCs w:val="22"/>
              </w:rPr>
              <w:t>Ascorbic acid 1g / Zinc citrate 10mg effervescent tablets sugar free</w:t>
            </w:r>
          </w:p>
        </w:tc>
      </w:tr>
      <w:tr w:rsidR="000C72E6" w:rsidRPr="00D52103" w14:paraId="1A8AD7DB" w14:textId="77777777" w:rsidTr="005C551B">
        <w:trPr>
          <w:trHeight w:val="220"/>
        </w:trPr>
        <w:tc>
          <w:tcPr>
            <w:tcW w:w="1667" w:type="pct"/>
            <w:vMerge/>
          </w:tcPr>
          <w:p w14:paraId="5A426EA9" w14:textId="77777777" w:rsidR="000C72E6" w:rsidRPr="00D52103" w:rsidRDefault="000C72E6" w:rsidP="005C551B">
            <w:pPr>
              <w:pStyle w:val="Default"/>
              <w:rPr>
                <w:sz w:val="22"/>
                <w:szCs w:val="22"/>
              </w:rPr>
            </w:pPr>
          </w:p>
        </w:tc>
        <w:tc>
          <w:tcPr>
            <w:tcW w:w="1667" w:type="pct"/>
          </w:tcPr>
          <w:p w14:paraId="419C39F0" w14:textId="77777777" w:rsidR="000C72E6" w:rsidRPr="00D52103" w:rsidRDefault="000C72E6" w:rsidP="005C551B">
            <w:pPr>
              <w:pStyle w:val="Default"/>
              <w:rPr>
                <w:sz w:val="22"/>
                <w:szCs w:val="22"/>
              </w:rPr>
            </w:pPr>
            <w:proofErr w:type="spellStart"/>
            <w:r w:rsidRPr="00D52103">
              <w:rPr>
                <w:sz w:val="22"/>
                <w:szCs w:val="22"/>
              </w:rPr>
              <w:t>Pabrinex</w:t>
            </w:r>
            <w:proofErr w:type="spellEnd"/>
            <w:r w:rsidRPr="00D52103">
              <w:rPr>
                <w:sz w:val="22"/>
                <w:szCs w:val="22"/>
              </w:rPr>
              <w:t xml:space="preserve"> Intramuscular High Potency No.2 solution for injection 2ml ampoules</w:t>
            </w:r>
          </w:p>
        </w:tc>
        <w:tc>
          <w:tcPr>
            <w:tcW w:w="1666" w:type="pct"/>
          </w:tcPr>
          <w:p w14:paraId="21677F49" w14:textId="77777777" w:rsidR="000C72E6" w:rsidRPr="00D52103" w:rsidRDefault="000C72E6" w:rsidP="005C551B">
            <w:pPr>
              <w:pStyle w:val="Default"/>
              <w:rPr>
                <w:sz w:val="22"/>
                <w:szCs w:val="22"/>
              </w:rPr>
            </w:pPr>
            <w:r w:rsidRPr="00D52103">
              <w:rPr>
                <w:sz w:val="22"/>
                <w:szCs w:val="22"/>
              </w:rPr>
              <w:t>Ascorbic acid 500mg/2ml / Nicotinamide 160mg/2ml solution for injection ampoules</w:t>
            </w:r>
          </w:p>
        </w:tc>
      </w:tr>
      <w:tr w:rsidR="000C72E6" w:rsidRPr="00D52103" w14:paraId="3C6EA7E8" w14:textId="77777777" w:rsidTr="005C551B">
        <w:trPr>
          <w:trHeight w:val="220"/>
        </w:trPr>
        <w:tc>
          <w:tcPr>
            <w:tcW w:w="1667" w:type="pct"/>
            <w:vMerge/>
          </w:tcPr>
          <w:p w14:paraId="5B87B935" w14:textId="77777777" w:rsidR="000C72E6" w:rsidRPr="00D52103" w:rsidRDefault="000C72E6" w:rsidP="005C551B">
            <w:pPr>
              <w:pStyle w:val="Default"/>
              <w:rPr>
                <w:sz w:val="22"/>
                <w:szCs w:val="22"/>
              </w:rPr>
            </w:pPr>
          </w:p>
        </w:tc>
        <w:tc>
          <w:tcPr>
            <w:tcW w:w="1667" w:type="pct"/>
          </w:tcPr>
          <w:p w14:paraId="00D91F7E" w14:textId="77777777" w:rsidR="000C72E6" w:rsidRPr="00D52103" w:rsidRDefault="000C72E6" w:rsidP="005C551B">
            <w:pPr>
              <w:pStyle w:val="Default"/>
              <w:rPr>
                <w:sz w:val="22"/>
                <w:szCs w:val="22"/>
              </w:rPr>
            </w:pPr>
            <w:proofErr w:type="spellStart"/>
            <w:r w:rsidRPr="00D52103">
              <w:rPr>
                <w:sz w:val="22"/>
                <w:szCs w:val="22"/>
              </w:rPr>
              <w:t>Imazin</w:t>
            </w:r>
            <w:proofErr w:type="spellEnd"/>
            <w:r w:rsidRPr="00D52103">
              <w:rPr>
                <w:sz w:val="22"/>
                <w:szCs w:val="22"/>
              </w:rPr>
              <w:t xml:space="preserve"> XL forte tablets</w:t>
            </w:r>
          </w:p>
        </w:tc>
        <w:tc>
          <w:tcPr>
            <w:tcW w:w="1666" w:type="pct"/>
          </w:tcPr>
          <w:p w14:paraId="2499D434" w14:textId="77777777" w:rsidR="000C72E6" w:rsidRPr="00D52103" w:rsidRDefault="000C72E6" w:rsidP="005C551B">
            <w:pPr>
              <w:pStyle w:val="Default"/>
              <w:rPr>
                <w:sz w:val="22"/>
                <w:szCs w:val="22"/>
              </w:rPr>
            </w:pPr>
            <w:r w:rsidRPr="00D52103">
              <w:rPr>
                <w:sz w:val="22"/>
                <w:szCs w:val="22"/>
              </w:rPr>
              <w:t>Aspirin 150mg / Isosorbide mononitrate 60mg modified-release tablets</w:t>
            </w:r>
          </w:p>
        </w:tc>
      </w:tr>
      <w:tr w:rsidR="000C72E6" w:rsidRPr="00D52103" w14:paraId="21F1171F" w14:textId="77777777" w:rsidTr="005C551B">
        <w:trPr>
          <w:trHeight w:val="220"/>
        </w:trPr>
        <w:tc>
          <w:tcPr>
            <w:tcW w:w="1667" w:type="pct"/>
            <w:vMerge/>
          </w:tcPr>
          <w:p w14:paraId="7C2C4C87" w14:textId="77777777" w:rsidR="000C72E6" w:rsidRPr="00D52103" w:rsidRDefault="000C72E6" w:rsidP="005C551B">
            <w:pPr>
              <w:pStyle w:val="Default"/>
              <w:rPr>
                <w:sz w:val="22"/>
                <w:szCs w:val="22"/>
              </w:rPr>
            </w:pPr>
          </w:p>
        </w:tc>
        <w:tc>
          <w:tcPr>
            <w:tcW w:w="1667" w:type="pct"/>
          </w:tcPr>
          <w:p w14:paraId="4A80C616" w14:textId="77777777" w:rsidR="000C72E6" w:rsidRPr="00D52103" w:rsidRDefault="000C72E6" w:rsidP="005C551B">
            <w:pPr>
              <w:pStyle w:val="Default"/>
              <w:rPr>
                <w:sz w:val="22"/>
                <w:szCs w:val="22"/>
              </w:rPr>
            </w:pPr>
            <w:proofErr w:type="spellStart"/>
            <w:r w:rsidRPr="00D52103">
              <w:rPr>
                <w:sz w:val="22"/>
                <w:szCs w:val="22"/>
              </w:rPr>
              <w:t>MigraMax</w:t>
            </w:r>
            <w:proofErr w:type="spellEnd"/>
            <w:r w:rsidRPr="00D52103">
              <w:rPr>
                <w:sz w:val="22"/>
                <w:szCs w:val="22"/>
              </w:rPr>
              <w:t xml:space="preserve"> oral powder sachets</w:t>
            </w:r>
          </w:p>
        </w:tc>
        <w:tc>
          <w:tcPr>
            <w:tcW w:w="1666" w:type="pct"/>
          </w:tcPr>
          <w:p w14:paraId="493C1B53" w14:textId="77777777" w:rsidR="000C72E6" w:rsidRPr="00D52103" w:rsidRDefault="000C72E6" w:rsidP="005C551B">
            <w:pPr>
              <w:pStyle w:val="Default"/>
              <w:rPr>
                <w:sz w:val="22"/>
                <w:szCs w:val="22"/>
              </w:rPr>
            </w:pPr>
            <w:r w:rsidRPr="00D52103">
              <w:rPr>
                <w:sz w:val="22"/>
                <w:szCs w:val="22"/>
              </w:rPr>
              <w:t>Aspirin 900mg / Metoclopramide 10mg oral powder sachets sugar free</w:t>
            </w:r>
          </w:p>
        </w:tc>
      </w:tr>
      <w:tr w:rsidR="000C72E6" w:rsidRPr="00D52103" w14:paraId="2042DFD8" w14:textId="77777777" w:rsidTr="005C551B">
        <w:trPr>
          <w:trHeight w:val="220"/>
        </w:trPr>
        <w:tc>
          <w:tcPr>
            <w:tcW w:w="1667" w:type="pct"/>
            <w:vMerge/>
          </w:tcPr>
          <w:p w14:paraId="3910BD2E" w14:textId="77777777" w:rsidR="000C72E6" w:rsidRPr="00D52103" w:rsidRDefault="000C72E6" w:rsidP="005C551B">
            <w:pPr>
              <w:pStyle w:val="Default"/>
              <w:rPr>
                <w:sz w:val="22"/>
                <w:szCs w:val="22"/>
              </w:rPr>
            </w:pPr>
          </w:p>
        </w:tc>
        <w:tc>
          <w:tcPr>
            <w:tcW w:w="1667" w:type="pct"/>
          </w:tcPr>
          <w:p w14:paraId="52365B09" w14:textId="77777777" w:rsidR="000C72E6" w:rsidRPr="00D52103" w:rsidRDefault="000C72E6" w:rsidP="005C551B">
            <w:pPr>
              <w:pStyle w:val="Default"/>
              <w:rPr>
                <w:sz w:val="22"/>
                <w:szCs w:val="22"/>
              </w:rPr>
            </w:pPr>
            <w:proofErr w:type="spellStart"/>
            <w:r w:rsidRPr="00D52103">
              <w:rPr>
                <w:sz w:val="22"/>
                <w:szCs w:val="22"/>
              </w:rPr>
              <w:t>Mydricaine</w:t>
            </w:r>
            <w:proofErr w:type="spellEnd"/>
            <w:r w:rsidRPr="00D52103">
              <w:rPr>
                <w:sz w:val="22"/>
                <w:szCs w:val="22"/>
              </w:rPr>
              <w:t xml:space="preserve"> No2 solution for injection 0.3ml ampoules</w:t>
            </w:r>
          </w:p>
        </w:tc>
        <w:tc>
          <w:tcPr>
            <w:tcW w:w="1666" w:type="pct"/>
          </w:tcPr>
          <w:p w14:paraId="0A4F537F" w14:textId="77777777" w:rsidR="000C72E6" w:rsidRPr="00D52103" w:rsidRDefault="000C72E6" w:rsidP="005C551B">
            <w:pPr>
              <w:pStyle w:val="Default"/>
              <w:rPr>
                <w:sz w:val="22"/>
                <w:szCs w:val="22"/>
              </w:rPr>
            </w:pPr>
            <w:r w:rsidRPr="00D52103">
              <w:rPr>
                <w:sz w:val="22"/>
                <w:szCs w:val="22"/>
              </w:rPr>
              <w:t>Atropine 1mg/0.3ml / Adrenaline (base) 120micrograms/0.3ml / Procaine hydrochloride 6mg/0.3ml solution for injection ampoules</w:t>
            </w:r>
          </w:p>
        </w:tc>
      </w:tr>
      <w:tr w:rsidR="000C72E6" w:rsidRPr="00D52103" w14:paraId="44FD5B39" w14:textId="77777777" w:rsidTr="005C551B">
        <w:trPr>
          <w:trHeight w:val="220"/>
        </w:trPr>
        <w:tc>
          <w:tcPr>
            <w:tcW w:w="1667" w:type="pct"/>
            <w:vMerge/>
          </w:tcPr>
          <w:p w14:paraId="4092177E" w14:textId="77777777" w:rsidR="000C72E6" w:rsidRPr="00D52103" w:rsidRDefault="000C72E6" w:rsidP="005C551B">
            <w:pPr>
              <w:pStyle w:val="Default"/>
              <w:rPr>
                <w:sz w:val="22"/>
                <w:szCs w:val="22"/>
              </w:rPr>
            </w:pPr>
          </w:p>
        </w:tc>
        <w:tc>
          <w:tcPr>
            <w:tcW w:w="1667" w:type="pct"/>
          </w:tcPr>
          <w:p w14:paraId="3F9C1530" w14:textId="77777777" w:rsidR="000C72E6" w:rsidRPr="00D52103" w:rsidRDefault="000C72E6" w:rsidP="005C551B">
            <w:pPr>
              <w:pStyle w:val="Default"/>
              <w:rPr>
                <w:sz w:val="22"/>
                <w:szCs w:val="22"/>
              </w:rPr>
            </w:pPr>
            <w:proofErr w:type="spellStart"/>
            <w:r w:rsidRPr="00D52103">
              <w:rPr>
                <w:sz w:val="22"/>
                <w:szCs w:val="22"/>
              </w:rPr>
              <w:t>Duovent</w:t>
            </w:r>
            <w:proofErr w:type="spellEnd"/>
            <w:r w:rsidRPr="00D52103">
              <w:rPr>
                <w:sz w:val="22"/>
                <w:szCs w:val="22"/>
              </w:rPr>
              <w:t xml:space="preserve"> </w:t>
            </w:r>
            <w:proofErr w:type="spellStart"/>
            <w:r w:rsidRPr="00D52103">
              <w:rPr>
                <w:sz w:val="22"/>
                <w:szCs w:val="22"/>
              </w:rPr>
              <w:t>Autohaler</w:t>
            </w:r>
            <w:proofErr w:type="spellEnd"/>
          </w:p>
        </w:tc>
        <w:tc>
          <w:tcPr>
            <w:tcW w:w="1666" w:type="pct"/>
          </w:tcPr>
          <w:p w14:paraId="61E5B92A" w14:textId="77777777" w:rsidR="000C72E6" w:rsidRPr="00D52103" w:rsidRDefault="000C72E6" w:rsidP="005C551B">
            <w:pPr>
              <w:pStyle w:val="Default"/>
              <w:rPr>
                <w:sz w:val="22"/>
                <w:szCs w:val="22"/>
              </w:rPr>
            </w:pPr>
            <w:proofErr w:type="spellStart"/>
            <w:r w:rsidRPr="00D52103">
              <w:rPr>
                <w:sz w:val="22"/>
                <w:szCs w:val="22"/>
              </w:rPr>
              <w:t>Fenoterol</w:t>
            </w:r>
            <w:proofErr w:type="spellEnd"/>
            <w:r w:rsidRPr="00D52103">
              <w:rPr>
                <w:sz w:val="22"/>
                <w:szCs w:val="22"/>
              </w:rPr>
              <w:t xml:space="preserve"> 100micrograms/dose / Ipratropium bromide 40micrograms/dose breath actuated inhaler</w:t>
            </w:r>
          </w:p>
        </w:tc>
      </w:tr>
      <w:tr w:rsidR="000C72E6" w:rsidRPr="00D52103" w14:paraId="6D778AA4" w14:textId="77777777" w:rsidTr="005C551B">
        <w:trPr>
          <w:cantSplit/>
          <w:trHeight w:val="220"/>
        </w:trPr>
        <w:tc>
          <w:tcPr>
            <w:tcW w:w="1667" w:type="pct"/>
            <w:vMerge/>
          </w:tcPr>
          <w:p w14:paraId="46A160D0" w14:textId="77777777" w:rsidR="000C72E6" w:rsidRPr="00D52103" w:rsidRDefault="000C72E6" w:rsidP="005C551B">
            <w:pPr>
              <w:pStyle w:val="Default"/>
              <w:rPr>
                <w:sz w:val="22"/>
                <w:szCs w:val="22"/>
              </w:rPr>
            </w:pPr>
          </w:p>
        </w:tc>
        <w:tc>
          <w:tcPr>
            <w:tcW w:w="1667" w:type="pct"/>
          </w:tcPr>
          <w:p w14:paraId="380BF3DD" w14:textId="77777777" w:rsidR="000C72E6" w:rsidRPr="00D52103" w:rsidRDefault="000C72E6" w:rsidP="005C551B">
            <w:pPr>
              <w:pStyle w:val="Default"/>
              <w:rPr>
                <w:sz w:val="22"/>
                <w:szCs w:val="22"/>
              </w:rPr>
            </w:pPr>
            <w:r w:rsidRPr="00D52103">
              <w:rPr>
                <w:sz w:val="22"/>
                <w:szCs w:val="22"/>
              </w:rPr>
              <w:t>Kao-C junior diarrhoea oral suspension</w:t>
            </w:r>
          </w:p>
        </w:tc>
        <w:tc>
          <w:tcPr>
            <w:tcW w:w="1666" w:type="pct"/>
          </w:tcPr>
          <w:p w14:paraId="3D973921" w14:textId="77777777" w:rsidR="000C72E6" w:rsidRPr="00D52103" w:rsidRDefault="000C72E6" w:rsidP="005C551B">
            <w:pPr>
              <w:pStyle w:val="Default"/>
              <w:rPr>
                <w:sz w:val="22"/>
                <w:szCs w:val="22"/>
              </w:rPr>
            </w:pPr>
            <w:r w:rsidRPr="00D52103">
              <w:rPr>
                <w:sz w:val="22"/>
                <w:szCs w:val="22"/>
              </w:rPr>
              <w:t>Kaolin 500mg/5ml / Calcium carbonate 250mg/5ml oral suspension sugar free</w:t>
            </w:r>
          </w:p>
        </w:tc>
      </w:tr>
      <w:tr w:rsidR="000C72E6" w:rsidRPr="00D52103" w14:paraId="4ACE6701" w14:textId="77777777" w:rsidTr="005C551B">
        <w:trPr>
          <w:trHeight w:val="220"/>
        </w:trPr>
        <w:tc>
          <w:tcPr>
            <w:tcW w:w="1667" w:type="pct"/>
            <w:vMerge/>
          </w:tcPr>
          <w:p w14:paraId="1E0EA5C0" w14:textId="77777777" w:rsidR="000C72E6" w:rsidRPr="00D52103" w:rsidRDefault="000C72E6" w:rsidP="005C551B">
            <w:pPr>
              <w:pStyle w:val="Default"/>
              <w:rPr>
                <w:sz w:val="22"/>
                <w:szCs w:val="22"/>
              </w:rPr>
            </w:pPr>
          </w:p>
        </w:tc>
        <w:tc>
          <w:tcPr>
            <w:tcW w:w="1667" w:type="pct"/>
          </w:tcPr>
          <w:p w14:paraId="32F96714" w14:textId="77777777" w:rsidR="000C72E6" w:rsidRPr="00D52103" w:rsidRDefault="000C72E6" w:rsidP="005C551B">
            <w:pPr>
              <w:pStyle w:val="Default"/>
              <w:rPr>
                <w:sz w:val="22"/>
                <w:szCs w:val="22"/>
              </w:rPr>
            </w:pPr>
            <w:proofErr w:type="spellStart"/>
            <w:r w:rsidRPr="00D52103">
              <w:rPr>
                <w:sz w:val="22"/>
                <w:szCs w:val="22"/>
              </w:rPr>
              <w:t>Predsol</w:t>
            </w:r>
            <w:proofErr w:type="spellEnd"/>
            <w:r w:rsidRPr="00D52103">
              <w:rPr>
                <w:sz w:val="22"/>
                <w:szCs w:val="22"/>
              </w:rPr>
              <w:t>-N ear/eye drops</w:t>
            </w:r>
          </w:p>
        </w:tc>
        <w:tc>
          <w:tcPr>
            <w:tcW w:w="1666" w:type="pct"/>
          </w:tcPr>
          <w:p w14:paraId="24F44A2D" w14:textId="77777777" w:rsidR="000C72E6" w:rsidRPr="00D52103" w:rsidRDefault="000C72E6" w:rsidP="005C551B">
            <w:pPr>
              <w:pStyle w:val="Default"/>
              <w:rPr>
                <w:sz w:val="22"/>
                <w:szCs w:val="22"/>
              </w:rPr>
            </w:pPr>
            <w:r w:rsidRPr="00D52103">
              <w:rPr>
                <w:sz w:val="22"/>
                <w:szCs w:val="22"/>
              </w:rPr>
              <w:t>Prednisolone 0.5% / Neomycin 0.5% ear/eye drops</w:t>
            </w:r>
          </w:p>
        </w:tc>
      </w:tr>
      <w:tr w:rsidR="000C72E6" w:rsidRPr="00D52103" w14:paraId="033AE14C" w14:textId="77777777" w:rsidTr="005C551B">
        <w:trPr>
          <w:trHeight w:val="220"/>
        </w:trPr>
        <w:tc>
          <w:tcPr>
            <w:tcW w:w="1667" w:type="pct"/>
            <w:vMerge/>
          </w:tcPr>
          <w:p w14:paraId="6B527637" w14:textId="77777777" w:rsidR="000C72E6" w:rsidRPr="00D52103" w:rsidRDefault="000C72E6" w:rsidP="005C551B">
            <w:pPr>
              <w:pStyle w:val="Default"/>
              <w:rPr>
                <w:sz w:val="22"/>
                <w:szCs w:val="22"/>
              </w:rPr>
            </w:pPr>
          </w:p>
        </w:tc>
        <w:tc>
          <w:tcPr>
            <w:tcW w:w="1667" w:type="pct"/>
          </w:tcPr>
          <w:p w14:paraId="558E088D" w14:textId="77777777" w:rsidR="000C72E6" w:rsidRPr="00D52103" w:rsidRDefault="000C72E6" w:rsidP="005C551B">
            <w:pPr>
              <w:pStyle w:val="Default"/>
              <w:rPr>
                <w:sz w:val="22"/>
                <w:szCs w:val="22"/>
              </w:rPr>
            </w:pPr>
            <w:r w:rsidRPr="00D52103">
              <w:rPr>
                <w:sz w:val="22"/>
                <w:szCs w:val="22"/>
              </w:rPr>
              <w:t>Kay-Cee-L syrup</w:t>
            </w:r>
          </w:p>
        </w:tc>
        <w:tc>
          <w:tcPr>
            <w:tcW w:w="1666" w:type="pct"/>
          </w:tcPr>
          <w:p w14:paraId="44EAEAB4" w14:textId="77777777" w:rsidR="000C72E6" w:rsidRPr="00D52103" w:rsidRDefault="000C72E6" w:rsidP="005C551B">
            <w:pPr>
              <w:pStyle w:val="Default"/>
              <w:rPr>
                <w:sz w:val="22"/>
                <w:szCs w:val="22"/>
              </w:rPr>
            </w:pPr>
            <w:r w:rsidRPr="00D52103">
              <w:rPr>
                <w:sz w:val="22"/>
                <w:szCs w:val="22"/>
              </w:rPr>
              <w:t>Potassium chloride 375mg/5ml (potassium 5mmol/5ml) oral solution sugar free</w:t>
            </w:r>
          </w:p>
        </w:tc>
      </w:tr>
      <w:tr w:rsidR="000C72E6" w:rsidRPr="00D52103" w14:paraId="6AA0AF8F" w14:textId="77777777" w:rsidTr="005C551B">
        <w:trPr>
          <w:trHeight w:val="220"/>
        </w:trPr>
        <w:tc>
          <w:tcPr>
            <w:tcW w:w="1667" w:type="pct"/>
            <w:vMerge w:val="restart"/>
          </w:tcPr>
          <w:p w14:paraId="04E1D54A" w14:textId="77777777" w:rsidR="000C72E6" w:rsidRPr="00D52103" w:rsidRDefault="000C72E6" w:rsidP="005C551B">
            <w:pPr>
              <w:pStyle w:val="Default"/>
              <w:rPr>
                <w:sz w:val="22"/>
                <w:szCs w:val="22"/>
              </w:rPr>
            </w:pPr>
            <w:r w:rsidRPr="00D52103">
              <w:rPr>
                <w:sz w:val="22"/>
                <w:szCs w:val="22"/>
              </w:rPr>
              <w:t>AMP where the strengths are  not stated where the pack is a starter / titration pack</w:t>
            </w:r>
          </w:p>
        </w:tc>
        <w:tc>
          <w:tcPr>
            <w:tcW w:w="1667" w:type="pct"/>
          </w:tcPr>
          <w:p w14:paraId="66C01F98" w14:textId="77777777" w:rsidR="000C72E6" w:rsidRPr="00D52103" w:rsidRDefault="000C72E6" w:rsidP="005C551B">
            <w:pPr>
              <w:pStyle w:val="Default"/>
              <w:rPr>
                <w:sz w:val="22"/>
                <w:szCs w:val="22"/>
              </w:rPr>
            </w:pPr>
            <w:proofErr w:type="spellStart"/>
            <w:r w:rsidRPr="00D52103">
              <w:rPr>
                <w:sz w:val="22"/>
                <w:szCs w:val="22"/>
              </w:rPr>
              <w:t>Celance</w:t>
            </w:r>
            <w:proofErr w:type="spellEnd"/>
            <w:r w:rsidRPr="00D52103">
              <w:rPr>
                <w:sz w:val="22"/>
                <w:szCs w:val="22"/>
              </w:rPr>
              <w:t xml:space="preserve"> tablets 14 day starter pack</w:t>
            </w:r>
          </w:p>
        </w:tc>
        <w:tc>
          <w:tcPr>
            <w:tcW w:w="1666" w:type="pct"/>
          </w:tcPr>
          <w:p w14:paraId="73890563" w14:textId="77777777" w:rsidR="000C72E6" w:rsidRPr="00D52103" w:rsidRDefault="000C72E6" w:rsidP="005C551B">
            <w:pPr>
              <w:pStyle w:val="Default"/>
              <w:rPr>
                <w:sz w:val="22"/>
                <w:szCs w:val="22"/>
              </w:rPr>
            </w:pPr>
            <w:r w:rsidRPr="00D52103">
              <w:rPr>
                <w:sz w:val="22"/>
                <w:szCs w:val="22"/>
              </w:rPr>
              <w:t>Pergolide 250microgram tablets and Pergolide 50microgram tablets</w:t>
            </w:r>
          </w:p>
        </w:tc>
      </w:tr>
      <w:tr w:rsidR="000C72E6" w:rsidRPr="00D52103" w14:paraId="3D499F69" w14:textId="77777777" w:rsidTr="005C551B">
        <w:trPr>
          <w:trHeight w:val="220"/>
        </w:trPr>
        <w:tc>
          <w:tcPr>
            <w:tcW w:w="1667" w:type="pct"/>
            <w:vMerge/>
          </w:tcPr>
          <w:p w14:paraId="317BDFE2" w14:textId="77777777" w:rsidR="000C72E6" w:rsidRPr="00D52103" w:rsidRDefault="000C72E6" w:rsidP="005C551B">
            <w:pPr>
              <w:pStyle w:val="Default"/>
              <w:rPr>
                <w:sz w:val="22"/>
                <w:szCs w:val="22"/>
              </w:rPr>
            </w:pPr>
          </w:p>
        </w:tc>
        <w:tc>
          <w:tcPr>
            <w:tcW w:w="1667" w:type="pct"/>
          </w:tcPr>
          <w:p w14:paraId="7848C042" w14:textId="77777777" w:rsidR="000C72E6" w:rsidRPr="00D52103" w:rsidRDefault="000C72E6" w:rsidP="005C551B">
            <w:pPr>
              <w:pStyle w:val="Default"/>
              <w:rPr>
                <w:sz w:val="22"/>
                <w:szCs w:val="22"/>
              </w:rPr>
            </w:pPr>
            <w:proofErr w:type="spellStart"/>
            <w:r w:rsidRPr="00D52103">
              <w:rPr>
                <w:sz w:val="22"/>
                <w:szCs w:val="22"/>
              </w:rPr>
              <w:t>Hypovase</w:t>
            </w:r>
            <w:proofErr w:type="spellEnd"/>
            <w:r w:rsidRPr="00D52103">
              <w:rPr>
                <w:sz w:val="22"/>
                <w:szCs w:val="22"/>
              </w:rPr>
              <w:t xml:space="preserve"> tablets B.D. starter pack</w:t>
            </w:r>
          </w:p>
        </w:tc>
        <w:tc>
          <w:tcPr>
            <w:tcW w:w="1666" w:type="pct"/>
          </w:tcPr>
          <w:p w14:paraId="1A04980B" w14:textId="77777777" w:rsidR="000C72E6" w:rsidRPr="00D52103" w:rsidRDefault="000C72E6" w:rsidP="005C551B">
            <w:pPr>
              <w:pStyle w:val="Default"/>
              <w:rPr>
                <w:sz w:val="22"/>
                <w:szCs w:val="22"/>
              </w:rPr>
            </w:pPr>
            <w:r w:rsidRPr="00D52103">
              <w:rPr>
                <w:sz w:val="22"/>
                <w:szCs w:val="22"/>
              </w:rPr>
              <w:t>Prazosin 1mg tablets and Prazosin 500microgram tablets</w:t>
            </w:r>
          </w:p>
        </w:tc>
      </w:tr>
      <w:tr w:rsidR="000C72E6" w:rsidRPr="00D52103" w14:paraId="57683C1D" w14:textId="77777777" w:rsidTr="005C551B">
        <w:trPr>
          <w:trHeight w:val="220"/>
        </w:trPr>
        <w:tc>
          <w:tcPr>
            <w:tcW w:w="1667" w:type="pct"/>
            <w:vMerge/>
          </w:tcPr>
          <w:p w14:paraId="4C754893" w14:textId="77777777" w:rsidR="000C72E6" w:rsidRPr="00D52103" w:rsidRDefault="000C72E6" w:rsidP="005C551B">
            <w:pPr>
              <w:pStyle w:val="Default"/>
              <w:rPr>
                <w:sz w:val="22"/>
                <w:szCs w:val="22"/>
              </w:rPr>
            </w:pPr>
          </w:p>
        </w:tc>
        <w:tc>
          <w:tcPr>
            <w:tcW w:w="1667" w:type="pct"/>
          </w:tcPr>
          <w:p w14:paraId="4A6E098A" w14:textId="77777777" w:rsidR="000C72E6" w:rsidRPr="00D52103" w:rsidRDefault="000C72E6" w:rsidP="005C551B">
            <w:pPr>
              <w:pStyle w:val="Default"/>
              <w:rPr>
                <w:sz w:val="22"/>
                <w:szCs w:val="22"/>
              </w:rPr>
            </w:pPr>
            <w:r w:rsidRPr="00D52103">
              <w:rPr>
                <w:sz w:val="22"/>
                <w:szCs w:val="22"/>
              </w:rPr>
              <w:t>Neurontin titration pack</w:t>
            </w:r>
          </w:p>
        </w:tc>
        <w:tc>
          <w:tcPr>
            <w:tcW w:w="1666" w:type="pct"/>
          </w:tcPr>
          <w:p w14:paraId="7A70E0AD" w14:textId="77777777" w:rsidR="000C72E6" w:rsidRPr="00D52103" w:rsidRDefault="000C72E6" w:rsidP="005C551B">
            <w:pPr>
              <w:pStyle w:val="Default"/>
              <w:rPr>
                <w:sz w:val="22"/>
                <w:szCs w:val="22"/>
              </w:rPr>
            </w:pPr>
            <w:r w:rsidRPr="00D52103">
              <w:rPr>
                <w:sz w:val="22"/>
                <w:szCs w:val="22"/>
              </w:rPr>
              <w:t>Gabapentin 600mg tablets and Gabapentin 300mg tablets</w:t>
            </w:r>
          </w:p>
        </w:tc>
      </w:tr>
      <w:tr w:rsidR="000C72E6" w:rsidRPr="00D52103" w14:paraId="7CE9A01E" w14:textId="77777777" w:rsidTr="005C551B">
        <w:trPr>
          <w:trHeight w:val="220"/>
        </w:trPr>
        <w:tc>
          <w:tcPr>
            <w:tcW w:w="1667" w:type="pct"/>
            <w:vMerge w:val="restart"/>
          </w:tcPr>
          <w:p w14:paraId="54D71AB2" w14:textId="77777777" w:rsidR="000C72E6" w:rsidRPr="00D52103" w:rsidRDefault="000C72E6" w:rsidP="005C551B">
            <w:pPr>
              <w:pStyle w:val="Default"/>
              <w:rPr>
                <w:sz w:val="22"/>
                <w:szCs w:val="22"/>
              </w:rPr>
            </w:pPr>
            <w:r w:rsidRPr="00D52103">
              <w:rPr>
                <w:sz w:val="22"/>
                <w:szCs w:val="22"/>
              </w:rPr>
              <w:lastRenderedPageBreak/>
              <w:t>AMP states a single strength that represents the combined strength of multiple active ingredients (combination products)</w:t>
            </w:r>
          </w:p>
        </w:tc>
        <w:tc>
          <w:tcPr>
            <w:tcW w:w="1667" w:type="pct"/>
          </w:tcPr>
          <w:p w14:paraId="5B2809A9" w14:textId="77777777" w:rsidR="000C72E6" w:rsidRPr="00D52103" w:rsidRDefault="000C72E6" w:rsidP="005C551B">
            <w:pPr>
              <w:pStyle w:val="Default"/>
              <w:rPr>
                <w:sz w:val="22"/>
                <w:szCs w:val="22"/>
              </w:rPr>
            </w:pPr>
            <w:r w:rsidRPr="00D52103">
              <w:rPr>
                <w:sz w:val="22"/>
                <w:szCs w:val="22"/>
              </w:rPr>
              <w:t>Adderall XR 20mg capsules</w:t>
            </w:r>
          </w:p>
        </w:tc>
        <w:tc>
          <w:tcPr>
            <w:tcW w:w="1666" w:type="pct"/>
          </w:tcPr>
          <w:p w14:paraId="2A0780EC" w14:textId="77777777" w:rsidR="000C72E6" w:rsidRPr="00D52103" w:rsidRDefault="000C72E6" w:rsidP="005C551B">
            <w:pPr>
              <w:pStyle w:val="Default"/>
              <w:rPr>
                <w:sz w:val="22"/>
                <w:szCs w:val="22"/>
              </w:rPr>
            </w:pPr>
            <w:proofErr w:type="spellStart"/>
            <w:r w:rsidRPr="00D52103">
              <w:rPr>
                <w:sz w:val="22"/>
                <w:szCs w:val="22"/>
              </w:rPr>
              <w:t>Amfetamine</w:t>
            </w:r>
            <w:proofErr w:type="spellEnd"/>
            <w:r w:rsidRPr="00D52103">
              <w:rPr>
                <w:sz w:val="22"/>
                <w:szCs w:val="22"/>
              </w:rPr>
              <w:t xml:space="preserve"> 10mg / </w:t>
            </w:r>
            <w:proofErr w:type="spellStart"/>
            <w:r w:rsidRPr="00D52103">
              <w:rPr>
                <w:sz w:val="22"/>
                <w:szCs w:val="22"/>
              </w:rPr>
              <w:t>Dexamfetamine</w:t>
            </w:r>
            <w:proofErr w:type="spellEnd"/>
            <w:r w:rsidRPr="00D52103">
              <w:rPr>
                <w:sz w:val="22"/>
                <w:szCs w:val="22"/>
              </w:rPr>
              <w:t xml:space="preserve"> 10mg modified-release capsules</w:t>
            </w:r>
          </w:p>
        </w:tc>
      </w:tr>
      <w:tr w:rsidR="000C72E6" w:rsidRPr="00D52103" w14:paraId="7B7E6A1A" w14:textId="77777777" w:rsidTr="005C551B">
        <w:trPr>
          <w:trHeight w:val="220"/>
        </w:trPr>
        <w:tc>
          <w:tcPr>
            <w:tcW w:w="1667" w:type="pct"/>
            <w:vMerge/>
          </w:tcPr>
          <w:p w14:paraId="29B09C8E" w14:textId="77777777" w:rsidR="000C72E6" w:rsidRPr="00D52103" w:rsidRDefault="000C72E6" w:rsidP="005C551B">
            <w:pPr>
              <w:pStyle w:val="Default"/>
              <w:rPr>
                <w:sz w:val="22"/>
                <w:szCs w:val="22"/>
              </w:rPr>
            </w:pPr>
          </w:p>
        </w:tc>
        <w:tc>
          <w:tcPr>
            <w:tcW w:w="1667" w:type="pct"/>
          </w:tcPr>
          <w:p w14:paraId="7772BE96" w14:textId="77777777" w:rsidR="000C72E6" w:rsidRPr="00D52103" w:rsidRDefault="000C72E6" w:rsidP="005C551B">
            <w:pPr>
              <w:pStyle w:val="Default"/>
              <w:rPr>
                <w:sz w:val="22"/>
                <w:szCs w:val="22"/>
              </w:rPr>
            </w:pPr>
            <w:r w:rsidRPr="00D52103">
              <w:rPr>
                <w:sz w:val="22"/>
                <w:szCs w:val="22"/>
              </w:rPr>
              <w:t>Triple Bromide 1.2g/5ml oral solution</w:t>
            </w:r>
          </w:p>
        </w:tc>
        <w:tc>
          <w:tcPr>
            <w:tcW w:w="1666" w:type="pct"/>
          </w:tcPr>
          <w:p w14:paraId="080679E1" w14:textId="77777777" w:rsidR="000C72E6" w:rsidRPr="00D52103" w:rsidRDefault="000C72E6" w:rsidP="005C551B">
            <w:pPr>
              <w:pStyle w:val="Default"/>
              <w:rPr>
                <w:sz w:val="22"/>
                <w:szCs w:val="22"/>
              </w:rPr>
            </w:pPr>
            <w:r w:rsidRPr="00D52103">
              <w:rPr>
                <w:sz w:val="22"/>
                <w:szCs w:val="22"/>
              </w:rPr>
              <w:t>Ammonium bromide 400mg/5ml / Potassium bromide 400mg/5ml / Sodium bromide 400mg/5ml oral solution</w:t>
            </w:r>
          </w:p>
        </w:tc>
      </w:tr>
      <w:tr w:rsidR="000C72E6" w:rsidRPr="00D52103" w14:paraId="5D12DD16" w14:textId="77777777" w:rsidTr="005C551B">
        <w:trPr>
          <w:trHeight w:val="220"/>
        </w:trPr>
        <w:tc>
          <w:tcPr>
            <w:tcW w:w="1667" w:type="pct"/>
            <w:vMerge/>
          </w:tcPr>
          <w:p w14:paraId="3BB95E95" w14:textId="77777777" w:rsidR="000C72E6" w:rsidRPr="00D52103" w:rsidRDefault="000C72E6" w:rsidP="005C551B">
            <w:pPr>
              <w:pStyle w:val="Default"/>
              <w:rPr>
                <w:sz w:val="22"/>
                <w:szCs w:val="22"/>
              </w:rPr>
            </w:pPr>
          </w:p>
        </w:tc>
        <w:tc>
          <w:tcPr>
            <w:tcW w:w="1667" w:type="pct"/>
          </w:tcPr>
          <w:p w14:paraId="516E4CC6" w14:textId="77777777" w:rsidR="000C72E6" w:rsidRPr="00D52103" w:rsidRDefault="000C72E6" w:rsidP="005C551B">
            <w:pPr>
              <w:pStyle w:val="Default"/>
              <w:rPr>
                <w:sz w:val="22"/>
                <w:szCs w:val="22"/>
              </w:rPr>
            </w:pPr>
            <w:proofErr w:type="spellStart"/>
            <w:r w:rsidRPr="00D52103">
              <w:rPr>
                <w:sz w:val="22"/>
                <w:szCs w:val="22"/>
              </w:rPr>
              <w:t>Tuinal</w:t>
            </w:r>
            <w:proofErr w:type="spellEnd"/>
            <w:r w:rsidRPr="00D52103">
              <w:rPr>
                <w:sz w:val="22"/>
                <w:szCs w:val="22"/>
              </w:rPr>
              <w:t xml:space="preserve"> 100mg </w:t>
            </w:r>
            <w:proofErr w:type="spellStart"/>
            <w:r w:rsidRPr="00D52103">
              <w:rPr>
                <w:sz w:val="22"/>
                <w:szCs w:val="22"/>
              </w:rPr>
              <w:t>Pulvules</w:t>
            </w:r>
            <w:proofErr w:type="spellEnd"/>
          </w:p>
        </w:tc>
        <w:tc>
          <w:tcPr>
            <w:tcW w:w="1666" w:type="pct"/>
          </w:tcPr>
          <w:p w14:paraId="0F842F2F" w14:textId="77777777" w:rsidR="000C72E6" w:rsidRPr="00D52103" w:rsidRDefault="000C72E6" w:rsidP="005C551B">
            <w:pPr>
              <w:pStyle w:val="Default"/>
              <w:rPr>
                <w:sz w:val="22"/>
                <w:szCs w:val="22"/>
              </w:rPr>
            </w:pPr>
            <w:r w:rsidRPr="00D52103">
              <w:rPr>
                <w:sz w:val="22"/>
                <w:szCs w:val="22"/>
              </w:rPr>
              <w:t>Amobarbital 50mg / Secobarbital sodium 50mg capsules</w:t>
            </w:r>
          </w:p>
        </w:tc>
      </w:tr>
      <w:tr w:rsidR="000C72E6" w:rsidRPr="00D52103" w14:paraId="5BE2ACA3" w14:textId="77777777" w:rsidTr="005C551B">
        <w:trPr>
          <w:trHeight w:val="220"/>
        </w:trPr>
        <w:tc>
          <w:tcPr>
            <w:tcW w:w="1667" w:type="pct"/>
            <w:vMerge/>
          </w:tcPr>
          <w:p w14:paraId="37B88BFB" w14:textId="77777777" w:rsidR="000C72E6" w:rsidRPr="00D52103" w:rsidRDefault="000C72E6" w:rsidP="005C551B">
            <w:pPr>
              <w:pStyle w:val="Default"/>
              <w:rPr>
                <w:sz w:val="22"/>
                <w:szCs w:val="22"/>
              </w:rPr>
            </w:pPr>
          </w:p>
        </w:tc>
        <w:tc>
          <w:tcPr>
            <w:tcW w:w="1667" w:type="pct"/>
          </w:tcPr>
          <w:p w14:paraId="3DDEE0BE" w14:textId="77777777" w:rsidR="000C72E6" w:rsidRPr="00D52103" w:rsidRDefault="000C72E6" w:rsidP="005C551B">
            <w:pPr>
              <w:pStyle w:val="Default"/>
              <w:rPr>
                <w:sz w:val="22"/>
                <w:szCs w:val="22"/>
              </w:rPr>
            </w:pPr>
            <w:proofErr w:type="spellStart"/>
            <w:r w:rsidRPr="00D52103">
              <w:rPr>
                <w:sz w:val="22"/>
                <w:szCs w:val="22"/>
              </w:rPr>
              <w:t>Tazocin</w:t>
            </w:r>
            <w:proofErr w:type="spellEnd"/>
            <w:r w:rsidRPr="00D52103">
              <w:rPr>
                <w:sz w:val="22"/>
                <w:szCs w:val="22"/>
              </w:rPr>
              <w:t xml:space="preserve"> 4.5g powder for solution for injection vials</w:t>
            </w:r>
          </w:p>
        </w:tc>
        <w:tc>
          <w:tcPr>
            <w:tcW w:w="1666" w:type="pct"/>
          </w:tcPr>
          <w:p w14:paraId="2A60BA95" w14:textId="77777777" w:rsidR="000C72E6" w:rsidRPr="00D52103" w:rsidRDefault="000C72E6" w:rsidP="005C551B">
            <w:pPr>
              <w:pStyle w:val="Default"/>
              <w:rPr>
                <w:sz w:val="22"/>
                <w:szCs w:val="22"/>
              </w:rPr>
            </w:pPr>
            <w:r w:rsidRPr="00D52103">
              <w:rPr>
                <w:sz w:val="22"/>
                <w:szCs w:val="22"/>
              </w:rPr>
              <w:t>Piperacillin 4g / Tazobactam 500mg powder for solution for injection vials</w:t>
            </w:r>
          </w:p>
        </w:tc>
      </w:tr>
      <w:tr w:rsidR="000C72E6" w:rsidRPr="00D52103" w14:paraId="6C96C2F7" w14:textId="77777777" w:rsidTr="005C551B">
        <w:trPr>
          <w:trHeight w:val="220"/>
        </w:trPr>
        <w:tc>
          <w:tcPr>
            <w:tcW w:w="1667" w:type="pct"/>
            <w:vMerge w:val="restart"/>
          </w:tcPr>
          <w:p w14:paraId="2205C022" w14:textId="77777777" w:rsidR="000C72E6" w:rsidRPr="00D52103" w:rsidRDefault="000C72E6" w:rsidP="005C551B">
            <w:pPr>
              <w:pStyle w:val="Default"/>
              <w:rPr>
                <w:sz w:val="22"/>
                <w:szCs w:val="22"/>
              </w:rPr>
            </w:pPr>
            <w:r w:rsidRPr="00D52103">
              <w:rPr>
                <w:sz w:val="22"/>
                <w:szCs w:val="22"/>
              </w:rPr>
              <w:t>AMP  does not state unit of measure for strength</w:t>
            </w:r>
          </w:p>
        </w:tc>
        <w:tc>
          <w:tcPr>
            <w:tcW w:w="1667" w:type="pct"/>
          </w:tcPr>
          <w:p w14:paraId="51A8A6CD" w14:textId="77777777" w:rsidR="000C72E6" w:rsidRPr="00D52103" w:rsidRDefault="000C72E6" w:rsidP="005C551B">
            <w:pPr>
              <w:pStyle w:val="Default"/>
              <w:rPr>
                <w:sz w:val="22"/>
                <w:szCs w:val="22"/>
              </w:rPr>
            </w:pPr>
            <w:proofErr w:type="spellStart"/>
            <w:r w:rsidRPr="00D52103">
              <w:rPr>
                <w:sz w:val="22"/>
                <w:szCs w:val="22"/>
              </w:rPr>
              <w:t>OroNAC</w:t>
            </w:r>
            <w:proofErr w:type="spellEnd"/>
            <w:r w:rsidRPr="00D52103">
              <w:rPr>
                <w:sz w:val="22"/>
                <w:szCs w:val="22"/>
              </w:rPr>
              <w:t xml:space="preserve"> 600 capsules</w:t>
            </w:r>
          </w:p>
        </w:tc>
        <w:tc>
          <w:tcPr>
            <w:tcW w:w="1666" w:type="pct"/>
          </w:tcPr>
          <w:p w14:paraId="4E13E721" w14:textId="77777777" w:rsidR="000C72E6" w:rsidRPr="00D52103" w:rsidRDefault="000C72E6" w:rsidP="005C551B">
            <w:pPr>
              <w:pStyle w:val="Default"/>
              <w:rPr>
                <w:sz w:val="22"/>
                <w:szCs w:val="22"/>
              </w:rPr>
            </w:pPr>
            <w:r w:rsidRPr="00D52103">
              <w:rPr>
                <w:sz w:val="22"/>
                <w:szCs w:val="22"/>
              </w:rPr>
              <w:t>Acetylcysteine 600mg capsules</w:t>
            </w:r>
          </w:p>
        </w:tc>
      </w:tr>
      <w:tr w:rsidR="000C72E6" w:rsidRPr="00D52103" w14:paraId="413A076D" w14:textId="77777777" w:rsidTr="005C551B">
        <w:trPr>
          <w:trHeight w:val="220"/>
        </w:trPr>
        <w:tc>
          <w:tcPr>
            <w:tcW w:w="1667" w:type="pct"/>
            <w:vMerge/>
          </w:tcPr>
          <w:p w14:paraId="6EC25FBC" w14:textId="77777777" w:rsidR="000C72E6" w:rsidRPr="00D52103" w:rsidRDefault="000C72E6" w:rsidP="005C551B">
            <w:pPr>
              <w:pStyle w:val="Default"/>
              <w:rPr>
                <w:sz w:val="22"/>
                <w:szCs w:val="22"/>
              </w:rPr>
            </w:pPr>
          </w:p>
        </w:tc>
        <w:tc>
          <w:tcPr>
            <w:tcW w:w="1667" w:type="pct"/>
          </w:tcPr>
          <w:p w14:paraId="31DF9F9E" w14:textId="77777777" w:rsidR="000C72E6" w:rsidRPr="00D52103" w:rsidRDefault="000C72E6" w:rsidP="005C551B">
            <w:pPr>
              <w:pStyle w:val="Default"/>
              <w:rPr>
                <w:sz w:val="22"/>
                <w:szCs w:val="22"/>
              </w:rPr>
            </w:pPr>
            <w:proofErr w:type="spellStart"/>
            <w:r w:rsidRPr="00D52103">
              <w:rPr>
                <w:sz w:val="22"/>
                <w:szCs w:val="22"/>
              </w:rPr>
              <w:t>Xanthomax</w:t>
            </w:r>
            <w:proofErr w:type="spellEnd"/>
            <w:r w:rsidRPr="00D52103">
              <w:rPr>
                <w:sz w:val="22"/>
                <w:szCs w:val="22"/>
              </w:rPr>
              <w:t xml:space="preserve"> 100 tablets</w:t>
            </w:r>
          </w:p>
        </w:tc>
        <w:tc>
          <w:tcPr>
            <w:tcW w:w="1666" w:type="pct"/>
          </w:tcPr>
          <w:p w14:paraId="6AFB2EA9" w14:textId="77777777" w:rsidR="000C72E6" w:rsidRPr="00D52103" w:rsidRDefault="000C72E6" w:rsidP="005C551B">
            <w:pPr>
              <w:pStyle w:val="Default"/>
              <w:rPr>
                <w:sz w:val="22"/>
                <w:szCs w:val="22"/>
              </w:rPr>
            </w:pPr>
            <w:r w:rsidRPr="00D52103">
              <w:rPr>
                <w:sz w:val="22"/>
                <w:szCs w:val="22"/>
              </w:rPr>
              <w:t>Allopurinol 100mg tablets</w:t>
            </w:r>
          </w:p>
        </w:tc>
      </w:tr>
      <w:tr w:rsidR="000C72E6" w:rsidRPr="00D52103" w14:paraId="5892EE50" w14:textId="77777777" w:rsidTr="005C551B">
        <w:trPr>
          <w:trHeight w:val="220"/>
        </w:trPr>
        <w:tc>
          <w:tcPr>
            <w:tcW w:w="1667" w:type="pct"/>
            <w:vMerge/>
          </w:tcPr>
          <w:p w14:paraId="6A3BA827" w14:textId="77777777" w:rsidR="000C72E6" w:rsidRPr="00D52103" w:rsidRDefault="000C72E6" w:rsidP="005C551B">
            <w:pPr>
              <w:pStyle w:val="Default"/>
              <w:rPr>
                <w:sz w:val="22"/>
                <w:szCs w:val="22"/>
              </w:rPr>
            </w:pPr>
          </w:p>
        </w:tc>
        <w:tc>
          <w:tcPr>
            <w:tcW w:w="1667" w:type="pct"/>
          </w:tcPr>
          <w:p w14:paraId="0DAECBEB" w14:textId="77777777" w:rsidR="000C72E6" w:rsidRPr="00D52103" w:rsidRDefault="000C72E6" w:rsidP="005C551B">
            <w:pPr>
              <w:pStyle w:val="Default"/>
              <w:rPr>
                <w:sz w:val="22"/>
                <w:szCs w:val="22"/>
              </w:rPr>
            </w:pPr>
            <w:r w:rsidRPr="00D52103">
              <w:rPr>
                <w:sz w:val="22"/>
                <w:szCs w:val="22"/>
              </w:rPr>
              <w:t>Amnivent-225 SR tablets</w:t>
            </w:r>
          </w:p>
        </w:tc>
        <w:tc>
          <w:tcPr>
            <w:tcW w:w="1666" w:type="pct"/>
          </w:tcPr>
          <w:p w14:paraId="05D1B17E" w14:textId="77777777" w:rsidR="000C72E6" w:rsidRPr="00D52103" w:rsidRDefault="000C72E6" w:rsidP="005C551B">
            <w:pPr>
              <w:pStyle w:val="Default"/>
              <w:rPr>
                <w:sz w:val="22"/>
                <w:szCs w:val="22"/>
              </w:rPr>
            </w:pPr>
            <w:r w:rsidRPr="00D52103">
              <w:rPr>
                <w:sz w:val="22"/>
                <w:szCs w:val="22"/>
              </w:rPr>
              <w:t>Aminophylline 225mg modified-release tablets</w:t>
            </w:r>
          </w:p>
        </w:tc>
      </w:tr>
      <w:tr w:rsidR="000C72E6" w:rsidRPr="00D52103" w14:paraId="1C6E375C" w14:textId="77777777" w:rsidTr="005C551B">
        <w:trPr>
          <w:trHeight w:val="220"/>
        </w:trPr>
        <w:tc>
          <w:tcPr>
            <w:tcW w:w="1667" w:type="pct"/>
            <w:vMerge/>
          </w:tcPr>
          <w:p w14:paraId="17CD4E1A" w14:textId="77777777" w:rsidR="000C72E6" w:rsidRPr="00D52103" w:rsidRDefault="000C72E6" w:rsidP="005C551B">
            <w:pPr>
              <w:pStyle w:val="Default"/>
              <w:rPr>
                <w:sz w:val="22"/>
                <w:szCs w:val="22"/>
              </w:rPr>
            </w:pPr>
          </w:p>
        </w:tc>
        <w:tc>
          <w:tcPr>
            <w:tcW w:w="1667" w:type="pct"/>
          </w:tcPr>
          <w:p w14:paraId="3A3A0985" w14:textId="77777777" w:rsidR="000C72E6" w:rsidRPr="00D52103" w:rsidRDefault="000C72E6" w:rsidP="005C551B">
            <w:pPr>
              <w:pStyle w:val="Default"/>
              <w:rPr>
                <w:sz w:val="22"/>
                <w:szCs w:val="22"/>
              </w:rPr>
            </w:pPr>
            <w:proofErr w:type="spellStart"/>
            <w:r w:rsidRPr="00D52103">
              <w:rPr>
                <w:sz w:val="22"/>
                <w:szCs w:val="22"/>
              </w:rPr>
              <w:t>Liberim</w:t>
            </w:r>
            <w:proofErr w:type="spellEnd"/>
            <w:r w:rsidRPr="00D52103">
              <w:rPr>
                <w:sz w:val="22"/>
                <w:szCs w:val="22"/>
              </w:rPr>
              <w:t xml:space="preserve"> D 250 solution for injection vials</w:t>
            </w:r>
          </w:p>
        </w:tc>
        <w:tc>
          <w:tcPr>
            <w:tcW w:w="1666" w:type="pct"/>
          </w:tcPr>
          <w:p w14:paraId="5F8C177E" w14:textId="77777777" w:rsidR="000C72E6" w:rsidRPr="00D52103" w:rsidRDefault="000C72E6" w:rsidP="005C551B">
            <w:pPr>
              <w:pStyle w:val="Default"/>
              <w:rPr>
                <w:sz w:val="22"/>
                <w:szCs w:val="22"/>
              </w:rPr>
            </w:pPr>
            <w:r w:rsidRPr="00D52103">
              <w:rPr>
                <w:sz w:val="22"/>
                <w:szCs w:val="22"/>
              </w:rPr>
              <w:t>Anti-D (RHO) immunoglobulin 250unit solution for injection vials</w:t>
            </w:r>
          </w:p>
        </w:tc>
      </w:tr>
      <w:tr w:rsidR="000C72E6" w:rsidRPr="00D52103" w14:paraId="4BFD9420" w14:textId="77777777" w:rsidTr="005C551B">
        <w:trPr>
          <w:trHeight w:val="220"/>
        </w:trPr>
        <w:tc>
          <w:tcPr>
            <w:tcW w:w="1667" w:type="pct"/>
            <w:vMerge/>
          </w:tcPr>
          <w:p w14:paraId="4B4E7E31" w14:textId="77777777" w:rsidR="000C72E6" w:rsidRPr="00D52103" w:rsidRDefault="000C72E6" w:rsidP="005C551B">
            <w:pPr>
              <w:pStyle w:val="Default"/>
              <w:rPr>
                <w:sz w:val="22"/>
                <w:szCs w:val="22"/>
              </w:rPr>
            </w:pPr>
          </w:p>
        </w:tc>
        <w:tc>
          <w:tcPr>
            <w:tcW w:w="1667" w:type="pct"/>
          </w:tcPr>
          <w:p w14:paraId="1D4BF95E" w14:textId="77777777" w:rsidR="000C72E6" w:rsidRPr="00D52103" w:rsidRDefault="000C72E6" w:rsidP="005C551B">
            <w:pPr>
              <w:pStyle w:val="Default"/>
              <w:rPr>
                <w:sz w:val="22"/>
                <w:szCs w:val="22"/>
              </w:rPr>
            </w:pPr>
            <w:r w:rsidRPr="00D52103">
              <w:rPr>
                <w:sz w:val="22"/>
                <w:szCs w:val="22"/>
              </w:rPr>
              <w:t>Nu-Seals 300 gastro-resistant tablets</w:t>
            </w:r>
          </w:p>
        </w:tc>
        <w:tc>
          <w:tcPr>
            <w:tcW w:w="1666" w:type="pct"/>
          </w:tcPr>
          <w:p w14:paraId="06AA3D47" w14:textId="77777777" w:rsidR="000C72E6" w:rsidRPr="00D52103" w:rsidRDefault="000C72E6" w:rsidP="005C551B">
            <w:pPr>
              <w:pStyle w:val="Default"/>
              <w:rPr>
                <w:sz w:val="22"/>
                <w:szCs w:val="22"/>
              </w:rPr>
            </w:pPr>
            <w:r w:rsidRPr="00D52103">
              <w:rPr>
                <w:sz w:val="22"/>
                <w:szCs w:val="22"/>
              </w:rPr>
              <w:t>Aspirin 300mg gastro-resistant tablets</w:t>
            </w:r>
          </w:p>
        </w:tc>
      </w:tr>
      <w:tr w:rsidR="000C72E6" w:rsidRPr="00D52103" w14:paraId="2884BAD1" w14:textId="77777777" w:rsidTr="005C551B">
        <w:trPr>
          <w:trHeight w:val="220"/>
        </w:trPr>
        <w:tc>
          <w:tcPr>
            <w:tcW w:w="1667" w:type="pct"/>
            <w:vMerge/>
          </w:tcPr>
          <w:p w14:paraId="5A286677" w14:textId="77777777" w:rsidR="000C72E6" w:rsidRPr="00D52103" w:rsidRDefault="000C72E6" w:rsidP="005C551B">
            <w:pPr>
              <w:pStyle w:val="Default"/>
              <w:rPr>
                <w:sz w:val="22"/>
                <w:szCs w:val="22"/>
              </w:rPr>
            </w:pPr>
          </w:p>
        </w:tc>
        <w:tc>
          <w:tcPr>
            <w:tcW w:w="1667" w:type="pct"/>
          </w:tcPr>
          <w:p w14:paraId="5AEFD113" w14:textId="77777777" w:rsidR="000C72E6" w:rsidRPr="00D52103" w:rsidRDefault="000C72E6" w:rsidP="005C551B">
            <w:pPr>
              <w:pStyle w:val="Default"/>
              <w:rPr>
                <w:sz w:val="22"/>
                <w:szCs w:val="22"/>
              </w:rPr>
            </w:pPr>
            <w:proofErr w:type="spellStart"/>
            <w:r w:rsidRPr="00D52103">
              <w:rPr>
                <w:sz w:val="22"/>
                <w:szCs w:val="22"/>
              </w:rPr>
              <w:t>Alphavase</w:t>
            </w:r>
            <w:proofErr w:type="spellEnd"/>
            <w:r w:rsidRPr="00D52103">
              <w:rPr>
                <w:sz w:val="22"/>
                <w:szCs w:val="22"/>
              </w:rPr>
              <w:t xml:space="preserve"> 5 tablets</w:t>
            </w:r>
          </w:p>
        </w:tc>
        <w:tc>
          <w:tcPr>
            <w:tcW w:w="1666" w:type="pct"/>
          </w:tcPr>
          <w:p w14:paraId="3D34AAAE" w14:textId="77777777" w:rsidR="000C72E6" w:rsidRPr="00D52103" w:rsidRDefault="000C72E6" w:rsidP="005C551B">
            <w:pPr>
              <w:pStyle w:val="Default"/>
              <w:rPr>
                <w:sz w:val="22"/>
                <w:szCs w:val="22"/>
              </w:rPr>
            </w:pPr>
            <w:r w:rsidRPr="00D52103">
              <w:rPr>
                <w:sz w:val="22"/>
                <w:szCs w:val="22"/>
              </w:rPr>
              <w:t>Prazosin 5mg tablets</w:t>
            </w:r>
          </w:p>
        </w:tc>
      </w:tr>
      <w:tr w:rsidR="000C72E6" w:rsidRPr="00D52103" w14:paraId="47D9883E" w14:textId="77777777" w:rsidTr="005C551B">
        <w:trPr>
          <w:trHeight w:val="220"/>
        </w:trPr>
        <w:tc>
          <w:tcPr>
            <w:tcW w:w="1667" w:type="pct"/>
            <w:vMerge/>
          </w:tcPr>
          <w:p w14:paraId="06FFA318" w14:textId="77777777" w:rsidR="000C72E6" w:rsidRPr="00D52103" w:rsidRDefault="000C72E6" w:rsidP="005C551B">
            <w:pPr>
              <w:pStyle w:val="Default"/>
              <w:rPr>
                <w:sz w:val="22"/>
                <w:szCs w:val="22"/>
              </w:rPr>
            </w:pPr>
          </w:p>
        </w:tc>
        <w:tc>
          <w:tcPr>
            <w:tcW w:w="1667" w:type="pct"/>
          </w:tcPr>
          <w:p w14:paraId="182087EB" w14:textId="77777777" w:rsidR="000C72E6" w:rsidRPr="00D52103" w:rsidRDefault="000C72E6" w:rsidP="005C551B">
            <w:pPr>
              <w:pStyle w:val="Default"/>
              <w:rPr>
                <w:sz w:val="22"/>
                <w:szCs w:val="22"/>
              </w:rPr>
            </w:pPr>
            <w:proofErr w:type="spellStart"/>
            <w:r w:rsidRPr="00D52103">
              <w:rPr>
                <w:sz w:val="22"/>
                <w:szCs w:val="22"/>
              </w:rPr>
              <w:t>Amix</w:t>
            </w:r>
            <w:proofErr w:type="spellEnd"/>
            <w:r w:rsidRPr="00D52103">
              <w:rPr>
                <w:sz w:val="22"/>
                <w:szCs w:val="22"/>
              </w:rPr>
              <w:t xml:space="preserve"> 250 oral suspension</w:t>
            </w:r>
          </w:p>
        </w:tc>
        <w:tc>
          <w:tcPr>
            <w:tcW w:w="1666" w:type="pct"/>
          </w:tcPr>
          <w:p w14:paraId="330AFEB1" w14:textId="77777777" w:rsidR="000C72E6" w:rsidRPr="00D52103" w:rsidRDefault="000C72E6" w:rsidP="005C551B">
            <w:pPr>
              <w:pStyle w:val="Default"/>
              <w:rPr>
                <w:sz w:val="22"/>
                <w:szCs w:val="22"/>
              </w:rPr>
            </w:pPr>
            <w:r w:rsidRPr="00D52103">
              <w:rPr>
                <w:sz w:val="22"/>
                <w:szCs w:val="22"/>
              </w:rPr>
              <w:t>Amoxicillin 250mg/5ml oral suspension sugar free</w:t>
            </w:r>
          </w:p>
        </w:tc>
      </w:tr>
      <w:tr w:rsidR="000C72E6" w:rsidRPr="00D52103" w14:paraId="3CB3819A" w14:textId="77777777" w:rsidTr="005C551B">
        <w:trPr>
          <w:trHeight w:val="220"/>
        </w:trPr>
        <w:tc>
          <w:tcPr>
            <w:tcW w:w="1667" w:type="pct"/>
          </w:tcPr>
          <w:p w14:paraId="7F4C9859" w14:textId="77777777" w:rsidR="000C72E6" w:rsidRPr="00D52103" w:rsidRDefault="000C72E6" w:rsidP="005C551B">
            <w:pPr>
              <w:pStyle w:val="Default"/>
              <w:rPr>
                <w:sz w:val="22"/>
                <w:szCs w:val="22"/>
              </w:rPr>
            </w:pPr>
            <w:r w:rsidRPr="00D52103">
              <w:rPr>
                <w:sz w:val="22"/>
                <w:szCs w:val="22"/>
              </w:rPr>
              <w:t>AMP  does not state unit of measure for strength and the AMP strength does not represent the strength of the multiple active ingredients present</w:t>
            </w:r>
          </w:p>
        </w:tc>
        <w:tc>
          <w:tcPr>
            <w:tcW w:w="1667" w:type="pct"/>
          </w:tcPr>
          <w:p w14:paraId="387D88C4" w14:textId="77777777" w:rsidR="000C72E6" w:rsidRPr="00D52103" w:rsidRDefault="000C72E6" w:rsidP="005C551B">
            <w:pPr>
              <w:pStyle w:val="Default"/>
              <w:rPr>
                <w:sz w:val="22"/>
                <w:szCs w:val="22"/>
              </w:rPr>
            </w:pPr>
            <w:proofErr w:type="spellStart"/>
            <w:r w:rsidRPr="00D52103">
              <w:rPr>
                <w:sz w:val="22"/>
                <w:szCs w:val="22"/>
              </w:rPr>
              <w:t>Wilate</w:t>
            </w:r>
            <w:proofErr w:type="spellEnd"/>
            <w:r w:rsidRPr="00D52103">
              <w:rPr>
                <w:sz w:val="22"/>
                <w:szCs w:val="22"/>
              </w:rPr>
              <w:t xml:space="preserve"> 1000 powder and solvent for solution for infusion vials</w:t>
            </w:r>
          </w:p>
        </w:tc>
        <w:tc>
          <w:tcPr>
            <w:tcW w:w="1666" w:type="pct"/>
          </w:tcPr>
          <w:p w14:paraId="42F4998D" w14:textId="77777777" w:rsidR="000C72E6" w:rsidRPr="00D52103" w:rsidRDefault="000C72E6" w:rsidP="005C551B">
            <w:pPr>
              <w:pStyle w:val="Default"/>
              <w:rPr>
                <w:sz w:val="22"/>
                <w:szCs w:val="22"/>
              </w:rPr>
            </w:pPr>
            <w:r w:rsidRPr="00D52103">
              <w:rPr>
                <w:sz w:val="22"/>
                <w:szCs w:val="22"/>
              </w:rPr>
              <w:t>Factor VIII 1,000unit / von Willebrand factor 1,000unit powder and solvent for solution for injection vials</w:t>
            </w:r>
          </w:p>
        </w:tc>
      </w:tr>
      <w:tr w:rsidR="000C72E6" w:rsidRPr="00D52103" w14:paraId="78A0FD8B" w14:textId="77777777" w:rsidTr="005C551B">
        <w:trPr>
          <w:trHeight w:val="220"/>
        </w:trPr>
        <w:tc>
          <w:tcPr>
            <w:tcW w:w="1667" w:type="pct"/>
            <w:vMerge w:val="restart"/>
          </w:tcPr>
          <w:p w14:paraId="4D7FC072" w14:textId="77777777" w:rsidR="000C72E6" w:rsidRPr="00D52103" w:rsidRDefault="000C72E6" w:rsidP="005C551B">
            <w:pPr>
              <w:pStyle w:val="Default"/>
              <w:rPr>
                <w:sz w:val="22"/>
                <w:szCs w:val="22"/>
              </w:rPr>
            </w:pPr>
            <w:r w:rsidRPr="00D52103">
              <w:rPr>
                <w:sz w:val="22"/>
                <w:szCs w:val="22"/>
              </w:rPr>
              <w:t>VMPs for most oral liquids are expressed as ‘strength per 5ml’ even where  this differs</w:t>
            </w:r>
            <w:r w:rsidR="00D15FC9">
              <w:rPr>
                <w:sz w:val="22"/>
                <w:szCs w:val="22"/>
              </w:rPr>
              <w:t xml:space="preserve"> from the product name in the </w:t>
            </w:r>
            <w:r w:rsidR="007F0D5E">
              <w:rPr>
                <w:sz w:val="22"/>
                <w:szCs w:val="22"/>
              </w:rPr>
              <w:t>SmPC</w:t>
            </w:r>
          </w:p>
        </w:tc>
        <w:tc>
          <w:tcPr>
            <w:tcW w:w="1667" w:type="pct"/>
          </w:tcPr>
          <w:p w14:paraId="3906A48A" w14:textId="77777777" w:rsidR="000C72E6" w:rsidRPr="00D52103" w:rsidRDefault="000C72E6" w:rsidP="005C551B">
            <w:pPr>
              <w:pStyle w:val="Default"/>
              <w:rPr>
                <w:sz w:val="22"/>
                <w:szCs w:val="22"/>
              </w:rPr>
            </w:pPr>
            <w:r w:rsidRPr="00D52103">
              <w:rPr>
                <w:sz w:val="22"/>
                <w:szCs w:val="22"/>
              </w:rPr>
              <w:t>Seroxat 20mg/10ml liquid</w:t>
            </w:r>
          </w:p>
        </w:tc>
        <w:tc>
          <w:tcPr>
            <w:tcW w:w="1666" w:type="pct"/>
          </w:tcPr>
          <w:p w14:paraId="4EE314C7" w14:textId="77777777" w:rsidR="000C72E6" w:rsidRPr="00D52103" w:rsidRDefault="000C72E6" w:rsidP="005C551B">
            <w:pPr>
              <w:pStyle w:val="Default"/>
              <w:rPr>
                <w:sz w:val="22"/>
                <w:szCs w:val="22"/>
              </w:rPr>
            </w:pPr>
            <w:r w:rsidRPr="00D52103">
              <w:rPr>
                <w:sz w:val="22"/>
                <w:szCs w:val="22"/>
              </w:rPr>
              <w:t>Paroxetine 10mg/5ml oral suspension sugar free</w:t>
            </w:r>
          </w:p>
        </w:tc>
      </w:tr>
      <w:tr w:rsidR="000C72E6" w:rsidRPr="00D52103" w14:paraId="32530966" w14:textId="77777777" w:rsidTr="005C551B">
        <w:trPr>
          <w:trHeight w:val="220"/>
        </w:trPr>
        <w:tc>
          <w:tcPr>
            <w:tcW w:w="1667" w:type="pct"/>
            <w:vMerge/>
          </w:tcPr>
          <w:p w14:paraId="532BA2E0" w14:textId="77777777" w:rsidR="000C72E6" w:rsidRPr="00D52103" w:rsidRDefault="000C72E6" w:rsidP="005C551B">
            <w:pPr>
              <w:pStyle w:val="Default"/>
              <w:rPr>
                <w:sz w:val="22"/>
                <w:szCs w:val="22"/>
              </w:rPr>
            </w:pPr>
          </w:p>
        </w:tc>
        <w:tc>
          <w:tcPr>
            <w:tcW w:w="1667" w:type="pct"/>
          </w:tcPr>
          <w:p w14:paraId="4C143C13" w14:textId="77777777" w:rsidR="000C72E6" w:rsidRPr="00D52103" w:rsidRDefault="000C72E6" w:rsidP="005C551B">
            <w:pPr>
              <w:pStyle w:val="Default"/>
              <w:rPr>
                <w:sz w:val="22"/>
                <w:szCs w:val="22"/>
              </w:rPr>
            </w:pPr>
            <w:proofErr w:type="spellStart"/>
            <w:r w:rsidRPr="00D52103">
              <w:rPr>
                <w:sz w:val="22"/>
                <w:szCs w:val="22"/>
              </w:rPr>
              <w:t>Reminyl</w:t>
            </w:r>
            <w:proofErr w:type="spellEnd"/>
            <w:r w:rsidRPr="00D52103">
              <w:rPr>
                <w:sz w:val="22"/>
                <w:szCs w:val="22"/>
              </w:rPr>
              <w:t xml:space="preserve"> 4mg/ml oral solution</w:t>
            </w:r>
          </w:p>
        </w:tc>
        <w:tc>
          <w:tcPr>
            <w:tcW w:w="1666" w:type="pct"/>
          </w:tcPr>
          <w:p w14:paraId="3F51706E" w14:textId="77777777" w:rsidR="000C72E6" w:rsidRPr="00D52103" w:rsidRDefault="000C72E6" w:rsidP="005C551B">
            <w:pPr>
              <w:pStyle w:val="Default"/>
              <w:rPr>
                <w:sz w:val="22"/>
                <w:szCs w:val="22"/>
              </w:rPr>
            </w:pPr>
            <w:r w:rsidRPr="00D52103">
              <w:rPr>
                <w:sz w:val="22"/>
                <w:szCs w:val="22"/>
              </w:rPr>
              <w:t>Galantamine 20mg/5ml oral solution sugar free</w:t>
            </w:r>
          </w:p>
        </w:tc>
      </w:tr>
      <w:tr w:rsidR="000C72E6" w:rsidRPr="00D52103" w14:paraId="33B9E7C6" w14:textId="77777777" w:rsidTr="005C551B">
        <w:trPr>
          <w:trHeight w:val="220"/>
        </w:trPr>
        <w:tc>
          <w:tcPr>
            <w:tcW w:w="1667" w:type="pct"/>
            <w:vMerge/>
          </w:tcPr>
          <w:p w14:paraId="369C54F0" w14:textId="77777777" w:rsidR="000C72E6" w:rsidRPr="00D52103" w:rsidRDefault="000C72E6" w:rsidP="005C551B">
            <w:pPr>
              <w:pStyle w:val="Default"/>
              <w:rPr>
                <w:sz w:val="22"/>
                <w:szCs w:val="22"/>
              </w:rPr>
            </w:pPr>
          </w:p>
        </w:tc>
        <w:tc>
          <w:tcPr>
            <w:tcW w:w="1667" w:type="pct"/>
          </w:tcPr>
          <w:p w14:paraId="26734E96" w14:textId="77777777" w:rsidR="000C72E6" w:rsidRPr="00D52103" w:rsidRDefault="000C72E6" w:rsidP="005C551B">
            <w:pPr>
              <w:pStyle w:val="Default"/>
              <w:rPr>
                <w:sz w:val="22"/>
                <w:szCs w:val="22"/>
              </w:rPr>
            </w:pPr>
            <w:proofErr w:type="spellStart"/>
            <w:r w:rsidRPr="00D52103">
              <w:rPr>
                <w:sz w:val="22"/>
                <w:szCs w:val="22"/>
              </w:rPr>
              <w:t>Thamicarb</w:t>
            </w:r>
            <w:proofErr w:type="spellEnd"/>
            <w:r w:rsidRPr="00D52103">
              <w:rPr>
                <w:sz w:val="22"/>
                <w:szCs w:val="22"/>
              </w:rPr>
              <w:t xml:space="preserve"> 84mg/1ml oral solution</w:t>
            </w:r>
          </w:p>
        </w:tc>
        <w:tc>
          <w:tcPr>
            <w:tcW w:w="1666" w:type="pct"/>
          </w:tcPr>
          <w:p w14:paraId="309A8A57" w14:textId="77777777" w:rsidR="000C72E6" w:rsidRPr="00D52103" w:rsidRDefault="000C72E6" w:rsidP="005C551B">
            <w:pPr>
              <w:pStyle w:val="Default"/>
              <w:rPr>
                <w:sz w:val="22"/>
                <w:szCs w:val="22"/>
              </w:rPr>
            </w:pPr>
            <w:r w:rsidRPr="00D52103">
              <w:rPr>
                <w:sz w:val="22"/>
                <w:szCs w:val="22"/>
              </w:rPr>
              <w:t>Sodium bicarbonate 420mg/5ml (1mmol/ml) oral solution sugar free</w:t>
            </w:r>
          </w:p>
        </w:tc>
      </w:tr>
      <w:tr w:rsidR="000C72E6" w:rsidRPr="00D52103" w14:paraId="09D95898" w14:textId="77777777" w:rsidTr="005C551B">
        <w:trPr>
          <w:trHeight w:val="220"/>
        </w:trPr>
        <w:tc>
          <w:tcPr>
            <w:tcW w:w="1667" w:type="pct"/>
            <w:vMerge/>
          </w:tcPr>
          <w:p w14:paraId="7DFD6B4C" w14:textId="77777777" w:rsidR="000C72E6" w:rsidRPr="00D52103" w:rsidRDefault="000C72E6" w:rsidP="005C551B">
            <w:pPr>
              <w:pStyle w:val="Default"/>
              <w:rPr>
                <w:sz w:val="22"/>
                <w:szCs w:val="22"/>
              </w:rPr>
            </w:pPr>
          </w:p>
        </w:tc>
        <w:tc>
          <w:tcPr>
            <w:tcW w:w="1667" w:type="pct"/>
          </w:tcPr>
          <w:p w14:paraId="7E0A30AD" w14:textId="77777777" w:rsidR="000C72E6" w:rsidRPr="00D52103" w:rsidRDefault="000C72E6" w:rsidP="005C551B">
            <w:pPr>
              <w:pStyle w:val="Default"/>
              <w:rPr>
                <w:sz w:val="22"/>
                <w:szCs w:val="22"/>
              </w:rPr>
            </w:pPr>
            <w:proofErr w:type="spellStart"/>
            <w:r w:rsidRPr="00D52103">
              <w:rPr>
                <w:sz w:val="22"/>
                <w:szCs w:val="22"/>
              </w:rPr>
              <w:t>Kaletra</w:t>
            </w:r>
            <w:proofErr w:type="spellEnd"/>
            <w:r w:rsidRPr="00D52103">
              <w:rPr>
                <w:sz w:val="22"/>
                <w:szCs w:val="22"/>
              </w:rPr>
              <w:t xml:space="preserve"> 80mg/20mg/1ml oral solution</w:t>
            </w:r>
          </w:p>
        </w:tc>
        <w:tc>
          <w:tcPr>
            <w:tcW w:w="1666" w:type="pct"/>
          </w:tcPr>
          <w:p w14:paraId="67FA569B" w14:textId="77777777" w:rsidR="000C72E6" w:rsidRPr="00D52103" w:rsidRDefault="000C72E6" w:rsidP="005C551B">
            <w:pPr>
              <w:pStyle w:val="Default"/>
              <w:rPr>
                <w:sz w:val="22"/>
                <w:szCs w:val="22"/>
              </w:rPr>
            </w:pPr>
            <w:r w:rsidRPr="00D52103">
              <w:rPr>
                <w:sz w:val="22"/>
                <w:szCs w:val="22"/>
              </w:rPr>
              <w:t>Lopinavir 400mg/5ml / Ritonavir 100mg/5ml oral solution</w:t>
            </w:r>
          </w:p>
        </w:tc>
      </w:tr>
      <w:tr w:rsidR="000C72E6" w:rsidRPr="00D52103" w14:paraId="5055CE07" w14:textId="77777777" w:rsidTr="005C551B">
        <w:trPr>
          <w:trHeight w:val="220"/>
        </w:trPr>
        <w:tc>
          <w:tcPr>
            <w:tcW w:w="1667" w:type="pct"/>
            <w:vMerge w:val="restart"/>
          </w:tcPr>
          <w:p w14:paraId="7228825A" w14:textId="77777777" w:rsidR="000C72E6" w:rsidRPr="00D52103" w:rsidRDefault="000C72E6" w:rsidP="005C551B">
            <w:pPr>
              <w:pStyle w:val="Default"/>
              <w:rPr>
                <w:sz w:val="22"/>
                <w:szCs w:val="22"/>
              </w:rPr>
            </w:pPr>
            <w:proofErr w:type="spellStart"/>
            <w:r w:rsidRPr="00D52103">
              <w:rPr>
                <w:sz w:val="22"/>
                <w:szCs w:val="22"/>
              </w:rPr>
              <w:t>dm+d</w:t>
            </w:r>
            <w:proofErr w:type="spellEnd"/>
            <w:r w:rsidRPr="00D52103">
              <w:rPr>
                <w:sz w:val="22"/>
                <w:szCs w:val="22"/>
              </w:rPr>
              <w:t xml:space="preserve"> VMP naming convention where no generic title exists involves ordering active substances by the greatest quantity / then strength followed by alphabetical order, unless clinically intuitive</w:t>
            </w:r>
          </w:p>
        </w:tc>
        <w:tc>
          <w:tcPr>
            <w:tcW w:w="1667" w:type="pct"/>
          </w:tcPr>
          <w:p w14:paraId="171DAD4F" w14:textId="77777777" w:rsidR="000C72E6" w:rsidRPr="00D52103" w:rsidRDefault="000C72E6" w:rsidP="005C551B">
            <w:pPr>
              <w:pStyle w:val="Default"/>
              <w:rPr>
                <w:sz w:val="22"/>
                <w:szCs w:val="22"/>
              </w:rPr>
            </w:pPr>
            <w:proofErr w:type="spellStart"/>
            <w:r w:rsidRPr="00D52103">
              <w:rPr>
                <w:sz w:val="22"/>
                <w:szCs w:val="22"/>
              </w:rPr>
              <w:t>Sirdupla</w:t>
            </w:r>
            <w:proofErr w:type="spellEnd"/>
            <w:r w:rsidRPr="00D52103">
              <w:rPr>
                <w:sz w:val="22"/>
                <w:szCs w:val="22"/>
              </w:rPr>
              <w:t xml:space="preserve"> 25micrograms/dose / 250micrograms/dose inhaler</w:t>
            </w:r>
          </w:p>
        </w:tc>
        <w:tc>
          <w:tcPr>
            <w:tcW w:w="1666" w:type="pct"/>
          </w:tcPr>
          <w:p w14:paraId="688E77DA" w14:textId="77777777" w:rsidR="000C72E6" w:rsidRPr="00D52103" w:rsidRDefault="000C72E6" w:rsidP="005C551B">
            <w:pPr>
              <w:pStyle w:val="Default"/>
              <w:rPr>
                <w:sz w:val="22"/>
                <w:szCs w:val="22"/>
              </w:rPr>
            </w:pPr>
            <w:r w:rsidRPr="00D52103">
              <w:rPr>
                <w:sz w:val="22"/>
                <w:szCs w:val="22"/>
              </w:rPr>
              <w:t>Fluticasone 250micrograms/dose / Salmeterol 25micrograms/dose inhaler CFC free</w:t>
            </w:r>
          </w:p>
          <w:p w14:paraId="3C98E353" w14:textId="77777777" w:rsidR="000C72E6" w:rsidRPr="00D52103" w:rsidRDefault="000C72E6" w:rsidP="005C551B">
            <w:pPr>
              <w:ind w:firstLine="720"/>
              <w:rPr>
                <w:sz w:val="22"/>
                <w:szCs w:val="22"/>
              </w:rPr>
            </w:pPr>
          </w:p>
        </w:tc>
      </w:tr>
      <w:tr w:rsidR="000C72E6" w:rsidRPr="00D52103" w14:paraId="270F7246" w14:textId="77777777" w:rsidTr="005C551B">
        <w:trPr>
          <w:trHeight w:val="220"/>
        </w:trPr>
        <w:tc>
          <w:tcPr>
            <w:tcW w:w="1667" w:type="pct"/>
            <w:vMerge/>
          </w:tcPr>
          <w:p w14:paraId="06CDCB72" w14:textId="77777777" w:rsidR="000C72E6" w:rsidRPr="00D52103" w:rsidRDefault="000C72E6" w:rsidP="005C551B">
            <w:pPr>
              <w:pStyle w:val="Default"/>
              <w:rPr>
                <w:sz w:val="22"/>
                <w:szCs w:val="22"/>
              </w:rPr>
            </w:pPr>
          </w:p>
        </w:tc>
        <w:tc>
          <w:tcPr>
            <w:tcW w:w="1667" w:type="pct"/>
          </w:tcPr>
          <w:p w14:paraId="20029348" w14:textId="77777777" w:rsidR="000C72E6" w:rsidRPr="00D52103" w:rsidRDefault="000C72E6" w:rsidP="005C551B">
            <w:pPr>
              <w:pStyle w:val="Default"/>
              <w:rPr>
                <w:sz w:val="22"/>
                <w:szCs w:val="22"/>
              </w:rPr>
            </w:pPr>
            <w:proofErr w:type="spellStart"/>
            <w:r w:rsidRPr="00D52103">
              <w:rPr>
                <w:sz w:val="22"/>
                <w:szCs w:val="22"/>
              </w:rPr>
              <w:t>Nuromol</w:t>
            </w:r>
            <w:proofErr w:type="spellEnd"/>
            <w:r w:rsidRPr="00D52103">
              <w:rPr>
                <w:sz w:val="22"/>
                <w:szCs w:val="22"/>
              </w:rPr>
              <w:t xml:space="preserve"> 200mg/500mg tablets</w:t>
            </w:r>
          </w:p>
        </w:tc>
        <w:tc>
          <w:tcPr>
            <w:tcW w:w="1666" w:type="pct"/>
          </w:tcPr>
          <w:p w14:paraId="1DD8F3D8" w14:textId="77777777" w:rsidR="000C72E6" w:rsidRPr="00D52103" w:rsidRDefault="000C72E6" w:rsidP="005C551B">
            <w:pPr>
              <w:pStyle w:val="Default"/>
              <w:rPr>
                <w:sz w:val="22"/>
                <w:szCs w:val="22"/>
              </w:rPr>
            </w:pPr>
            <w:r w:rsidRPr="00D52103">
              <w:rPr>
                <w:sz w:val="22"/>
                <w:szCs w:val="22"/>
              </w:rPr>
              <w:t>Paracetamol 500mg / Ibuprofen 200mg tablets</w:t>
            </w:r>
          </w:p>
        </w:tc>
      </w:tr>
      <w:tr w:rsidR="000C72E6" w:rsidRPr="00D52103" w14:paraId="3841A4FD" w14:textId="77777777" w:rsidTr="005C551B">
        <w:trPr>
          <w:trHeight w:val="220"/>
        </w:trPr>
        <w:tc>
          <w:tcPr>
            <w:tcW w:w="1667" w:type="pct"/>
            <w:vMerge/>
          </w:tcPr>
          <w:p w14:paraId="169FA1E0" w14:textId="77777777" w:rsidR="000C72E6" w:rsidRPr="00D52103" w:rsidRDefault="000C72E6" w:rsidP="005C551B">
            <w:pPr>
              <w:pStyle w:val="Default"/>
              <w:rPr>
                <w:sz w:val="22"/>
                <w:szCs w:val="22"/>
              </w:rPr>
            </w:pPr>
          </w:p>
        </w:tc>
        <w:tc>
          <w:tcPr>
            <w:tcW w:w="1667" w:type="pct"/>
          </w:tcPr>
          <w:p w14:paraId="0511DBEE" w14:textId="77777777" w:rsidR="000C72E6" w:rsidRPr="00D52103" w:rsidRDefault="000C72E6" w:rsidP="005C551B">
            <w:pPr>
              <w:pStyle w:val="Default"/>
              <w:rPr>
                <w:sz w:val="22"/>
                <w:szCs w:val="22"/>
              </w:rPr>
            </w:pPr>
            <w:proofErr w:type="spellStart"/>
            <w:r w:rsidRPr="00D52103">
              <w:rPr>
                <w:sz w:val="22"/>
                <w:szCs w:val="22"/>
              </w:rPr>
              <w:t>Invicorp</w:t>
            </w:r>
            <w:proofErr w:type="spellEnd"/>
            <w:r w:rsidRPr="00D52103">
              <w:rPr>
                <w:sz w:val="22"/>
                <w:szCs w:val="22"/>
              </w:rPr>
              <w:t xml:space="preserve"> 25micrograms/2mg/0.35ml solution for injection ampoules</w:t>
            </w:r>
          </w:p>
        </w:tc>
        <w:tc>
          <w:tcPr>
            <w:tcW w:w="1666" w:type="pct"/>
          </w:tcPr>
          <w:p w14:paraId="192EECDD" w14:textId="77777777" w:rsidR="000C72E6" w:rsidRPr="00D52103" w:rsidRDefault="000C72E6" w:rsidP="005C551B">
            <w:pPr>
              <w:pStyle w:val="Default"/>
              <w:rPr>
                <w:sz w:val="22"/>
                <w:szCs w:val="22"/>
              </w:rPr>
            </w:pPr>
            <w:r w:rsidRPr="00D52103">
              <w:rPr>
                <w:sz w:val="22"/>
                <w:szCs w:val="22"/>
              </w:rPr>
              <w:t xml:space="preserve">Phentolamine 2mg/0.35ml / </w:t>
            </w:r>
            <w:proofErr w:type="spellStart"/>
            <w:r w:rsidRPr="00D52103">
              <w:rPr>
                <w:sz w:val="22"/>
                <w:szCs w:val="22"/>
              </w:rPr>
              <w:t>Aviptadil</w:t>
            </w:r>
            <w:proofErr w:type="spellEnd"/>
            <w:r w:rsidRPr="00D52103">
              <w:rPr>
                <w:sz w:val="22"/>
                <w:szCs w:val="22"/>
              </w:rPr>
              <w:t xml:space="preserve"> 25micrograms/0.35ml solution for injection ampoules</w:t>
            </w:r>
          </w:p>
        </w:tc>
      </w:tr>
      <w:tr w:rsidR="000C72E6" w:rsidRPr="00D52103" w14:paraId="56874C49" w14:textId="77777777" w:rsidTr="005C551B">
        <w:trPr>
          <w:trHeight w:val="220"/>
        </w:trPr>
        <w:tc>
          <w:tcPr>
            <w:tcW w:w="1667" w:type="pct"/>
            <w:vMerge/>
          </w:tcPr>
          <w:p w14:paraId="49635B6C" w14:textId="77777777" w:rsidR="000C72E6" w:rsidRPr="00D52103" w:rsidRDefault="000C72E6" w:rsidP="005C551B">
            <w:pPr>
              <w:pStyle w:val="Default"/>
              <w:rPr>
                <w:sz w:val="22"/>
                <w:szCs w:val="22"/>
              </w:rPr>
            </w:pPr>
          </w:p>
        </w:tc>
        <w:tc>
          <w:tcPr>
            <w:tcW w:w="1667" w:type="pct"/>
          </w:tcPr>
          <w:p w14:paraId="03B70C17" w14:textId="77777777" w:rsidR="000C72E6" w:rsidRPr="00D52103" w:rsidRDefault="000C72E6" w:rsidP="005C551B">
            <w:pPr>
              <w:pStyle w:val="Default"/>
              <w:rPr>
                <w:sz w:val="22"/>
                <w:szCs w:val="22"/>
              </w:rPr>
            </w:pPr>
            <w:proofErr w:type="spellStart"/>
            <w:r w:rsidRPr="00D52103">
              <w:rPr>
                <w:sz w:val="22"/>
                <w:szCs w:val="22"/>
              </w:rPr>
              <w:t>Mafamoz</w:t>
            </w:r>
            <w:proofErr w:type="spellEnd"/>
            <w:r w:rsidRPr="00D52103">
              <w:rPr>
                <w:sz w:val="22"/>
                <w:szCs w:val="22"/>
              </w:rPr>
              <w:t xml:space="preserve"> 62.5mg/25mg tablets</w:t>
            </w:r>
          </w:p>
        </w:tc>
        <w:tc>
          <w:tcPr>
            <w:tcW w:w="1666" w:type="pct"/>
          </w:tcPr>
          <w:p w14:paraId="20577745" w14:textId="77777777" w:rsidR="000C72E6" w:rsidRPr="00D52103" w:rsidRDefault="000C72E6" w:rsidP="005C551B">
            <w:pPr>
              <w:pStyle w:val="Default"/>
              <w:rPr>
                <w:sz w:val="22"/>
                <w:szCs w:val="22"/>
              </w:rPr>
            </w:pPr>
            <w:r w:rsidRPr="00D52103">
              <w:rPr>
                <w:sz w:val="22"/>
                <w:szCs w:val="22"/>
              </w:rPr>
              <w:t>Proguanil 25mg / Atovaquone 62.5mg tablets</w:t>
            </w:r>
          </w:p>
        </w:tc>
      </w:tr>
      <w:tr w:rsidR="000C72E6" w:rsidRPr="00D52103" w14:paraId="052AB965" w14:textId="77777777" w:rsidTr="005C551B">
        <w:trPr>
          <w:trHeight w:val="220"/>
        </w:trPr>
        <w:tc>
          <w:tcPr>
            <w:tcW w:w="1667" w:type="pct"/>
            <w:vMerge/>
          </w:tcPr>
          <w:p w14:paraId="1F866B88" w14:textId="77777777" w:rsidR="000C72E6" w:rsidRPr="00D52103" w:rsidRDefault="000C72E6" w:rsidP="005C551B">
            <w:pPr>
              <w:pStyle w:val="Default"/>
              <w:rPr>
                <w:sz w:val="22"/>
                <w:szCs w:val="22"/>
              </w:rPr>
            </w:pPr>
          </w:p>
        </w:tc>
        <w:tc>
          <w:tcPr>
            <w:tcW w:w="1667" w:type="pct"/>
          </w:tcPr>
          <w:p w14:paraId="02D8002D" w14:textId="77777777" w:rsidR="000C72E6" w:rsidRPr="00D52103" w:rsidRDefault="000C72E6" w:rsidP="005C551B">
            <w:pPr>
              <w:pStyle w:val="Default"/>
              <w:rPr>
                <w:sz w:val="22"/>
                <w:szCs w:val="22"/>
              </w:rPr>
            </w:pPr>
            <w:proofErr w:type="spellStart"/>
            <w:r w:rsidRPr="00D52103">
              <w:rPr>
                <w:sz w:val="22"/>
                <w:szCs w:val="22"/>
              </w:rPr>
              <w:t>Reprapog</w:t>
            </w:r>
            <w:proofErr w:type="spellEnd"/>
            <w:r w:rsidRPr="00D52103">
              <w:rPr>
                <w:sz w:val="22"/>
                <w:szCs w:val="22"/>
              </w:rPr>
              <w:t xml:space="preserve"> 250mg/100mg tablets</w:t>
            </w:r>
          </w:p>
        </w:tc>
        <w:tc>
          <w:tcPr>
            <w:tcW w:w="1666" w:type="pct"/>
          </w:tcPr>
          <w:p w14:paraId="338B6191" w14:textId="77777777" w:rsidR="000C72E6" w:rsidRPr="00D52103" w:rsidRDefault="000C72E6" w:rsidP="005C551B">
            <w:pPr>
              <w:pStyle w:val="Default"/>
              <w:rPr>
                <w:sz w:val="22"/>
                <w:szCs w:val="22"/>
              </w:rPr>
            </w:pPr>
            <w:r w:rsidRPr="00D52103">
              <w:rPr>
                <w:sz w:val="22"/>
                <w:szCs w:val="22"/>
              </w:rPr>
              <w:t>Proguanil 100mg / Atovaquone 250mg tablets</w:t>
            </w:r>
          </w:p>
        </w:tc>
      </w:tr>
      <w:tr w:rsidR="000C72E6" w:rsidRPr="00D52103" w14:paraId="034AC0E6" w14:textId="77777777" w:rsidTr="005C551B">
        <w:trPr>
          <w:trHeight w:val="220"/>
        </w:trPr>
        <w:tc>
          <w:tcPr>
            <w:tcW w:w="1667" w:type="pct"/>
            <w:vMerge w:val="restart"/>
          </w:tcPr>
          <w:p w14:paraId="53170745" w14:textId="77777777" w:rsidR="000C72E6" w:rsidRPr="00D52103" w:rsidRDefault="000C72E6" w:rsidP="005C551B">
            <w:pPr>
              <w:pStyle w:val="Default"/>
              <w:rPr>
                <w:sz w:val="22"/>
                <w:szCs w:val="22"/>
              </w:rPr>
            </w:pPr>
            <w:proofErr w:type="spellStart"/>
            <w:r w:rsidRPr="00D52103">
              <w:rPr>
                <w:sz w:val="22"/>
                <w:szCs w:val="22"/>
              </w:rPr>
              <w:t>dm+d</w:t>
            </w:r>
            <w:proofErr w:type="spellEnd"/>
            <w:r w:rsidRPr="00D52103">
              <w:rPr>
                <w:sz w:val="22"/>
                <w:szCs w:val="22"/>
              </w:rPr>
              <w:t xml:space="preserve"> VMP naming convention for numeric </w:t>
            </w:r>
            <w:r w:rsidRPr="00D52103">
              <w:rPr>
                <w:sz w:val="22"/>
                <w:szCs w:val="22"/>
              </w:rPr>
              <w:lastRenderedPageBreak/>
              <w:t>expressions commencing with a numeral other than 0 will be used in preference to non-decimal greater than or equal to 1,000</w:t>
            </w:r>
          </w:p>
        </w:tc>
        <w:tc>
          <w:tcPr>
            <w:tcW w:w="1667" w:type="pct"/>
          </w:tcPr>
          <w:p w14:paraId="357EC905" w14:textId="77777777" w:rsidR="000C72E6" w:rsidRPr="00D52103" w:rsidRDefault="000C72E6" w:rsidP="005C551B">
            <w:pPr>
              <w:pStyle w:val="Default"/>
              <w:rPr>
                <w:sz w:val="22"/>
                <w:szCs w:val="22"/>
              </w:rPr>
            </w:pPr>
            <w:r w:rsidRPr="00D52103">
              <w:rPr>
                <w:sz w:val="22"/>
                <w:szCs w:val="22"/>
              </w:rPr>
              <w:lastRenderedPageBreak/>
              <w:t>Muse 1000microgram urethral sticks</w:t>
            </w:r>
          </w:p>
        </w:tc>
        <w:tc>
          <w:tcPr>
            <w:tcW w:w="1666" w:type="pct"/>
          </w:tcPr>
          <w:p w14:paraId="5BF28E52" w14:textId="77777777" w:rsidR="000C72E6" w:rsidRPr="00D52103" w:rsidRDefault="000C72E6" w:rsidP="005C551B">
            <w:pPr>
              <w:pStyle w:val="Default"/>
              <w:rPr>
                <w:sz w:val="22"/>
                <w:szCs w:val="22"/>
              </w:rPr>
            </w:pPr>
            <w:r w:rsidRPr="00D52103">
              <w:rPr>
                <w:sz w:val="22"/>
                <w:szCs w:val="22"/>
              </w:rPr>
              <w:t>Alprostadil 1mg urethral sticks</w:t>
            </w:r>
          </w:p>
        </w:tc>
      </w:tr>
      <w:tr w:rsidR="000C72E6" w:rsidRPr="00D52103" w14:paraId="0409B53C" w14:textId="77777777" w:rsidTr="005C551B">
        <w:trPr>
          <w:trHeight w:val="220"/>
        </w:trPr>
        <w:tc>
          <w:tcPr>
            <w:tcW w:w="1667" w:type="pct"/>
            <w:vMerge/>
          </w:tcPr>
          <w:p w14:paraId="65D6FA9D" w14:textId="77777777" w:rsidR="000C72E6" w:rsidRPr="00D52103" w:rsidRDefault="000C72E6" w:rsidP="005C551B">
            <w:pPr>
              <w:pStyle w:val="Default"/>
              <w:rPr>
                <w:sz w:val="22"/>
                <w:szCs w:val="22"/>
              </w:rPr>
            </w:pPr>
          </w:p>
        </w:tc>
        <w:tc>
          <w:tcPr>
            <w:tcW w:w="1667" w:type="pct"/>
          </w:tcPr>
          <w:p w14:paraId="035948AF" w14:textId="77777777" w:rsidR="000C72E6" w:rsidRPr="00D52103" w:rsidRDefault="000C72E6" w:rsidP="005C551B">
            <w:pPr>
              <w:pStyle w:val="Default"/>
              <w:rPr>
                <w:sz w:val="22"/>
                <w:szCs w:val="22"/>
              </w:rPr>
            </w:pPr>
            <w:proofErr w:type="spellStart"/>
            <w:r w:rsidRPr="00D52103">
              <w:rPr>
                <w:sz w:val="22"/>
                <w:szCs w:val="22"/>
              </w:rPr>
              <w:t>Vipdomet</w:t>
            </w:r>
            <w:proofErr w:type="spellEnd"/>
            <w:r w:rsidRPr="00D52103">
              <w:rPr>
                <w:sz w:val="22"/>
                <w:szCs w:val="22"/>
              </w:rPr>
              <w:t xml:space="preserve"> 12.5mg/1000mg tablets</w:t>
            </w:r>
          </w:p>
        </w:tc>
        <w:tc>
          <w:tcPr>
            <w:tcW w:w="1666" w:type="pct"/>
          </w:tcPr>
          <w:p w14:paraId="13461E6B" w14:textId="77777777" w:rsidR="000C72E6" w:rsidRPr="00D52103" w:rsidRDefault="000C72E6" w:rsidP="005C551B">
            <w:pPr>
              <w:pStyle w:val="Default"/>
              <w:rPr>
                <w:sz w:val="22"/>
                <w:szCs w:val="22"/>
              </w:rPr>
            </w:pPr>
            <w:proofErr w:type="spellStart"/>
            <w:r w:rsidRPr="00D52103">
              <w:rPr>
                <w:sz w:val="22"/>
                <w:szCs w:val="22"/>
              </w:rPr>
              <w:t>Alogliptin</w:t>
            </w:r>
            <w:proofErr w:type="spellEnd"/>
            <w:r w:rsidRPr="00D52103">
              <w:rPr>
                <w:sz w:val="22"/>
                <w:szCs w:val="22"/>
              </w:rPr>
              <w:t xml:space="preserve"> 12.5mg / Metformin 1g tablets</w:t>
            </w:r>
          </w:p>
        </w:tc>
      </w:tr>
      <w:tr w:rsidR="000C72E6" w:rsidRPr="00D52103" w14:paraId="63A879D2" w14:textId="77777777" w:rsidTr="005C551B">
        <w:trPr>
          <w:trHeight w:val="220"/>
        </w:trPr>
        <w:tc>
          <w:tcPr>
            <w:tcW w:w="1667" w:type="pct"/>
            <w:vMerge/>
          </w:tcPr>
          <w:p w14:paraId="037A616B" w14:textId="77777777" w:rsidR="000C72E6" w:rsidRPr="00D52103" w:rsidRDefault="000C72E6" w:rsidP="005C551B">
            <w:pPr>
              <w:pStyle w:val="Default"/>
              <w:rPr>
                <w:sz w:val="22"/>
                <w:szCs w:val="22"/>
              </w:rPr>
            </w:pPr>
          </w:p>
        </w:tc>
        <w:tc>
          <w:tcPr>
            <w:tcW w:w="1667" w:type="pct"/>
          </w:tcPr>
          <w:p w14:paraId="08F7F634" w14:textId="77777777" w:rsidR="000C72E6" w:rsidRPr="00D52103" w:rsidRDefault="000C72E6" w:rsidP="005C551B">
            <w:pPr>
              <w:rPr>
                <w:color w:val="000000"/>
                <w:sz w:val="22"/>
                <w:szCs w:val="22"/>
              </w:rPr>
            </w:pPr>
            <w:proofErr w:type="spellStart"/>
            <w:r w:rsidRPr="00D52103">
              <w:rPr>
                <w:color w:val="000000"/>
                <w:sz w:val="22"/>
                <w:szCs w:val="22"/>
              </w:rPr>
              <w:t>Ferinject</w:t>
            </w:r>
            <w:proofErr w:type="spellEnd"/>
            <w:r w:rsidRPr="00D52103">
              <w:rPr>
                <w:color w:val="000000"/>
                <w:sz w:val="22"/>
                <w:szCs w:val="22"/>
              </w:rPr>
              <w:t xml:space="preserve"> 1000mg/20ml solution for injection vials</w:t>
            </w:r>
          </w:p>
          <w:p w14:paraId="2BACE270" w14:textId="77777777" w:rsidR="000C72E6" w:rsidRPr="00D52103" w:rsidRDefault="000C72E6" w:rsidP="005C551B">
            <w:pPr>
              <w:pStyle w:val="Default"/>
              <w:rPr>
                <w:sz w:val="22"/>
                <w:szCs w:val="22"/>
              </w:rPr>
            </w:pPr>
          </w:p>
        </w:tc>
        <w:tc>
          <w:tcPr>
            <w:tcW w:w="1666" w:type="pct"/>
          </w:tcPr>
          <w:p w14:paraId="2277A959" w14:textId="77777777" w:rsidR="000C72E6" w:rsidRPr="00D52103" w:rsidRDefault="000C72E6" w:rsidP="005C551B">
            <w:pPr>
              <w:pStyle w:val="Default"/>
              <w:rPr>
                <w:sz w:val="22"/>
                <w:szCs w:val="22"/>
              </w:rPr>
            </w:pPr>
            <w:r w:rsidRPr="00D52103">
              <w:rPr>
                <w:sz w:val="22"/>
                <w:szCs w:val="22"/>
              </w:rPr>
              <w:t xml:space="preserve">Ferric </w:t>
            </w:r>
            <w:proofErr w:type="spellStart"/>
            <w:r w:rsidRPr="00D52103">
              <w:rPr>
                <w:sz w:val="22"/>
                <w:szCs w:val="22"/>
              </w:rPr>
              <w:t>carboxymaltose</w:t>
            </w:r>
            <w:proofErr w:type="spellEnd"/>
            <w:r w:rsidRPr="00D52103">
              <w:rPr>
                <w:sz w:val="22"/>
                <w:szCs w:val="22"/>
              </w:rPr>
              <w:t xml:space="preserve"> 1g/20ml solution for injection vials</w:t>
            </w:r>
          </w:p>
        </w:tc>
      </w:tr>
      <w:tr w:rsidR="000C72E6" w:rsidRPr="00D52103" w14:paraId="3927BA03" w14:textId="77777777" w:rsidTr="005C551B">
        <w:trPr>
          <w:trHeight w:val="220"/>
        </w:trPr>
        <w:tc>
          <w:tcPr>
            <w:tcW w:w="1667" w:type="pct"/>
            <w:vMerge/>
          </w:tcPr>
          <w:p w14:paraId="515659DC" w14:textId="77777777" w:rsidR="000C72E6" w:rsidRPr="00D52103" w:rsidRDefault="000C72E6" w:rsidP="005C551B">
            <w:pPr>
              <w:pStyle w:val="Default"/>
              <w:rPr>
                <w:sz w:val="22"/>
                <w:szCs w:val="22"/>
              </w:rPr>
            </w:pPr>
          </w:p>
        </w:tc>
        <w:tc>
          <w:tcPr>
            <w:tcW w:w="1667" w:type="pct"/>
          </w:tcPr>
          <w:p w14:paraId="78C22E53" w14:textId="77777777" w:rsidR="000C72E6" w:rsidRPr="00D52103" w:rsidRDefault="000C72E6" w:rsidP="005C551B">
            <w:pPr>
              <w:rPr>
                <w:color w:val="000000"/>
                <w:sz w:val="22"/>
                <w:szCs w:val="22"/>
              </w:rPr>
            </w:pPr>
            <w:r w:rsidRPr="00D52103">
              <w:rPr>
                <w:color w:val="000000"/>
                <w:sz w:val="22"/>
                <w:szCs w:val="22"/>
              </w:rPr>
              <w:t>Panadol OA 1000mg tablets</w:t>
            </w:r>
          </w:p>
        </w:tc>
        <w:tc>
          <w:tcPr>
            <w:tcW w:w="1666" w:type="pct"/>
          </w:tcPr>
          <w:p w14:paraId="4C782B73" w14:textId="77777777" w:rsidR="000C72E6" w:rsidRPr="00D52103" w:rsidRDefault="000C72E6" w:rsidP="005C551B">
            <w:pPr>
              <w:pStyle w:val="Default"/>
              <w:rPr>
                <w:sz w:val="22"/>
                <w:szCs w:val="22"/>
              </w:rPr>
            </w:pPr>
            <w:r w:rsidRPr="00D52103">
              <w:rPr>
                <w:sz w:val="22"/>
                <w:szCs w:val="22"/>
              </w:rPr>
              <w:t>Paracetamol 1g tablets</w:t>
            </w:r>
          </w:p>
        </w:tc>
      </w:tr>
      <w:tr w:rsidR="000C72E6" w:rsidRPr="00D52103" w14:paraId="5366E842" w14:textId="77777777" w:rsidTr="005C551B">
        <w:trPr>
          <w:trHeight w:val="220"/>
        </w:trPr>
        <w:tc>
          <w:tcPr>
            <w:tcW w:w="1667" w:type="pct"/>
            <w:vMerge w:val="restart"/>
          </w:tcPr>
          <w:p w14:paraId="4417D9C2" w14:textId="77777777" w:rsidR="000C72E6" w:rsidRPr="00D52103" w:rsidRDefault="000C72E6" w:rsidP="005C551B">
            <w:pPr>
              <w:pStyle w:val="Default"/>
              <w:rPr>
                <w:sz w:val="22"/>
                <w:szCs w:val="22"/>
              </w:rPr>
            </w:pPr>
            <w:r w:rsidRPr="00D52103">
              <w:rPr>
                <w:sz w:val="22"/>
                <w:szCs w:val="22"/>
              </w:rPr>
              <w:t>Expressions of strength in the VMP name will normally avoid using numeric expressions starting with the numeral 0 leading to different units of measure</w:t>
            </w:r>
          </w:p>
        </w:tc>
        <w:tc>
          <w:tcPr>
            <w:tcW w:w="1667" w:type="pct"/>
          </w:tcPr>
          <w:p w14:paraId="6209CB0E" w14:textId="77777777" w:rsidR="000C72E6" w:rsidRPr="00D52103" w:rsidRDefault="000C72E6" w:rsidP="005C551B">
            <w:pPr>
              <w:pStyle w:val="Default"/>
              <w:rPr>
                <w:sz w:val="22"/>
                <w:szCs w:val="22"/>
              </w:rPr>
            </w:pPr>
            <w:r w:rsidRPr="00D52103">
              <w:rPr>
                <w:sz w:val="22"/>
                <w:szCs w:val="22"/>
              </w:rPr>
              <w:t>One-Alpha 0.5microgram capsules</w:t>
            </w:r>
          </w:p>
        </w:tc>
        <w:tc>
          <w:tcPr>
            <w:tcW w:w="1666" w:type="pct"/>
          </w:tcPr>
          <w:p w14:paraId="2CBFC149" w14:textId="77777777" w:rsidR="000C72E6" w:rsidRPr="00D52103" w:rsidRDefault="000C72E6" w:rsidP="005C551B">
            <w:pPr>
              <w:pStyle w:val="Default"/>
              <w:rPr>
                <w:sz w:val="22"/>
                <w:szCs w:val="22"/>
              </w:rPr>
            </w:pPr>
            <w:proofErr w:type="spellStart"/>
            <w:r w:rsidRPr="00D52103">
              <w:rPr>
                <w:sz w:val="22"/>
                <w:szCs w:val="22"/>
              </w:rPr>
              <w:t>Alfacalcidol</w:t>
            </w:r>
            <w:proofErr w:type="spellEnd"/>
            <w:r w:rsidRPr="00D52103">
              <w:rPr>
                <w:sz w:val="22"/>
                <w:szCs w:val="22"/>
              </w:rPr>
              <w:t xml:space="preserve"> 500nanogram capsules</w:t>
            </w:r>
          </w:p>
        </w:tc>
      </w:tr>
      <w:tr w:rsidR="000C72E6" w:rsidRPr="00D52103" w14:paraId="27774D3D" w14:textId="77777777" w:rsidTr="005C551B">
        <w:trPr>
          <w:trHeight w:val="220"/>
        </w:trPr>
        <w:tc>
          <w:tcPr>
            <w:tcW w:w="1667" w:type="pct"/>
            <w:vMerge/>
          </w:tcPr>
          <w:p w14:paraId="2DE9048B" w14:textId="77777777" w:rsidR="000C72E6" w:rsidRPr="00D52103" w:rsidRDefault="000C72E6" w:rsidP="005C551B">
            <w:pPr>
              <w:pStyle w:val="Default"/>
              <w:rPr>
                <w:sz w:val="22"/>
                <w:szCs w:val="22"/>
              </w:rPr>
            </w:pPr>
          </w:p>
        </w:tc>
        <w:tc>
          <w:tcPr>
            <w:tcW w:w="1667" w:type="pct"/>
          </w:tcPr>
          <w:p w14:paraId="5F6016CB" w14:textId="77777777" w:rsidR="000C72E6" w:rsidRPr="00D52103" w:rsidRDefault="000C72E6" w:rsidP="005C551B">
            <w:pPr>
              <w:pStyle w:val="Default"/>
              <w:rPr>
                <w:sz w:val="22"/>
                <w:szCs w:val="22"/>
              </w:rPr>
            </w:pPr>
            <w:proofErr w:type="spellStart"/>
            <w:r w:rsidRPr="00D52103">
              <w:rPr>
                <w:sz w:val="22"/>
                <w:szCs w:val="22"/>
              </w:rPr>
              <w:t>Gilenya</w:t>
            </w:r>
            <w:proofErr w:type="spellEnd"/>
            <w:r w:rsidRPr="00D52103">
              <w:rPr>
                <w:sz w:val="22"/>
                <w:szCs w:val="22"/>
              </w:rPr>
              <w:t xml:space="preserve"> 0.5mg capsules</w:t>
            </w:r>
          </w:p>
        </w:tc>
        <w:tc>
          <w:tcPr>
            <w:tcW w:w="1666" w:type="pct"/>
          </w:tcPr>
          <w:p w14:paraId="045762D6" w14:textId="77777777" w:rsidR="000C72E6" w:rsidRPr="00D52103" w:rsidRDefault="000C72E6" w:rsidP="005C551B">
            <w:pPr>
              <w:pStyle w:val="Default"/>
              <w:rPr>
                <w:sz w:val="22"/>
                <w:szCs w:val="22"/>
              </w:rPr>
            </w:pPr>
            <w:r w:rsidRPr="00D52103">
              <w:rPr>
                <w:sz w:val="22"/>
                <w:szCs w:val="22"/>
              </w:rPr>
              <w:t>Fingolimod 500microgram capsules</w:t>
            </w:r>
          </w:p>
        </w:tc>
      </w:tr>
      <w:tr w:rsidR="000C72E6" w:rsidRPr="00D52103" w14:paraId="6C4EAADB" w14:textId="77777777" w:rsidTr="005C551B">
        <w:trPr>
          <w:trHeight w:val="220"/>
        </w:trPr>
        <w:tc>
          <w:tcPr>
            <w:tcW w:w="1667" w:type="pct"/>
            <w:vMerge/>
          </w:tcPr>
          <w:p w14:paraId="26DAD80E" w14:textId="77777777" w:rsidR="000C72E6" w:rsidRPr="00D52103" w:rsidRDefault="000C72E6" w:rsidP="005C551B">
            <w:pPr>
              <w:pStyle w:val="Default"/>
              <w:rPr>
                <w:sz w:val="22"/>
                <w:szCs w:val="22"/>
              </w:rPr>
            </w:pPr>
          </w:p>
        </w:tc>
        <w:tc>
          <w:tcPr>
            <w:tcW w:w="1667" w:type="pct"/>
          </w:tcPr>
          <w:p w14:paraId="349F6216" w14:textId="77777777" w:rsidR="000C72E6" w:rsidRPr="00D52103" w:rsidRDefault="000C72E6" w:rsidP="005C551B">
            <w:pPr>
              <w:rPr>
                <w:color w:val="000000"/>
                <w:sz w:val="22"/>
                <w:szCs w:val="22"/>
              </w:rPr>
            </w:pPr>
            <w:proofErr w:type="spellStart"/>
            <w:r w:rsidRPr="00D52103">
              <w:rPr>
                <w:color w:val="000000"/>
                <w:sz w:val="22"/>
                <w:szCs w:val="22"/>
              </w:rPr>
              <w:t>Flixotide</w:t>
            </w:r>
            <w:proofErr w:type="spellEnd"/>
            <w:r w:rsidRPr="00D52103">
              <w:rPr>
                <w:color w:val="000000"/>
                <w:sz w:val="22"/>
                <w:szCs w:val="22"/>
              </w:rPr>
              <w:t xml:space="preserve"> 0.5mg/2ml Nebules</w:t>
            </w:r>
          </w:p>
        </w:tc>
        <w:tc>
          <w:tcPr>
            <w:tcW w:w="1666" w:type="pct"/>
          </w:tcPr>
          <w:p w14:paraId="6182A707" w14:textId="77777777" w:rsidR="000C72E6" w:rsidRPr="00D52103" w:rsidRDefault="000C72E6" w:rsidP="005C551B">
            <w:pPr>
              <w:pStyle w:val="Default"/>
              <w:rPr>
                <w:sz w:val="22"/>
                <w:szCs w:val="22"/>
              </w:rPr>
            </w:pPr>
            <w:r w:rsidRPr="00D52103">
              <w:rPr>
                <w:sz w:val="22"/>
                <w:szCs w:val="22"/>
              </w:rPr>
              <w:t>Fluticasone 500micrograms/2ml nebuliser liquid unit dose vials</w:t>
            </w:r>
          </w:p>
        </w:tc>
      </w:tr>
      <w:tr w:rsidR="000C72E6" w:rsidRPr="00D52103" w14:paraId="60624AF2" w14:textId="77777777" w:rsidTr="005C551B">
        <w:trPr>
          <w:trHeight w:val="220"/>
        </w:trPr>
        <w:tc>
          <w:tcPr>
            <w:tcW w:w="1667" w:type="pct"/>
            <w:vMerge/>
          </w:tcPr>
          <w:p w14:paraId="20FD824E" w14:textId="77777777" w:rsidR="000C72E6" w:rsidRPr="00D52103" w:rsidRDefault="000C72E6" w:rsidP="005C551B">
            <w:pPr>
              <w:pStyle w:val="Default"/>
              <w:rPr>
                <w:sz w:val="22"/>
                <w:szCs w:val="22"/>
              </w:rPr>
            </w:pPr>
          </w:p>
        </w:tc>
        <w:tc>
          <w:tcPr>
            <w:tcW w:w="1667" w:type="pct"/>
          </w:tcPr>
          <w:p w14:paraId="387CAFCC" w14:textId="77777777" w:rsidR="000C72E6" w:rsidRPr="00D52103" w:rsidRDefault="000C72E6" w:rsidP="005C551B">
            <w:pPr>
              <w:rPr>
                <w:color w:val="000000"/>
                <w:sz w:val="22"/>
                <w:szCs w:val="22"/>
              </w:rPr>
            </w:pPr>
            <w:proofErr w:type="spellStart"/>
            <w:r w:rsidRPr="00D52103">
              <w:rPr>
                <w:color w:val="000000"/>
                <w:sz w:val="22"/>
                <w:szCs w:val="22"/>
              </w:rPr>
              <w:t>Signifor</w:t>
            </w:r>
            <w:proofErr w:type="spellEnd"/>
            <w:r w:rsidRPr="00D52103">
              <w:rPr>
                <w:color w:val="000000"/>
                <w:sz w:val="22"/>
                <w:szCs w:val="22"/>
              </w:rPr>
              <w:t xml:space="preserve"> 0.9mg/1ml solution for injection ampoules</w:t>
            </w:r>
          </w:p>
        </w:tc>
        <w:tc>
          <w:tcPr>
            <w:tcW w:w="1666" w:type="pct"/>
          </w:tcPr>
          <w:p w14:paraId="2270E733" w14:textId="77777777" w:rsidR="000C72E6" w:rsidRPr="00D52103" w:rsidRDefault="000C72E6" w:rsidP="005C551B">
            <w:pPr>
              <w:pStyle w:val="Default"/>
              <w:rPr>
                <w:sz w:val="22"/>
                <w:szCs w:val="22"/>
              </w:rPr>
            </w:pPr>
            <w:proofErr w:type="spellStart"/>
            <w:r w:rsidRPr="00D52103">
              <w:rPr>
                <w:sz w:val="22"/>
                <w:szCs w:val="22"/>
              </w:rPr>
              <w:t>Pasireotide</w:t>
            </w:r>
            <w:proofErr w:type="spellEnd"/>
            <w:r w:rsidRPr="00D52103">
              <w:rPr>
                <w:sz w:val="22"/>
                <w:szCs w:val="22"/>
              </w:rPr>
              <w:t xml:space="preserve"> 900micrograms/1ml solution for injection ampoules</w:t>
            </w:r>
          </w:p>
        </w:tc>
      </w:tr>
      <w:tr w:rsidR="000C72E6" w:rsidRPr="00D52103" w14:paraId="10BB96A2" w14:textId="77777777" w:rsidTr="005C551B">
        <w:trPr>
          <w:trHeight w:val="220"/>
        </w:trPr>
        <w:tc>
          <w:tcPr>
            <w:tcW w:w="1667" w:type="pct"/>
            <w:vMerge/>
          </w:tcPr>
          <w:p w14:paraId="35E20154" w14:textId="77777777" w:rsidR="000C72E6" w:rsidRPr="00D52103" w:rsidRDefault="000C72E6" w:rsidP="005C551B">
            <w:pPr>
              <w:pStyle w:val="Default"/>
              <w:rPr>
                <w:sz w:val="22"/>
                <w:szCs w:val="22"/>
              </w:rPr>
            </w:pPr>
          </w:p>
        </w:tc>
        <w:tc>
          <w:tcPr>
            <w:tcW w:w="1667" w:type="pct"/>
          </w:tcPr>
          <w:p w14:paraId="3A59BE12" w14:textId="77777777" w:rsidR="000C72E6" w:rsidRPr="00D52103" w:rsidRDefault="000C72E6" w:rsidP="005C551B">
            <w:pPr>
              <w:rPr>
                <w:color w:val="000000"/>
                <w:sz w:val="22"/>
                <w:szCs w:val="22"/>
              </w:rPr>
            </w:pPr>
            <w:proofErr w:type="spellStart"/>
            <w:r w:rsidRPr="00D52103">
              <w:rPr>
                <w:color w:val="000000"/>
                <w:sz w:val="22"/>
                <w:szCs w:val="22"/>
              </w:rPr>
              <w:t>Sanomigran</w:t>
            </w:r>
            <w:proofErr w:type="spellEnd"/>
            <w:r w:rsidRPr="00D52103">
              <w:rPr>
                <w:color w:val="000000"/>
                <w:sz w:val="22"/>
                <w:szCs w:val="22"/>
              </w:rPr>
              <w:t xml:space="preserve"> 0.25mg/5ml elixir</w:t>
            </w:r>
          </w:p>
        </w:tc>
        <w:tc>
          <w:tcPr>
            <w:tcW w:w="1666" w:type="pct"/>
          </w:tcPr>
          <w:p w14:paraId="1FDD881D" w14:textId="77777777" w:rsidR="000C72E6" w:rsidRPr="00D52103" w:rsidRDefault="000C72E6" w:rsidP="005C551B">
            <w:pPr>
              <w:pStyle w:val="Default"/>
              <w:rPr>
                <w:sz w:val="22"/>
                <w:szCs w:val="22"/>
              </w:rPr>
            </w:pPr>
            <w:r w:rsidRPr="00D52103">
              <w:rPr>
                <w:sz w:val="22"/>
                <w:szCs w:val="22"/>
              </w:rPr>
              <w:t>Pizotifen 250micrograms/5ml oral solution sugar free</w:t>
            </w:r>
          </w:p>
        </w:tc>
      </w:tr>
      <w:tr w:rsidR="000C72E6" w:rsidRPr="00D52103" w14:paraId="752FE6C5" w14:textId="77777777" w:rsidTr="005C551B">
        <w:trPr>
          <w:trHeight w:val="220"/>
        </w:trPr>
        <w:tc>
          <w:tcPr>
            <w:tcW w:w="1667" w:type="pct"/>
            <w:vMerge/>
          </w:tcPr>
          <w:p w14:paraId="078E6D04" w14:textId="77777777" w:rsidR="000C72E6" w:rsidRPr="00D52103" w:rsidRDefault="000C72E6" w:rsidP="005C551B">
            <w:pPr>
              <w:pStyle w:val="Default"/>
              <w:rPr>
                <w:sz w:val="22"/>
                <w:szCs w:val="22"/>
              </w:rPr>
            </w:pPr>
          </w:p>
        </w:tc>
        <w:tc>
          <w:tcPr>
            <w:tcW w:w="1667" w:type="pct"/>
          </w:tcPr>
          <w:p w14:paraId="7DF8F3B6" w14:textId="77777777" w:rsidR="000C72E6" w:rsidRPr="00D52103" w:rsidRDefault="000C72E6" w:rsidP="005C551B">
            <w:pPr>
              <w:rPr>
                <w:color w:val="000000"/>
                <w:sz w:val="22"/>
                <w:szCs w:val="22"/>
              </w:rPr>
            </w:pPr>
            <w:proofErr w:type="spellStart"/>
            <w:r w:rsidRPr="00D52103">
              <w:rPr>
                <w:color w:val="000000"/>
                <w:sz w:val="22"/>
                <w:szCs w:val="22"/>
              </w:rPr>
              <w:t>Mirapexin</w:t>
            </w:r>
            <w:proofErr w:type="spellEnd"/>
            <w:r w:rsidRPr="00D52103">
              <w:rPr>
                <w:color w:val="000000"/>
                <w:sz w:val="22"/>
                <w:szCs w:val="22"/>
              </w:rPr>
              <w:t xml:space="preserve"> 0.18mg tablets</w:t>
            </w:r>
          </w:p>
        </w:tc>
        <w:tc>
          <w:tcPr>
            <w:tcW w:w="1666" w:type="pct"/>
          </w:tcPr>
          <w:p w14:paraId="52AA9556" w14:textId="77777777" w:rsidR="000C72E6" w:rsidRPr="00D52103" w:rsidRDefault="000C72E6" w:rsidP="005C551B">
            <w:pPr>
              <w:pStyle w:val="Default"/>
              <w:rPr>
                <w:sz w:val="22"/>
                <w:szCs w:val="22"/>
              </w:rPr>
            </w:pPr>
            <w:r w:rsidRPr="00D52103">
              <w:rPr>
                <w:sz w:val="22"/>
                <w:szCs w:val="22"/>
              </w:rPr>
              <w:t>Pramipexole 180microgram tablets</w:t>
            </w:r>
          </w:p>
        </w:tc>
      </w:tr>
      <w:tr w:rsidR="000C72E6" w:rsidRPr="00D52103" w14:paraId="31517B6E" w14:textId="77777777" w:rsidTr="005C551B">
        <w:trPr>
          <w:trHeight w:val="220"/>
        </w:trPr>
        <w:tc>
          <w:tcPr>
            <w:tcW w:w="1667" w:type="pct"/>
            <w:vMerge/>
          </w:tcPr>
          <w:p w14:paraId="49B50E4C" w14:textId="77777777" w:rsidR="000C72E6" w:rsidRPr="00D52103" w:rsidRDefault="000C72E6" w:rsidP="005C551B">
            <w:pPr>
              <w:pStyle w:val="Default"/>
              <w:rPr>
                <w:sz w:val="22"/>
                <w:szCs w:val="22"/>
              </w:rPr>
            </w:pPr>
          </w:p>
        </w:tc>
        <w:tc>
          <w:tcPr>
            <w:tcW w:w="1667" w:type="pct"/>
          </w:tcPr>
          <w:p w14:paraId="41F267D4" w14:textId="77777777" w:rsidR="000C72E6" w:rsidRPr="00D52103" w:rsidRDefault="000C72E6" w:rsidP="005C551B">
            <w:pPr>
              <w:rPr>
                <w:color w:val="000000"/>
                <w:sz w:val="22"/>
                <w:szCs w:val="22"/>
              </w:rPr>
            </w:pPr>
            <w:r w:rsidRPr="00D52103">
              <w:rPr>
                <w:sz w:val="22"/>
                <w:szCs w:val="22"/>
              </w:rPr>
              <w:t>Mepivacaine 66mg/2.2ml solution for injection cartridges</w:t>
            </w:r>
          </w:p>
        </w:tc>
        <w:tc>
          <w:tcPr>
            <w:tcW w:w="1666" w:type="pct"/>
          </w:tcPr>
          <w:p w14:paraId="0B861147" w14:textId="77777777" w:rsidR="000C72E6" w:rsidRPr="00D52103" w:rsidRDefault="000C72E6" w:rsidP="005C551B">
            <w:pPr>
              <w:pStyle w:val="Default"/>
              <w:rPr>
                <w:sz w:val="22"/>
                <w:szCs w:val="22"/>
              </w:rPr>
            </w:pPr>
            <w:proofErr w:type="spellStart"/>
            <w:r w:rsidRPr="00D52103">
              <w:rPr>
                <w:sz w:val="22"/>
                <w:szCs w:val="22"/>
              </w:rPr>
              <w:t>Scandonest</w:t>
            </w:r>
            <w:proofErr w:type="spellEnd"/>
            <w:r w:rsidRPr="00D52103">
              <w:rPr>
                <w:sz w:val="22"/>
                <w:szCs w:val="22"/>
              </w:rPr>
              <w:t xml:space="preserve"> plain 3% solution for injection 2.2ml cartridges</w:t>
            </w:r>
          </w:p>
        </w:tc>
      </w:tr>
      <w:tr w:rsidR="000C72E6" w:rsidRPr="00D52103" w14:paraId="0D16448B" w14:textId="77777777" w:rsidTr="005C551B">
        <w:trPr>
          <w:trHeight w:val="220"/>
        </w:trPr>
        <w:tc>
          <w:tcPr>
            <w:tcW w:w="1667" w:type="pct"/>
            <w:vMerge w:val="restart"/>
          </w:tcPr>
          <w:p w14:paraId="1DF8EC00" w14:textId="77777777" w:rsidR="000C72E6" w:rsidRPr="00D52103" w:rsidRDefault="000C72E6" w:rsidP="005C551B">
            <w:pPr>
              <w:pStyle w:val="Default"/>
              <w:rPr>
                <w:sz w:val="22"/>
                <w:szCs w:val="22"/>
              </w:rPr>
            </w:pPr>
            <w:r w:rsidRPr="00D52103">
              <w:rPr>
                <w:sz w:val="22"/>
                <w:szCs w:val="22"/>
              </w:rPr>
              <w:t>For specific pharmaceutical forms e.g. ‘spray’ forms, the strength / amount of spray is usually expressed as a weight in the VMP name</w:t>
            </w:r>
          </w:p>
        </w:tc>
        <w:tc>
          <w:tcPr>
            <w:tcW w:w="1667" w:type="pct"/>
          </w:tcPr>
          <w:p w14:paraId="718288F3" w14:textId="77777777" w:rsidR="000C72E6" w:rsidRPr="00D52103" w:rsidRDefault="000C72E6" w:rsidP="005C551B">
            <w:pPr>
              <w:rPr>
                <w:color w:val="000000"/>
                <w:sz w:val="22"/>
                <w:szCs w:val="22"/>
              </w:rPr>
            </w:pPr>
            <w:proofErr w:type="spellStart"/>
            <w:r w:rsidRPr="00D52103">
              <w:rPr>
                <w:color w:val="000000"/>
                <w:sz w:val="22"/>
                <w:szCs w:val="22"/>
              </w:rPr>
              <w:t>Syntaris</w:t>
            </w:r>
            <w:proofErr w:type="spellEnd"/>
            <w:r w:rsidRPr="00D52103">
              <w:rPr>
                <w:color w:val="000000"/>
                <w:sz w:val="22"/>
                <w:szCs w:val="22"/>
              </w:rPr>
              <w:t xml:space="preserve"> 0.025% nasal spray</w:t>
            </w:r>
          </w:p>
          <w:p w14:paraId="37CCC106" w14:textId="77777777" w:rsidR="000C72E6" w:rsidRPr="00D52103" w:rsidRDefault="000C72E6" w:rsidP="005C551B">
            <w:pPr>
              <w:pStyle w:val="Default"/>
              <w:rPr>
                <w:sz w:val="22"/>
                <w:szCs w:val="22"/>
              </w:rPr>
            </w:pPr>
          </w:p>
        </w:tc>
        <w:tc>
          <w:tcPr>
            <w:tcW w:w="1666" w:type="pct"/>
          </w:tcPr>
          <w:p w14:paraId="4515C8A3" w14:textId="77777777" w:rsidR="000C72E6" w:rsidRPr="00D52103" w:rsidRDefault="000C72E6" w:rsidP="005C551B">
            <w:pPr>
              <w:rPr>
                <w:color w:val="000000"/>
                <w:sz w:val="22"/>
                <w:szCs w:val="22"/>
              </w:rPr>
            </w:pPr>
            <w:r w:rsidRPr="00D52103">
              <w:rPr>
                <w:color w:val="000000"/>
                <w:sz w:val="22"/>
                <w:szCs w:val="22"/>
              </w:rPr>
              <w:t>Flunisolide 25micrograms/dose nasal spray</w:t>
            </w:r>
          </w:p>
          <w:p w14:paraId="6FBEFDAA" w14:textId="77777777" w:rsidR="000C72E6" w:rsidRPr="00D52103" w:rsidRDefault="000C72E6" w:rsidP="005C551B">
            <w:pPr>
              <w:pStyle w:val="Default"/>
              <w:rPr>
                <w:sz w:val="22"/>
                <w:szCs w:val="22"/>
              </w:rPr>
            </w:pPr>
          </w:p>
        </w:tc>
      </w:tr>
      <w:tr w:rsidR="000C72E6" w:rsidRPr="00D52103" w14:paraId="3B62D3ED" w14:textId="77777777" w:rsidTr="005C551B">
        <w:trPr>
          <w:trHeight w:val="220"/>
        </w:trPr>
        <w:tc>
          <w:tcPr>
            <w:tcW w:w="1667" w:type="pct"/>
            <w:vMerge/>
          </w:tcPr>
          <w:p w14:paraId="2A503D9F" w14:textId="77777777" w:rsidR="000C72E6" w:rsidRPr="00D52103" w:rsidRDefault="000C72E6" w:rsidP="005C551B">
            <w:pPr>
              <w:pStyle w:val="Default"/>
              <w:rPr>
                <w:b/>
                <w:sz w:val="22"/>
                <w:szCs w:val="22"/>
              </w:rPr>
            </w:pPr>
          </w:p>
        </w:tc>
        <w:tc>
          <w:tcPr>
            <w:tcW w:w="1667" w:type="pct"/>
          </w:tcPr>
          <w:p w14:paraId="6358CE48" w14:textId="77777777" w:rsidR="000C72E6" w:rsidRPr="00D52103" w:rsidRDefault="000C72E6" w:rsidP="005C551B">
            <w:pPr>
              <w:rPr>
                <w:color w:val="000000"/>
                <w:sz w:val="22"/>
                <w:szCs w:val="22"/>
              </w:rPr>
            </w:pPr>
            <w:proofErr w:type="spellStart"/>
            <w:r w:rsidRPr="00D52103">
              <w:rPr>
                <w:color w:val="000000"/>
                <w:sz w:val="22"/>
                <w:szCs w:val="22"/>
              </w:rPr>
              <w:t>Pirinase</w:t>
            </w:r>
            <w:proofErr w:type="spellEnd"/>
            <w:r w:rsidRPr="00D52103">
              <w:rPr>
                <w:color w:val="000000"/>
                <w:sz w:val="22"/>
                <w:szCs w:val="22"/>
              </w:rPr>
              <w:t xml:space="preserve"> </w:t>
            </w:r>
            <w:proofErr w:type="spellStart"/>
            <w:r w:rsidRPr="00D52103">
              <w:rPr>
                <w:color w:val="000000"/>
                <w:sz w:val="22"/>
                <w:szCs w:val="22"/>
              </w:rPr>
              <w:t>Hayfever</w:t>
            </w:r>
            <w:proofErr w:type="spellEnd"/>
            <w:r w:rsidRPr="00D52103">
              <w:rPr>
                <w:color w:val="000000"/>
                <w:sz w:val="22"/>
                <w:szCs w:val="22"/>
              </w:rPr>
              <w:t xml:space="preserve"> 0.05% nasal spray</w:t>
            </w:r>
          </w:p>
        </w:tc>
        <w:tc>
          <w:tcPr>
            <w:tcW w:w="1666" w:type="pct"/>
          </w:tcPr>
          <w:p w14:paraId="60EE91F8" w14:textId="77777777" w:rsidR="000C72E6" w:rsidRPr="00D52103" w:rsidRDefault="000C72E6" w:rsidP="005C551B">
            <w:pPr>
              <w:rPr>
                <w:color w:val="000000"/>
                <w:sz w:val="22"/>
                <w:szCs w:val="22"/>
              </w:rPr>
            </w:pPr>
            <w:r w:rsidRPr="00D52103">
              <w:rPr>
                <w:color w:val="000000"/>
                <w:sz w:val="22"/>
                <w:szCs w:val="22"/>
              </w:rPr>
              <w:t>Fluticasone propionate 50micrograms/dose nasal spray</w:t>
            </w:r>
          </w:p>
        </w:tc>
      </w:tr>
      <w:tr w:rsidR="000C72E6" w:rsidRPr="00D52103" w14:paraId="65DFCC23" w14:textId="77777777" w:rsidTr="005C551B">
        <w:trPr>
          <w:trHeight w:val="220"/>
        </w:trPr>
        <w:tc>
          <w:tcPr>
            <w:tcW w:w="1667" w:type="pct"/>
            <w:vMerge w:val="restart"/>
          </w:tcPr>
          <w:p w14:paraId="5968F61A" w14:textId="77777777" w:rsidR="000C72E6" w:rsidRPr="004542DC" w:rsidRDefault="000C72E6" w:rsidP="005C551B">
            <w:pPr>
              <w:pStyle w:val="Default"/>
              <w:rPr>
                <w:sz w:val="22"/>
                <w:szCs w:val="22"/>
              </w:rPr>
            </w:pPr>
            <w:proofErr w:type="spellStart"/>
            <w:r w:rsidRPr="004542DC">
              <w:rPr>
                <w:sz w:val="22"/>
                <w:szCs w:val="22"/>
              </w:rPr>
              <w:t>dm+d</w:t>
            </w:r>
            <w:proofErr w:type="spellEnd"/>
            <w:r w:rsidRPr="004542DC">
              <w:rPr>
                <w:sz w:val="22"/>
                <w:szCs w:val="22"/>
              </w:rPr>
              <w:t xml:space="preserve"> naming convention hierarchy is that the </w:t>
            </w:r>
            <w:proofErr w:type="spellStart"/>
            <w:r w:rsidRPr="004542DC">
              <w:rPr>
                <w:sz w:val="22"/>
                <w:szCs w:val="22"/>
              </w:rPr>
              <w:t>rINN</w:t>
            </w:r>
            <w:proofErr w:type="spellEnd"/>
            <w:r w:rsidRPr="004542DC">
              <w:rPr>
                <w:sz w:val="22"/>
                <w:szCs w:val="22"/>
              </w:rPr>
              <w:t xml:space="preserve"> is preferred </w:t>
            </w:r>
          </w:p>
        </w:tc>
        <w:tc>
          <w:tcPr>
            <w:tcW w:w="1667" w:type="pct"/>
          </w:tcPr>
          <w:p w14:paraId="2AB61678" w14:textId="77777777" w:rsidR="000C72E6" w:rsidRPr="004542DC" w:rsidRDefault="000C72E6" w:rsidP="005C551B">
            <w:pPr>
              <w:pStyle w:val="Default"/>
              <w:rPr>
                <w:sz w:val="22"/>
                <w:szCs w:val="22"/>
              </w:rPr>
            </w:pPr>
            <w:proofErr w:type="spellStart"/>
            <w:r w:rsidRPr="004542DC">
              <w:rPr>
                <w:sz w:val="22"/>
                <w:szCs w:val="22"/>
              </w:rPr>
              <w:t>Duaklir</w:t>
            </w:r>
            <w:proofErr w:type="spellEnd"/>
            <w:r w:rsidRPr="004542DC">
              <w:rPr>
                <w:sz w:val="22"/>
                <w:szCs w:val="22"/>
              </w:rPr>
              <w:t xml:space="preserve"> 340micrograms/dose / 12micrograms/dose </w:t>
            </w:r>
            <w:proofErr w:type="spellStart"/>
            <w:r w:rsidRPr="004542DC">
              <w:rPr>
                <w:sz w:val="22"/>
                <w:szCs w:val="22"/>
              </w:rPr>
              <w:t>Genuair</w:t>
            </w:r>
            <w:proofErr w:type="spellEnd"/>
          </w:p>
        </w:tc>
        <w:tc>
          <w:tcPr>
            <w:tcW w:w="1666" w:type="pct"/>
          </w:tcPr>
          <w:p w14:paraId="2688B6F6" w14:textId="77777777" w:rsidR="000C72E6" w:rsidRPr="004542DC" w:rsidRDefault="000C72E6" w:rsidP="005C551B">
            <w:pPr>
              <w:pStyle w:val="Default"/>
              <w:rPr>
                <w:sz w:val="22"/>
                <w:szCs w:val="22"/>
              </w:rPr>
            </w:pPr>
            <w:r w:rsidRPr="004542DC">
              <w:rPr>
                <w:sz w:val="22"/>
                <w:szCs w:val="22"/>
              </w:rPr>
              <w:t>Aclidinium bromide 396micrograms/dose / Formoterol 11.8micrograms/dose dry powder inhaler</w:t>
            </w:r>
          </w:p>
        </w:tc>
      </w:tr>
      <w:tr w:rsidR="000C72E6" w:rsidRPr="00D52103" w14:paraId="71F3E651" w14:textId="77777777" w:rsidTr="005C551B">
        <w:trPr>
          <w:trHeight w:val="220"/>
        </w:trPr>
        <w:tc>
          <w:tcPr>
            <w:tcW w:w="1667" w:type="pct"/>
            <w:vMerge/>
          </w:tcPr>
          <w:p w14:paraId="55A75393" w14:textId="77777777" w:rsidR="000C72E6" w:rsidRPr="004542DC" w:rsidRDefault="000C72E6" w:rsidP="005C551B">
            <w:pPr>
              <w:pStyle w:val="Default"/>
              <w:rPr>
                <w:sz w:val="22"/>
                <w:szCs w:val="22"/>
              </w:rPr>
            </w:pPr>
          </w:p>
        </w:tc>
        <w:tc>
          <w:tcPr>
            <w:tcW w:w="1667" w:type="pct"/>
          </w:tcPr>
          <w:p w14:paraId="0F3E07B8" w14:textId="77777777" w:rsidR="000C72E6" w:rsidRPr="004542DC" w:rsidRDefault="000C72E6" w:rsidP="005C551B">
            <w:pPr>
              <w:pStyle w:val="Default"/>
              <w:rPr>
                <w:sz w:val="22"/>
                <w:szCs w:val="22"/>
              </w:rPr>
            </w:pPr>
            <w:proofErr w:type="spellStart"/>
            <w:r w:rsidRPr="004542DC">
              <w:rPr>
                <w:sz w:val="22"/>
                <w:szCs w:val="22"/>
              </w:rPr>
              <w:t>Eklira</w:t>
            </w:r>
            <w:proofErr w:type="spellEnd"/>
            <w:r w:rsidRPr="004542DC">
              <w:rPr>
                <w:sz w:val="22"/>
                <w:szCs w:val="22"/>
              </w:rPr>
              <w:t xml:space="preserve"> 322micrograms/dose </w:t>
            </w:r>
            <w:proofErr w:type="spellStart"/>
            <w:r w:rsidRPr="004542DC">
              <w:rPr>
                <w:sz w:val="22"/>
                <w:szCs w:val="22"/>
              </w:rPr>
              <w:t>Genuair</w:t>
            </w:r>
            <w:proofErr w:type="spellEnd"/>
          </w:p>
        </w:tc>
        <w:tc>
          <w:tcPr>
            <w:tcW w:w="1666" w:type="pct"/>
          </w:tcPr>
          <w:p w14:paraId="59BAE519" w14:textId="77777777" w:rsidR="000C72E6" w:rsidRPr="004542DC" w:rsidRDefault="000C72E6" w:rsidP="005C551B">
            <w:pPr>
              <w:pStyle w:val="Default"/>
              <w:rPr>
                <w:sz w:val="22"/>
                <w:szCs w:val="22"/>
              </w:rPr>
            </w:pPr>
            <w:r w:rsidRPr="004542DC">
              <w:rPr>
                <w:sz w:val="22"/>
                <w:szCs w:val="22"/>
              </w:rPr>
              <w:t>Aclidinium bromide 375micrograms/dose dry powder inhaler</w:t>
            </w:r>
          </w:p>
        </w:tc>
      </w:tr>
      <w:tr w:rsidR="000C72E6" w:rsidRPr="00D52103" w14:paraId="507F5F1C" w14:textId="77777777" w:rsidTr="005C551B">
        <w:trPr>
          <w:trHeight w:val="220"/>
        </w:trPr>
        <w:tc>
          <w:tcPr>
            <w:tcW w:w="1667" w:type="pct"/>
            <w:vMerge/>
          </w:tcPr>
          <w:p w14:paraId="34D7A365" w14:textId="77777777" w:rsidR="000C72E6" w:rsidRPr="004542DC" w:rsidRDefault="000C72E6" w:rsidP="005C551B">
            <w:pPr>
              <w:pStyle w:val="Default"/>
              <w:rPr>
                <w:sz w:val="22"/>
                <w:szCs w:val="22"/>
              </w:rPr>
            </w:pPr>
          </w:p>
        </w:tc>
        <w:tc>
          <w:tcPr>
            <w:tcW w:w="1667" w:type="pct"/>
          </w:tcPr>
          <w:p w14:paraId="4FA417CE" w14:textId="77777777" w:rsidR="000C72E6" w:rsidRPr="004542DC" w:rsidRDefault="000C72E6" w:rsidP="005C551B">
            <w:pPr>
              <w:pStyle w:val="Default"/>
              <w:rPr>
                <w:sz w:val="22"/>
                <w:szCs w:val="22"/>
              </w:rPr>
            </w:pPr>
            <w:proofErr w:type="spellStart"/>
            <w:r w:rsidRPr="004542DC">
              <w:rPr>
                <w:sz w:val="22"/>
                <w:szCs w:val="22"/>
              </w:rPr>
              <w:t>Anoro</w:t>
            </w:r>
            <w:proofErr w:type="spellEnd"/>
            <w:r w:rsidRPr="004542DC">
              <w:rPr>
                <w:sz w:val="22"/>
                <w:szCs w:val="22"/>
              </w:rPr>
              <w:t xml:space="preserve"> Ellipta 55micrograms/dose / 22micrograms/dose dry powder inhaler</w:t>
            </w:r>
          </w:p>
        </w:tc>
        <w:tc>
          <w:tcPr>
            <w:tcW w:w="1666" w:type="pct"/>
          </w:tcPr>
          <w:p w14:paraId="653229ED" w14:textId="77777777" w:rsidR="000C72E6" w:rsidRPr="004542DC" w:rsidRDefault="000C72E6" w:rsidP="005C551B">
            <w:pPr>
              <w:pStyle w:val="Default"/>
              <w:rPr>
                <w:sz w:val="22"/>
                <w:szCs w:val="22"/>
              </w:rPr>
            </w:pPr>
            <w:r w:rsidRPr="004542DC">
              <w:rPr>
                <w:sz w:val="22"/>
                <w:szCs w:val="22"/>
              </w:rPr>
              <w:t>Umeclidinium bromide 65micrograms/dose /Vilanterol 22micrograms/dose dry powder inhaler</w:t>
            </w:r>
          </w:p>
        </w:tc>
      </w:tr>
      <w:tr w:rsidR="000C72E6" w:rsidRPr="00D52103" w14:paraId="1E64D761" w14:textId="77777777" w:rsidTr="005C551B">
        <w:trPr>
          <w:cantSplit/>
          <w:trHeight w:val="220"/>
        </w:trPr>
        <w:tc>
          <w:tcPr>
            <w:tcW w:w="1667" w:type="pct"/>
            <w:vMerge/>
          </w:tcPr>
          <w:p w14:paraId="4170923C" w14:textId="77777777" w:rsidR="000C72E6" w:rsidRPr="004542DC" w:rsidRDefault="000C72E6" w:rsidP="005C551B">
            <w:pPr>
              <w:pStyle w:val="Default"/>
              <w:rPr>
                <w:sz w:val="22"/>
                <w:szCs w:val="22"/>
              </w:rPr>
            </w:pPr>
          </w:p>
        </w:tc>
        <w:tc>
          <w:tcPr>
            <w:tcW w:w="1667" w:type="pct"/>
          </w:tcPr>
          <w:p w14:paraId="16A6D234" w14:textId="77777777" w:rsidR="000C72E6" w:rsidRPr="004542DC" w:rsidRDefault="000C72E6" w:rsidP="005C551B">
            <w:pPr>
              <w:pStyle w:val="Default"/>
              <w:rPr>
                <w:sz w:val="22"/>
                <w:szCs w:val="22"/>
              </w:rPr>
            </w:pPr>
            <w:proofErr w:type="spellStart"/>
            <w:r w:rsidRPr="004542DC">
              <w:rPr>
                <w:sz w:val="22"/>
                <w:szCs w:val="22"/>
              </w:rPr>
              <w:t>Seebri</w:t>
            </w:r>
            <w:proofErr w:type="spellEnd"/>
            <w:r w:rsidRPr="004542DC">
              <w:rPr>
                <w:sz w:val="22"/>
                <w:szCs w:val="22"/>
              </w:rPr>
              <w:t xml:space="preserve"> </w:t>
            </w:r>
            <w:proofErr w:type="spellStart"/>
            <w:r w:rsidRPr="004542DC">
              <w:rPr>
                <w:sz w:val="22"/>
                <w:szCs w:val="22"/>
              </w:rPr>
              <w:t>Breezhaler</w:t>
            </w:r>
            <w:proofErr w:type="spellEnd"/>
            <w:r w:rsidRPr="004542DC">
              <w:rPr>
                <w:sz w:val="22"/>
                <w:szCs w:val="22"/>
              </w:rPr>
              <w:t xml:space="preserve"> 44microgram inhalation powder capsules with device</w:t>
            </w:r>
          </w:p>
        </w:tc>
        <w:tc>
          <w:tcPr>
            <w:tcW w:w="1666" w:type="pct"/>
          </w:tcPr>
          <w:p w14:paraId="18DAD688" w14:textId="77777777" w:rsidR="000C72E6" w:rsidRPr="004542DC" w:rsidRDefault="000C72E6" w:rsidP="005C551B">
            <w:pPr>
              <w:pStyle w:val="Default"/>
              <w:rPr>
                <w:sz w:val="22"/>
                <w:szCs w:val="22"/>
              </w:rPr>
            </w:pPr>
            <w:proofErr w:type="spellStart"/>
            <w:r w:rsidRPr="004542DC">
              <w:rPr>
                <w:sz w:val="22"/>
                <w:szCs w:val="22"/>
              </w:rPr>
              <w:t>Glycopyrronium</w:t>
            </w:r>
            <w:proofErr w:type="spellEnd"/>
            <w:r w:rsidRPr="004542DC">
              <w:rPr>
                <w:sz w:val="22"/>
                <w:szCs w:val="22"/>
              </w:rPr>
              <w:t xml:space="preserve"> bromide 55microgram inhalation powder capsules with device</w:t>
            </w:r>
          </w:p>
        </w:tc>
      </w:tr>
      <w:tr w:rsidR="000C72E6" w:rsidRPr="00D52103" w14:paraId="0C6FE159" w14:textId="77777777" w:rsidTr="005C551B">
        <w:trPr>
          <w:trHeight w:val="220"/>
        </w:trPr>
        <w:tc>
          <w:tcPr>
            <w:tcW w:w="1667" w:type="pct"/>
            <w:vMerge w:val="restart"/>
          </w:tcPr>
          <w:p w14:paraId="1DA77204" w14:textId="77777777" w:rsidR="000C72E6" w:rsidRPr="00D52103" w:rsidRDefault="000C72E6" w:rsidP="005C551B">
            <w:pPr>
              <w:pStyle w:val="Default"/>
              <w:rPr>
                <w:sz w:val="22"/>
                <w:szCs w:val="22"/>
              </w:rPr>
            </w:pPr>
            <w:r w:rsidRPr="00D52103">
              <w:rPr>
                <w:sz w:val="22"/>
                <w:szCs w:val="22"/>
              </w:rPr>
              <w:t>VMP expression of salt where two or more salts exist that are not clinically equivalent</w:t>
            </w:r>
          </w:p>
        </w:tc>
        <w:tc>
          <w:tcPr>
            <w:tcW w:w="1667" w:type="pct"/>
          </w:tcPr>
          <w:p w14:paraId="3BCDCBC2" w14:textId="77777777" w:rsidR="000C72E6" w:rsidRPr="00D52103" w:rsidRDefault="000C72E6" w:rsidP="005C551B">
            <w:pPr>
              <w:pStyle w:val="Default"/>
              <w:rPr>
                <w:sz w:val="22"/>
                <w:szCs w:val="22"/>
              </w:rPr>
            </w:pPr>
            <w:r w:rsidRPr="00D52103">
              <w:rPr>
                <w:sz w:val="22"/>
                <w:szCs w:val="22"/>
              </w:rPr>
              <w:t>Nurofen Express 342mg caplets</w:t>
            </w:r>
          </w:p>
        </w:tc>
        <w:tc>
          <w:tcPr>
            <w:tcW w:w="1666" w:type="pct"/>
          </w:tcPr>
          <w:p w14:paraId="610EB62E" w14:textId="77777777" w:rsidR="000C72E6" w:rsidRPr="00D52103" w:rsidRDefault="000C72E6" w:rsidP="005C551B">
            <w:pPr>
              <w:pStyle w:val="Default"/>
              <w:rPr>
                <w:sz w:val="22"/>
                <w:szCs w:val="22"/>
              </w:rPr>
            </w:pPr>
            <w:r w:rsidRPr="00D52103">
              <w:rPr>
                <w:sz w:val="22"/>
                <w:szCs w:val="22"/>
              </w:rPr>
              <w:t>Ibuprofen lysine 200mg tablets</w:t>
            </w:r>
          </w:p>
        </w:tc>
      </w:tr>
      <w:tr w:rsidR="000C72E6" w:rsidRPr="00D52103" w14:paraId="01B9F06E" w14:textId="77777777" w:rsidTr="005C551B">
        <w:trPr>
          <w:trHeight w:val="220"/>
        </w:trPr>
        <w:tc>
          <w:tcPr>
            <w:tcW w:w="1667" w:type="pct"/>
            <w:vMerge/>
          </w:tcPr>
          <w:p w14:paraId="3B24D69E" w14:textId="77777777" w:rsidR="000C72E6" w:rsidRPr="00D52103" w:rsidRDefault="000C72E6" w:rsidP="005C551B">
            <w:pPr>
              <w:pStyle w:val="Default"/>
              <w:rPr>
                <w:sz w:val="22"/>
                <w:szCs w:val="22"/>
              </w:rPr>
            </w:pPr>
          </w:p>
        </w:tc>
        <w:tc>
          <w:tcPr>
            <w:tcW w:w="1667" w:type="pct"/>
          </w:tcPr>
          <w:p w14:paraId="0F4A4996" w14:textId="77777777" w:rsidR="000C72E6" w:rsidRPr="00D52103" w:rsidRDefault="000C72E6" w:rsidP="005C551B">
            <w:pPr>
              <w:pStyle w:val="Default"/>
              <w:rPr>
                <w:sz w:val="22"/>
                <w:szCs w:val="22"/>
              </w:rPr>
            </w:pPr>
            <w:r w:rsidRPr="00D52103">
              <w:rPr>
                <w:sz w:val="22"/>
                <w:szCs w:val="22"/>
              </w:rPr>
              <w:t>Nurofen Express 256mg tablets</w:t>
            </w:r>
          </w:p>
        </w:tc>
        <w:tc>
          <w:tcPr>
            <w:tcW w:w="1666" w:type="pct"/>
          </w:tcPr>
          <w:p w14:paraId="2FF5BF55" w14:textId="77777777" w:rsidR="000C72E6" w:rsidRPr="00D52103" w:rsidRDefault="000C72E6" w:rsidP="005C551B">
            <w:pPr>
              <w:pStyle w:val="Default"/>
              <w:rPr>
                <w:sz w:val="22"/>
                <w:szCs w:val="22"/>
              </w:rPr>
            </w:pPr>
            <w:r w:rsidRPr="00D52103">
              <w:rPr>
                <w:sz w:val="22"/>
                <w:szCs w:val="22"/>
              </w:rPr>
              <w:t>Ibuprofen sodium dihydrate 200mg tablets</w:t>
            </w:r>
          </w:p>
        </w:tc>
      </w:tr>
      <w:tr w:rsidR="000C72E6" w:rsidRPr="00D52103" w14:paraId="7D2C5C88" w14:textId="77777777" w:rsidTr="005C551B">
        <w:trPr>
          <w:trHeight w:val="220"/>
        </w:trPr>
        <w:tc>
          <w:tcPr>
            <w:tcW w:w="1667" w:type="pct"/>
            <w:vMerge w:val="restart"/>
          </w:tcPr>
          <w:p w14:paraId="5549698D" w14:textId="77777777" w:rsidR="000C72E6" w:rsidRPr="00D52103" w:rsidRDefault="000C72E6" w:rsidP="005C551B">
            <w:pPr>
              <w:pStyle w:val="Default"/>
              <w:rPr>
                <w:sz w:val="22"/>
                <w:szCs w:val="22"/>
              </w:rPr>
            </w:pPr>
            <w:r w:rsidRPr="00D52103">
              <w:rPr>
                <w:sz w:val="22"/>
                <w:szCs w:val="22"/>
              </w:rPr>
              <w:t>Expression of insulin (Editorial Policy page 61 and Appendix XIV)</w:t>
            </w:r>
          </w:p>
        </w:tc>
        <w:tc>
          <w:tcPr>
            <w:tcW w:w="1667" w:type="pct"/>
          </w:tcPr>
          <w:p w14:paraId="7C632BE6" w14:textId="77777777" w:rsidR="000C72E6" w:rsidRPr="00D52103" w:rsidRDefault="000C72E6" w:rsidP="005C551B">
            <w:pPr>
              <w:pStyle w:val="Default"/>
              <w:rPr>
                <w:sz w:val="22"/>
                <w:szCs w:val="22"/>
              </w:rPr>
            </w:pPr>
            <w:proofErr w:type="spellStart"/>
            <w:r w:rsidRPr="00D52103">
              <w:rPr>
                <w:sz w:val="22"/>
                <w:szCs w:val="22"/>
              </w:rPr>
              <w:t>NovoMix</w:t>
            </w:r>
            <w:proofErr w:type="spellEnd"/>
            <w:r w:rsidRPr="00D52103">
              <w:rPr>
                <w:sz w:val="22"/>
                <w:szCs w:val="22"/>
              </w:rPr>
              <w:t xml:space="preserve"> 30 </w:t>
            </w:r>
            <w:proofErr w:type="spellStart"/>
            <w:r w:rsidRPr="00D52103">
              <w:rPr>
                <w:sz w:val="22"/>
                <w:szCs w:val="22"/>
              </w:rPr>
              <w:t>Penfill</w:t>
            </w:r>
            <w:proofErr w:type="spellEnd"/>
            <w:r w:rsidRPr="00D52103">
              <w:rPr>
                <w:sz w:val="22"/>
                <w:szCs w:val="22"/>
              </w:rPr>
              <w:t xml:space="preserve"> 100units/ml suspension for injection 3ml cartridges</w:t>
            </w:r>
          </w:p>
        </w:tc>
        <w:tc>
          <w:tcPr>
            <w:tcW w:w="1666" w:type="pct"/>
          </w:tcPr>
          <w:p w14:paraId="03981A0F" w14:textId="77777777" w:rsidR="000C72E6" w:rsidRPr="00D52103" w:rsidRDefault="000C72E6" w:rsidP="005C551B">
            <w:pPr>
              <w:pStyle w:val="Default"/>
              <w:rPr>
                <w:sz w:val="22"/>
                <w:szCs w:val="22"/>
              </w:rPr>
            </w:pPr>
            <w:r w:rsidRPr="00D52103">
              <w:rPr>
                <w:sz w:val="22"/>
                <w:szCs w:val="22"/>
              </w:rPr>
              <w:t xml:space="preserve">Insulin </w:t>
            </w:r>
            <w:proofErr w:type="spellStart"/>
            <w:r w:rsidRPr="00D52103">
              <w:rPr>
                <w:sz w:val="22"/>
                <w:szCs w:val="22"/>
              </w:rPr>
              <w:t>aspart</w:t>
            </w:r>
            <w:proofErr w:type="spellEnd"/>
            <w:r w:rsidRPr="00D52103">
              <w:rPr>
                <w:sz w:val="22"/>
                <w:szCs w:val="22"/>
              </w:rPr>
              <w:t xml:space="preserve"> biphasic 30/70 100units/ml suspension for injection 3ml cartridges</w:t>
            </w:r>
          </w:p>
        </w:tc>
      </w:tr>
      <w:tr w:rsidR="000C72E6" w:rsidRPr="00D52103" w14:paraId="7984CB4C" w14:textId="77777777" w:rsidTr="005C551B">
        <w:trPr>
          <w:trHeight w:val="220"/>
        </w:trPr>
        <w:tc>
          <w:tcPr>
            <w:tcW w:w="1667" w:type="pct"/>
            <w:vMerge/>
          </w:tcPr>
          <w:p w14:paraId="29E6B841" w14:textId="77777777" w:rsidR="000C72E6" w:rsidRPr="00D52103" w:rsidRDefault="000C72E6" w:rsidP="005C551B">
            <w:pPr>
              <w:pStyle w:val="Default"/>
              <w:rPr>
                <w:sz w:val="22"/>
                <w:szCs w:val="22"/>
              </w:rPr>
            </w:pPr>
          </w:p>
        </w:tc>
        <w:tc>
          <w:tcPr>
            <w:tcW w:w="1667" w:type="pct"/>
          </w:tcPr>
          <w:p w14:paraId="1337705B" w14:textId="77777777" w:rsidR="000C72E6" w:rsidRPr="00D52103" w:rsidRDefault="000C72E6" w:rsidP="005C551B">
            <w:pPr>
              <w:pStyle w:val="Default"/>
              <w:rPr>
                <w:sz w:val="22"/>
                <w:szCs w:val="22"/>
              </w:rPr>
            </w:pPr>
            <w:proofErr w:type="spellStart"/>
            <w:r w:rsidRPr="00D52103">
              <w:rPr>
                <w:sz w:val="22"/>
                <w:szCs w:val="22"/>
              </w:rPr>
              <w:t>Insuman</w:t>
            </w:r>
            <w:proofErr w:type="spellEnd"/>
            <w:r w:rsidRPr="00D52103">
              <w:rPr>
                <w:sz w:val="22"/>
                <w:szCs w:val="22"/>
              </w:rPr>
              <w:t xml:space="preserve"> Comb 24 100units/ml suspension for injection 3ml pre-filled Solostar pen</w:t>
            </w:r>
          </w:p>
        </w:tc>
        <w:tc>
          <w:tcPr>
            <w:tcW w:w="1666" w:type="pct"/>
          </w:tcPr>
          <w:p w14:paraId="50DE0543" w14:textId="77777777" w:rsidR="000C72E6" w:rsidRDefault="000C72E6" w:rsidP="005C551B">
            <w:pPr>
              <w:pStyle w:val="Default"/>
              <w:rPr>
                <w:sz w:val="22"/>
                <w:szCs w:val="22"/>
              </w:rPr>
            </w:pPr>
            <w:r w:rsidRPr="00D52103">
              <w:rPr>
                <w:sz w:val="22"/>
                <w:szCs w:val="22"/>
              </w:rPr>
              <w:t>Insulin isophane biphasic human 25/75 100units/ml suspension for injection 3ml pre-filled disposable device</w:t>
            </w:r>
          </w:p>
          <w:p w14:paraId="707CA9A3" w14:textId="77777777" w:rsidR="00516B32" w:rsidRPr="00D52103" w:rsidRDefault="00516B32" w:rsidP="005C551B">
            <w:pPr>
              <w:pStyle w:val="Default"/>
              <w:rPr>
                <w:sz w:val="22"/>
                <w:szCs w:val="22"/>
              </w:rPr>
            </w:pPr>
          </w:p>
        </w:tc>
      </w:tr>
      <w:tr w:rsidR="000C72E6" w:rsidRPr="00D52103" w14:paraId="49E682D6" w14:textId="77777777" w:rsidTr="005C551B">
        <w:trPr>
          <w:trHeight w:val="220"/>
        </w:trPr>
        <w:tc>
          <w:tcPr>
            <w:tcW w:w="1667" w:type="pct"/>
          </w:tcPr>
          <w:p w14:paraId="767810D3" w14:textId="77777777" w:rsidR="000C72E6" w:rsidRPr="00D52103" w:rsidRDefault="000C72E6" w:rsidP="005C551B">
            <w:pPr>
              <w:pStyle w:val="Default"/>
              <w:rPr>
                <w:sz w:val="22"/>
                <w:szCs w:val="22"/>
              </w:rPr>
            </w:pPr>
            <w:r w:rsidRPr="00D52103">
              <w:rPr>
                <w:sz w:val="22"/>
                <w:szCs w:val="22"/>
              </w:rPr>
              <w:lastRenderedPageBreak/>
              <w:t xml:space="preserve">AMP presents the calcium element content but </w:t>
            </w:r>
            <w:proofErr w:type="spellStart"/>
            <w:r w:rsidRPr="00D52103">
              <w:rPr>
                <w:sz w:val="22"/>
                <w:szCs w:val="22"/>
              </w:rPr>
              <w:t>dm+d</w:t>
            </w:r>
            <w:proofErr w:type="spellEnd"/>
            <w:r w:rsidRPr="00D52103">
              <w:rPr>
                <w:sz w:val="22"/>
                <w:szCs w:val="22"/>
              </w:rPr>
              <w:t xml:space="preserve"> policy is to author the strength of calcium salt</w:t>
            </w:r>
          </w:p>
        </w:tc>
        <w:tc>
          <w:tcPr>
            <w:tcW w:w="1667" w:type="pct"/>
          </w:tcPr>
          <w:p w14:paraId="772A7658" w14:textId="77777777" w:rsidR="000C72E6" w:rsidRPr="00D52103" w:rsidRDefault="000C72E6" w:rsidP="005C551B">
            <w:pPr>
              <w:pStyle w:val="Default"/>
              <w:rPr>
                <w:sz w:val="22"/>
                <w:szCs w:val="22"/>
              </w:rPr>
            </w:pPr>
            <w:proofErr w:type="spellStart"/>
            <w:r w:rsidRPr="00D52103">
              <w:rPr>
                <w:sz w:val="22"/>
                <w:szCs w:val="22"/>
              </w:rPr>
              <w:t>Calcichew</w:t>
            </w:r>
            <w:proofErr w:type="spellEnd"/>
            <w:r w:rsidRPr="00D52103">
              <w:rPr>
                <w:sz w:val="22"/>
                <w:szCs w:val="22"/>
              </w:rPr>
              <w:t xml:space="preserve"> 500mg chewable tablets</w:t>
            </w:r>
          </w:p>
        </w:tc>
        <w:tc>
          <w:tcPr>
            <w:tcW w:w="1666" w:type="pct"/>
          </w:tcPr>
          <w:p w14:paraId="330B0C60" w14:textId="77777777" w:rsidR="000C72E6" w:rsidRPr="00D52103" w:rsidRDefault="000C72E6" w:rsidP="005C551B">
            <w:pPr>
              <w:pStyle w:val="Default"/>
              <w:rPr>
                <w:sz w:val="22"/>
                <w:szCs w:val="22"/>
              </w:rPr>
            </w:pPr>
            <w:r w:rsidRPr="00D52103">
              <w:rPr>
                <w:sz w:val="22"/>
                <w:szCs w:val="22"/>
              </w:rPr>
              <w:t>Calcium carbonate 1.25mg chewable tablets sugar free</w:t>
            </w:r>
          </w:p>
        </w:tc>
      </w:tr>
      <w:tr w:rsidR="000C72E6" w:rsidRPr="00D52103" w14:paraId="47F2F55A" w14:textId="77777777" w:rsidTr="005C551B">
        <w:trPr>
          <w:trHeight w:val="220"/>
        </w:trPr>
        <w:tc>
          <w:tcPr>
            <w:tcW w:w="1667" w:type="pct"/>
          </w:tcPr>
          <w:p w14:paraId="2B361BEB" w14:textId="77777777" w:rsidR="000C72E6" w:rsidRPr="00D52103" w:rsidRDefault="000C72E6" w:rsidP="005C551B">
            <w:pPr>
              <w:pStyle w:val="Default"/>
              <w:rPr>
                <w:sz w:val="22"/>
                <w:szCs w:val="22"/>
              </w:rPr>
            </w:pPr>
            <w:r w:rsidRPr="00D52103">
              <w:rPr>
                <w:sz w:val="22"/>
                <w:szCs w:val="22"/>
              </w:rPr>
              <w:t xml:space="preserve">AMP presents the iron element content but </w:t>
            </w:r>
            <w:proofErr w:type="spellStart"/>
            <w:r w:rsidRPr="00D52103">
              <w:rPr>
                <w:sz w:val="22"/>
                <w:szCs w:val="22"/>
              </w:rPr>
              <w:t>dm+d</w:t>
            </w:r>
            <w:proofErr w:type="spellEnd"/>
            <w:r w:rsidRPr="00D52103">
              <w:rPr>
                <w:sz w:val="22"/>
                <w:szCs w:val="22"/>
              </w:rPr>
              <w:t xml:space="preserve"> policy is to author the strength of iron salt</w:t>
            </w:r>
          </w:p>
        </w:tc>
        <w:tc>
          <w:tcPr>
            <w:tcW w:w="1667" w:type="pct"/>
          </w:tcPr>
          <w:p w14:paraId="55D9C77C" w14:textId="77777777" w:rsidR="000C72E6" w:rsidRPr="00D52103" w:rsidRDefault="000C72E6" w:rsidP="005C551B">
            <w:pPr>
              <w:pStyle w:val="Default"/>
              <w:rPr>
                <w:sz w:val="22"/>
                <w:szCs w:val="22"/>
              </w:rPr>
            </w:pPr>
            <w:r w:rsidRPr="00D52103">
              <w:rPr>
                <w:sz w:val="22"/>
                <w:szCs w:val="22"/>
              </w:rPr>
              <w:t>Lamberts Iron 14mg tablets</w:t>
            </w:r>
          </w:p>
        </w:tc>
        <w:tc>
          <w:tcPr>
            <w:tcW w:w="1666" w:type="pct"/>
          </w:tcPr>
          <w:p w14:paraId="1EC6B3F8" w14:textId="77777777" w:rsidR="000C72E6" w:rsidRPr="00D52103" w:rsidRDefault="000C72E6" w:rsidP="005C551B">
            <w:pPr>
              <w:pStyle w:val="Default"/>
              <w:rPr>
                <w:sz w:val="22"/>
                <w:szCs w:val="22"/>
              </w:rPr>
            </w:pPr>
            <w:r w:rsidRPr="00D52103">
              <w:rPr>
                <w:sz w:val="22"/>
                <w:szCs w:val="22"/>
              </w:rPr>
              <w:t>Ferrous citrate 62mg tablets</w:t>
            </w:r>
          </w:p>
        </w:tc>
      </w:tr>
      <w:tr w:rsidR="000C72E6" w:rsidRPr="00D52103" w14:paraId="6F941A8C" w14:textId="77777777" w:rsidTr="005C551B">
        <w:trPr>
          <w:trHeight w:val="220"/>
        </w:trPr>
        <w:tc>
          <w:tcPr>
            <w:tcW w:w="1667" w:type="pct"/>
          </w:tcPr>
          <w:p w14:paraId="4EBB69BE" w14:textId="77777777" w:rsidR="000C72E6" w:rsidRPr="00D52103" w:rsidRDefault="000C72E6" w:rsidP="005C551B">
            <w:pPr>
              <w:pStyle w:val="Default"/>
              <w:rPr>
                <w:sz w:val="22"/>
                <w:szCs w:val="22"/>
              </w:rPr>
            </w:pPr>
            <w:r w:rsidRPr="00D52103">
              <w:rPr>
                <w:sz w:val="22"/>
                <w:szCs w:val="22"/>
              </w:rPr>
              <w:t>AMP strength expressed per hour</w:t>
            </w:r>
          </w:p>
        </w:tc>
        <w:tc>
          <w:tcPr>
            <w:tcW w:w="1667" w:type="pct"/>
          </w:tcPr>
          <w:p w14:paraId="06D47505" w14:textId="77777777" w:rsidR="000C72E6" w:rsidRPr="00D52103" w:rsidRDefault="000C72E6" w:rsidP="005C551B">
            <w:pPr>
              <w:pStyle w:val="Default"/>
              <w:rPr>
                <w:sz w:val="22"/>
                <w:szCs w:val="22"/>
              </w:rPr>
            </w:pPr>
            <w:r w:rsidRPr="00D52103">
              <w:rPr>
                <w:sz w:val="22"/>
                <w:szCs w:val="22"/>
              </w:rPr>
              <w:t xml:space="preserve">Nitro-Dur 0.2mg/hour transdermal patches </w:t>
            </w:r>
          </w:p>
        </w:tc>
        <w:tc>
          <w:tcPr>
            <w:tcW w:w="1666" w:type="pct"/>
          </w:tcPr>
          <w:p w14:paraId="1F99EFE0" w14:textId="77777777" w:rsidR="000C72E6" w:rsidRPr="00D52103" w:rsidRDefault="000C72E6" w:rsidP="005C551B">
            <w:pPr>
              <w:pStyle w:val="Default"/>
              <w:rPr>
                <w:sz w:val="22"/>
                <w:szCs w:val="22"/>
              </w:rPr>
            </w:pPr>
            <w:r w:rsidRPr="00D52103">
              <w:rPr>
                <w:sz w:val="22"/>
                <w:szCs w:val="22"/>
              </w:rPr>
              <w:t xml:space="preserve">Glyceryl trinitrate 5mg/24hours transdermal patches </w:t>
            </w:r>
          </w:p>
        </w:tc>
      </w:tr>
      <w:tr w:rsidR="000C72E6" w:rsidRPr="00D52103" w14:paraId="30202ADD" w14:textId="77777777" w:rsidTr="005C551B">
        <w:trPr>
          <w:trHeight w:val="220"/>
        </w:trPr>
        <w:tc>
          <w:tcPr>
            <w:tcW w:w="1667" w:type="pct"/>
            <w:vMerge w:val="restart"/>
          </w:tcPr>
          <w:p w14:paraId="1FCB5337" w14:textId="77777777" w:rsidR="000C72E6" w:rsidRPr="00D52103" w:rsidRDefault="000C72E6" w:rsidP="005C551B">
            <w:pPr>
              <w:pStyle w:val="Default"/>
              <w:rPr>
                <w:sz w:val="22"/>
                <w:szCs w:val="22"/>
              </w:rPr>
            </w:pPr>
            <w:proofErr w:type="spellStart"/>
            <w:r w:rsidRPr="00D52103">
              <w:rPr>
                <w:sz w:val="22"/>
                <w:szCs w:val="22"/>
              </w:rPr>
              <w:t>dm+d</w:t>
            </w:r>
            <w:proofErr w:type="spellEnd"/>
            <w:r w:rsidRPr="00D52103">
              <w:rPr>
                <w:sz w:val="22"/>
                <w:szCs w:val="22"/>
              </w:rPr>
              <w:t xml:space="preserve"> Editorial Policy Appendix XIII for unlicensed products  is to create VMPs that are grouper concepts rather than generic products and so do not have a strength </w:t>
            </w:r>
          </w:p>
        </w:tc>
        <w:tc>
          <w:tcPr>
            <w:tcW w:w="1667" w:type="pct"/>
          </w:tcPr>
          <w:p w14:paraId="56441D40" w14:textId="77777777" w:rsidR="000C72E6" w:rsidRPr="00D52103" w:rsidRDefault="000C72E6" w:rsidP="005C551B">
            <w:pPr>
              <w:rPr>
                <w:color w:val="000000"/>
                <w:sz w:val="22"/>
                <w:szCs w:val="22"/>
              </w:rPr>
            </w:pPr>
            <w:proofErr w:type="spellStart"/>
            <w:r w:rsidRPr="00D52103">
              <w:rPr>
                <w:color w:val="000000"/>
                <w:sz w:val="22"/>
                <w:szCs w:val="22"/>
              </w:rPr>
              <w:t>BIOmega</w:t>
            </w:r>
            <w:proofErr w:type="spellEnd"/>
            <w:r w:rsidRPr="00D52103">
              <w:rPr>
                <w:color w:val="000000"/>
                <w:sz w:val="22"/>
                <w:szCs w:val="22"/>
              </w:rPr>
              <w:t xml:space="preserve"> 3 Kids 1000mg capsules</w:t>
            </w:r>
          </w:p>
          <w:p w14:paraId="0E2309E7" w14:textId="77777777" w:rsidR="000C72E6" w:rsidRPr="00D52103" w:rsidRDefault="000C72E6" w:rsidP="005C551B">
            <w:pPr>
              <w:pStyle w:val="Default"/>
              <w:rPr>
                <w:sz w:val="22"/>
                <w:szCs w:val="22"/>
              </w:rPr>
            </w:pPr>
          </w:p>
        </w:tc>
        <w:tc>
          <w:tcPr>
            <w:tcW w:w="1666" w:type="pct"/>
          </w:tcPr>
          <w:p w14:paraId="713F9ABD" w14:textId="77777777" w:rsidR="000C72E6" w:rsidRPr="00D52103" w:rsidRDefault="000C72E6" w:rsidP="005C551B">
            <w:pPr>
              <w:pStyle w:val="Default"/>
              <w:rPr>
                <w:sz w:val="22"/>
                <w:szCs w:val="22"/>
              </w:rPr>
            </w:pPr>
            <w:r w:rsidRPr="00D52103">
              <w:rPr>
                <w:sz w:val="22"/>
                <w:szCs w:val="22"/>
              </w:rPr>
              <w:t>Fish oil capsules</w:t>
            </w:r>
          </w:p>
        </w:tc>
      </w:tr>
      <w:tr w:rsidR="000C72E6" w:rsidRPr="00D52103" w14:paraId="2C7D8515" w14:textId="77777777" w:rsidTr="005C551B">
        <w:trPr>
          <w:trHeight w:val="220"/>
        </w:trPr>
        <w:tc>
          <w:tcPr>
            <w:tcW w:w="1667" w:type="pct"/>
            <w:vMerge/>
          </w:tcPr>
          <w:p w14:paraId="5D1930D5" w14:textId="77777777" w:rsidR="000C72E6" w:rsidRPr="00D52103" w:rsidRDefault="000C72E6" w:rsidP="005C551B">
            <w:pPr>
              <w:pStyle w:val="Default"/>
              <w:rPr>
                <w:sz w:val="22"/>
                <w:szCs w:val="22"/>
              </w:rPr>
            </w:pPr>
          </w:p>
        </w:tc>
        <w:tc>
          <w:tcPr>
            <w:tcW w:w="1667" w:type="pct"/>
          </w:tcPr>
          <w:p w14:paraId="2A733F56" w14:textId="77777777" w:rsidR="000C72E6" w:rsidRPr="00D52103" w:rsidRDefault="000C72E6" w:rsidP="005C551B">
            <w:pPr>
              <w:pStyle w:val="Default"/>
              <w:rPr>
                <w:sz w:val="22"/>
                <w:szCs w:val="22"/>
              </w:rPr>
            </w:pPr>
            <w:proofErr w:type="spellStart"/>
            <w:r w:rsidRPr="00D52103">
              <w:rPr>
                <w:sz w:val="22"/>
                <w:szCs w:val="22"/>
              </w:rPr>
              <w:t>Lloydspharmacy</w:t>
            </w:r>
            <w:proofErr w:type="spellEnd"/>
            <w:r w:rsidRPr="00D52103">
              <w:rPr>
                <w:sz w:val="22"/>
                <w:szCs w:val="22"/>
              </w:rPr>
              <w:t xml:space="preserve"> High Strength Omega Fish Oil 1g capsules</w:t>
            </w:r>
          </w:p>
        </w:tc>
        <w:tc>
          <w:tcPr>
            <w:tcW w:w="1666" w:type="pct"/>
          </w:tcPr>
          <w:p w14:paraId="2251858F" w14:textId="77777777" w:rsidR="000C72E6" w:rsidRPr="00D52103" w:rsidRDefault="000C72E6" w:rsidP="005C551B">
            <w:pPr>
              <w:pStyle w:val="Default"/>
              <w:rPr>
                <w:sz w:val="22"/>
                <w:szCs w:val="22"/>
              </w:rPr>
            </w:pPr>
            <w:r w:rsidRPr="00D52103">
              <w:rPr>
                <w:sz w:val="22"/>
                <w:szCs w:val="22"/>
              </w:rPr>
              <w:t>Fish oil capsules</w:t>
            </w:r>
          </w:p>
        </w:tc>
      </w:tr>
      <w:tr w:rsidR="003E3FE3" w:rsidRPr="00D52103" w14:paraId="1A5A0F92" w14:textId="77777777" w:rsidTr="003E3FE3">
        <w:trPr>
          <w:trHeight w:val="1136"/>
        </w:trPr>
        <w:tc>
          <w:tcPr>
            <w:tcW w:w="1667" w:type="pct"/>
            <w:vMerge w:val="restart"/>
          </w:tcPr>
          <w:p w14:paraId="66675111" w14:textId="77777777" w:rsidR="003E3FE3" w:rsidRPr="00B26C60" w:rsidRDefault="003E3FE3" w:rsidP="00AB57AE">
            <w:pPr>
              <w:pStyle w:val="Default"/>
              <w:rPr>
                <w:sz w:val="22"/>
                <w:szCs w:val="22"/>
              </w:rPr>
            </w:pPr>
            <w:r w:rsidRPr="00B26C60">
              <w:rPr>
                <w:sz w:val="22"/>
                <w:szCs w:val="22"/>
              </w:rPr>
              <w:t>For eye products (e.g. drops), the concentration (strength) of the active substance has traditionally been expressed as %</w:t>
            </w:r>
            <w:r w:rsidR="00AB57AE" w:rsidRPr="00B26C60">
              <w:rPr>
                <w:sz w:val="22"/>
                <w:szCs w:val="22"/>
              </w:rPr>
              <w:t xml:space="preserve"> in </w:t>
            </w:r>
            <w:proofErr w:type="spellStart"/>
            <w:r w:rsidR="00AB57AE" w:rsidRPr="00B26C60">
              <w:rPr>
                <w:sz w:val="22"/>
                <w:szCs w:val="22"/>
              </w:rPr>
              <w:t>dm+d</w:t>
            </w:r>
            <w:proofErr w:type="spellEnd"/>
            <w:r w:rsidRPr="00B26C60">
              <w:rPr>
                <w:sz w:val="22"/>
                <w:szCs w:val="22"/>
              </w:rPr>
              <w:t xml:space="preserve">. Current practice based on European guidelines is now to express the strength as quantity per unit volume (or weight), e.g. mg/ml or micrograms/ml. </w:t>
            </w:r>
            <w:proofErr w:type="spellStart"/>
            <w:r w:rsidRPr="00B26C60">
              <w:rPr>
                <w:sz w:val="22"/>
                <w:szCs w:val="22"/>
              </w:rPr>
              <w:t>dm+d</w:t>
            </w:r>
            <w:proofErr w:type="spellEnd"/>
            <w:r w:rsidRPr="00B26C60">
              <w:rPr>
                <w:sz w:val="22"/>
                <w:szCs w:val="22"/>
              </w:rPr>
              <w:t xml:space="preserve"> will follow Part 1 of the SmPC and so in the transition, differences in expression of strength will occur for some similar VMPs </w:t>
            </w:r>
            <w:r w:rsidR="00B26C60" w:rsidRPr="00B26C60">
              <w:rPr>
                <w:sz w:val="22"/>
                <w:szCs w:val="22"/>
              </w:rPr>
              <w:t xml:space="preserve">and AMPs </w:t>
            </w:r>
            <w:r w:rsidRPr="00B26C60">
              <w:rPr>
                <w:sz w:val="22"/>
                <w:szCs w:val="22"/>
              </w:rPr>
              <w:t>for eye products.</w:t>
            </w:r>
          </w:p>
        </w:tc>
        <w:tc>
          <w:tcPr>
            <w:tcW w:w="1667" w:type="pct"/>
          </w:tcPr>
          <w:p w14:paraId="249DDC3C" w14:textId="77777777" w:rsidR="003E3FE3" w:rsidRPr="00B26C60" w:rsidRDefault="003E3FE3" w:rsidP="005C551B">
            <w:pPr>
              <w:pStyle w:val="Default"/>
              <w:rPr>
                <w:sz w:val="22"/>
                <w:szCs w:val="22"/>
              </w:rPr>
            </w:pPr>
            <w:proofErr w:type="spellStart"/>
            <w:r w:rsidRPr="00B26C60">
              <w:rPr>
                <w:sz w:val="22"/>
                <w:szCs w:val="22"/>
              </w:rPr>
              <w:t>Timoptol</w:t>
            </w:r>
            <w:proofErr w:type="spellEnd"/>
            <w:r w:rsidRPr="00B26C60">
              <w:rPr>
                <w:sz w:val="22"/>
                <w:szCs w:val="22"/>
              </w:rPr>
              <w:t xml:space="preserve"> 0.25% eye drops</w:t>
            </w:r>
          </w:p>
        </w:tc>
        <w:tc>
          <w:tcPr>
            <w:tcW w:w="1666" w:type="pct"/>
          </w:tcPr>
          <w:p w14:paraId="5716A238" w14:textId="77777777" w:rsidR="003E3FE3" w:rsidRPr="00B26C60" w:rsidRDefault="003E3FE3" w:rsidP="005C551B">
            <w:pPr>
              <w:pStyle w:val="Default"/>
              <w:rPr>
                <w:sz w:val="22"/>
                <w:szCs w:val="22"/>
              </w:rPr>
            </w:pPr>
            <w:r w:rsidRPr="00B26C60">
              <w:rPr>
                <w:sz w:val="22"/>
                <w:szCs w:val="22"/>
              </w:rPr>
              <w:t>Timolol 0.25% eye drops</w:t>
            </w:r>
          </w:p>
        </w:tc>
      </w:tr>
      <w:tr w:rsidR="003E3FE3" w:rsidRPr="00D52103" w14:paraId="6EBC36B5" w14:textId="77777777" w:rsidTr="005C551B">
        <w:trPr>
          <w:trHeight w:val="220"/>
        </w:trPr>
        <w:tc>
          <w:tcPr>
            <w:tcW w:w="1667" w:type="pct"/>
            <w:vMerge/>
          </w:tcPr>
          <w:p w14:paraId="0C14039F" w14:textId="77777777" w:rsidR="003E3FE3" w:rsidRPr="00B26C60" w:rsidRDefault="003E3FE3" w:rsidP="005B5C16">
            <w:pPr>
              <w:pStyle w:val="Default"/>
              <w:rPr>
                <w:sz w:val="22"/>
                <w:szCs w:val="22"/>
              </w:rPr>
            </w:pPr>
          </w:p>
        </w:tc>
        <w:tc>
          <w:tcPr>
            <w:tcW w:w="1667" w:type="pct"/>
          </w:tcPr>
          <w:p w14:paraId="76DBAB59" w14:textId="77777777" w:rsidR="003E3FE3" w:rsidRPr="00B26C60" w:rsidRDefault="003E3FE3" w:rsidP="005C551B">
            <w:pPr>
              <w:pStyle w:val="Default"/>
              <w:rPr>
                <w:sz w:val="22"/>
                <w:szCs w:val="22"/>
              </w:rPr>
            </w:pPr>
            <w:proofErr w:type="spellStart"/>
            <w:r w:rsidRPr="00B26C60">
              <w:rPr>
                <w:sz w:val="22"/>
                <w:szCs w:val="22"/>
              </w:rPr>
              <w:t>Eysano</w:t>
            </w:r>
            <w:proofErr w:type="spellEnd"/>
            <w:r w:rsidRPr="00B26C60">
              <w:rPr>
                <w:sz w:val="22"/>
                <w:szCs w:val="22"/>
              </w:rPr>
              <w:t xml:space="preserve"> 2.5mg/ml eye drops</w:t>
            </w:r>
          </w:p>
        </w:tc>
        <w:tc>
          <w:tcPr>
            <w:tcW w:w="1666" w:type="pct"/>
          </w:tcPr>
          <w:p w14:paraId="64496533" w14:textId="77777777" w:rsidR="003E3FE3" w:rsidRPr="00B26C60" w:rsidRDefault="003E3FE3" w:rsidP="005C551B">
            <w:pPr>
              <w:pStyle w:val="Default"/>
              <w:rPr>
                <w:sz w:val="22"/>
                <w:szCs w:val="22"/>
              </w:rPr>
            </w:pPr>
            <w:r w:rsidRPr="00B26C60">
              <w:rPr>
                <w:sz w:val="22"/>
                <w:szCs w:val="22"/>
              </w:rPr>
              <w:t>Timolol 2.5mg/ml eye drops preservative free</w:t>
            </w:r>
          </w:p>
        </w:tc>
      </w:tr>
    </w:tbl>
    <w:p w14:paraId="458BAE25" w14:textId="77777777" w:rsidR="000C72E6" w:rsidRPr="00A87D0C" w:rsidRDefault="000C72E6" w:rsidP="000C72E6">
      <w:pPr>
        <w:rPr>
          <w:b/>
        </w:rPr>
      </w:pPr>
    </w:p>
    <w:p w14:paraId="1AA4ACF7" w14:textId="77777777" w:rsidR="001C3B11" w:rsidRPr="008646E4" w:rsidRDefault="001C3B11" w:rsidP="001C3B11">
      <w:pPr>
        <w:rPr>
          <w:bCs/>
          <w:sz w:val="22"/>
          <w:szCs w:val="22"/>
          <w:lang w:val="en-US"/>
        </w:rPr>
      </w:pPr>
    </w:p>
    <w:p w14:paraId="3A8C4C4F" w14:textId="77777777" w:rsidR="007C0D7D" w:rsidRDefault="001C3B11">
      <w:pPr>
        <w:rPr>
          <w:sz w:val="22"/>
          <w:szCs w:val="22"/>
        </w:rPr>
        <w:sectPr w:rsidR="007C0D7D" w:rsidSect="00E06865">
          <w:pgSz w:w="16838" w:h="11906" w:orient="landscape"/>
          <w:pgMar w:top="1134" w:right="964" w:bottom="1134" w:left="737" w:header="720" w:footer="720" w:gutter="0"/>
          <w:cols w:space="720"/>
          <w:docGrid w:linePitch="326"/>
        </w:sectPr>
      </w:pPr>
      <w:r w:rsidRPr="008646E4">
        <w:rPr>
          <w:sz w:val="22"/>
          <w:szCs w:val="22"/>
        </w:rPr>
        <w:br w:type="page"/>
      </w:r>
    </w:p>
    <w:p w14:paraId="33583E9A" w14:textId="77777777" w:rsidR="0071102E" w:rsidRPr="004542DC" w:rsidRDefault="0071102E" w:rsidP="0071102E">
      <w:pPr>
        <w:pStyle w:val="Heading1"/>
      </w:pPr>
      <w:bookmarkStart w:id="61" w:name="_Toc45072197"/>
      <w:r w:rsidRPr="004542DC">
        <w:lastRenderedPageBreak/>
        <w:t>Appendix XXI</w:t>
      </w:r>
      <w:bookmarkEnd w:id="61"/>
    </w:p>
    <w:p w14:paraId="5B6673DC" w14:textId="77777777" w:rsidR="0071102E" w:rsidRPr="004542DC" w:rsidRDefault="00A01C4D" w:rsidP="00546A4B">
      <w:pPr>
        <w:pStyle w:val="Heading2"/>
      </w:pPr>
      <w:bookmarkStart w:id="62" w:name="_Toc45072198"/>
      <w:r w:rsidRPr="004542DC">
        <w:t>British Pharmacopoeia (‘BP’) reference in a Virtual Medicinal Product (VMP) description</w:t>
      </w:r>
      <w:bookmarkEnd w:id="62"/>
    </w:p>
    <w:p w14:paraId="04779791" w14:textId="77777777" w:rsidR="009007BF" w:rsidRPr="004542DC" w:rsidRDefault="009007BF" w:rsidP="009007BF">
      <w:pPr>
        <w:pStyle w:val="PlainText"/>
        <w:rPr>
          <w:rFonts w:ascii="Arial" w:hAnsi="Arial" w:cs="Arial"/>
          <w:sz w:val="22"/>
          <w:szCs w:val="22"/>
        </w:rPr>
      </w:pPr>
    </w:p>
    <w:p w14:paraId="7AFE4494" w14:textId="77777777" w:rsidR="00A62102" w:rsidRPr="00A62102" w:rsidRDefault="00A62102" w:rsidP="00A62102">
      <w:pPr>
        <w:pStyle w:val="PlainText"/>
        <w:rPr>
          <w:rFonts w:ascii="Arial" w:hAnsi="Arial" w:cs="Arial"/>
          <w:sz w:val="22"/>
          <w:szCs w:val="22"/>
        </w:rPr>
      </w:pPr>
      <w:r w:rsidRPr="004542DC">
        <w:rPr>
          <w:rFonts w:ascii="Arial" w:hAnsi="Arial" w:cs="Arial"/>
          <w:sz w:val="22"/>
          <w:szCs w:val="22"/>
        </w:rPr>
        <w:t xml:space="preserve">As part of the </w:t>
      </w:r>
      <w:proofErr w:type="spellStart"/>
      <w:r w:rsidRPr="004542DC">
        <w:rPr>
          <w:rFonts w:ascii="Arial" w:hAnsi="Arial" w:cs="Arial"/>
          <w:sz w:val="22"/>
          <w:szCs w:val="22"/>
        </w:rPr>
        <w:t>dm+d</w:t>
      </w:r>
      <w:proofErr w:type="spellEnd"/>
      <w:r w:rsidRPr="004542DC">
        <w:rPr>
          <w:rFonts w:ascii="Arial" w:hAnsi="Arial" w:cs="Arial"/>
          <w:sz w:val="22"/>
          <w:szCs w:val="22"/>
        </w:rPr>
        <w:t xml:space="preserve"> naming convention process a decision needs to be made about whether or not the suffix BP should be used in the VMP name.</w:t>
      </w:r>
      <w:r>
        <w:rPr>
          <w:rFonts w:ascii="Arial" w:hAnsi="Arial" w:cs="Arial"/>
          <w:sz w:val="22"/>
          <w:szCs w:val="22"/>
        </w:rPr>
        <w:t xml:space="preserve"> </w:t>
      </w:r>
      <w:r w:rsidR="00B11124">
        <w:rPr>
          <w:rFonts w:ascii="Arial" w:hAnsi="Arial" w:cs="Arial"/>
          <w:sz w:val="22"/>
          <w:szCs w:val="22"/>
        </w:rPr>
        <w:t>This a</w:t>
      </w:r>
      <w:r>
        <w:rPr>
          <w:rFonts w:ascii="Arial" w:hAnsi="Arial" w:cs="Arial"/>
          <w:sz w:val="22"/>
          <w:szCs w:val="22"/>
        </w:rPr>
        <w:t>ppendix</w:t>
      </w:r>
      <w:r w:rsidRPr="00A62102">
        <w:rPr>
          <w:rFonts w:ascii="Arial" w:hAnsi="Arial" w:cs="Arial"/>
          <w:sz w:val="22"/>
          <w:szCs w:val="22"/>
        </w:rPr>
        <w:t xml:space="preserve"> </w:t>
      </w:r>
      <w:r w:rsidR="00B11124">
        <w:rPr>
          <w:rFonts w:ascii="Arial" w:hAnsi="Arial" w:cs="Arial"/>
          <w:sz w:val="22"/>
          <w:szCs w:val="22"/>
        </w:rPr>
        <w:t>includes a decision algorithm, in the form of a decision tree that represents the pri</w:t>
      </w:r>
      <w:r>
        <w:rPr>
          <w:rFonts w:ascii="Arial" w:hAnsi="Arial" w:cs="Arial"/>
          <w:sz w:val="22"/>
          <w:szCs w:val="22"/>
        </w:rPr>
        <w:t xml:space="preserve">nciples of the decision </w:t>
      </w:r>
      <w:r w:rsidR="00B11124">
        <w:rPr>
          <w:rFonts w:ascii="Arial" w:hAnsi="Arial" w:cs="Arial"/>
          <w:sz w:val="22"/>
          <w:szCs w:val="22"/>
        </w:rPr>
        <w:t xml:space="preserve">making </w:t>
      </w:r>
      <w:r>
        <w:rPr>
          <w:rFonts w:ascii="Arial" w:hAnsi="Arial" w:cs="Arial"/>
          <w:sz w:val="22"/>
          <w:szCs w:val="22"/>
        </w:rPr>
        <w:t xml:space="preserve">process </w:t>
      </w:r>
      <w:r w:rsidR="00B11124">
        <w:rPr>
          <w:rFonts w:ascii="Arial" w:hAnsi="Arial" w:cs="Arial"/>
          <w:sz w:val="22"/>
          <w:szCs w:val="22"/>
        </w:rPr>
        <w:t>for determining</w:t>
      </w:r>
      <w:r w:rsidRPr="00A62102">
        <w:rPr>
          <w:rFonts w:ascii="Arial" w:hAnsi="Arial" w:cs="Arial"/>
          <w:sz w:val="22"/>
          <w:szCs w:val="22"/>
        </w:rPr>
        <w:t xml:space="preserve"> </w:t>
      </w:r>
      <w:r w:rsidR="00B11124">
        <w:rPr>
          <w:rFonts w:ascii="Arial" w:hAnsi="Arial" w:cs="Arial"/>
          <w:sz w:val="22"/>
          <w:szCs w:val="22"/>
        </w:rPr>
        <w:t>this</w:t>
      </w:r>
      <w:r w:rsidRPr="00A62102">
        <w:rPr>
          <w:rFonts w:ascii="Arial" w:hAnsi="Arial" w:cs="Arial"/>
          <w:sz w:val="22"/>
          <w:szCs w:val="22"/>
        </w:rPr>
        <w:t>. This also takes into account whether there is a licensed medicinal product available that is covered by a Summary of Product Characteristics (SmPC).</w:t>
      </w:r>
    </w:p>
    <w:p w14:paraId="0799D6BC" w14:textId="77777777" w:rsidR="00A62102" w:rsidRPr="00A62102" w:rsidRDefault="00A62102" w:rsidP="00A62102">
      <w:pPr>
        <w:pStyle w:val="PlainText"/>
        <w:rPr>
          <w:rFonts w:ascii="Arial" w:hAnsi="Arial" w:cs="Arial"/>
          <w:sz w:val="22"/>
          <w:szCs w:val="22"/>
        </w:rPr>
      </w:pPr>
    </w:p>
    <w:p w14:paraId="33CF8C3E" w14:textId="77777777" w:rsidR="00A62102" w:rsidRPr="00A62102" w:rsidRDefault="00A62102" w:rsidP="00A62102">
      <w:pPr>
        <w:pStyle w:val="PlainText"/>
        <w:rPr>
          <w:rFonts w:ascii="Arial" w:hAnsi="Arial" w:cs="Arial"/>
          <w:sz w:val="22"/>
          <w:szCs w:val="22"/>
          <w:highlight w:val="green"/>
        </w:rPr>
      </w:pPr>
      <w:r w:rsidRPr="00A62102">
        <w:rPr>
          <w:rFonts w:ascii="Arial" w:hAnsi="Arial" w:cs="Arial"/>
          <w:sz w:val="22"/>
          <w:szCs w:val="22"/>
        </w:rPr>
        <w:t>The VMP title normally follows the format of name + strength + form. The VMP name will then only distinguish whether there is a BP monograph that applies to the VMP when there are closely related VMPs that do not comply with the same monograph.</w:t>
      </w:r>
    </w:p>
    <w:p w14:paraId="3C43E4DD" w14:textId="77777777" w:rsidR="00A62102" w:rsidRPr="00A62102" w:rsidRDefault="00A62102" w:rsidP="009007BF">
      <w:pPr>
        <w:pStyle w:val="PlainText"/>
        <w:rPr>
          <w:rFonts w:ascii="Arial" w:hAnsi="Arial" w:cs="Arial"/>
          <w:sz w:val="22"/>
          <w:szCs w:val="22"/>
          <w:highlight w:val="green"/>
        </w:rPr>
      </w:pPr>
    </w:p>
    <w:p w14:paraId="13AFD0EC" w14:textId="77777777" w:rsidR="009007BF" w:rsidRPr="004542DC" w:rsidRDefault="009007BF" w:rsidP="009007BF">
      <w:pPr>
        <w:pStyle w:val="PlainText"/>
        <w:rPr>
          <w:rFonts w:ascii="Arial" w:hAnsi="Arial" w:cs="Arial"/>
          <w:sz w:val="22"/>
          <w:szCs w:val="22"/>
        </w:rPr>
      </w:pPr>
      <w:r w:rsidRPr="004542DC">
        <w:rPr>
          <w:rFonts w:ascii="Arial" w:hAnsi="Arial" w:cs="Arial"/>
          <w:sz w:val="22"/>
          <w:szCs w:val="22"/>
        </w:rPr>
        <w:t>Closely related VMPs are defined as:</w:t>
      </w:r>
    </w:p>
    <w:p w14:paraId="5AEEB105" w14:textId="77777777" w:rsidR="009007BF" w:rsidRPr="004542DC" w:rsidRDefault="009007BF" w:rsidP="009007BF">
      <w:pPr>
        <w:pStyle w:val="PlainText"/>
        <w:rPr>
          <w:rFonts w:ascii="Arial" w:hAnsi="Arial" w:cs="Arial"/>
          <w:sz w:val="22"/>
          <w:szCs w:val="22"/>
        </w:rPr>
      </w:pPr>
    </w:p>
    <w:p w14:paraId="1209EB01" w14:textId="77777777" w:rsidR="009007BF" w:rsidRPr="004542DC" w:rsidRDefault="009007BF" w:rsidP="001227C7">
      <w:pPr>
        <w:pStyle w:val="PlainText"/>
        <w:numPr>
          <w:ilvl w:val="0"/>
          <w:numId w:val="85"/>
        </w:numPr>
        <w:rPr>
          <w:rFonts w:ascii="Arial" w:hAnsi="Arial" w:cs="Arial"/>
          <w:sz w:val="22"/>
          <w:szCs w:val="22"/>
        </w:rPr>
      </w:pPr>
      <w:r w:rsidRPr="004542DC">
        <w:rPr>
          <w:rFonts w:ascii="Arial" w:hAnsi="Arial" w:cs="Arial"/>
          <w:sz w:val="22"/>
          <w:szCs w:val="22"/>
        </w:rPr>
        <w:t>VMPs with the same name and form but different strengths</w:t>
      </w:r>
    </w:p>
    <w:p w14:paraId="21894534" w14:textId="77777777" w:rsidR="009007BF" w:rsidRPr="004542DC" w:rsidRDefault="009007BF" w:rsidP="001227C7">
      <w:pPr>
        <w:pStyle w:val="PlainText"/>
        <w:numPr>
          <w:ilvl w:val="0"/>
          <w:numId w:val="85"/>
        </w:numPr>
        <w:rPr>
          <w:rFonts w:ascii="Arial" w:hAnsi="Arial" w:cs="Arial"/>
          <w:sz w:val="22"/>
          <w:szCs w:val="22"/>
        </w:rPr>
      </w:pPr>
      <w:r w:rsidRPr="004542DC">
        <w:rPr>
          <w:rFonts w:ascii="Arial" w:hAnsi="Arial" w:cs="Arial"/>
          <w:sz w:val="22"/>
          <w:szCs w:val="22"/>
        </w:rPr>
        <w:t>VMPs with the same name but different salts, same form and different strengths</w:t>
      </w:r>
    </w:p>
    <w:p w14:paraId="2A30AC71" w14:textId="77777777" w:rsidR="009007BF" w:rsidRPr="004542DC" w:rsidRDefault="009007BF" w:rsidP="001227C7">
      <w:pPr>
        <w:pStyle w:val="PlainText"/>
        <w:numPr>
          <w:ilvl w:val="0"/>
          <w:numId w:val="85"/>
        </w:numPr>
        <w:rPr>
          <w:rFonts w:ascii="Arial" w:hAnsi="Arial" w:cs="Arial"/>
          <w:sz w:val="22"/>
          <w:szCs w:val="22"/>
        </w:rPr>
      </w:pPr>
      <w:r w:rsidRPr="004542DC">
        <w:rPr>
          <w:rFonts w:ascii="Arial" w:hAnsi="Arial" w:cs="Arial"/>
          <w:sz w:val="22"/>
          <w:szCs w:val="22"/>
        </w:rPr>
        <w:t>VMPs made to a specified formula (this may or may not be a BP formula) where there is a small difference in the formula (e.g. slightly different excipients such as flavours and colours, or slightly different strengths)</w:t>
      </w:r>
    </w:p>
    <w:p w14:paraId="285428A5" w14:textId="77777777" w:rsidR="00A62102" w:rsidRDefault="00A62102" w:rsidP="00A62102">
      <w:pPr>
        <w:pStyle w:val="PlainText"/>
        <w:rPr>
          <w:rFonts w:ascii="Arial" w:hAnsi="Arial" w:cs="Arial"/>
          <w:sz w:val="22"/>
          <w:szCs w:val="22"/>
        </w:rPr>
      </w:pPr>
    </w:p>
    <w:p w14:paraId="3FA80142" w14:textId="77777777" w:rsidR="004810AC" w:rsidRPr="004810AC" w:rsidRDefault="004810AC" w:rsidP="004810AC">
      <w:pPr>
        <w:pStyle w:val="PlainText"/>
        <w:rPr>
          <w:rFonts w:ascii="Arial" w:hAnsi="Arial" w:cs="Arial"/>
          <w:sz w:val="22"/>
          <w:szCs w:val="22"/>
        </w:rPr>
      </w:pPr>
      <w:r w:rsidRPr="004810AC">
        <w:rPr>
          <w:rFonts w:ascii="Arial" w:hAnsi="Arial" w:cs="Arial"/>
          <w:sz w:val="22"/>
          <w:szCs w:val="22"/>
        </w:rPr>
        <w:t>Note: BP won’t be included in a VMP name where the st</w:t>
      </w:r>
      <w:r>
        <w:rPr>
          <w:rFonts w:ascii="Arial" w:hAnsi="Arial" w:cs="Arial"/>
          <w:sz w:val="22"/>
          <w:szCs w:val="22"/>
        </w:rPr>
        <w:t>rength of the active ingredient(</w:t>
      </w:r>
      <w:r w:rsidRPr="004810AC">
        <w:rPr>
          <w:rFonts w:ascii="Arial" w:hAnsi="Arial" w:cs="Arial"/>
          <w:sz w:val="22"/>
          <w:szCs w:val="22"/>
        </w:rPr>
        <w:t>s) is</w:t>
      </w:r>
      <w:r>
        <w:rPr>
          <w:rFonts w:ascii="Arial" w:hAnsi="Arial" w:cs="Arial"/>
          <w:sz w:val="22"/>
          <w:szCs w:val="22"/>
        </w:rPr>
        <w:t>/are</w:t>
      </w:r>
      <w:r w:rsidRPr="004810AC">
        <w:rPr>
          <w:rFonts w:ascii="Arial" w:hAnsi="Arial" w:cs="Arial"/>
          <w:sz w:val="22"/>
          <w:szCs w:val="22"/>
        </w:rPr>
        <w:t xml:space="preserve"> included in the VMP name and the base is specified.</w:t>
      </w:r>
    </w:p>
    <w:p w14:paraId="2B45071C" w14:textId="77777777" w:rsidR="004810AC" w:rsidRPr="004542DC" w:rsidRDefault="004810AC" w:rsidP="00A62102">
      <w:pPr>
        <w:pStyle w:val="PlainText"/>
        <w:rPr>
          <w:rFonts w:ascii="Arial" w:hAnsi="Arial" w:cs="Arial"/>
          <w:sz w:val="22"/>
          <w:szCs w:val="22"/>
        </w:rPr>
      </w:pPr>
    </w:p>
    <w:p w14:paraId="122E979D" w14:textId="77777777" w:rsidR="000637E5" w:rsidRDefault="000637E5" w:rsidP="000637E5">
      <w:pPr>
        <w:pStyle w:val="PlainText"/>
        <w:ind w:left="720"/>
        <w:rPr>
          <w:rFonts w:ascii="Arial" w:hAnsi="Arial" w:cs="Arial"/>
          <w:sz w:val="22"/>
          <w:szCs w:val="22"/>
        </w:rPr>
      </w:pPr>
    </w:p>
    <w:p w14:paraId="207B1EBB" w14:textId="77777777" w:rsidR="000637E5" w:rsidRDefault="000637E5" w:rsidP="000637E5">
      <w:pPr>
        <w:rPr>
          <w:sz w:val="22"/>
          <w:szCs w:val="22"/>
        </w:rPr>
      </w:pPr>
      <w:r>
        <w:rPr>
          <w:sz w:val="22"/>
          <w:szCs w:val="22"/>
        </w:rPr>
        <w:br w:type="page"/>
      </w:r>
    </w:p>
    <w:p w14:paraId="2E56A45B" w14:textId="77777777" w:rsidR="000637E5" w:rsidRDefault="000637E5" w:rsidP="000637E5">
      <w:pPr>
        <w:pStyle w:val="PlainText"/>
        <w:ind w:left="720"/>
        <w:rPr>
          <w:rFonts w:ascii="Arial" w:hAnsi="Arial" w:cs="Arial"/>
          <w:sz w:val="22"/>
          <w:szCs w:val="22"/>
        </w:rPr>
        <w:sectPr w:rsidR="000637E5" w:rsidSect="007C0D7D">
          <w:pgSz w:w="11906" w:h="16838"/>
          <w:pgMar w:top="964" w:right="1134" w:bottom="737" w:left="1134" w:header="720" w:footer="720" w:gutter="0"/>
          <w:cols w:space="720"/>
          <w:docGrid w:linePitch="326"/>
        </w:sectPr>
      </w:pPr>
    </w:p>
    <w:p w14:paraId="4CEC0848" w14:textId="77777777" w:rsidR="006D22DF" w:rsidRPr="000C72E6" w:rsidRDefault="006D22DF" w:rsidP="006D22DF">
      <w:r w:rsidRPr="004542DC">
        <w:lastRenderedPageBreak/>
        <w:t>Decision Tree for when the suffix ‘BP’ should be used in the VMP name</w:t>
      </w:r>
    </w:p>
    <w:p w14:paraId="1606881A" w14:textId="77777777" w:rsidR="00616DA3" w:rsidRDefault="00000000" w:rsidP="00616DA3">
      <w:pPr>
        <w:pStyle w:val="PlainText"/>
        <w:rPr>
          <w:rFonts w:ascii="Arial" w:hAnsi="Arial" w:cs="Arial"/>
          <w:sz w:val="22"/>
          <w:szCs w:val="22"/>
        </w:rPr>
      </w:pPr>
      <w:r>
        <w:rPr>
          <w:rFonts w:ascii="Arial" w:hAnsi="Arial" w:cs="Arial"/>
          <w:noProof/>
          <w:sz w:val="22"/>
          <w:szCs w:val="22"/>
          <w:lang w:eastAsia="en-GB"/>
        </w:rPr>
        <w:object w:dxaOrig="1440" w:dyaOrig="1440" w14:anchorId="5A0DE8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0;width:671.75pt;height:433.7pt;z-index:251742720;mso-position-horizontal:center;mso-position-horizontal-relative:margin;mso-position-vertical:center;mso-position-vertical-relative:margin">
            <v:imagedata r:id="rId25" o:title=""/>
            <w10:wrap type="square" anchorx="margin" anchory="margin"/>
          </v:shape>
          <o:OLEObject Type="Embed" ProgID="Visio.Drawing.11" ShapeID="_x0000_s2050" DrawAspect="Content" ObjectID="_1738131356" r:id="rId26"/>
        </w:object>
      </w:r>
    </w:p>
    <w:p w14:paraId="13A00E09" w14:textId="77777777" w:rsidR="00446261" w:rsidRDefault="00446261" w:rsidP="00616DA3">
      <w:pPr>
        <w:pStyle w:val="PlainText"/>
        <w:rPr>
          <w:rFonts w:ascii="Arial" w:hAnsi="Arial" w:cs="Arial"/>
          <w:sz w:val="22"/>
          <w:szCs w:val="22"/>
        </w:rPr>
      </w:pPr>
    </w:p>
    <w:p w14:paraId="7E4738C5" w14:textId="77777777" w:rsidR="000637E5" w:rsidRDefault="00F828FB" w:rsidP="000637E5">
      <w:pPr>
        <w:rPr>
          <w:sz w:val="22"/>
          <w:szCs w:val="22"/>
        </w:rPr>
        <w:sectPr w:rsidR="000637E5" w:rsidSect="000637E5">
          <w:pgSz w:w="16838" w:h="11906" w:orient="landscape"/>
          <w:pgMar w:top="1134" w:right="964" w:bottom="1134" w:left="737" w:header="720" w:footer="720" w:gutter="0"/>
          <w:cols w:space="720"/>
          <w:docGrid w:linePitch="326"/>
        </w:sectPr>
      </w:pPr>
      <w:r>
        <w:rPr>
          <w:sz w:val="22"/>
          <w:szCs w:val="22"/>
        </w:rPr>
        <w:br w:type="page"/>
      </w:r>
    </w:p>
    <w:p w14:paraId="0D59E50A" w14:textId="77777777" w:rsidR="00A22D16" w:rsidRPr="00EF5C13" w:rsidRDefault="00A22D16" w:rsidP="00A22D16">
      <w:pPr>
        <w:pStyle w:val="Heading1"/>
      </w:pPr>
      <w:bookmarkStart w:id="63" w:name="_Toc45072199"/>
      <w:r w:rsidRPr="00EF5C13">
        <w:lastRenderedPageBreak/>
        <w:t>Appendix XXII</w:t>
      </w:r>
      <w:bookmarkEnd w:id="63"/>
    </w:p>
    <w:p w14:paraId="4CB473B1" w14:textId="77777777" w:rsidR="00A22D16" w:rsidRPr="006E22A8" w:rsidRDefault="002D4101" w:rsidP="00546A4B">
      <w:pPr>
        <w:pStyle w:val="Heading2"/>
      </w:pPr>
      <w:bookmarkStart w:id="64" w:name="_Toc45072200"/>
      <w:r w:rsidRPr="002C7304">
        <w:t>Medical Devices that may be prescribed in Secondary Care</w:t>
      </w:r>
      <w:bookmarkEnd w:id="64"/>
      <w:r w:rsidR="00A22D16" w:rsidRPr="002C7304">
        <w:t xml:space="preserve"> </w:t>
      </w:r>
    </w:p>
    <w:p w14:paraId="41C73CF2" w14:textId="77777777" w:rsidR="00A22D16" w:rsidRPr="00A62102" w:rsidRDefault="00A22D16" w:rsidP="00A22D16">
      <w:pPr>
        <w:pStyle w:val="PlainText"/>
        <w:rPr>
          <w:rFonts w:ascii="Arial" w:hAnsi="Arial" w:cs="Arial"/>
          <w:sz w:val="22"/>
          <w:szCs w:val="22"/>
          <w:highlight w:val="green"/>
        </w:rPr>
      </w:pPr>
    </w:p>
    <w:p w14:paraId="1379DC1F" w14:textId="77777777" w:rsidR="002C7304" w:rsidRPr="001327E4" w:rsidRDefault="002C7304" w:rsidP="002C7304">
      <w:pPr>
        <w:pStyle w:val="PlainText"/>
        <w:rPr>
          <w:rFonts w:ascii="Arial" w:hAnsi="Arial" w:cs="Arial"/>
          <w:sz w:val="22"/>
          <w:szCs w:val="22"/>
        </w:rPr>
      </w:pPr>
      <w:r w:rsidRPr="001327E4">
        <w:rPr>
          <w:rFonts w:ascii="Arial" w:hAnsi="Arial" w:cs="Arial"/>
          <w:sz w:val="22"/>
          <w:szCs w:val="22"/>
        </w:rPr>
        <w:t xml:space="preserve">The </w:t>
      </w:r>
      <w:proofErr w:type="spellStart"/>
      <w:r w:rsidRPr="001327E4">
        <w:rPr>
          <w:rFonts w:ascii="Arial" w:hAnsi="Arial" w:cs="Arial"/>
          <w:sz w:val="22"/>
          <w:szCs w:val="22"/>
        </w:rPr>
        <w:t>dm+d</w:t>
      </w:r>
      <w:proofErr w:type="spellEnd"/>
      <w:r w:rsidRPr="001327E4">
        <w:rPr>
          <w:rFonts w:ascii="Arial" w:hAnsi="Arial" w:cs="Arial"/>
          <w:sz w:val="22"/>
          <w:szCs w:val="22"/>
        </w:rPr>
        <w:t xml:space="preserve"> content committee meeting in June 2016 confirmed that the scope of </w:t>
      </w:r>
      <w:r w:rsidR="00446302">
        <w:rPr>
          <w:rFonts w:ascii="Arial" w:hAnsi="Arial" w:cs="Arial"/>
          <w:sz w:val="22"/>
          <w:szCs w:val="22"/>
        </w:rPr>
        <w:t xml:space="preserve">medical </w:t>
      </w:r>
      <w:r w:rsidRPr="001327E4">
        <w:rPr>
          <w:rFonts w:ascii="Arial" w:hAnsi="Arial" w:cs="Arial"/>
          <w:sz w:val="22"/>
          <w:szCs w:val="22"/>
        </w:rPr>
        <w:t>devices</w:t>
      </w:r>
      <w:r w:rsidR="00446302">
        <w:rPr>
          <w:rFonts w:ascii="Arial" w:hAnsi="Arial" w:cs="Arial"/>
          <w:sz w:val="22"/>
          <w:szCs w:val="22"/>
        </w:rPr>
        <w:t>/appliances</w:t>
      </w:r>
      <w:r w:rsidRPr="001327E4">
        <w:rPr>
          <w:rFonts w:ascii="Arial" w:hAnsi="Arial" w:cs="Arial"/>
          <w:sz w:val="22"/>
          <w:szCs w:val="22"/>
        </w:rPr>
        <w:t xml:space="preserve"> for </w:t>
      </w:r>
      <w:proofErr w:type="spellStart"/>
      <w:r w:rsidRPr="001327E4">
        <w:rPr>
          <w:rFonts w:ascii="Arial" w:hAnsi="Arial" w:cs="Arial"/>
          <w:sz w:val="22"/>
          <w:szCs w:val="22"/>
        </w:rPr>
        <w:t>dm+d</w:t>
      </w:r>
      <w:proofErr w:type="spellEnd"/>
      <w:r w:rsidRPr="001327E4">
        <w:rPr>
          <w:rFonts w:ascii="Arial" w:hAnsi="Arial" w:cs="Arial"/>
          <w:sz w:val="22"/>
          <w:szCs w:val="22"/>
        </w:rPr>
        <w:t xml:space="preserve"> includes devices that are used in Secondary Care. This is to facilitate the recording of the administration or dispensing of Secondary Care Medical Devices using the same data entry system as is used for medicines and those devices available in primary care.</w:t>
      </w:r>
    </w:p>
    <w:p w14:paraId="44FE3A53" w14:textId="77777777" w:rsidR="002C7304" w:rsidRPr="001327E4" w:rsidRDefault="002C7304" w:rsidP="002C7304">
      <w:pPr>
        <w:pStyle w:val="PlainText"/>
        <w:rPr>
          <w:rFonts w:ascii="Arial" w:hAnsi="Arial" w:cs="Arial"/>
          <w:sz w:val="22"/>
          <w:szCs w:val="22"/>
        </w:rPr>
      </w:pPr>
    </w:p>
    <w:p w14:paraId="68104A4E" w14:textId="77777777" w:rsidR="002C7304" w:rsidRPr="001327E4" w:rsidRDefault="002C7304" w:rsidP="002C7304">
      <w:pPr>
        <w:pStyle w:val="PlainText"/>
        <w:rPr>
          <w:rFonts w:ascii="Arial" w:hAnsi="Arial" w:cs="Arial"/>
          <w:sz w:val="22"/>
          <w:szCs w:val="22"/>
        </w:rPr>
      </w:pPr>
      <w:r w:rsidRPr="001327E4">
        <w:rPr>
          <w:rFonts w:ascii="Arial" w:hAnsi="Arial" w:cs="Arial"/>
          <w:sz w:val="22"/>
          <w:szCs w:val="22"/>
        </w:rPr>
        <w:t>The original intention for the dictionary outlined by the UKCPRS programme was for it to be the single product to represent the Primary Care Drug Dictionary (PCDD), the Secondary Care Drug Dictionary (SCDD) and the Medical Devices Dictionary (MDD).</w:t>
      </w:r>
    </w:p>
    <w:p w14:paraId="53FF8F77" w14:textId="77777777" w:rsidR="002C7304" w:rsidRDefault="002C7304" w:rsidP="002C7304">
      <w:pPr>
        <w:pStyle w:val="PlainText"/>
        <w:rPr>
          <w:rFonts w:ascii="Arial" w:hAnsi="Arial" w:cs="Arial"/>
          <w:sz w:val="22"/>
          <w:szCs w:val="22"/>
        </w:rPr>
      </w:pPr>
      <w:r w:rsidRPr="001327E4">
        <w:rPr>
          <w:rFonts w:ascii="Arial" w:hAnsi="Arial" w:cs="Arial"/>
          <w:sz w:val="22"/>
          <w:szCs w:val="22"/>
        </w:rPr>
        <w:t xml:space="preserve">However it has to be noted that the scope of medical devices used in secondary care is large and to include all medical devices in the </w:t>
      </w:r>
      <w:proofErr w:type="spellStart"/>
      <w:r w:rsidRPr="001327E4">
        <w:rPr>
          <w:rFonts w:ascii="Arial" w:hAnsi="Arial" w:cs="Arial"/>
          <w:sz w:val="22"/>
          <w:szCs w:val="22"/>
        </w:rPr>
        <w:t>dm+d</w:t>
      </w:r>
      <w:proofErr w:type="spellEnd"/>
      <w:r w:rsidRPr="001327E4">
        <w:rPr>
          <w:rFonts w:ascii="Arial" w:hAnsi="Arial" w:cs="Arial"/>
          <w:sz w:val="22"/>
          <w:szCs w:val="22"/>
        </w:rPr>
        <w:t xml:space="preserve"> XML would potentially overwhelm the current content. The following therefore seeks to outline which items are in scope for inclusion in the native </w:t>
      </w:r>
      <w:proofErr w:type="spellStart"/>
      <w:r w:rsidRPr="001327E4">
        <w:rPr>
          <w:rFonts w:ascii="Arial" w:hAnsi="Arial" w:cs="Arial"/>
          <w:sz w:val="22"/>
          <w:szCs w:val="22"/>
        </w:rPr>
        <w:t>dm+d</w:t>
      </w:r>
      <w:proofErr w:type="spellEnd"/>
      <w:r w:rsidRPr="001327E4">
        <w:rPr>
          <w:rFonts w:ascii="Arial" w:hAnsi="Arial" w:cs="Arial"/>
          <w:sz w:val="22"/>
          <w:szCs w:val="22"/>
        </w:rPr>
        <w:t xml:space="preserve"> XML files noting that the full MDD will continue to be developed (by NHS Digital) to include the broader scope of medical devices and will be made available in an aligned, but separate download in the SNOMED CT UK Drug Extension.</w:t>
      </w:r>
    </w:p>
    <w:p w14:paraId="0E2FAF1C" w14:textId="77777777" w:rsidR="00C743F0" w:rsidRDefault="00C743F0" w:rsidP="002C7304">
      <w:pPr>
        <w:pStyle w:val="PlainText"/>
        <w:rPr>
          <w:rFonts w:ascii="Arial" w:hAnsi="Arial" w:cs="Arial"/>
          <w:sz w:val="22"/>
          <w:szCs w:val="22"/>
        </w:rPr>
      </w:pPr>
    </w:p>
    <w:p w14:paraId="565D87B5" w14:textId="77777777" w:rsidR="00C743F0" w:rsidRPr="001327E4" w:rsidRDefault="00C743F0" w:rsidP="002C7304">
      <w:pPr>
        <w:pStyle w:val="PlainText"/>
        <w:rPr>
          <w:rFonts w:ascii="Arial" w:hAnsi="Arial" w:cs="Arial"/>
          <w:sz w:val="22"/>
          <w:szCs w:val="22"/>
        </w:rPr>
      </w:pPr>
      <w:proofErr w:type="spellStart"/>
      <w:r w:rsidRPr="0053291A">
        <w:rPr>
          <w:rFonts w:ascii="Arial" w:hAnsi="Arial" w:cs="Arial"/>
          <w:sz w:val="22"/>
          <w:szCs w:val="22"/>
        </w:rPr>
        <w:t>dm+d</w:t>
      </w:r>
      <w:proofErr w:type="spellEnd"/>
      <w:r w:rsidRPr="0053291A">
        <w:rPr>
          <w:rFonts w:ascii="Arial" w:hAnsi="Arial" w:cs="Arial"/>
          <w:sz w:val="22"/>
          <w:szCs w:val="22"/>
        </w:rPr>
        <w:t xml:space="preserve"> will include medical devices that are in the Drug Tariff and those used in secondary care that are recorded in a patient’s medical record. Range extensions to Drug Tariff-listed medical devices may also be added to support dispensing contractors in identifying products that will not be reimbursed through the NHS primary care pharmaceutical services in England and Wales.</w:t>
      </w:r>
    </w:p>
    <w:p w14:paraId="5D2C0FFB" w14:textId="77777777" w:rsidR="002C7304" w:rsidRPr="001327E4" w:rsidRDefault="002C7304" w:rsidP="002C7304">
      <w:pPr>
        <w:pStyle w:val="PlainText"/>
        <w:rPr>
          <w:rFonts w:ascii="Arial" w:hAnsi="Arial" w:cs="Arial"/>
          <w:sz w:val="22"/>
          <w:szCs w:val="22"/>
        </w:rPr>
      </w:pPr>
    </w:p>
    <w:p w14:paraId="7E6DF93B" w14:textId="77777777" w:rsidR="002C7304" w:rsidRPr="001327E4" w:rsidRDefault="002C7304" w:rsidP="002C7304">
      <w:pPr>
        <w:pStyle w:val="PlainText"/>
        <w:rPr>
          <w:rFonts w:ascii="Arial" w:hAnsi="Arial" w:cs="Arial"/>
          <w:sz w:val="22"/>
          <w:szCs w:val="22"/>
        </w:rPr>
      </w:pPr>
      <w:r w:rsidRPr="001327E4">
        <w:rPr>
          <w:rFonts w:ascii="Arial" w:hAnsi="Arial" w:cs="Arial"/>
          <w:sz w:val="22"/>
          <w:szCs w:val="22"/>
        </w:rPr>
        <w:t xml:space="preserve">To clarify the scope boundaries of which Secondary Care devices are considered to be within scope of </w:t>
      </w:r>
      <w:proofErr w:type="spellStart"/>
      <w:r w:rsidRPr="001327E4">
        <w:rPr>
          <w:rFonts w:ascii="Arial" w:hAnsi="Arial" w:cs="Arial"/>
          <w:sz w:val="22"/>
          <w:szCs w:val="22"/>
        </w:rPr>
        <w:t>dm+d</w:t>
      </w:r>
      <w:proofErr w:type="spellEnd"/>
      <w:r w:rsidRPr="001327E4">
        <w:rPr>
          <w:rFonts w:ascii="Arial" w:hAnsi="Arial" w:cs="Arial"/>
          <w:sz w:val="22"/>
          <w:szCs w:val="22"/>
        </w:rPr>
        <w:t xml:space="preserve"> XML release a list is provided below. The list should not be considered to be exhaustive and may be expanded if/when a use case for inclusion in the </w:t>
      </w:r>
      <w:proofErr w:type="spellStart"/>
      <w:r w:rsidRPr="001327E4">
        <w:rPr>
          <w:rFonts w:ascii="Arial" w:hAnsi="Arial" w:cs="Arial"/>
          <w:sz w:val="22"/>
          <w:szCs w:val="22"/>
        </w:rPr>
        <w:t>dm+d</w:t>
      </w:r>
      <w:proofErr w:type="spellEnd"/>
      <w:r w:rsidRPr="001327E4">
        <w:rPr>
          <w:rFonts w:ascii="Arial" w:hAnsi="Arial" w:cs="Arial"/>
          <w:sz w:val="22"/>
          <w:szCs w:val="22"/>
        </w:rPr>
        <w:t xml:space="preserve"> XML release is identified.</w:t>
      </w:r>
    </w:p>
    <w:p w14:paraId="5BFF3F99" w14:textId="77777777" w:rsidR="002C7304" w:rsidRPr="001327E4" w:rsidRDefault="002C7304" w:rsidP="002C7304">
      <w:pPr>
        <w:pStyle w:val="PlainText"/>
        <w:rPr>
          <w:rFonts w:ascii="Arial" w:hAnsi="Arial" w:cs="Arial"/>
          <w:sz w:val="22"/>
          <w:szCs w:val="22"/>
        </w:rPr>
      </w:pPr>
    </w:p>
    <w:p w14:paraId="6A37B176" w14:textId="77777777" w:rsidR="002C7304" w:rsidRPr="001327E4" w:rsidRDefault="002C7304" w:rsidP="002C7304">
      <w:pPr>
        <w:pStyle w:val="PlainText"/>
        <w:rPr>
          <w:rFonts w:ascii="Arial" w:hAnsi="Arial" w:cs="Arial"/>
          <w:sz w:val="22"/>
          <w:szCs w:val="22"/>
        </w:rPr>
      </w:pPr>
      <w:r w:rsidRPr="001327E4">
        <w:rPr>
          <w:rFonts w:ascii="Arial" w:hAnsi="Arial" w:cs="Arial"/>
          <w:sz w:val="22"/>
          <w:szCs w:val="22"/>
        </w:rPr>
        <w:t>Dressings, multilayer bandages, venous ulcer compression systems, gauzes or bandages</w:t>
      </w:r>
    </w:p>
    <w:p w14:paraId="759FF6BF" w14:textId="77777777" w:rsidR="002C7304" w:rsidRPr="001327E4" w:rsidRDefault="002C7304" w:rsidP="002C7304">
      <w:pPr>
        <w:pStyle w:val="PlainText"/>
        <w:rPr>
          <w:rFonts w:ascii="Arial" w:hAnsi="Arial" w:cs="Arial"/>
          <w:sz w:val="22"/>
          <w:szCs w:val="22"/>
        </w:rPr>
      </w:pPr>
      <w:r w:rsidRPr="001327E4">
        <w:rPr>
          <w:rFonts w:ascii="Arial" w:hAnsi="Arial" w:cs="Arial"/>
          <w:sz w:val="22"/>
          <w:szCs w:val="22"/>
        </w:rPr>
        <w:t>To include those where the size is not listed in the Drug Tariff (England and Wales) or is indicated by the manufacturer to be only available to hospitals</w:t>
      </w:r>
    </w:p>
    <w:p w14:paraId="14C9F965" w14:textId="77777777" w:rsidR="002C7304" w:rsidRPr="001327E4" w:rsidRDefault="002C7304" w:rsidP="002C7304">
      <w:pPr>
        <w:pStyle w:val="PlainText"/>
        <w:rPr>
          <w:rFonts w:ascii="Arial" w:hAnsi="Arial" w:cs="Arial"/>
          <w:sz w:val="22"/>
          <w:szCs w:val="22"/>
        </w:rPr>
      </w:pPr>
      <w:r w:rsidRPr="001327E4">
        <w:rPr>
          <w:rFonts w:ascii="Arial" w:hAnsi="Arial" w:cs="Arial"/>
          <w:sz w:val="22"/>
          <w:szCs w:val="22"/>
        </w:rPr>
        <w:t>To include those where the pack size is not listed in the Drug Tariff (England and Wales) or is indicated by the manufacturer to be a Hospital only pack.</w:t>
      </w:r>
    </w:p>
    <w:p w14:paraId="237162D9" w14:textId="77777777" w:rsidR="002C7304" w:rsidRPr="001327E4" w:rsidRDefault="002C7304" w:rsidP="002C7304">
      <w:pPr>
        <w:pStyle w:val="PlainText"/>
        <w:rPr>
          <w:rFonts w:ascii="Arial" w:hAnsi="Arial" w:cs="Arial"/>
          <w:sz w:val="22"/>
          <w:szCs w:val="22"/>
        </w:rPr>
      </w:pPr>
    </w:p>
    <w:p w14:paraId="4FE9D96D" w14:textId="77777777" w:rsidR="002C7304" w:rsidRPr="001327E4" w:rsidRDefault="00446302" w:rsidP="002C7304">
      <w:pPr>
        <w:pStyle w:val="PlainText"/>
        <w:rPr>
          <w:rFonts w:ascii="Arial" w:hAnsi="Arial" w:cs="Arial"/>
          <w:sz w:val="22"/>
          <w:szCs w:val="22"/>
        </w:rPr>
      </w:pPr>
      <w:r>
        <w:rPr>
          <w:rFonts w:ascii="Arial" w:hAnsi="Arial" w:cs="Arial"/>
          <w:sz w:val="22"/>
          <w:szCs w:val="22"/>
        </w:rPr>
        <w:t>Medical d</w:t>
      </w:r>
      <w:r w:rsidR="002C7304" w:rsidRPr="001327E4">
        <w:rPr>
          <w:rFonts w:ascii="Arial" w:hAnsi="Arial" w:cs="Arial"/>
          <w:sz w:val="22"/>
          <w:szCs w:val="22"/>
        </w:rPr>
        <w:t>evices</w:t>
      </w:r>
      <w:r>
        <w:rPr>
          <w:rFonts w:ascii="Arial" w:hAnsi="Arial" w:cs="Arial"/>
          <w:sz w:val="22"/>
          <w:szCs w:val="22"/>
        </w:rPr>
        <w:t>/appliances</w:t>
      </w:r>
      <w:r w:rsidR="002C7304" w:rsidRPr="001327E4">
        <w:rPr>
          <w:rFonts w:ascii="Arial" w:hAnsi="Arial" w:cs="Arial"/>
          <w:sz w:val="22"/>
          <w:szCs w:val="22"/>
        </w:rPr>
        <w:t xml:space="preserve"> that are administered by injection for example</w:t>
      </w:r>
    </w:p>
    <w:p w14:paraId="59470615" w14:textId="77777777" w:rsidR="002C7304" w:rsidRPr="001327E4" w:rsidRDefault="002C7304" w:rsidP="002C7304">
      <w:pPr>
        <w:pStyle w:val="PlainText"/>
        <w:rPr>
          <w:rFonts w:ascii="Arial" w:hAnsi="Arial" w:cs="Arial"/>
          <w:sz w:val="22"/>
          <w:szCs w:val="22"/>
        </w:rPr>
      </w:pPr>
      <w:r w:rsidRPr="001327E4">
        <w:rPr>
          <w:rFonts w:ascii="Arial" w:hAnsi="Arial" w:cs="Arial"/>
          <w:sz w:val="22"/>
          <w:szCs w:val="22"/>
        </w:rPr>
        <w:t>Substances for pleural adhesion</w:t>
      </w:r>
    </w:p>
    <w:p w14:paraId="14C14B84" w14:textId="77777777" w:rsidR="002C7304" w:rsidRPr="001327E4" w:rsidRDefault="002C7304" w:rsidP="002C7304">
      <w:pPr>
        <w:pStyle w:val="PlainText"/>
        <w:rPr>
          <w:rFonts w:ascii="Arial" w:hAnsi="Arial" w:cs="Arial"/>
          <w:sz w:val="22"/>
          <w:szCs w:val="22"/>
        </w:rPr>
      </w:pPr>
      <w:r w:rsidRPr="001327E4">
        <w:rPr>
          <w:rFonts w:ascii="Arial" w:hAnsi="Arial" w:cs="Arial"/>
          <w:sz w:val="22"/>
          <w:szCs w:val="22"/>
        </w:rPr>
        <w:t>Dermal fillers</w:t>
      </w:r>
    </w:p>
    <w:p w14:paraId="567AD268" w14:textId="77777777" w:rsidR="002C7304" w:rsidRPr="001327E4" w:rsidRDefault="002C7304" w:rsidP="002C7304">
      <w:pPr>
        <w:pStyle w:val="PlainText"/>
        <w:rPr>
          <w:rFonts w:ascii="Arial" w:hAnsi="Arial" w:cs="Arial"/>
          <w:sz w:val="22"/>
          <w:szCs w:val="22"/>
        </w:rPr>
      </w:pPr>
      <w:r w:rsidRPr="001327E4">
        <w:rPr>
          <w:rFonts w:ascii="Arial" w:hAnsi="Arial" w:cs="Arial"/>
          <w:sz w:val="22"/>
          <w:szCs w:val="22"/>
        </w:rPr>
        <w:t>Sodium hyaluronate injections</w:t>
      </w:r>
    </w:p>
    <w:p w14:paraId="40E6B640" w14:textId="77777777" w:rsidR="002C7304" w:rsidRPr="001327E4" w:rsidRDefault="002C7304" w:rsidP="002C7304">
      <w:pPr>
        <w:pStyle w:val="PlainText"/>
        <w:rPr>
          <w:rFonts w:ascii="Arial" w:hAnsi="Arial" w:cs="Arial"/>
          <w:sz w:val="22"/>
          <w:szCs w:val="22"/>
        </w:rPr>
      </w:pPr>
      <w:r w:rsidRPr="001327E4">
        <w:rPr>
          <w:rFonts w:ascii="Arial" w:hAnsi="Arial" w:cs="Arial"/>
          <w:sz w:val="22"/>
          <w:szCs w:val="22"/>
        </w:rPr>
        <w:t>Skin prick tests</w:t>
      </w:r>
    </w:p>
    <w:p w14:paraId="6DEA8040" w14:textId="77777777" w:rsidR="002C7304" w:rsidRPr="001327E4" w:rsidRDefault="002C7304" w:rsidP="002C7304">
      <w:pPr>
        <w:pStyle w:val="PlainText"/>
        <w:rPr>
          <w:rFonts w:ascii="Arial" w:hAnsi="Arial" w:cs="Arial"/>
          <w:sz w:val="22"/>
          <w:szCs w:val="22"/>
        </w:rPr>
      </w:pPr>
    </w:p>
    <w:p w14:paraId="584710A2" w14:textId="77777777" w:rsidR="002C7304" w:rsidRPr="001327E4" w:rsidRDefault="002C7304" w:rsidP="002C7304">
      <w:pPr>
        <w:pStyle w:val="PlainText"/>
        <w:rPr>
          <w:rFonts w:ascii="Arial" w:hAnsi="Arial" w:cs="Arial"/>
          <w:sz w:val="22"/>
          <w:szCs w:val="22"/>
        </w:rPr>
      </w:pPr>
      <w:r w:rsidRPr="001327E4">
        <w:rPr>
          <w:rFonts w:ascii="Arial" w:hAnsi="Arial" w:cs="Arial"/>
          <w:sz w:val="22"/>
          <w:szCs w:val="22"/>
        </w:rPr>
        <w:t>Ophthalmic preparations for example</w:t>
      </w:r>
    </w:p>
    <w:p w14:paraId="3955FA95" w14:textId="77777777" w:rsidR="002C7304" w:rsidRPr="001327E4" w:rsidRDefault="002C7304" w:rsidP="002C7304">
      <w:pPr>
        <w:pStyle w:val="PlainText"/>
        <w:rPr>
          <w:rFonts w:ascii="Arial" w:hAnsi="Arial" w:cs="Arial"/>
          <w:sz w:val="22"/>
          <w:szCs w:val="22"/>
        </w:rPr>
      </w:pPr>
      <w:r w:rsidRPr="001327E4">
        <w:rPr>
          <w:rFonts w:ascii="Arial" w:hAnsi="Arial" w:cs="Arial"/>
          <w:sz w:val="22"/>
          <w:szCs w:val="22"/>
        </w:rPr>
        <w:t>Eye drops</w:t>
      </w:r>
    </w:p>
    <w:p w14:paraId="327AF6E7" w14:textId="77777777" w:rsidR="002C7304" w:rsidRPr="001327E4" w:rsidRDefault="002C7304" w:rsidP="002C7304">
      <w:pPr>
        <w:pStyle w:val="PlainText"/>
        <w:rPr>
          <w:rFonts w:ascii="Arial" w:hAnsi="Arial" w:cs="Arial"/>
          <w:sz w:val="22"/>
          <w:szCs w:val="22"/>
        </w:rPr>
      </w:pPr>
      <w:r w:rsidRPr="001327E4">
        <w:rPr>
          <w:rFonts w:ascii="Arial" w:hAnsi="Arial" w:cs="Arial"/>
          <w:sz w:val="22"/>
          <w:szCs w:val="22"/>
        </w:rPr>
        <w:t>Eye sprays</w:t>
      </w:r>
    </w:p>
    <w:p w14:paraId="325ECE6A" w14:textId="77777777" w:rsidR="002C7304" w:rsidRPr="001327E4" w:rsidRDefault="002C7304" w:rsidP="002C7304">
      <w:pPr>
        <w:pStyle w:val="PlainText"/>
        <w:rPr>
          <w:rFonts w:ascii="Arial" w:hAnsi="Arial" w:cs="Arial"/>
          <w:sz w:val="22"/>
          <w:szCs w:val="22"/>
        </w:rPr>
      </w:pPr>
      <w:r w:rsidRPr="001327E4">
        <w:rPr>
          <w:rFonts w:ascii="Arial" w:hAnsi="Arial" w:cs="Arial"/>
          <w:sz w:val="22"/>
          <w:szCs w:val="22"/>
        </w:rPr>
        <w:t>Contact lens care preparations</w:t>
      </w:r>
    </w:p>
    <w:p w14:paraId="7A2191D2" w14:textId="77777777" w:rsidR="002C7304" w:rsidRPr="001327E4" w:rsidRDefault="002C7304" w:rsidP="002C7304">
      <w:pPr>
        <w:pStyle w:val="PlainText"/>
        <w:rPr>
          <w:rFonts w:ascii="Arial" w:hAnsi="Arial" w:cs="Arial"/>
          <w:sz w:val="22"/>
          <w:szCs w:val="22"/>
        </w:rPr>
      </w:pPr>
    </w:p>
    <w:p w14:paraId="74E412E8" w14:textId="77777777" w:rsidR="002C7304" w:rsidRPr="001327E4" w:rsidRDefault="002C7304" w:rsidP="002C7304">
      <w:pPr>
        <w:pStyle w:val="PlainText"/>
        <w:rPr>
          <w:rFonts w:ascii="Arial" w:hAnsi="Arial" w:cs="Arial"/>
          <w:sz w:val="22"/>
          <w:szCs w:val="22"/>
        </w:rPr>
      </w:pPr>
      <w:r w:rsidRPr="001327E4">
        <w:rPr>
          <w:rFonts w:ascii="Arial" w:hAnsi="Arial" w:cs="Arial"/>
          <w:sz w:val="22"/>
          <w:szCs w:val="22"/>
        </w:rPr>
        <w:t>CE marked devices</w:t>
      </w:r>
      <w:r w:rsidR="00446302">
        <w:rPr>
          <w:rFonts w:ascii="Arial" w:hAnsi="Arial" w:cs="Arial"/>
          <w:sz w:val="22"/>
          <w:szCs w:val="22"/>
        </w:rPr>
        <w:t>/appliances</w:t>
      </w:r>
      <w:r w:rsidRPr="001327E4">
        <w:rPr>
          <w:rFonts w:ascii="Arial" w:hAnsi="Arial" w:cs="Arial"/>
          <w:sz w:val="22"/>
          <w:szCs w:val="22"/>
        </w:rPr>
        <w:t xml:space="preserve"> that are applied to the skin or mucous membranes</w:t>
      </w:r>
    </w:p>
    <w:p w14:paraId="6CB64497" w14:textId="77777777" w:rsidR="002C7304" w:rsidRPr="001327E4" w:rsidRDefault="002C7304" w:rsidP="002C7304">
      <w:pPr>
        <w:pStyle w:val="PlainText"/>
        <w:rPr>
          <w:rFonts w:ascii="Arial" w:hAnsi="Arial" w:cs="Arial"/>
          <w:sz w:val="22"/>
          <w:szCs w:val="22"/>
        </w:rPr>
      </w:pPr>
      <w:r w:rsidRPr="001327E4">
        <w:rPr>
          <w:rFonts w:ascii="Arial" w:hAnsi="Arial" w:cs="Arial"/>
          <w:sz w:val="22"/>
          <w:szCs w:val="22"/>
        </w:rPr>
        <w:t>Skin patch tests</w:t>
      </w:r>
    </w:p>
    <w:p w14:paraId="27724DDE" w14:textId="77777777" w:rsidR="002C7304" w:rsidRPr="001327E4" w:rsidRDefault="002C7304" w:rsidP="002C7304">
      <w:pPr>
        <w:pStyle w:val="PlainText"/>
        <w:rPr>
          <w:rFonts w:ascii="Arial" w:hAnsi="Arial" w:cs="Arial"/>
          <w:sz w:val="22"/>
          <w:szCs w:val="22"/>
        </w:rPr>
      </w:pPr>
      <w:r w:rsidRPr="001327E4">
        <w:rPr>
          <w:rFonts w:ascii="Arial" w:hAnsi="Arial" w:cs="Arial"/>
          <w:sz w:val="22"/>
          <w:szCs w:val="22"/>
        </w:rPr>
        <w:t>Emollients</w:t>
      </w:r>
    </w:p>
    <w:p w14:paraId="6721FE9C" w14:textId="77777777" w:rsidR="002C7304" w:rsidRPr="001327E4" w:rsidRDefault="002C7304" w:rsidP="002C7304">
      <w:pPr>
        <w:pStyle w:val="PlainText"/>
        <w:rPr>
          <w:rFonts w:ascii="Arial" w:hAnsi="Arial" w:cs="Arial"/>
          <w:sz w:val="22"/>
          <w:szCs w:val="22"/>
        </w:rPr>
      </w:pPr>
      <w:r w:rsidRPr="001327E4">
        <w:rPr>
          <w:rFonts w:ascii="Arial" w:hAnsi="Arial" w:cs="Arial"/>
          <w:sz w:val="22"/>
          <w:szCs w:val="22"/>
        </w:rPr>
        <w:t>Lubricants</w:t>
      </w:r>
    </w:p>
    <w:p w14:paraId="1E319305" w14:textId="77777777" w:rsidR="002C7304" w:rsidRPr="001327E4" w:rsidRDefault="002C7304" w:rsidP="002C7304">
      <w:pPr>
        <w:pStyle w:val="PlainText"/>
        <w:rPr>
          <w:rFonts w:ascii="Arial" w:hAnsi="Arial" w:cs="Arial"/>
          <w:sz w:val="22"/>
          <w:szCs w:val="22"/>
        </w:rPr>
      </w:pPr>
      <w:r w:rsidRPr="001327E4">
        <w:rPr>
          <w:rFonts w:ascii="Arial" w:hAnsi="Arial" w:cs="Arial"/>
          <w:sz w:val="22"/>
          <w:szCs w:val="22"/>
        </w:rPr>
        <w:t>Douches</w:t>
      </w:r>
    </w:p>
    <w:p w14:paraId="6EE1F351" w14:textId="77777777" w:rsidR="002C7304" w:rsidRPr="001327E4" w:rsidRDefault="002C7304" w:rsidP="002C7304">
      <w:pPr>
        <w:pStyle w:val="PlainText"/>
        <w:rPr>
          <w:rFonts w:ascii="Arial" w:hAnsi="Arial" w:cs="Arial"/>
          <w:sz w:val="22"/>
          <w:szCs w:val="22"/>
        </w:rPr>
      </w:pPr>
      <w:r w:rsidRPr="001327E4">
        <w:rPr>
          <w:rFonts w:ascii="Arial" w:hAnsi="Arial" w:cs="Arial"/>
          <w:sz w:val="22"/>
          <w:szCs w:val="22"/>
        </w:rPr>
        <w:t>Irrigation Solutions</w:t>
      </w:r>
    </w:p>
    <w:p w14:paraId="6D4055B8" w14:textId="77777777" w:rsidR="002C7304" w:rsidRPr="001327E4" w:rsidRDefault="002C7304" w:rsidP="002C7304">
      <w:pPr>
        <w:pStyle w:val="PlainText"/>
        <w:rPr>
          <w:rFonts w:ascii="Arial" w:hAnsi="Arial" w:cs="Arial"/>
          <w:sz w:val="22"/>
          <w:szCs w:val="22"/>
        </w:rPr>
      </w:pPr>
      <w:r w:rsidRPr="001327E4">
        <w:rPr>
          <w:rFonts w:ascii="Arial" w:hAnsi="Arial" w:cs="Arial"/>
          <w:sz w:val="22"/>
          <w:szCs w:val="22"/>
        </w:rPr>
        <w:t>Bladder Instillations</w:t>
      </w:r>
    </w:p>
    <w:p w14:paraId="5825783E" w14:textId="77777777" w:rsidR="002C7304" w:rsidRPr="001327E4" w:rsidRDefault="002C7304" w:rsidP="002C7304">
      <w:pPr>
        <w:pStyle w:val="PlainText"/>
        <w:rPr>
          <w:rFonts w:ascii="Arial" w:hAnsi="Arial" w:cs="Arial"/>
          <w:sz w:val="22"/>
          <w:szCs w:val="22"/>
        </w:rPr>
      </w:pPr>
      <w:r w:rsidRPr="001327E4">
        <w:rPr>
          <w:rFonts w:ascii="Arial" w:hAnsi="Arial" w:cs="Arial"/>
          <w:sz w:val="22"/>
          <w:szCs w:val="22"/>
        </w:rPr>
        <w:t>Acne treatments</w:t>
      </w:r>
    </w:p>
    <w:p w14:paraId="3082BADD" w14:textId="77777777" w:rsidR="002C7304" w:rsidRPr="001327E4" w:rsidRDefault="002C7304" w:rsidP="002C7304">
      <w:pPr>
        <w:pStyle w:val="PlainText"/>
        <w:rPr>
          <w:rFonts w:ascii="Arial" w:hAnsi="Arial" w:cs="Arial"/>
          <w:sz w:val="22"/>
          <w:szCs w:val="22"/>
        </w:rPr>
      </w:pPr>
      <w:r w:rsidRPr="001327E4">
        <w:rPr>
          <w:rFonts w:ascii="Arial" w:hAnsi="Arial" w:cs="Arial"/>
          <w:sz w:val="22"/>
          <w:szCs w:val="22"/>
        </w:rPr>
        <w:t>Dry mouth products</w:t>
      </w:r>
    </w:p>
    <w:p w14:paraId="2247900C" w14:textId="77777777" w:rsidR="002C7304" w:rsidRPr="001327E4" w:rsidRDefault="002C7304" w:rsidP="002C7304">
      <w:pPr>
        <w:pStyle w:val="PlainText"/>
        <w:rPr>
          <w:rFonts w:ascii="Arial" w:hAnsi="Arial" w:cs="Arial"/>
          <w:sz w:val="22"/>
          <w:szCs w:val="22"/>
        </w:rPr>
      </w:pPr>
      <w:r w:rsidRPr="001327E4">
        <w:rPr>
          <w:rFonts w:ascii="Arial" w:hAnsi="Arial" w:cs="Arial"/>
          <w:sz w:val="22"/>
          <w:szCs w:val="22"/>
        </w:rPr>
        <w:t>Ear wax softening medical devices</w:t>
      </w:r>
    </w:p>
    <w:p w14:paraId="2E6DD515" w14:textId="77777777" w:rsidR="002C7304" w:rsidRPr="001327E4" w:rsidRDefault="002C7304" w:rsidP="002C7304">
      <w:pPr>
        <w:pStyle w:val="PlainText"/>
        <w:rPr>
          <w:rFonts w:ascii="Arial" w:hAnsi="Arial" w:cs="Arial"/>
          <w:sz w:val="22"/>
          <w:szCs w:val="22"/>
        </w:rPr>
      </w:pPr>
      <w:r w:rsidRPr="001327E4">
        <w:rPr>
          <w:rFonts w:ascii="Arial" w:hAnsi="Arial" w:cs="Arial"/>
          <w:sz w:val="22"/>
          <w:szCs w:val="22"/>
        </w:rPr>
        <w:t>Inhalation Solutions</w:t>
      </w:r>
    </w:p>
    <w:p w14:paraId="46944D5C" w14:textId="77777777" w:rsidR="002C7304" w:rsidRPr="001327E4" w:rsidRDefault="002C7304" w:rsidP="002C7304">
      <w:pPr>
        <w:pStyle w:val="PlainText"/>
        <w:rPr>
          <w:rFonts w:ascii="Arial" w:hAnsi="Arial" w:cs="Arial"/>
          <w:sz w:val="22"/>
          <w:szCs w:val="22"/>
        </w:rPr>
      </w:pPr>
      <w:r w:rsidRPr="001327E4">
        <w:rPr>
          <w:rFonts w:ascii="Arial" w:hAnsi="Arial" w:cs="Arial"/>
          <w:sz w:val="22"/>
          <w:szCs w:val="22"/>
        </w:rPr>
        <w:t>Nasal products – drops, powder, sprays</w:t>
      </w:r>
    </w:p>
    <w:p w14:paraId="4268AE3E" w14:textId="77777777" w:rsidR="002C7304" w:rsidRPr="001327E4" w:rsidRDefault="002C7304" w:rsidP="002C7304">
      <w:pPr>
        <w:pStyle w:val="PlainText"/>
        <w:rPr>
          <w:rFonts w:ascii="Arial" w:hAnsi="Arial" w:cs="Arial"/>
          <w:sz w:val="22"/>
          <w:szCs w:val="22"/>
        </w:rPr>
      </w:pPr>
      <w:r w:rsidRPr="001327E4">
        <w:rPr>
          <w:rFonts w:ascii="Arial" w:hAnsi="Arial" w:cs="Arial"/>
          <w:sz w:val="22"/>
          <w:szCs w:val="22"/>
        </w:rPr>
        <w:lastRenderedPageBreak/>
        <w:t>Oral film forming agents</w:t>
      </w:r>
    </w:p>
    <w:p w14:paraId="44F168F9" w14:textId="77777777" w:rsidR="002C7304" w:rsidRPr="001327E4" w:rsidRDefault="002C7304" w:rsidP="002C7304">
      <w:pPr>
        <w:pStyle w:val="PlainText"/>
        <w:rPr>
          <w:rFonts w:ascii="Arial" w:hAnsi="Arial" w:cs="Arial"/>
          <w:sz w:val="22"/>
          <w:szCs w:val="22"/>
        </w:rPr>
      </w:pPr>
      <w:r w:rsidRPr="001327E4">
        <w:rPr>
          <w:rFonts w:ascii="Arial" w:hAnsi="Arial" w:cs="Arial"/>
          <w:sz w:val="22"/>
          <w:szCs w:val="22"/>
        </w:rPr>
        <w:t>Micro-enemas</w:t>
      </w:r>
    </w:p>
    <w:p w14:paraId="7C54FA3C" w14:textId="77777777" w:rsidR="002C7304" w:rsidRPr="001327E4" w:rsidRDefault="002C7304" w:rsidP="002C7304">
      <w:pPr>
        <w:pStyle w:val="PlainText"/>
        <w:rPr>
          <w:rFonts w:ascii="Arial" w:hAnsi="Arial" w:cs="Arial"/>
          <w:sz w:val="22"/>
          <w:szCs w:val="22"/>
        </w:rPr>
      </w:pPr>
    </w:p>
    <w:p w14:paraId="6310D192" w14:textId="77777777" w:rsidR="002C7304" w:rsidRPr="001327E4" w:rsidRDefault="002C7304" w:rsidP="002C7304">
      <w:pPr>
        <w:pStyle w:val="PlainText"/>
        <w:rPr>
          <w:rFonts w:ascii="Arial" w:hAnsi="Arial" w:cs="Arial"/>
          <w:sz w:val="22"/>
          <w:szCs w:val="22"/>
        </w:rPr>
      </w:pPr>
      <w:r w:rsidRPr="001327E4">
        <w:rPr>
          <w:rFonts w:ascii="Arial" w:hAnsi="Arial" w:cs="Arial"/>
          <w:sz w:val="22"/>
          <w:szCs w:val="22"/>
        </w:rPr>
        <w:t>Skin glues and sealants</w:t>
      </w:r>
    </w:p>
    <w:p w14:paraId="1744BEF5" w14:textId="77777777" w:rsidR="002C7304" w:rsidRPr="001327E4" w:rsidRDefault="002C7304" w:rsidP="002C7304">
      <w:pPr>
        <w:pStyle w:val="PlainText"/>
        <w:rPr>
          <w:rFonts w:ascii="Arial" w:hAnsi="Arial" w:cs="Arial"/>
          <w:sz w:val="22"/>
          <w:szCs w:val="22"/>
        </w:rPr>
      </w:pPr>
      <w:r w:rsidRPr="001327E4">
        <w:rPr>
          <w:rFonts w:ascii="Arial" w:hAnsi="Arial" w:cs="Arial"/>
          <w:sz w:val="22"/>
          <w:szCs w:val="22"/>
        </w:rPr>
        <w:t>Fibrin sealants</w:t>
      </w:r>
    </w:p>
    <w:p w14:paraId="435E8C94" w14:textId="77777777" w:rsidR="002C7304" w:rsidRPr="001327E4" w:rsidRDefault="002C7304" w:rsidP="002C7304">
      <w:pPr>
        <w:pStyle w:val="PlainText"/>
        <w:rPr>
          <w:rFonts w:ascii="Arial" w:hAnsi="Arial" w:cs="Arial"/>
          <w:sz w:val="22"/>
          <w:szCs w:val="22"/>
        </w:rPr>
      </w:pPr>
      <w:r w:rsidRPr="001327E4">
        <w:rPr>
          <w:rFonts w:ascii="Arial" w:hAnsi="Arial" w:cs="Arial"/>
          <w:sz w:val="22"/>
          <w:szCs w:val="22"/>
        </w:rPr>
        <w:t>Cyanoacrylate glues intended for medical use</w:t>
      </w:r>
    </w:p>
    <w:p w14:paraId="1D43DFDC" w14:textId="77777777" w:rsidR="002C7304" w:rsidRPr="001327E4" w:rsidRDefault="002C7304" w:rsidP="002C7304">
      <w:pPr>
        <w:pStyle w:val="PlainText"/>
        <w:rPr>
          <w:rFonts w:ascii="Arial" w:hAnsi="Arial" w:cs="Arial"/>
          <w:sz w:val="22"/>
          <w:szCs w:val="22"/>
        </w:rPr>
      </w:pPr>
    </w:p>
    <w:p w14:paraId="4FEFC972" w14:textId="77777777" w:rsidR="002C7304" w:rsidRPr="001327E4" w:rsidRDefault="002C7304" w:rsidP="002C7304">
      <w:pPr>
        <w:pStyle w:val="PlainText"/>
        <w:rPr>
          <w:rFonts w:ascii="Arial" w:hAnsi="Arial" w:cs="Arial"/>
          <w:sz w:val="22"/>
          <w:szCs w:val="22"/>
        </w:rPr>
      </w:pPr>
      <w:r w:rsidRPr="001327E4">
        <w:rPr>
          <w:rFonts w:ascii="Arial" w:hAnsi="Arial" w:cs="Arial"/>
          <w:sz w:val="22"/>
          <w:szCs w:val="22"/>
        </w:rPr>
        <w:t>Bone cements</w:t>
      </w:r>
    </w:p>
    <w:p w14:paraId="3D10020A" w14:textId="77777777" w:rsidR="002C7304" w:rsidRPr="001327E4" w:rsidRDefault="002C7304" w:rsidP="002C7304">
      <w:pPr>
        <w:pStyle w:val="PlainText"/>
        <w:rPr>
          <w:rFonts w:ascii="Arial" w:hAnsi="Arial" w:cs="Arial"/>
          <w:sz w:val="22"/>
          <w:szCs w:val="22"/>
        </w:rPr>
      </w:pPr>
    </w:p>
    <w:p w14:paraId="2A2B1B7E" w14:textId="77777777" w:rsidR="002C7304" w:rsidRPr="001327E4" w:rsidRDefault="002C7304" w:rsidP="002C7304">
      <w:pPr>
        <w:pStyle w:val="PlainText"/>
        <w:rPr>
          <w:rFonts w:ascii="Arial" w:hAnsi="Arial" w:cs="Arial"/>
          <w:sz w:val="22"/>
          <w:szCs w:val="22"/>
        </w:rPr>
      </w:pPr>
      <w:proofErr w:type="spellStart"/>
      <w:r w:rsidRPr="001327E4">
        <w:rPr>
          <w:rFonts w:ascii="Arial" w:hAnsi="Arial" w:cs="Arial"/>
          <w:sz w:val="22"/>
          <w:szCs w:val="22"/>
        </w:rPr>
        <w:t>Haemofiltration</w:t>
      </w:r>
      <w:proofErr w:type="spellEnd"/>
      <w:r w:rsidRPr="001327E4">
        <w:rPr>
          <w:rFonts w:ascii="Arial" w:hAnsi="Arial" w:cs="Arial"/>
          <w:sz w:val="22"/>
          <w:szCs w:val="22"/>
        </w:rPr>
        <w:t xml:space="preserve"> solutions</w:t>
      </w:r>
    </w:p>
    <w:p w14:paraId="52CA6CCA" w14:textId="77777777" w:rsidR="002C7304" w:rsidRPr="001327E4" w:rsidRDefault="002C7304" w:rsidP="002C7304">
      <w:pPr>
        <w:pStyle w:val="PlainText"/>
        <w:rPr>
          <w:rFonts w:ascii="Arial" w:hAnsi="Arial" w:cs="Arial"/>
          <w:sz w:val="22"/>
          <w:szCs w:val="22"/>
        </w:rPr>
      </w:pPr>
    </w:p>
    <w:p w14:paraId="3ABC6E2E" w14:textId="77777777" w:rsidR="002C7304" w:rsidRPr="001327E4" w:rsidRDefault="002C7304" w:rsidP="002C7304">
      <w:pPr>
        <w:pStyle w:val="PlainText"/>
        <w:rPr>
          <w:rFonts w:ascii="Arial" w:hAnsi="Arial" w:cs="Arial"/>
          <w:sz w:val="22"/>
          <w:szCs w:val="22"/>
        </w:rPr>
      </w:pPr>
      <w:r w:rsidRPr="001327E4">
        <w:rPr>
          <w:rFonts w:ascii="Arial" w:hAnsi="Arial" w:cs="Arial"/>
          <w:sz w:val="22"/>
          <w:szCs w:val="22"/>
        </w:rPr>
        <w:t>Contraceptive devices</w:t>
      </w:r>
    </w:p>
    <w:p w14:paraId="69DBAAA8" w14:textId="77777777" w:rsidR="002C7304" w:rsidRPr="001327E4" w:rsidRDefault="002C7304" w:rsidP="002C7304">
      <w:pPr>
        <w:pStyle w:val="PlainText"/>
        <w:rPr>
          <w:rFonts w:ascii="Arial" w:hAnsi="Arial" w:cs="Arial"/>
          <w:sz w:val="22"/>
          <w:szCs w:val="22"/>
        </w:rPr>
      </w:pPr>
      <w:r w:rsidRPr="001327E4">
        <w:rPr>
          <w:rFonts w:ascii="Arial" w:hAnsi="Arial" w:cs="Arial"/>
          <w:sz w:val="22"/>
          <w:szCs w:val="22"/>
        </w:rPr>
        <w:t>Condoms</w:t>
      </w:r>
    </w:p>
    <w:p w14:paraId="2B2EE7F8" w14:textId="77777777" w:rsidR="002C7304" w:rsidRPr="001327E4" w:rsidRDefault="002C7304" w:rsidP="002C7304">
      <w:pPr>
        <w:pStyle w:val="PlainText"/>
        <w:rPr>
          <w:rFonts w:ascii="Arial" w:hAnsi="Arial" w:cs="Arial"/>
          <w:sz w:val="22"/>
          <w:szCs w:val="22"/>
        </w:rPr>
      </w:pPr>
      <w:r w:rsidRPr="001327E4">
        <w:rPr>
          <w:rFonts w:ascii="Arial" w:hAnsi="Arial" w:cs="Arial"/>
          <w:sz w:val="22"/>
          <w:szCs w:val="22"/>
        </w:rPr>
        <w:t>Diaphragms – to include those that are not listed in the Drug Tariff (England and Wales)</w:t>
      </w:r>
    </w:p>
    <w:p w14:paraId="4185CF03" w14:textId="77777777" w:rsidR="002C7304" w:rsidRPr="001327E4" w:rsidRDefault="002C7304" w:rsidP="002C7304">
      <w:pPr>
        <w:pStyle w:val="PlainText"/>
        <w:rPr>
          <w:rFonts w:ascii="Arial" w:hAnsi="Arial" w:cs="Arial"/>
          <w:sz w:val="22"/>
          <w:szCs w:val="22"/>
        </w:rPr>
      </w:pPr>
      <w:r w:rsidRPr="001327E4">
        <w:rPr>
          <w:rFonts w:ascii="Arial" w:hAnsi="Arial" w:cs="Arial"/>
          <w:sz w:val="22"/>
          <w:szCs w:val="22"/>
        </w:rPr>
        <w:t>Spermicides – to include those that are not listed in the Drug Tariff (England and Wales)</w:t>
      </w:r>
    </w:p>
    <w:p w14:paraId="45638F97" w14:textId="77777777" w:rsidR="002C7304" w:rsidRPr="001327E4" w:rsidRDefault="002C7304" w:rsidP="002C7304">
      <w:pPr>
        <w:pStyle w:val="PlainText"/>
        <w:rPr>
          <w:rFonts w:ascii="Arial" w:hAnsi="Arial" w:cs="Arial"/>
          <w:sz w:val="22"/>
          <w:szCs w:val="22"/>
        </w:rPr>
      </w:pPr>
    </w:p>
    <w:p w14:paraId="1788641B" w14:textId="77777777" w:rsidR="002C7304" w:rsidRPr="001327E4" w:rsidRDefault="002C7304" w:rsidP="002C7304">
      <w:pPr>
        <w:pStyle w:val="PlainText"/>
        <w:rPr>
          <w:rFonts w:ascii="Arial" w:hAnsi="Arial" w:cs="Arial"/>
          <w:sz w:val="22"/>
          <w:szCs w:val="22"/>
        </w:rPr>
      </w:pPr>
      <w:r w:rsidRPr="001327E4">
        <w:rPr>
          <w:rFonts w:ascii="Arial" w:hAnsi="Arial" w:cs="Arial"/>
          <w:sz w:val="22"/>
          <w:szCs w:val="22"/>
        </w:rPr>
        <w:t>Test strips for near patient use</w:t>
      </w:r>
    </w:p>
    <w:p w14:paraId="667527E3" w14:textId="77777777" w:rsidR="002C7304" w:rsidRPr="001327E4" w:rsidRDefault="002C7304" w:rsidP="002C7304">
      <w:pPr>
        <w:pStyle w:val="PlainText"/>
        <w:rPr>
          <w:rFonts w:ascii="Arial" w:hAnsi="Arial" w:cs="Arial"/>
          <w:sz w:val="22"/>
          <w:szCs w:val="22"/>
        </w:rPr>
      </w:pPr>
      <w:r w:rsidRPr="001327E4">
        <w:rPr>
          <w:rFonts w:ascii="Arial" w:hAnsi="Arial" w:cs="Arial"/>
          <w:sz w:val="22"/>
          <w:szCs w:val="22"/>
        </w:rPr>
        <w:t>Blood test strips</w:t>
      </w:r>
    </w:p>
    <w:p w14:paraId="378825A1" w14:textId="77777777" w:rsidR="00A22D16" w:rsidRDefault="002C7304" w:rsidP="002C7304">
      <w:pPr>
        <w:pStyle w:val="PlainText"/>
        <w:rPr>
          <w:rFonts w:ascii="Arial" w:hAnsi="Arial" w:cs="Arial"/>
          <w:sz w:val="22"/>
          <w:szCs w:val="22"/>
        </w:rPr>
      </w:pPr>
      <w:r w:rsidRPr="001327E4">
        <w:rPr>
          <w:rFonts w:ascii="Arial" w:hAnsi="Arial" w:cs="Arial"/>
          <w:sz w:val="22"/>
          <w:szCs w:val="22"/>
        </w:rPr>
        <w:t>Urine test strips</w:t>
      </w:r>
    </w:p>
    <w:p w14:paraId="7D18561F" w14:textId="77777777" w:rsidR="001227C7" w:rsidRDefault="001227C7">
      <w:pPr>
        <w:rPr>
          <w:sz w:val="22"/>
          <w:szCs w:val="22"/>
        </w:rPr>
      </w:pPr>
      <w:r>
        <w:rPr>
          <w:sz w:val="22"/>
          <w:szCs w:val="22"/>
        </w:rPr>
        <w:br w:type="page"/>
      </w:r>
    </w:p>
    <w:p w14:paraId="29ACCBCA" w14:textId="77777777" w:rsidR="001227C7" w:rsidRPr="002E76E3" w:rsidRDefault="001227C7" w:rsidP="001227C7">
      <w:pPr>
        <w:pStyle w:val="Heading1"/>
      </w:pPr>
      <w:bookmarkStart w:id="65" w:name="_Toc45072201"/>
      <w:r w:rsidRPr="002E76E3">
        <w:lastRenderedPageBreak/>
        <w:t>Appendix XXIII</w:t>
      </w:r>
      <w:bookmarkEnd w:id="65"/>
    </w:p>
    <w:p w14:paraId="6512C6D8" w14:textId="77777777" w:rsidR="001227C7" w:rsidRPr="002E76E3" w:rsidRDefault="001227C7" w:rsidP="001227C7">
      <w:pPr>
        <w:pStyle w:val="Heading2"/>
      </w:pPr>
      <w:bookmarkStart w:id="66" w:name="_Toc45072202"/>
      <w:r w:rsidRPr="002E76E3">
        <w:t>Radiopharmaceuticals</w:t>
      </w:r>
      <w:bookmarkEnd w:id="66"/>
    </w:p>
    <w:p w14:paraId="1C632ABB" w14:textId="77777777" w:rsidR="001227C7" w:rsidRPr="002E76E3" w:rsidRDefault="001227C7" w:rsidP="001227C7"/>
    <w:p w14:paraId="236B0EBE" w14:textId="77777777" w:rsidR="001227C7" w:rsidRPr="002E76E3" w:rsidRDefault="001227C7" w:rsidP="001227C7">
      <w:pPr>
        <w:rPr>
          <w:sz w:val="22"/>
          <w:szCs w:val="22"/>
        </w:rPr>
      </w:pPr>
      <w:r w:rsidRPr="002E76E3">
        <w:rPr>
          <w:sz w:val="22"/>
          <w:szCs w:val="22"/>
          <w:lang w:eastAsia="en-GB"/>
        </w:rPr>
        <w:t>Due to the requirements around safe handling and waste disposal</w:t>
      </w:r>
      <w:r w:rsidR="00555FBD" w:rsidRPr="002E76E3">
        <w:rPr>
          <w:sz w:val="22"/>
          <w:szCs w:val="22"/>
          <w:lang w:eastAsia="en-GB"/>
        </w:rPr>
        <w:t>,</w:t>
      </w:r>
      <w:r w:rsidRPr="002E76E3">
        <w:rPr>
          <w:sz w:val="22"/>
          <w:szCs w:val="22"/>
          <w:lang w:eastAsia="en-GB"/>
        </w:rPr>
        <w:t xml:space="preserve"> radiopharmaceuticals are not prescribed or administered in primary care. </w:t>
      </w:r>
      <w:r w:rsidR="004238A1" w:rsidRPr="002E76E3">
        <w:rPr>
          <w:sz w:val="22"/>
          <w:szCs w:val="22"/>
          <w:lang w:eastAsia="en-GB"/>
        </w:rPr>
        <w:t xml:space="preserve">With the </w:t>
      </w:r>
      <w:r w:rsidRPr="002E76E3">
        <w:rPr>
          <w:sz w:val="22"/>
          <w:szCs w:val="22"/>
          <w:lang w:eastAsia="en-GB"/>
        </w:rPr>
        <w:t xml:space="preserve">Falsified Medicines Directive (FMD) </w:t>
      </w:r>
      <w:r w:rsidR="004238A1" w:rsidRPr="002E76E3">
        <w:rPr>
          <w:sz w:val="22"/>
          <w:szCs w:val="22"/>
          <w:lang w:eastAsia="en-GB"/>
        </w:rPr>
        <w:t xml:space="preserve">coming into effect February 2019, it </w:t>
      </w:r>
      <w:r w:rsidR="00F714F0" w:rsidRPr="002E76E3">
        <w:rPr>
          <w:sz w:val="22"/>
          <w:szCs w:val="22"/>
          <w:lang w:eastAsia="en-GB"/>
        </w:rPr>
        <w:t>has been decided</w:t>
      </w:r>
      <w:r w:rsidR="004238A1" w:rsidRPr="002E76E3">
        <w:rPr>
          <w:sz w:val="22"/>
          <w:szCs w:val="22"/>
          <w:lang w:eastAsia="en-GB"/>
        </w:rPr>
        <w:t xml:space="preserve"> to include information about radiopharmaceuticals in the Editorial Policy, however, the </w:t>
      </w:r>
      <w:r w:rsidRPr="002E76E3">
        <w:rPr>
          <w:sz w:val="22"/>
          <w:szCs w:val="22"/>
        </w:rPr>
        <w:t xml:space="preserve">scope of radiopharmaceuticals for inclusion in </w:t>
      </w:r>
      <w:proofErr w:type="spellStart"/>
      <w:r w:rsidRPr="002E76E3">
        <w:rPr>
          <w:sz w:val="22"/>
          <w:szCs w:val="22"/>
        </w:rPr>
        <w:t>dm+d</w:t>
      </w:r>
      <w:proofErr w:type="spellEnd"/>
      <w:r w:rsidRPr="002E76E3">
        <w:rPr>
          <w:sz w:val="22"/>
          <w:szCs w:val="22"/>
        </w:rPr>
        <w:t xml:space="preserve"> at this time is limited to only those that are licensed medicines.</w:t>
      </w:r>
    </w:p>
    <w:p w14:paraId="5D215B73" w14:textId="77777777" w:rsidR="001227C7" w:rsidRPr="002E76E3" w:rsidRDefault="001227C7" w:rsidP="001227C7">
      <w:pPr>
        <w:rPr>
          <w:sz w:val="22"/>
          <w:szCs w:val="22"/>
        </w:rPr>
      </w:pPr>
      <w:r w:rsidRPr="002E76E3">
        <w:rPr>
          <w:sz w:val="22"/>
          <w:szCs w:val="22"/>
        </w:rPr>
        <w:t xml:space="preserve">The inclusion of radiopharmaceuticals in </w:t>
      </w:r>
      <w:proofErr w:type="spellStart"/>
      <w:r w:rsidRPr="002E76E3">
        <w:rPr>
          <w:sz w:val="22"/>
          <w:szCs w:val="22"/>
        </w:rPr>
        <w:t>dm+d</w:t>
      </w:r>
      <w:proofErr w:type="spellEnd"/>
      <w:r w:rsidRPr="002E76E3">
        <w:rPr>
          <w:sz w:val="22"/>
          <w:szCs w:val="22"/>
        </w:rPr>
        <w:t xml:space="preserve"> requires a number of modifications to existing Editorial policy.</w:t>
      </w:r>
    </w:p>
    <w:p w14:paraId="63BE2F1B" w14:textId="77777777" w:rsidR="00755544" w:rsidRPr="002E76E3" w:rsidRDefault="00755544" w:rsidP="001227C7">
      <w:pPr>
        <w:rPr>
          <w:sz w:val="22"/>
          <w:szCs w:val="22"/>
        </w:rPr>
      </w:pPr>
    </w:p>
    <w:p w14:paraId="122200F8" w14:textId="77777777" w:rsidR="001227C7" w:rsidRPr="002E76E3" w:rsidRDefault="001227C7" w:rsidP="00755544">
      <w:pPr>
        <w:rPr>
          <w:b/>
          <w:sz w:val="22"/>
          <w:szCs w:val="22"/>
        </w:rPr>
      </w:pPr>
      <w:bookmarkStart w:id="67" w:name="_Toc378846601"/>
      <w:r w:rsidRPr="002E76E3">
        <w:rPr>
          <w:b/>
          <w:sz w:val="22"/>
          <w:szCs w:val="22"/>
        </w:rPr>
        <w:t>Expression of radiopharmaceutical activity</w:t>
      </w:r>
      <w:bookmarkEnd w:id="67"/>
      <w:r w:rsidRPr="002E76E3">
        <w:rPr>
          <w:b/>
          <w:sz w:val="22"/>
          <w:szCs w:val="22"/>
        </w:rPr>
        <w:t xml:space="preserve"> in VMP and AMP terms</w:t>
      </w:r>
    </w:p>
    <w:p w14:paraId="3D8BDB9F" w14:textId="77777777" w:rsidR="001227C7" w:rsidRPr="002E76E3" w:rsidRDefault="001227C7" w:rsidP="001227C7">
      <w:pPr>
        <w:rPr>
          <w:sz w:val="22"/>
          <w:szCs w:val="22"/>
        </w:rPr>
      </w:pPr>
      <w:r w:rsidRPr="002E76E3">
        <w:rPr>
          <w:sz w:val="22"/>
          <w:szCs w:val="22"/>
        </w:rPr>
        <w:t>Radiopharmaceuticals have changing composition and radioactive strength over time, associated with the radioactive decay. For ready-for-use radiopharmaceuticals, the Summary of Product Characteristics (S</w:t>
      </w:r>
      <w:r w:rsidR="004238A1" w:rsidRPr="002E76E3">
        <w:rPr>
          <w:sz w:val="22"/>
          <w:szCs w:val="22"/>
        </w:rPr>
        <w:t>m</w:t>
      </w:r>
      <w:r w:rsidRPr="002E76E3">
        <w:rPr>
          <w:sz w:val="22"/>
          <w:szCs w:val="22"/>
        </w:rPr>
        <w:t xml:space="preserve">PC) quotes an Activity Reference Date </w:t>
      </w:r>
      <w:r w:rsidR="004238A1" w:rsidRPr="002E76E3">
        <w:rPr>
          <w:sz w:val="22"/>
          <w:szCs w:val="22"/>
        </w:rPr>
        <w:t xml:space="preserve">— </w:t>
      </w:r>
      <w:r w:rsidRPr="002E76E3">
        <w:rPr>
          <w:sz w:val="22"/>
          <w:szCs w:val="22"/>
        </w:rPr>
        <w:t xml:space="preserve">this is the date and/or time on which a specified amount of radioactivity is present. The amount of radioactivity present in the product when administered to the patient </w:t>
      </w:r>
      <w:r w:rsidR="004238A1" w:rsidRPr="002E76E3">
        <w:rPr>
          <w:sz w:val="22"/>
          <w:szCs w:val="22"/>
        </w:rPr>
        <w:t>(</w:t>
      </w:r>
      <w:r w:rsidRPr="002E76E3">
        <w:rPr>
          <w:sz w:val="22"/>
          <w:szCs w:val="22"/>
        </w:rPr>
        <w:t>is dependent on the date and time of usage</w:t>
      </w:r>
      <w:r w:rsidR="004238A1" w:rsidRPr="002E76E3">
        <w:rPr>
          <w:sz w:val="22"/>
          <w:szCs w:val="22"/>
        </w:rPr>
        <w:t>)</w:t>
      </w:r>
      <w:r w:rsidRPr="002E76E3">
        <w:rPr>
          <w:sz w:val="22"/>
          <w:szCs w:val="22"/>
        </w:rPr>
        <w:t xml:space="preserve"> can be calculated </w:t>
      </w:r>
      <w:r w:rsidR="004238A1" w:rsidRPr="002E76E3">
        <w:rPr>
          <w:sz w:val="22"/>
          <w:szCs w:val="22"/>
        </w:rPr>
        <w:t>used</w:t>
      </w:r>
      <w:r w:rsidRPr="002E76E3">
        <w:rPr>
          <w:sz w:val="22"/>
          <w:szCs w:val="22"/>
        </w:rPr>
        <w:t xml:space="preserve"> in conjunction with Activity Reference Schedules produced by the manufacturers. Representing these products by using the strength on the reference date and time would mean that the concept would then be inaccurately described at any other time or date. </w:t>
      </w:r>
    </w:p>
    <w:p w14:paraId="39753F13" w14:textId="77777777" w:rsidR="004238A1" w:rsidRPr="002E76E3" w:rsidRDefault="001227C7" w:rsidP="0031517B">
      <w:pPr>
        <w:spacing w:after="120"/>
        <w:rPr>
          <w:sz w:val="22"/>
          <w:szCs w:val="22"/>
        </w:rPr>
      </w:pPr>
      <w:r w:rsidRPr="002E76E3">
        <w:rPr>
          <w:sz w:val="22"/>
          <w:szCs w:val="22"/>
        </w:rPr>
        <w:t>Therefore, the amount of radioactivity or ‘strengths’ for these products is not</w:t>
      </w:r>
      <w:r w:rsidR="004238A1" w:rsidRPr="002E76E3">
        <w:rPr>
          <w:sz w:val="22"/>
          <w:szCs w:val="22"/>
        </w:rPr>
        <w:t xml:space="preserve"> identified in the terminology. </w:t>
      </w:r>
      <w:r w:rsidRPr="002E76E3">
        <w:rPr>
          <w:sz w:val="22"/>
          <w:szCs w:val="22"/>
        </w:rPr>
        <w:t>Instead</w:t>
      </w:r>
      <w:r w:rsidR="004238A1" w:rsidRPr="002E76E3">
        <w:rPr>
          <w:sz w:val="22"/>
          <w:szCs w:val="22"/>
        </w:rPr>
        <w:t>,</w:t>
      </w:r>
      <w:r w:rsidRPr="002E76E3">
        <w:rPr>
          <w:sz w:val="22"/>
          <w:szCs w:val="22"/>
        </w:rPr>
        <w:t xml:space="preserve"> VMP and AMP concepts identify the active moiety, radioisotope and pharmaceutical form without reference to strength.</w:t>
      </w:r>
    </w:p>
    <w:p w14:paraId="62018D59" w14:textId="77777777" w:rsidR="001227C7" w:rsidRPr="002E76E3" w:rsidRDefault="001227C7" w:rsidP="001227C7">
      <w:pPr>
        <w:rPr>
          <w:sz w:val="22"/>
          <w:szCs w:val="22"/>
        </w:rPr>
      </w:pPr>
      <w:r w:rsidRPr="002E76E3">
        <w:rPr>
          <w:sz w:val="22"/>
          <w:szCs w:val="22"/>
        </w:rPr>
        <w:t>An example of such a concept would be:-</w:t>
      </w:r>
    </w:p>
    <w:p w14:paraId="70987A2D" w14:textId="77777777" w:rsidR="001227C7" w:rsidRPr="002E76E3" w:rsidRDefault="001227C7" w:rsidP="001227C7">
      <w:pPr>
        <w:pStyle w:val="Body"/>
        <w:ind w:left="1440"/>
        <w:rPr>
          <w:rFonts w:ascii="Arial" w:eastAsiaTheme="minorHAnsi" w:hAnsi="Arial" w:cs="Arial"/>
          <w:b/>
          <w:sz w:val="22"/>
          <w:szCs w:val="22"/>
          <w:lang w:eastAsia="en-US"/>
        </w:rPr>
      </w:pPr>
      <w:r w:rsidRPr="002E76E3">
        <w:rPr>
          <w:rFonts w:ascii="Arial" w:eastAsiaTheme="minorHAnsi" w:hAnsi="Arial" w:cs="Arial"/>
          <w:b/>
          <w:sz w:val="22"/>
          <w:szCs w:val="22"/>
          <w:lang w:eastAsia="en-US"/>
        </w:rPr>
        <w:t xml:space="preserve">Sodium iodide [I-131] capsules </w:t>
      </w:r>
    </w:p>
    <w:p w14:paraId="2494114D" w14:textId="77777777" w:rsidR="00AA0885" w:rsidRPr="002E76E3" w:rsidRDefault="00AA0885" w:rsidP="00755544">
      <w:pPr>
        <w:rPr>
          <w:rFonts w:eastAsiaTheme="minorHAnsi"/>
          <w:b/>
          <w:sz w:val="22"/>
          <w:szCs w:val="22"/>
        </w:rPr>
      </w:pPr>
    </w:p>
    <w:p w14:paraId="5F6881AD" w14:textId="77777777" w:rsidR="001227C7" w:rsidRPr="002E76E3" w:rsidRDefault="001227C7" w:rsidP="00755544">
      <w:pPr>
        <w:rPr>
          <w:rFonts w:eastAsiaTheme="minorHAnsi"/>
          <w:b/>
          <w:sz w:val="22"/>
          <w:szCs w:val="22"/>
        </w:rPr>
      </w:pPr>
      <w:r w:rsidRPr="002E76E3">
        <w:rPr>
          <w:rFonts w:eastAsiaTheme="minorHAnsi"/>
          <w:b/>
          <w:sz w:val="22"/>
          <w:szCs w:val="22"/>
        </w:rPr>
        <w:t>Active Ingredients</w:t>
      </w:r>
    </w:p>
    <w:p w14:paraId="4743A75C" w14:textId="77777777" w:rsidR="001227C7" w:rsidRPr="002E76E3" w:rsidRDefault="001227C7" w:rsidP="00755544">
      <w:pPr>
        <w:pStyle w:val="Body"/>
        <w:spacing w:before="0"/>
        <w:ind w:left="0"/>
        <w:rPr>
          <w:rFonts w:ascii="Arial" w:eastAsiaTheme="minorHAnsi" w:hAnsi="Arial" w:cs="Arial"/>
          <w:sz w:val="22"/>
          <w:szCs w:val="22"/>
          <w:lang w:eastAsia="en-US"/>
        </w:rPr>
      </w:pPr>
      <w:r w:rsidRPr="002E76E3">
        <w:rPr>
          <w:rFonts w:ascii="Arial" w:eastAsiaTheme="minorHAnsi" w:hAnsi="Arial" w:cs="Arial"/>
          <w:sz w:val="22"/>
          <w:szCs w:val="22"/>
          <w:lang w:eastAsia="en-US"/>
        </w:rPr>
        <w:t>Active ingredient information for ready to use radiopharmaceuticals would be authored but no strength data. For kits</w:t>
      </w:r>
      <w:r w:rsidR="0031517B" w:rsidRPr="002E76E3">
        <w:rPr>
          <w:rFonts w:ascii="Arial" w:eastAsiaTheme="minorHAnsi" w:hAnsi="Arial" w:cs="Arial"/>
          <w:sz w:val="22"/>
          <w:szCs w:val="22"/>
          <w:lang w:eastAsia="en-US"/>
        </w:rPr>
        <w:t>,</w:t>
      </w:r>
      <w:r w:rsidRPr="002E76E3">
        <w:rPr>
          <w:rFonts w:ascii="Arial" w:eastAsiaTheme="minorHAnsi" w:hAnsi="Arial" w:cs="Arial"/>
          <w:sz w:val="22"/>
          <w:szCs w:val="22"/>
          <w:lang w:eastAsia="en-US"/>
        </w:rPr>
        <w:t xml:space="preserve"> no active ingredient would be authored since these are combined with other components to create a final product and are not administered to the patient directly.</w:t>
      </w:r>
    </w:p>
    <w:p w14:paraId="09784247" w14:textId="77777777" w:rsidR="00AA0885" w:rsidRPr="002E76E3" w:rsidRDefault="00AA0885" w:rsidP="00755544">
      <w:pPr>
        <w:rPr>
          <w:b/>
          <w:sz w:val="22"/>
          <w:szCs w:val="22"/>
        </w:rPr>
      </w:pPr>
      <w:bookmarkStart w:id="68" w:name="_Toc378846602"/>
    </w:p>
    <w:p w14:paraId="659346B4" w14:textId="77777777" w:rsidR="001227C7" w:rsidRPr="002E76E3" w:rsidRDefault="001227C7" w:rsidP="00755544">
      <w:pPr>
        <w:rPr>
          <w:b/>
          <w:sz w:val="22"/>
          <w:szCs w:val="22"/>
        </w:rPr>
      </w:pPr>
      <w:r w:rsidRPr="002E76E3">
        <w:rPr>
          <w:b/>
          <w:sz w:val="22"/>
          <w:szCs w:val="22"/>
        </w:rPr>
        <w:t>Expression of radioisotopes</w:t>
      </w:r>
      <w:bookmarkEnd w:id="68"/>
    </w:p>
    <w:p w14:paraId="5E0C47F9" w14:textId="77777777" w:rsidR="001227C7" w:rsidRPr="002E76E3" w:rsidRDefault="001227C7" w:rsidP="001227C7">
      <w:pPr>
        <w:rPr>
          <w:sz w:val="22"/>
          <w:szCs w:val="22"/>
        </w:rPr>
      </w:pPr>
      <w:r w:rsidRPr="002E76E3">
        <w:rPr>
          <w:sz w:val="22"/>
          <w:szCs w:val="22"/>
        </w:rPr>
        <w:t>For products containing a radioisotope the British Pharmacopoeia uses the convention of inserting a pair of square brackets immediately following the radioactive component of a salt. Within the square brackets the atomic number for the isotope is represented as superscript preceded by the chemical symbol for the isotope. For example: - Technetium [Tc</w:t>
      </w:r>
      <w:r w:rsidRPr="002E76E3">
        <w:rPr>
          <w:sz w:val="22"/>
          <w:szCs w:val="22"/>
          <w:vertAlign w:val="superscript"/>
        </w:rPr>
        <w:t>99m</w:t>
      </w:r>
      <w:r w:rsidRPr="002E76E3">
        <w:rPr>
          <w:sz w:val="22"/>
          <w:szCs w:val="22"/>
        </w:rPr>
        <w:t xml:space="preserve">] </w:t>
      </w:r>
      <w:proofErr w:type="spellStart"/>
      <w:r w:rsidRPr="002E76E3">
        <w:rPr>
          <w:sz w:val="22"/>
          <w:szCs w:val="22"/>
        </w:rPr>
        <w:t>Succimer</w:t>
      </w:r>
      <w:proofErr w:type="spellEnd"/>
      <w:r w:rsidRPr="002E76E3">
        <w:rPr>
          <w:sz w:val="22"/>
          <w:szCs w:val="22"/>
        </w:rPr>
        <w:t xml:space="preserve"> </w:t>
      </w:r>
    </w:p>
    <w:p w14:paraId="1831FA78" w14:textId="77777777" w:rsidR="001227C7" w:rsidRPr="002E76E3" w:rsidRDefault="001227C7" w:rsidP="0031517B">
      <w:pPr>
        <w:spacing w:after="120"/>
        <w:rPr>
          <w:sz w:val="22"/>
          <w:szCs w:val="22"/>
        </w:rPr>
      </w:pPr>
      <w:r w:rsidRPr="002E76E3">
        <w:rPr>
          <w:sz w:val="22"/>
          <w:szCs w:val="22"/>
        </w:rPr>
        <w:t xml:space="preserve">At this time it is unknown whether systems intending to implement SNOMED CT will be able to support the use of superscript. For these reasons </w:t>
      </w:r>
      <w:proofErr w:type="spellStart"/>
      <w:r w:rsidRPr="002E76E3">
        <w:rPr>
          <w:sz w:val="22"/>
          <w:szCs w:val="22"/>
        </w:rPr>
        <w:t>dm+d</w:t>
      </w:r>
      <w:proofErr w:type="spellEnd"/>
      <w:r w:rsidRPr="002E76E3">
        <w:rPr>
          <w:sz w:val="22"/>
          <w:szCs w:val="22"/>
        </w:rPr>
        <w:t xml:space="preserve"> will utilise the convention of identifying the radioisotope within square brackets as the chemical symbol for the element followed by the atomic number separated by a hyphen this would be preceded by the name of the radioactive part of the chemical entity.</w:t>
      </w:r>
    </w:p>
    <w:p w14:paraId="50628D5B" w14:textId="77777777" w:rsidR="001227C7" w:rsidRPr="002E76E3" w:rsidRDefault="001227C7" w:rsidP="001227C7">
      <w:pPr>
        <w:rPr>
          <w:sz w:val="22"/>
          <w:szCs w:val="22"/>
        </w:rPr>
      </w:pPr>
      <w:r w:rsidRPr="002E76E3">
        <w:rPr>
          <w:sz w:val="22"/>
          <w:szCs w:val="22"/>
        </w:rPr>
        <w:t>Examples</w:t>
      </w:r>
      <w:r w:rsidR="0031517B" w:rsidRPr="002E76E3">
        <w:rPr>
          <w:sz w:val="22"/>
          <w:szCs w:val="22"/>
        </w:rPr>
        <w:t xml:space="preserve"> include:</w:t>
      </w:r>
      <w:r w:rsidRPr="002E76E3">
        <w:rPr>
          <w:sz w:val="22"/>
          <w:szCs w:val="22"/>
        </w:rPr>
        <w:t xml:space="preserve"> </w:t>
      </w:r>
    </w:p>
    <w:p w14:paraId="6FD5CC00" w14:textId="77777777" w:rsidR="001227C7" w:rsidRPr="002E76E3" w:rsidRDefault="001227C7" w:rsidP="001227C7">
      <w:pPr>
        <w:ind w:left="1440"/>
        <w:rPr>
          <w:b/>
          <w:sz w:val="22"/>
          <w:szCs w:val="22"/>
        </w:rPr>
      </w:pPr>
      <w:r w:rsidRPr="002E76E3">
        <w:rPr>
          <w:b/>
          <w:sz w:val="22"/>
          <w:szCs w:val="22"/>
        </w:rPr>
        <w:t>Gallium [Ga-67] citrate</w:t>
      </w:r>
    </w:p>
    <w:p w14:paraId="78000413" w14:textId="77777777" w:rsidR="001227C7" w:rsidRPr="002E76E3" w:rsidRDefault="001227C7" w:rsidP="001227C7">
      <w:pPr>
        <w:ind w:left="1440"/>
        <w:rPr>
          <w:b/>
          <w:sz w:val="22"/>
          <w:szCs w:val="22"/>
        </w:rPr>
      </w:pPr>
      <w:r w:rsidRPr="002E76E3">
        <w:rPr>
          <w:b/>
          <w:sz w:val="22"/>
          <w:szCs w:val="22"/>
        </w:rPr>
        <w:t>Chromium [Cr-51] edetate</w:t>
      </w:r>
    </w:p>
    <w:p w14:paraId="33A93248" w14:textId="77777777" w:rsidR="001227C7" w:rsidRPr="002E76E3" w:rsidRDefault="001227C7" w:rsidP="001227C7">
      <w:pPr>
        <w:ind w:left="1440"/>
        <w:rPr>
          <w:b/>
          <w:sz w:val="22"/>
          <w:szCs w:val="22"/>
        </w:rPr>
      </w:pPr>
      <w:r w:rsidRPr="002E76E3">
        <w:rPr>
          <w:b/>
          <w:sz w:val="22"/>
          <w:szCs w:val="22"/>
        </w:rPr>
        <w:t xml:space="preserve">Technetium [Tc-99m] </w:t>
      </w:r>
      <w:proofErr w:type="spellStart"/>
      <w:r w:rsidRPr="002E76E3">
        <w:rPr>
          <w:b/>
          <w:sz w:val="22"/>
          <w:szCs w:val="22"/>
        </w:rPr>
        <w:t>exametazime</w:t>
      </w:r>
      <w:proofErr w:type="spellEnd"/>
    </w:p>
    <w:p w14:paraId="7CFAC4DA" w14:textId="77777777" w:rsidR="00755544" w:rsidRPr="002E76E3" w:rsidRDefault="00755544" w:rsidP="00755544">
      <w:bookmarkStart w:id="69" w:name="_Toc378846603"/>
    </w:p>
    <w:p w14:paraId="3B5ED116" w14:textId="77777777" w:rsidR="001227C7" w:rsidRPr="002E76E3" w:rsidRDefault="001227C7" w:rsidP="00755544">
      <w:pPr>
        <w:rPr>
          <w:b/>
          <w:sz w:val="22"/>
          <w:szCs w:val="22"/>
        </w:rPr>
      </w:pPr>
      <w:r w:rsidRPr="002E76E3">
        <w:rPr>
          <w:b/>
          <w:sz w:val="22"/>
          <w:szCs w:val="22"/>
        </w:rPr>
        <w:t>Dose forms for Radiopharmaceuticals</w:t>
      </w:r>
      <w:bookmarkEnd w:id="69"/>
    </w:p>
    <w:p w14:paraId="3F88166E" w14:textId="77777777" w:rsidR="001227C7" w:rsidRPr="002E76E3" w:rsidRDefault="001227C7" w:rsidP="001227C7">
      <w:pPr>
        <w:rPr>
          <w:sz w:val="22"/>
          <w:szCs w:val="22"/>
        </w:rPr>
      </w:pPr>
      <w:r w:rsidRPr="002E76E3">
        <w:rPr>
          <w:sz w:val="22"/>
          <w:szCs w:val="22"/>
        </w:rPr>
        <w:t>In the SNOMED CT, UK Drug Extension concepts are allocated dose forms in line with the</w:t>
      </w:r>
      <w:r w:rsidR="0031517B" w:rsidRPr="002E76E3">
        <w:rPr>
          <w:sz w:val="22"/>
          <w:szCs w:val="22"/>
        </w:rPr>
        <w:t xml:space="preserve"> </w:t>
      </w:r>
      <w:proofErr w:type="spellStart"/>
      <w:r w:rsidR="0031517B" w:rsidRPr="002E76E3">
        <w:rPr>
          <w:sz w:val="22"/>
          <w:szCs w:val="22"/>
        </w:rPr>
        <w:t>dm+d</w:t>
      </w:r>
      <w:proofErr w:type="spellEnd"/>
      <w:r w:rsidR="0031517B" w:rsidRPr="002E76E3">
        <w:rPr>
          <w:sz w:val="22"/>
          <w:szCs w:val="22"/>
        </w:rPr>
        <w:t xml:space="preserve"> Editorial policy. However, </w:t>
      </w:r>
      <w:r w:rsidRPr="002E76E3">
        <w:rPr>
          <w:sz w:val="22"/>
          <w:szCs w:val="22"/>
        </w:rPr>
        <w:t xml:space="preserve">the dose forms currently in </w:t>
      </w:r>
      <w:proofErr w:type="spellStart"/>
      <w:r w:rsidRPr="002E76E3">
        <w:rPr>
          <w:sz w:val="22"/>
          <w:szCs w:val="22"/>
        </w:rPr>
        <w:t>dm+d</w:t>
      </w:r>
      <w:proofErr w:type="spellEnd"/>
      <w:r w:rsidRPr="002E76E3">
        <w:rPr>
          <w:sz w:val="22"/>
          <w:szCs w:val="22"/>
        </w:rPr>
        <w:t xml:space="preserve"> are not appropriate for all of the radiopharmaceutical products that would be included in the SNOMED CT UK Drug Extension.</w:t>
      </w:r>
    </w:p>
    <w:p w14:paraId="62D140D7" w14:textId="77777777" w:rsidR="001227C7" w:rsidRPr="002E76E3" w:rsidRDefault="001227C7" w:rsidP="0031517B">
      <w:pPr>
        <w:spacing w:after="120"/>
        <w:rPr>
          <w:sz w:val="22"/>
          <w:szCs w:val="22"/>
        </w:rPr>
      </w:pPr>
      <w:r w:rsidRPr="002E76E3">
        <w:rPr>
          <w:sz w:val="22"/>
          <w:szCs w:val="22"/>
        </w:rPr>
        <w:t xml:space="preserve">The </w:t>
      </w:r>
      <w:proofErr w:type="spellStart"/>
      <w:r w:rsidRPr="002E76E3">
        <w:rPr>
          <w:sz w:val="22"/>
          <w:szCs w:val="22"/>
        </w:rPr>
        <w:t>dm+d</w:t>
      </w:r>
      <w:proofErr w:type="spellEnd"/>
      <w:r w:rsidRPr="002E76E3">
        <w:rPr>
          <w:sz w:val="22"/>
          <w:szCs w:val="22"/>
        </w:rPr>
        <w:t xml:space="preserve"> dose forms are derived from those included in the European Directorate for the Quality of Medicines and Healthcare (EDQM). In the Standard Terms document produced by this organisation there are a number of dose forms with definitions that are specific to Radiopharmaceuticals:-</w:t>
      </w:r>
    </w:p>
    <w:p w14:paraId="10B171DE" w14:textId="77777777" w:rsidR="0031517B" w:rsidRPr="002E76E3" w:rsidRDefault="001227C7" w:rsidP="0031517B">
      <w:pPr>
        <w:pStyle w:val="ListParagraph"/>
        <w:numPr>
          <w:ilvl w:val="1"/>
          <w:numId w:val="90"/>
        </w:numPr>
        <w:spacing w:after="120"/>
        <w:rPr>
          <w:sz w:val="22"/>
          <w:szCs w:val="22"/>
        </w:rPr>
      </w:pPr>
      <w:r w:rsidRPr="002E76E3">
        <w:rPr>
          <w:rStyle w:val="Emphasis"/>
          <w:rFonts w:cs="Arial"/>
          <w:sz w:val="22"/>
          <w:szCs w:val="22"/>
        </w:rPr>
        <w:lastRenderedPageBreak/>
        <w:t xml:space="preserve">Radiopharmaceutical precursor.  </w:t>
      </w:r>
      <w:r w:rsidRPr="002E76E3">
        <w:rPr>
          <w:sz w:val="22"/>
          <w:szCs w:val="22"/>
        </w:rPr>
        <w:t>A radionuclide produced for the radio-labelling of another substance prior to administration.</w:t>
      </w:r>
    </w:p>
    <w:p w14:paraId="026A0B7F" w14:textId="77777777" w:rsidR="001227C7" w:rsidRPr="002E76E3" w:rsidRDefault="001227C7" w:rsidP="0031517B">
      <w:pPr>
        <w:pStyle w:val="ListParagraph"/>
        <w:numPr>
          <w:ilvl w:val="1"/>
          <w:numId w:val="90"/>
        </w:numPr>
        <w:spacing w:after="120"/>
        <w:rPr>
          <w:sz w:val="22"/>
          <w:szCs w:val="22"/>
        </w:rPr>
      </w:pPr>
      <w:r w:rsidRPr="002E76E3">
        <w:rPr>
          <w:rStyle w:val="Emphasis"/>
          <w:rFonts w:cs="Arial"/>
          <w:sz w:val="22"/>
          <w:szCs w:val="22"/>
        </w:rPr>
        <w:t xml:space="preserve">Kit for Radiopharmaceutical preparation. </w:t>
      </w:r>
      <w:r w:rsidRPr="002E76E3">
        <w:rPr>
          <w:sz w:val="22"/>
          <w:szCs w:val="22"/>
        </w:rPr>
        <w:t xml:space="preserve">A preparation to be reconstituted or combined with radionuclides in the final radiopharmaceutical, usually prior to its administration. </w:t>
      </w:r>
    </w:p>
    <w:p w14:paraId="3947C34E" w14:textId="77777777" w:rsidR="001227C7" w:rsidRPr="002E76E3" w:rsidRDefault="001227C7" w:rsidP="001227C7">
      <w:pPr>
        <w:rPr>
          <w:sz w:val="22"/>
          <w:szCs w:val="22"/>
        </w:rPr>
      </w:pPr>
      <w:r w:rsidRPr="002E76E3">
        <w:rPr>
          <w:sz w:val="22"/>
          <w:szCs w:val="22"/>
        </w:rPr>
        <w:t xml:space="preserve">These new dose forms will be used for the appropriate products. Where kits or precursors </w:t>
      </w:r>
      <w:r w:rsidR="0037276D" w:rsidRPr="002E76E3">
        <w:rPr>
          <w:sz w:val="22"/>
          <w:szCs w:val="22"/>
        </w:rPr>
        <w:t xml:space="preserve"> comprise</w:t>
      </w:r>
      <w:r w:rsidRPr="002E76E3">
        <w:rPr>
          <w:sz w:val="22"/>
          <w:szCs w:val="22"/>
        </w:rPr>
        <w:t xml:space="preserve"> a number of separate components (for example where two or more vials are to be combined in </w:t>
      </w:r>
      <w:proofErr w:type="spellStart"/>
      <w:r w:rsidRPr="002E76E3">
        <w:rPr>
          <w:sz w:val="22"/>
          <w:szCs w:val="22"/>
        </w:rPr>
        <w:t>dm+d</w:t>
      </w:r>
      <w:proofErr w:type="spellEnd"/>
      <w:r w:rsidRPr="002E76E3">
        <w:rPr>
          <w:sz w:val="22"/>
          <w:szCs w:val="22"/>
        </w:rPr>
        <w:t xml:space="preserve"> they are represented only as a single concept rather than each individual component being represented separately. </w:t>
      </w:r>
    </w:p>
    <w:p w14:paraId="111C5BB6" w14:textId="77777777" w:rsidR="001227C7" w:rsidRPr="002E76E3" w:rsidRDefault="001227C7" w:rsidP="001227C7">
      <w:pPr>
        <w:rPr>
          <w:sz w:val="22"/>
          <w:szCs w:val="22"/>
        </w:rPr>
      </w:pPr>
      <w:r w:rsidRPr="002E76E3">
        <w:rPr>
          <w:sz w:val="22"/>
          <w:szCs w:val="22"/>
        </w:rPr>
        <w:t xml:space="preserve">It should be noted that the majority of radiopharmaceutical products will be allocated a dose form from the concepts that already exist in </w:t>
      </w:r>
      <w:proofErr w:type="spellStart"/>
      <w:r w:rsidRPr="002E76E3">
        <w:rPr>
          <w:sz w:val="22"/>
          <w:szCs w:val="22"/>
        </w:rPr>
        <w:t>dm+d</w:t>
      </w:r>
      <w:proofErr w:type="spellEnd"/>
      <w:r w:rsidRPr="002E76E3">
        <w:rPr>
          <w:sz w:val="22"/>
          <w:szCs w:val="22"/>
        </w:rPr>
        <w:t>.</w:t>
      </w:r>
    </w:p>
    <w:p w14:paraId="07F70D78" w14:textId="77777777" w:rsidR="00AA0885" w:rsidRPr="002E76E3" w:rsidRDefault="00AA0885" w:rsidP="001227C7">
      <w:pPr>
        <w:rPr>
          <w:sz w:val="22"/>
          <w:szCs w:val="22"/>
        </w:rPr>
      </w:pPr>
    </w:p>
    <w:p w14:paraId="2BCC587C" w14:textId="77777777" w:rsidR="001227C7" w:rsidRPr="002E76E3" w:rsidRDefault="001227C7" w:rsidP="00AA0885">
      <w:pPr>
        <w:rPr>
          <w:b/>
          <w:sz w:val="22"/>
          <w:szCs w:val="22"/>
        </w:rPr>
      </w:pPr>
      <w:bookmarkStart w:id="70" w:name="_Toc378846604"/>
      <w:r w:rsidRPr="002E76E3">
        <w:rPr>
          <w:b/>
          <w:sz w:val="22"/>
          <w:szCs w:val="22"/>
        </w:rPr>
        <w:t>Unit dose information</w:t>
      </w:r>
      <w:bookmarkEnd w:id="70"/>
    </w:p>
    <w:p w14:paraId="596B671C" w14:textId="77777777" w:rsidR="001227C7" w:rsidRPr="002E76E3" w:rsidRDefault="001227C7" w:rsidP="001227C7">
      <w:pPr>
        <w:rPr>
          <w:sz w:val="22"/>
          <w:szCs w:val="22"/>
        </w:rPr>
      </w:pPr>
      <w:r w:rsidRPr="002E76E3">
        <w:rPr>
          <w:sz w:val="22"/>
          <w:szCs w:val="22"/>
        </w:rPr>
        <w:t xml:space="preserve">In </w:t>
      </w:r>
      <w:proofErr w:type="spellStart"/>
      <w:r w:rsidRPr="002E76E3">
        <w:rPr>
          <w:sz w:val="22"/>
          <w:szCs w:val="22"/>
        </w:rPr>
        <w:t>dm+d</w:t>
      </w:r>
      <w:proofErr w:type="spellEnd"/>
      <w:r w:rsidRPr="002E76E3">
        <w:rPr>
          <w:sz w:val="22"/>
          <w:szCs w:val="22"/>
        </w:rPr>
        <w:t xml:space="preserve"> Unit dose form e.g. ampoule, vial, pre-filled syringe etc. will be identified in the term at VMP and AMP level for radiopharmaceuticals. Where more than one size of unit dose is available they will be differentiated by the unit dose size being identified.</w:t>
      </w:r>
    </w:p>
    <w:p w14:paraId="085F83C1" w14:textId="77777777" w:rsidR="001227C7" w:rsidRPr="002E76E3" w:rsidRDefault="001227C7" w:rsidP="001227C7">
      <w:pPr>
        <w:rPr>
          <w:sz w:val="22"/>
          <w:szCs w:val="22"/>
        </w:rPr>
      </w:pPr>
      <w:r w:rsidRPr="002E76E3">
        <w:rPr>
          <w:sz w:val="22"/>
          <w:szCs w:val="22"/>
        </w:rPr>
        <w:t>Precursors will have a unit dose form allocated as appropriate. Where this is for a single component this will be vial, ampoule or bottle as appropriate. Where it is a multicomponent the unit dose form will be kit.</w:t>
      </w:r>
    </w:p>
    <w:p w14:paraId="534E29C7" w14:textId="77777777" w:rsidR="001227C7" w:rsidRPr="002E76E3" w:rsidRDefault="001227C7" w:rsidP="001227C7">
      <w:pPr>
        <w:rPr>
          <w:sz w:val="22"/>
          <w:szCs w:val="22"/>
        </w:rPr>
      </w:pPr>
      <w:r w:rsidRPr="002E76E3">
        <w:rPr>
          <w:sz w:val="22"/>
          <w:szCs w:val="22"/>
        </w:rPr>
        <w:t xml:space="preserve">Kits for radiopharmaceutical preparations will have a unit dose form allocated as appropriate. Where this is for a single component this will be vial, ampoule or bottle as appropriate. </w:t>
      </w:r>
    </w:p>
    <w:p w14:paraId="78A586A4" w14:textId="77777777" w:rsidR="00AA0885" w:rsidRPr="002E76E3" w:rsidRDefault="00AA0885" w:rsidP="00AA0885">
      <w:pPr>
        <w:pStyle w:val="Heading3"/>
      </w:pPr>
      <w:bookmarkStart w:id="71" w:name="_Toc378846605"/>
    </w:p>
    <w:p w14:paraId="012B2922" w14:textId="77777777" w:rsidR="001227C7" w:rsidRPr="002E76E3" w:rsidRDefault="001227C7" w:rsidP="00AF080F">
      <w:pPr>
        <w:rPr>
          <w:b/>
          <w:sz w:val="22"/>
          <w:szCs w:val="22"/>
        </w:rPr>
      </w:pPr>
      <w:r w:rsidRPr="002E76E3">
        <w:rPr>
          <w:b/>
          <w:sz w:val="22"/>
          <w:szCs w:val="22"/>
        </w:rPr>
        <w:t>Pack sizes</w:t>
      </w:r>
      <w:bookmarkEnd w:id="71"/>
    </w:p>
    <w:p w14:paraId="6FD5B206" w14:textId="77777777" w:rsidR="001227C7" w:rsidRPr="002E76E3" w:rsidRDefault="001227C7" w:rsidP="001227C7">
      <w:pPr>
        <w:rPr>
          <w:sz w:val="22"/>
          <w:szCs w:val="22"/>
        </w:rPr>
      </w:pPr>
      <w:r w:rsidRPr="002E76E3">
        <w:rPr>
          <w:sz w:val="22"/>
          <w:szCs w:val="22"/>
        </w:rPr>
        <w:t xml:space="preserve">For ready- to-use radiopharmaceuticals, precursors and kits for radiopharmaceutical preparations, the pack sizes will be determined from product information provided by suppliers. This may be as product data sheets or product catalogues. </w:t>
      </w:r>
    </w:p>
    <w:p w14:paraId="741B849E" w14:textId="77777777" w:rsidR="00AA0885" w:rsidRPr="002E76E3" w:rsidRDefault="00AA0885" w:rsidP="001227C7">
      <w:pPr>
        <w:rPr>
          <w:sz w:val="22"/>
          <w:szCs w:val="22"/>
        </w:rPr>
      </w:pPr>
    </w:p>
    <w:p w14:paraId="5EBB911D" w14:textId="77777777" w:rsidR="001227C7" w:rsidRPr="002E76E3" w:rsidRDefault="001227C7" w:rsidP="00AF080F">
      <w:pPr>
        <w:rPr>
          <w:b/>
          <w:sz w:val="22"/>
          <w:szCs w:val="22"/>
        </w:rPr>
      </w:pPr>
      <w:bookmarkStart w:id="72" w:name="_Toc378846606"/>
      <w:r w:rsidRPr="002E76E3">
        <w:rPr>
          <w:b/>
          <w:sz w:val="22"/>
          <w:szCs w:val="22"/>
        </w:rPr>
        <w:t>Routes of Administration</w:t>
      </w:r>
      <w:bookmarkEnd w:id="72"/>
    </w:p>
    <w:p w14:paraId="5CBAFF24" w14:textId="77777777" w:rsidR="001227C7" w:rsidRPr="002E76E3" w:rsidRDefault="001227C7" w:rsidP="001227C7">
      <w:pPr>
        <w:rPr>
          <w:sz w:val="22"/>
          <w:szCs w:val="22"/>
        </w:rPr>
      </w:pPr>
      <w:r w:rsidRPr="002E76E3">
        <w:rPr>
          <w:sz w:val="22"/>
          <w:szCs w:val="22"/>
        </w:rPr>
        <w:t>Ready to use radiopharmaceuticals will have an appropriate route of administration allocated where this can be determined from the product information supplied.</w:t>
      </w:r>
    </w:p>
    <w:p w14:paraId="0CDB00B7" w14:textId="77777777" w:rsidR="001227C7" w:rsidRPr="002E76E3" w:rsidRDefault="001227C7" w:rsidP="001227C7">
      <w:pPr>
        <w:rPr>
          <w:sz w:val="22"/>
          <w:szCs w:val="22"/>
        </w:rPr>
      </w:pPr>
      <w:r w:rsidRPr="002E76E3">
        <w:rPr>
          <w:sz w:val="22"/>
          <w:szCs w:val="22"/>
        </w:rPr>
        <w:t>Precursors and kits for radiopharmaceutical preparations are not intended for direct patient use and so ‘Route of Administration not applicable’ will be allocated to these concepts.</w:t>
      </w:r>
    </w:p>
    <w:p w14:paraId="48B730E4" w14:textId="77777777" w:rsidR="00AA0885" w:rsidRPr="002E76E3" w:rsidRDefault="00AA0885" w:rsidP="001227C7">
      <w:pPr>
        <w:rPr>
          <w:sz w:val="22"/>
          <w:szCs w:val="22"/>
        </w:rPr>
      </w:pPr>
    </w:p>
    <w:p w14:paraId="36DB6E73" w14:textId="77777777" w:rsidR="001227C7" w:rsidRPr="002E76E3" w:rsidRDefault="001227C7" w:rsidP="00AF080F">
      <w:pPr>
        <w:rPr>
          <w:b/>
          <w:sz w:val="22"/>
          <w:szCs w:val="22"/>
        </w:rPr>
      </w:pPr>
      <w:bookmarkStart w:id="73" w:name="_Toc378846607"/>
      <w:r w:rsidRPr="002E76E3">
        <w:rPr>
          <w:b/>
          <w:sz w:val="22"/>
          <w:szCs w:val="22"/>
        </w:rPr>
        <w:t>Suppliers</w:t>
      </w:r>
      <w:bookmarkEnd w:id="73"/>
    </w:p>
    <w:p w14:paraId="1B290088" w14:textId="77777777" w:rsidR="001227C7" w:rsidRPr="002E76E3" w:rsidRDefault="001227C7" w:rsidP="00AA0885">
      <w:pPr>
        <w:rPr>
          <w:sz w:val="22"/>
          <w:szCs w:val="22"/>
        </w:rPr>
      </w:pPr>
      <w:r w:rsidRPr="002E76E3">
        <w:rPr>
          <w:sz w:val="22"/>
          <w:szCs w:val="22"/>
        </w:rPr>
        <w:t xml:space="preserve">Ready to use radiopharmaceuticals, precursors and kits for radiopharmaceutical preparations will have an appropriate supplier allocated as determined from the product information supplied. </w:t>
      </w:r>
    </w:p>
    <w:p w14:paraId="0F061137" w14:textId="77777777" w:rsidR="00AA0885" w:rsidRPr="002E76E3" w:rsidRDefault="00AA0885" w:rsidP="00AA0885">
      <w:pPr>
        <w:rPr>
          <w:sz w:val="22"/>
          <w:szCs w:val="22"/>
        </w:rPr>
      </w:pPr>
    </w:p>
    <w:p w14:paraId="76CF1A1B" w14:textId="77777777" w:rsidR="001227C7" w:rsidRPr="002E76E3" w:rsidRDefault="001227C7" w:rsidP="00AF080F">
      <w:pPr>
        <w:rPr>
          <w:rFonts w:eastAsiaTheme="minorHAnsi"/>
          <w:b/>
          <w:bCs/>
          <w:sz w:val="22"/>
          <w:szCs w:val="22"/>
        </w:rPr>
      </w:pPr>
      <w:r w:rsidRPr="002E76E3">
        <w:rPr>
          <w:rFonts w:eastAsiaTheme="minorHAnsi"/>
          <w:b/>
          <w:sz w:val="22"/>
          <w:szCs w:val="22"/>
        </w:rPr>
        <w:t xml:space="preserve">Examples of radiopharmaceuticals </w:t>
      </w:r>
    </w:p>
    <w:p w14:paraId="022987AE" w14:textId="77777777" w:rsidR="001227C7" w:rsidRPr="002E76E3" w:rsidRDefault="001227C7" w:rsidP="001227C7">
      <w:pPr>
        <w:pStyle w:val="ListParagraph"/>
        <w:numPr>
          <w:ilvl w:val="0"/>
          <w:numId w:val="89"/>
        </w:numPr>
        <w:spacing w:after="140"/>
        <w:contextualSpacing/>
        <w:rPr>
          <w:rFonts w:eastAsiaTheme="minorHAnsi"/>
          <w:sz w:val="22"/>
          <w:szCs w:val="22"/>
        </w:rPr>
      </w:pPr>
      <w:r w:rsidRPr="002E76E3">
        <w:rPr>
          <w:rFonts w:eastAsiaTheme="minorHAnsi"/>
          <w:b/>
          <w:sz w:val="22"/>
          <w:szCs w:val="22"/>
        </w:rPr>
        <w:t>VMP</w:t>
      </w:r>
      <w:r w:rsidRPr="002E76E3">
        <w:rPr>
          <w:rFonts w:eastAsiaTheme="minorHAnsi"/>
          <w:sz w:val="22"/>
          <w:szCs w:val="22"/>
        </w:rPr>
        <w:t xml:space="preserve"> Sodium iodide [I-131] capsules</w:t>
      </w:r>
    </w:p>
    <w:p w14:paraId="0E46DA15" w14:textId="77777777" w:rsidR="001227C7" w:rsidRPr="002E76E3" w:rsidRDefault="001227C7" w:rsidP="001227C7">
      <w:pPr>
        <w:ind w:firstLine="720"/>
        <w:rPr>
          <w:sz w:val="22"/>
          <w:szCs w:val="22"/>
        </w:rPr>
      </w:pPr>
      <w:r w:rsidRPr="002E76E3">
        <w:rPr>
          <w:b/>
          <w:sz w:val="22"/>
          <w:szCs w:val="22"/>
        </w:rPr>
        <w:t>AMP</w:t>
      </w:r>
      <w:r w:rsidRPr="002E76E3">
        <w:rPr>
          <w:sz w:val="22"/>
          <w:szCs w:val="22"/>
        </w:rPr>
        <w:t xml:space="preserve"> Sodium iodide (I-131) Diagnostic capsules (GE Healthcare Ltd)</w:t>
      </w:r>
    </w:p>
    <w:p w14:paraId="4F291020" w14:textId="77777777" w:rsidR="001227C7" w:rsidRPr="002E76E3" w:rsidRDefault="001227C7" w:rsidP="001227C7">
      <w:pPr>
        <w:ind w:firstLine="720"/>
        <w:rPr>
          <w:sz w:val="22"/>
          <w:szCs w:val="22"/>
        </w:rPr>
      </w:pPr>
      <w:r w:rsidRPr="002E76E3">
        <w:rPr>
          <w:b/>
          <w:sz w:val="22"/>
          <w:szCs w:val="22"/>
        </w:rPr>
        <w:t>AMP</w:t>
      </w:r>
      <w:r w:rsidRPr="002E76E3">
        <w:rPr>
          <w:sz w:val="22"/>
          <w:szCs w:val="22"/>
        </w:rPr>
        <w:t xml:space="preserve"> </w:t>
      </w:r>
      <w:proofErr w:type="spellStart"/>
      <w:r w:rsidRPr="002E76E3">
        <w:rPr>
          <w:sz w:val="22"/>
          <w:szCs w:val="22"/>
        </w:rPr>
        <w:t>Capsion</w:t>
      </w:r>
      <w:proofErr w:type="spellEnd"/>
      <w:r w:rsidRPr="002E76E3">
        <w:rPr>
          <w:sz w:val="22"/>
          <w:szCs w:val="22"/>
        </w:rPr>
        <w:t xml:space="preserve"> capsules (IBA UK Ltd)</w:t>
      </w:r>
    </w:p>
    <w:p w14:paraId="755C8AD1" w14:textId="77777777" w:rsidR="001227C7" w:rsidRPr="002E76E3" w:rsidRDefault="001227C7" w:rsidP="001227C7">
      <w:pPr>
        <w:ind w:firstLine="720"/>
        <w:rPr>
          <w:sz w:val="22"/>
          <w:szCs w:val="22"/>
        </w:rPr>
      </w:pPr>
      <w:r w:rsidRPr="002E76E3">
        <w:rPr>
          <w:b/>
          <w:sz w:val="22"/>
          <w:szCs w:val="22"/>
        </w:rPr>
        <w:t>AMP</w:t>
      </w:r>
      <w:r w:rsidRPr="002E76E3">
        <w:rPr>
          <w:sz w:val="22"/>
          <w:szCs w:val="22"/>
        </w:rPr>
        <w:t xml:space="preserve"> Sodium iodide [I-131] capsules (Tyco Healthcare UK Ltd)</w:t>
      </w:r>
    </w:p>
    <w:p w14:paraId="7A46630B" w14:textId="77777777" w:rsidR="001227C7" w:rsidRPr="002E76E3" w:rsidRDefault="001227C7" w:rsidP="001227C7">
      <w:pPr>
        <w:ind w:firstLine="720"/>
        <w:rPr>
          <w:sz w:val="22"/>
          <w:szCs w:val="22"/>
        </w:rPr>
      </w:pPr>
      <w:r w:rsidRPr="002E76E3">
        <w:rPr>
          <w:b/>
          <w:sz w:val="22"/>
          <w:szCs w:val="22"/>
        </w:rPr>
        <w:t>AMP</w:t>
      </w:r>
      <w:r w:rsidRPr="002E76E3">
        <w:rPr>
          <w:sz w:val="22"/>
          <w:szCs w:val="22"/>
        </w:rPr>
        <w:t xml:space="preserve"> </w:t>
      </w:r>
      <w:proofErr w:type="spellStart"/>
      <w:r w:rsidRPr="002E76E3">
        <w:rPr>
          <w:sz w:val="22"/>
          <w:szCs w:val="22"/>
        </w:rPr>
        <w:t>Theracap</w:t>
      </w:r>
      <w:proofErr w:type="spellEnd"/>
      <w:r w:rsidRPr="002E76E3">
        <w:rPr>
          <w:sz w:val="22"/>
          <w:szCs w:val="22"/>
        </w:rPr>
        <w:t xml:space="preserve"> capsules (GE Healthcare Ltd)</w:t>
      </w:r>
    </w:p>
    <w:p w14:paraId="79528538" w14:textId="77777777" w:rsidR="001227C7" w:rsidRPr="002E76E3" w:rsidRDefault="001227C7" w:rsidP="008F5CFB">
      <w:pPr>
        <w:spacing w:after="120"/>
        <w:rPr>
          <w:sz w:val="22"/>
          <w:szCs w:val="22"/>
        </w:rPr>
      </w:pPr>
      <w:r w:rsidRPr="002E76E3">
        <w:rPr>
          <w:sz w:val="22"/>
          <w:szCs w:val="22"/>
        </w:rPr>
        <w:t>It is important to note that because strength is not authored for VMP or AMP concepts, AMPs with different use cases and potentially very different strengths may be associated with the same VMP as per the example above.</w:t>
      </w:r>
    </w:p>
    <w:p w14:paraId="6DCDA8A8" w14:textId="77777777" w:rsidR="001227C7" w:rsidRPr="002E76E3" w:rsidRDefault="001227C7" w:rsidP="001227C7">
      <w:pPr>
        <w:pStyle w:val="ListParagraph"/>
        <w:numPr>
          <w:ilvl w:val="0"/>
          <w:numId w:val="89"/>
        </w:numPr>
        <w:spacing w:after="140"/>
        <w:contextualSpacing/>
        <w:rPr>
          <w:rFonts w:eastAsiaTheme="minorHAnsi"/>
          <w:sz w:val="22"/>
          <w:szCs w:val="22"/>
        </w:rPr>
      </w:pPr>
      <w:r w:rsidRPr="002E76E3">
        <w:rPr>
          <w:rFonts w:eastAsiaTheme="minorHAnsi"/>
          <w:b/>
          <w:sz w:val="22"/>
          <w:szCs w:val="22"/>
        </w:rPr>
        <w:t>VMP</w:t>
      </w:r>
      <w:r w:rsidRPr="002E76E3">
        <w:rPr>
          <w:rFonts w:eastAsiaTheme="minorHAnsi"/>
          <w:sz w:val="22"/>
          <w:szCs w:val="22"/>
        </w:rPr>
        <w:t xml:space="preserve"> Radium [Ra-223] dichloride solution for injection vials</w:t>
      </w:r>
    </w:p>
    <w:p w14:paraId="05CC23DB" w14:textId="77777777" w:rsidR="001227C7" w:rsidRPr="002E76E3" w:rsidRDefault="001227C7" w:rsidP="008F5CFB">
      <w:pPr>
        <w:spacing w:after="120"/>
        <w:ind w:firstLine="720"/>
        <w:rPr>
          <w:sz w:val="22"/>
          <w:szCs w:val="22"/>
        </w:rPr>
      </w:pPr>
      <w:r w:rsidRPr="002E76E3">
        <w:rPr>
          <w:b/>
          <w:sz w:val="22"/>
          <w:szCs w:val="22"/>
        </w:rPr>
        <w:t>AMP</w:t>
      </w:r>
      <w:r w:rsidRPr="002E76E3">
        <w:rPr>
          <w:sz w:val="22"/>
          <w:szCs w:val="22"/>
        </w:rPr>
        <w:t xml:space="preserve"> </w:t>
      </w:r>
      <w:proofErr w:type="spellStart"/>
      <w:r w:rsidRPr="002E76E3">
        <w:rPr>
          <w:sz w:val="22"/>
          <w:szCs w:val="22"/>
        </w:rPr>
        <w:t>Xofigo</w:t>
      </w:r>
      <w:proofErr w:type="spellEnd"/>
      <w:r w:rsidRPr="002E76E3">
        <w:rPr>
          <w:sz w:val="22"/>
          <w:szCs w:val="22"/>
        </w:rPr>
        <w:t xml:space="preserve"> solution for injection vials (Bayer plc)</w:t>
      </w:r>
    </w:p>
    <w:p w14:paraId="03882E8D" w14:textId="77777777" w:rsidR="001227C7" w:rsidRPr="002E76E3" w:rsidRDefault="001227C7" w:rsidP="001227C7">
      <w:pPr>
        <w:pStyle w:val="ListParagraph"/>
        <w:numPr>
          <w:ilvl w:val="0"/>
          <w:numId w:val="89"/>
        </w:numPr>
        <w:spacing w:after="140"/>
        <w:contextualSpacing/>
        <w:rPr>
          <w:rFonts w:eastAsiaTheme="minorHAnsi"/>
          <w:sz w:val="22"/>
          <w:szCs w:val="22"/>
        </w:rPr>
      </w:pPr>
      <w:r w:rsidRPr="002E76E3">
        <w:rPr>
          <w:rFonts w:eastAsiaTheme="minorHAnsi"/>
          <w:b/>
          <w:sz w:val="22"/>
          <w:szCs w:val="22"/>
        </w:rPr>
        <w:t>VMP</w:t>
      </w:r>
      <w:r w:rsidRPr="002E76E3">
        <w:rPr>
          <w:rFonts w:eastAsiaTheme="minorHAnsi"/>
          <w:sz w:val="22"/>
          <w:szCs w:val="22"/>
        </w:rPr>
        <w:t xml:space="preserve"> Yttrium chloride [90Y] precursor solution vials</w:t>
      </w:r>
    </w:p>
    <w:p w14:paraId="1A6E8E39" w14:textId="77777777" w:rsidR="001227C7" w:rsidRPr="002E76E3" w:rsidRDefault="001227C7" w:rsidP="008F5CFB">
      <w:pPr>
        <w:spacing w:after="120"/>
        <w:ind w:firstLine="720"/>
        <w:rPr>
          <w:sz w:val="22"/>
          <w:szCs w:val="22"/>
        </w:rPr>
      </w:pPr>
      <w:r w:rsidRPr="002E76E3">
        <w:rPr>
          <w:b/>
          <w:sz w:val="22"/>
          <w:szCs w:val="22"/>
        </w:rPr>
        <w:t>AMP</w:t>
      </w:r>
      <w:r w:rsidRPr="002E76E3">
        <w:rPr>
          <w:sz w:val="22"/>
          <w:szCs w:val="22"/>
        </w:rPr>
        <w:t xml:space="preserve"> </w:t>
      </w:r>
      <w:proofErr w:type="spellStart"/>
      <w:r w:rsidRPr="002E76E3">
        <w:rPr>
          <w:sz w:val="22"/>
          <w:szCs w:val="22"/>
        </w:rPr>
        <w:t>Ytracis</w:t>
      </w:r>
      <w:proofErr w:type="spellEnd"/>
      <w:r w:rsidRPr="002E76E3">
        <w:rPr>
          <w:sz w:val="22"/>
          <w:szCs w:val="22"/>
        </w:rPr>
        <w:t xml:space="preserve"> solution radiopharmaceutical precursor vials (IBA Molecular)</w:t>
      </w:r>
    </w:p>
    <w:p w14:paraId="1E52E0A0" w14:textId="77777777" w:rsidR="001227C7" w:rsidRPr="002E76E3" w:rsidRDefault="001227C7" w:rsidP="001227C7">
      <w:pPr>
        <w:pStyle w:val="ListParagraph"/>
        <w:numPr>
          <w:ilvl w:val="0"/>
          <w:numId w:val="89"/>
        </w:numPr>
        <w:spacing w:after="140"/>
        <w:contextualSpacing/>
        <w:rPr>
          <w:rFonts w:eastAsiaTheme="minorHAnsi"/>
          <w:sz w:val="22"/>
          <w:szCs w:val="22"/>
        </w:rPr>
      </w:pPr>
      <w:r w:rsidRPr="002E76E3">
        <w:rPr>
          <w:rFonts w:eastAsiaTheme="minorHAnsi"/>
          <w:b/>
          <w:sz w:val="22"/>
          <w:szCs w:val="22"/>
        </w:rPr>
        <w:t>VMP</w:t>
      </w:r>
      <w:r w:rsidRPr="002E76E3">
        <w:rPr>
          <w:rFonts w:eastAsiaTheme="minorHAnsi"/>
          <w:sz w:val="22"/>
          <w:szCs w:val="22"/>
        </w:rPr>
        <w:t xml:space="preserve"> Generic </w:t>
      </w:r>
      <w:proofErr w:type="spellStart"/>
      <w:r w:rsidRPr="002E76E3">
        <w:rPr>
          <w:rFonts w:eastAsiaTheme="minorHAnsi"/>
          <w:sz w:val="22"/>
          <w:szCs w:val="22"/>
        </w:rPr>
        <w:t>Osteocis</w:t>
      </w:r>
      <w:proofErr w:type="spellEnd"/>
      <w:r w:rsidRPr="002E76E3">
        <w:rPr>
          <w:rFonts w:eastAsiaTheme="minorHAnsi"/>
          <w:sz w:val="22"/>
          <w:szCs w:val="22"/>
        </w:rPr>
        <w:t xml:space="preserve"> kit for radiopharmaceutical preparation of Technetium [Tc-99m] </w:t>
      </w:r>
      <w:proofErr w:type="spellStart"/>
      <w:r w:rsidRPr="002E76E3">
        <w:rPr>
          <w:rFonts w:eastAsiaTheme="minorHAnsi"/>
          <w:sz w:val="22"/>
          <w:szCs w:val="22"/>
        </w:rPr>
        <w:t>oxidronate</w:t>
      </w:r>
      <w:proofErr w:type="spellEnd"/>
    </w:p>
    <w:p w14:paraId="6C800B47" w14:textId="77777777" w:rsidR="001227C7" w:rsidRPr="006063BD" w:rsidRDefault="001227C7" w:rsidP="008F5CFB">
      <w:pPr>
        <w:spacing w:after="120"/>
        <w:ind w:firstLine="720"/>
        <w:rPr>
          <w:sz w:val="22"/>
          <w:szCs w:val="22"/>
        </w:rPr>
      </w:pPr>
      <w:r w:rsidRPr="002E76E3">
        <w:rPr>
          <w:b/>
          <w:sz w:val="22"/>
          <w:szCs w:val="22"/>
        </w:rPr>
        <w:lastRenderedPageBreak/>
        <w:t>AMP</w:t>
      </w:r>
      <w:r w:rsidRPr="002E76E3">
        <w:rPr>
          <w:sz w:val="22"/>
          <w:szCs w:val="22"/>
        </w:rPr>
        <w:t xml:space="preserve"> </w:t>
      </w:r>
      <w:proofErr w:type="spellStart"/>
      <w:r w:rsidRPr="006063BD">
        <w:rPr>
          <w:sz w:val="22"/>
          <w:szCs w:val="22"/>
        </w:rPr>
        <w:t>Osteocis</w:t>
      </w:r>
      <w:proofErr w:type="spellEnd"/>
      <w:r w:rsidRPr="006063BD">
        <w:rPr>
          <w:sz w:val="22"/>
          <w:szCs w:val="22"/>
        </w:rPr>
        <w:t xml:space="preserve"> kit for radiopharmaceutical preparation of Technetium [Tc-99m]</w:t>
      </w:r>
      <w:r w:rsidR="006063BD" w:rsidRPr="006063BD">
        <w:rPr>
          <w:sz w:val="22"/>
          <w:szCs w:val="22"/>
        </w:rPr>
        <w:t xml:space="preserve"> </w:t>
      </w:r>
      <w:proofErr w:type="spellStart"/>
      <w:r w:rsidRPr="006063BD">
        <w:rPr>
          <w:sz w:val="22"/>
          <w:szCs w:val="22"/>
        </w:rPr>
        <w:t>oxidronate</w:t>
      </w:r>
      <w:proofErr w:type="spellEnd"/>
      <w:r w:rsidRPr="006063BD">
        <w:rPr>
          <w:sz w:val="22"/>
          <w:szCs w:val="22"/>
        </w:rPr>
        <w:t xml:space="preserve"> (IBA Molecular)</w:t>
      </w:r>
    </w:p>
    <w:p w14:paraId="073D82A1" w14:textId="77777777" w:rsidR="001227C7" w:rsidRPr="002E76E3" w:rsidRDefault="001227C7" w:rsidP="001227C7">
      <w:pPr>
        <w:ind w:firstLine="720"/>
        <w:rPr>
          <w:sz w:val="22"/>
          <w:szCs w:val="22"/>
        </w:rPr>
      </w:pPr>
      <w:r w:rsidRPr="002E76E3">
        <w:rPr>
          <w:b/>
          <w:sz w:val="22"/>
          <w:szCs w:val="22"/>
        </w:rPr>
        <w:t>AMP</w:t>
      </w:r>
      <w:r w:rsidRPr="002E76E3">
        <w:rPr>
          <w:sz w:val="22"/>
          <w:szCs w:val="22"/>
        </w:rPr>
        <w:t xml:space="preserve"> </w:t>
      </w:r>
      <w:proofErr w:type="spellStart"/>
      <w:r w:rsidRPr="002E76E3">
        <w:rPr>
          <w:sz w:val="22"/>
          <w:szCs w:val="22"/>
        </w:rPr>
        <w:t>Technescan</w:t>
      </w:r>
      <w:proofErr w:type="spellEnd"/>
      <w:r w:rsidRPr="002E76E3">
        <w:rPr>
          <w:sz w:val="22"/>
          <w:szCs w:val="22"/>
        </w:rPr>
        <w:t xml:space="preserve"> HDP kit for radiopharmaceutical preparation of Technetium [Tc-99m] </w:t>
      </w:r>
      <w:proofErr w:type="spellStart"/>
      <w:r w:rsidRPr="002E76E3">
        <w:rPr>
          <w:sz w:val="22"/>
          <w:szCs w:val="22"/>
        </w:rPr>
        <w:t>oxidronate</w:t>
      </w:r>
      <w:proofErr w:type="spellEnd"/>
      <w:r w:rsidRPr="002E76E3">
        <w:rPr>
          <w:sz w:val="22"/>
          <w:szCs w:val="22"/>
        </w:rPr>
        <w:t xml:space="preserve"> (Mallinckrodt UK Commercial Ltd)</w:t>
      </w:r>
    </w:p>
    <w:p w14:paraId="5DC91A40" w14:textId="77777777" w:rsidR="00AA0885" w:rsidRPr="002E76E3" w:rsidRDefault="00AA0885">
      <w:pPr>
        <w:rPr>
          <w:sz w:val="22"/>
          <w:szCs w:val="22"/>
        </w:rPr>
      </w:pPr>
      <w:r w:rsidRPr="002E76E3">
        <w:rPr>
          <w:sz w:val="22"/>
          <w:szCs w:val="22"/>
        </w:rPr>
        <w:br w:type="page"/>
      </w:r>
    </w:p>
    <w:p w14:paraId="0700F932" w14:textId="77777777" w:rsidR="00B225E4" w:rsidRPr="00DC42E6" w:rsidRDefault="00B225E4" w:rsidP="00B225E4">
      <w:pPr>
        <w:pStyle w:val="Heading1"/>
      </w:pPr>
      <w:bookmarkStart w:id="74" w:name="_Toc45072203"/>
      <w:r w:rsidRPr="002E76E3">
        <w:lastRenderedPageBreak/>
        <w:t>Appendix XXIV</w:t>
      </w:r>
      <w:bookmarkEnd w:id="74"/>
    </w:p>
    <w:p w14:paraId="4B64B4E0" w14:textId="77777777" w:rsidR="002C7304" w:rsidRPr="00EF5C13" w:rsidRDefault="002C7304" w:rsidP="00546A4B">
      <w:pPr>
        <w:pStyle w:val="Heading2"/>
      </w:pPr>
      <w:bookmarkStart w:id="75" w:name="_Toc45072204"/>
      <w:r w:rsidRPr="00EF5C13">
        <w:t>Representation of diluents for Special Order cytotoxic infusions – SACT</w:t>
      </w:r>
      <w:bookmarkEnd w:id="75"/>
    </w:p>
    <w:p w14:paraId="717BDAAD" w14:textId="77777777" w:rsidR="002C7304" w:rsidRPr="00546A4B" w:rsidRDefault="002C7304" w:rsidP="00546A4B">
      <w:pPr>
        <w:pStyle w:val="Heading2"/>
      </w:pPr>
    </w:p>
    <w:p w14:paraId="37810EDE" w14:textId="77777777" w:rsidR="002C7304" w:rsidRPr="001327E4" w:rsidRDefault="002C7304" w:rsidP="002C7304">
      <w:pPr>
        <w:pStyle w:val="PlainText"/>
        <w:rPr>
          <w:rFonts w:ascii="Arial" w:hAnsi="Arial" w:cs="Arial"/>
          <w:sz w:val="22"/>
          <w:szCs w:val="22"/>
        </w:rPr>
      </w:pPr>
      <w:r w:rsidRPr="001327E4">
        <w:rPr>
          <w:rFonts w:ascii="Arial" w:hAnsi="Arial" w:cs="Arial"/>
          <w:sz w:val="22"/>
          <w:szCs w:val="22"/>
        </w:rPr>
        <w:t>NHS Trusts are measured in their compliance to the Systemic Anti</w:t>
      </w:r>
      <w:r>
        <w:rPr>
          <w:rFonts w:ascii="Arial" w:hAnsi="Arial" w:cs="Arial"/>
          <w:sz w:val="22"/>
          <w:szCs w:val="22"/>
        </w:rPr>
        <w:t>-C</w:t>
      </w:r>
      <w:r w:rsidRPr="001327E4">
        <w:rPr>
          <w:rFonts w:ascii="Arial" w:hAnsi="Arial" w:cs="Arial"/>
          <w:sz w:val="22"/>
          <w:szCs w:val="22"/>
        </w:rPr>
        <w:t>ancer Therapies (SACT</w:t>
      </w:r>
      <w:r>
        <w:rPr>
          <w:rStyle w:val="FootnoteReference"/>
          <w:rFonts w:ascii="Arial" w:hAnsi="Arial" w:cs="Arial"/>
          <w:sz w:val="22"/>
          <w:szCs w:val="22"/>
        </w:rPr>
        <w:footnoteReference w:id="1"/>
      </w:r>
      <w:r w:rsidRPr="001327E4">
        <w:rPr>
          <w:rFonts w:ascii="Arial" w:hAnsi="Arial" w:cs="Arial"/>
          <w:sz w:val="22"/>
          <w:szCs w:val="22"/>
        </w:rPr>
        <w:t>) dose bandings</w:t>
      </w:r>
      <w:r>
        <w:rPr>
          <w:rFonts w:ascii="Arial" w:hAnsi="Arial" w:cs="Arial"/>
          <w:sz w:val="22"/>
          <w:szCs w:val="22"/>
        </w:rPr>
        <w:t xml:space="preserve"> for adult anticancer therapies</w:t>
      </w:r>
      <w:r w:rsidRPr="001327E4">
        <w:rPr>
          <w:rFonts w:ascii="Arial" w:hAnsi="Arial" w:cs="Arial"/>
          <w:sz w:val="22"/>
          <w:szCs w:val="22"/>
        </w:rPr>
        <w:t>. The SACT dose bandings are an NHS initiative where chemotherapy doses are rounded, the infusion prepared in a standard volume and in many cases the diluen</w:t>
      </w:r>
      <w:r>
        <w:rPr>
          <w:rFonts w:ascii="Arial" w:hAnsi="Arial" w:cs="Arial"/>
          <w:sz w:val="22"/>
          <w:szCs w:val="22"/>
        </w:rPr>
        <w:t>t for the infusion is specified</w:t>
      </w:r>
      <w:r w:rsidRPr="001327E4">
        <w:rPr>
          <w:rFonts w:ascii="Arial" w:hAnsi="Arial" w:cs="Arial"/>
          <w:sz w:val="22"/>
          <w:szCs w:val="22"/>
        </w:rPr>
        <w:t>.</w:t>
      </w:r>
      <w:r>
        <w:rPr>
          <w:rFonts w:ascii="Arial" w:hAnsi="Arial" w:cs="Arial"/>
          <w:sz w:val="22"/>
          <w:szCs w:val="22"/>
        </w:rPr>
        <w:t xml:space="preserve"> </w:t>
      </w:r>
      <w:r w:rsidRPr="001327E4">
        <w:rPr>
          <w:rFonts w:ascii="Arial" w:hAnsi="Arial" w:cs="Arial"/>
          <w:sz w:val="22"/>
          <w:szCs w:val="22"/>
        </w:rPr>
        <w:t>In order to encourage NHS England commissioned providers of chemotherapy to move to prescribing a range of SACT drugs in accordance with the nationally approved dose bands Commissioning for Quality and Innovation (CQUIN)</w:t>
      </w:r>
      <w:r>
        <w:rPr>
          <w:rFonts w:ascii="Arial" w:hAnsi="Arial" w:cs="Arial"/>
          <w:sz w:val="22"/>
          <w:szCs w:val="22"/>
        </w:rPr>
        <w:t>.P</w:t>
      </w:r>
      <w:r w:rsidRPr="001327E4">
        <w:rPr>
          <w:rFonts w:ascii="Arial" w:hAnsi="Arial" w:cs="Arial"/>
          <w:sz w:val="22"/>
          <w:szCs w:val="22"/>
        </w:rPr>
        <w:t>ayments will be made to T</w:t>
      </w:r>
      <w:r>
        <w:rPr>
          <w:rFonts w:ascii="Arial" w:hAnsi="Arial" w:cs="Arial"/>
          <w:sz w:val="22"/>
          <w:szCs w:val="22"/>
        </w:rPr>
        <w:t>rusts based on their compliance</w:t>
      </w:r>
      <w:r w:rsidRPr="001327E4">
        <w:rPr>
          <w:rFonts w:ascii="Arial" w:hAnsi="Arial" w:cs="Arial"/>
          <w:sz w:val="22"/>
          <w:szCs w:val="22"/>
        </w:rPr>
        <w:t xml:space="preserve"> Trusts will be set targets and the number of doses administered in line with the approved bandings measured against a target set for the T</w:t>
      </w:r>
      <w:r>
        <w:rPr>
          <w:rFonts w:ascii="Arial" w:hAnsi="Arial" w:cs="Arial"/>
          <w:sz w:val="22"/>
          <w:szCs w:val="22"/>
        </w:rPr>
        <w:t>rust</w:t>
      </w:r>
      <w:r w:rsidRPr="001327E4">
        <w:rPr>
          <w:rFonts w:ascii="Arial" w:hAnsi="Arial" w:cs="Arial"/>
          <w:sz w:val="22"/>
          <w:szCs w:val="22"/>
        </w:rPr>
        <w:t>.</w:t>
      </w:r>
    </w:p>
    <w:p w14:paraId="6D242367" w14:textId="77777777" w:rsidR="002C7304" w:rsidRPr="001327E4" w:rsidRDefault="002C7304" w:rsidP="002C7304">
      <w:pPr>
        <w:pStyle w:val="PlainText"/>
        <w:rPr>
          <w:rFonts w:ascii="Arial" w:hAnsi="Arial" w:cs="Arial"/>
          <w:sz w:val="22"/>
          <w:szCs w:val="22"/>
        </w:rPr>
      </w:pPr>
    </w:p>
    <w:p w14:paraId="1E6F0E92" w14:textId="77777777" w:rsidR="002C7304" w:rsidRPr="001327E4" w:rsidRDefault="002C7304" w:rsidP="002C7304">
      <w:pPr>
        <w:pStyle w:val="PlainText"/>
        <w:rPr>
          <w:rFonts w:ascii="Arial" w:hAnsi="Arial" w:cs="Arial"/>
          <w:sz w:val="22"/>
          <w:szCs w:val="22"/>
        </w:rPr>
      </w:pPr>
      <w:r w:rsidRPr="001327E4">
        <w:rPr>
          <w:rFonts w:ascii="Arial" w:hAnsi="Arial" w:cs="Arial"/>
          <w:sz w:val="22"/>
          <w:szCs w:val="22"/>
        </w:rPr>
        <w:t xml:space="preserve">Where a Special Order product is being produced that is compliant with the SACT dose bandings (SACT dose bandings for many of the drugs require a specific diluent and infusion volume) it is added to </w:t>
      </w:r>
      <w:proofErr w:type="spellStart"/>
      <w:r w:rsidRPr="001327E4">
        <w:rPr>
          <w:rFonts w:ascii="Arial" w:hAnsi="Arial" w:cs="Arial"/>
          <w:sz w:val="22"/>
          <w:szCs w:val="22"/>
        </w:rPr>
        <w:t>dm+d</w:t>
      </w:r>
      <w:proofErr w:type="spellEnd"/>
      <w:r w:rsidRPr="001327E4">
        <w:rPr>
          <w:rFonts w:ascii="Arial" w:hAnsi="Arial" w:cs="Arial"/>
          <w:sz w:val="22"/>
          <w:szCs w:val="22"/>
        </w:rPr>
        <w:t xml:space="preserve"> with both the active drug and the diluent being identified in both the VMP and AMP terms.</w:t>
      </w:r>
    </w:p>
    <w:p w14:paraId="258EBD19" w14:textId="77777777" w:rsidR="00F6049B" w:rsidRDefault="00F6049B" w:rsidP="002C7304">
      <w:pPr>
        <w:pStyle w:val="PlainText"/>
        <w:rPr>
          <w:rFonts w:ascii="Arial" w:hAnsi="Arial" w:cs="Arial"/>
          <w:sz w:val="22"/>
          <w:szCs w:val="22"/>
        </w:rPr>
      </w:pPr>
    </w:p>
    <w:p w14:paraId="6FF93B8D" w14:textId="77777777" w:rsidR="002C7304" w:rsidRDefault="002C7304" w:rsidP="002C7304">
      <w:pPr>
        <w:pStyle w:val="PlainText"/>
        <w:rPr>
          <w:rFonts w:ascii="Arial" w:hAnsi="Arial" w:cs="Arial"/>
          <w:sz w:val="22"/>
          <w:szCs w:val="22"/>
        </w:rPr>
      </w:pPr>
      <w:r w:rsidRPr="001327E4">
        <w:rPr>
          <w:rFonts w:ascii="Arial" w:hAnsi="Arial" w:cs="Arial"/>
          <w:sz w:val="22"/>
          <w:szCs w:val="22"/>
        </w:rPr>
        <w:t xml:space="preserve">Where no diluent is specified in the SACT bandings normal </w:t>
      </w:r>
      <w:proofErr w:type="spellStart"/>
      <w:r w:rsidRPr="001327E4">
        <w:rPr>
          <w:rFonts w:ascii="Arial" w:hAnsi="Arial" w:cs="Arial"/>
          <w:sz w:val="22"/>
          <w:szCs w:val="22"/>
        </w:rPr>
        <w:t>dm+d</w:t>
      </w:r>
      <w:proofErr w:type="spellEnd"/>
      <w:r w:rsidRPr="001327E4">
        <w:rPr>
          <w:rFonts w:ascii="Arial" w:hAnsi="Arial" w:cs="Arial"/>
          <w:sz w:val="22"/>
          <w:szCs w:val="22"/>
        </w:rPr>
        <w:t xml:space="preserve"> Editorial rules would apply and no diluent would be identified in the VMP and AMP terms.</w:t>
      </w:r>
    </w:p>
    <w:p w14:paraId="476E7766" w14:textId="77777777" w:rsidR="00F6049B" w:rsidRPr="001327E4" w:rsidRDefault="00F6049B" w:rsidP="002C7304">
      <w:pPr>
        <w:pStyle w:val="PlainText"/>
        <w:rPr>
          <w:rFonts w:ascii="Arial" w:hAnsi="Arial" w:cs="Arial"/>
          <w:sz w:val="22"/>
          <w:szCs w:val="22"/>
        </w:rPr>
      </w:pPr>
    </w:p>
    <w:p w14:paraId="73E76289" w14:textId="77777777" w:rsidR="002C7304" w:rsidRPr="001327E4" w:rsidRDefault="002C7304" w:rsidP="002C7304">
      <w:pPr>
        <w:pStyle w:val="PlainText"/>
        <w:rPr>
          <w:rFonts w:ascii="Arial" w:hAnsi="Arial" w:cs="Arial"/>
          <w:sz w:val="22"/>
          <w:szCs w:val="22"/>
        </w:rPr>
      </w:pPr>
      <w:r w:rsidRPr="001327E4">
        <w:rPr>
          <w:rFonts w:ascii="Arial" w:hAnsi="Arial" w:cs="Arial"/>
          <w:sz w:val="22"/>
          <w:szCs w:val="22"/>
        </w:rPr>
        <w:t xml:space="preserve">Where SACT compliant products are licensed AMPs no diluent </w:t>
      </w:r>
      <w:r w:rsidR="0041611C" w:rsidRPr="001327E4">
        <w:rPr>
          <w:rFonts w:ascii="Arial" w:hAnsi="Arial" w:cs="Arial"/>
          <w:sz w:val="22"/>
          <w:szCs w:val="22"/>
        </w:rPr>
        <w:t>information is</w:t>
      </w:r>
      <w:r w:rsidRPr="001327E4">
        <w:rPr>
          <w:rFonts w:ascii="Arial" w:hAnsi="Arial" w:cs="Arial"/>
          <w:sz w:val="22"/>
          <w:szCs w:val="22"/>
        </w:rPr>
        <w:t xml:space="preserve"> included in either the VMP or AMP terms (unless it is deemed to be part of the product name on the SmPC). Information about the diluent being used for licensed products is available in the SmPC if required by prescribers or dispensers.</w:t>
      </w:r>
    </w:p>
    <w:p w14:paraId="0EBC23D9" w14:textId="77777777" w:rsidR="002C7304" w:rsidRDefault="002C7304" w:rsidP="002C7304">
      <w:pPr>
        <w:pStyle w:val="PlainText"/>
        <w:rPr>
          <w:rFonts w:ascii="Arial" w:hAnsi="Arial" w:cs="Arial"/>
          <w:sz w:val="22"/>
          <w:szCs w:val="22"/>
        </w:rPr>
      </w:pPr>
    </w:p>
    <w:p w14:paraId="62B7FBE5" w14:textId="77777777" w:rsidR="002C7304" w:rsidRDefault="002C7304">
      <w:r>
        <w:br w:type="page"/>
      </w:r>
    </w:p>
    <w:p w14:paraId="474765A5" w14:textId="77777777" w:rsidR="00846511" w:rsidRPr="00DC42E6" w:rsidRDefault="00846511" w:rsidP="00846511">
      <w:pPr>
        <w:pStyle w:val="Heading1"/>
      </w:pPr>
      <w:bookmarkStart w:id="76" w:name="_Toc45072205"/>
      <w:r>
        <w:lastRenderedPageBreak/>
        <w:t>Appendix XX</w:t>
      </w:r>
      <w:r w:rsidRPr="002E76E3">
        <w:t>V</w:t>
      </w:r>
      <w:bookmarkEnd w:id="76"/>
    </w:p>
    <w:p w14:paraId="19134289" w14:textId="77777777" w:rsidR="002E2C85" w:rsidRPr="00CA76C5" w:rsidRDefault="002E2C85" w:rsidP="002E2C85">
      <w:pPr>
        <w:pStyle w:val="Heading2"/>
      </w:pPr>
      <w:bookmarkStart w:id="77" w:name="_Toc45072206"/>
      <w:r w:rsidRPr="00CA76C5">
        <w:t>Authoring of Systemic Anticancer Therapy (SACT) dose banded products</w:t>
      </w:r>
      <w:bookmarkEnd w:id="77"/>
    </w:p>
    <w:p w14:paraId="12EC4236" w14:textId="77777777" w:rsidR="002E2C85" w:rsidRPr="00CA76C5" w:rsidRDefault="002E2C85" w:rsidP="002E2C85"/>
    <w:p w14:paraId="0CB4CD30" w14:textId="77777777" w:rsidR="002E2C85" w:rsidRPr="007406BB" w:rsidRDefault="002E2C85" w:rsidP="002E2C85">
      <w:pPr>
        <w:pStyle w:val="Heading2"/>
      </w:pPr>
      <w:bookmarkStart w:id="78" w:name="_Toc45072207"/>
      <w:r w:rsidRPr="00CA76C5">
        <w:t>Biosimilar SACT Dose Banded Special Order products</w:t>
      </w:r>
      <w:bookmarkEnd w:id="78"/>
    </w:p>
    <w:p w14:paraId="0F306D6D" w14:textId="77777777" w:rsidR="00846511" w:rsidRDefault="00846511"/>
    <w:p w14:paraId="4FE2B0E9" w14:textId="77777777" w:rsidR="00D474C4" w:rsidRDefault="00D474C4" w:rsidP="00D474C4">
      <w:pPr>
        <w:rPr>
          <w:sz w:val="22"/>
          <w:szCs w:val="22"/>
        </w:rPr>
      </w:pPr>
      <w:r w:rsidRPr="00D474C4">
        <w:rPr>
          <w:sz w:val="22"/>
          <w:szCs w:val="22"/>
        </w:rPr>
        <w:t>The Nationally Standardised Dose Banded Tables for Adults Intravenous Systemic Anticancer Therapy</w:t>
      </w:r>
      <w:r>
        <w:rPr>
          <w:sz w:val="22"/>
          <w:szCs w:val="22"/>
        </w:rPr>
        <w:t xml:space="preserve"> </w:t>
      </w:r>
      <w:r w:rsidRPr="00D474C4">
        <w:rPr>
          <w:sz w:val="22"/>
          <w:szCs w:val="22"/>
        </w:rPr>
        <w:t>(SACT) initiative has been developed by NHS England’s Medicine Optimisation and Chemotherapy CRGs.   This is aimed to deliver benefits for patients, Hospital Trusts and achieve improved value from our investment in chemotherapy services.</w:t>
      </w:r>
    </w:p>
    <w:p w14:paraId="46A9AAF8" w14:textId="77777777" w:rsidR="00D474C4" w:rsidRPr="00D474C4" w:rsidRDefault="00D474C4" w:rsidP="00D474C4">
      <w:pPr>
        <w:rPr>
          <w:sz w:val="22"/>
          <w:szCs w:val="22"/>
        </w:rPr>
      </w:pPr>
    </w:p>
    <w:p w14:paraId="7610BB24" w14:textId="77777777" w:rsidR="00D474C4" w:rsidRPr="00D474C4" w:rsidRDefault="00D474C4" w:rsidP="00D474C4">
      <w:pPr>
        <w:rPr>
          <w:sz w:val="22"/>
          <w:szCs w:val="22"/>
        </w:rPr>
      </w:pPr>
      <w:proofErr w:type="spellStart"/>
      <w:r w:rsidRPr="00D474C4">
        <w:rPr>
          <w:sz w:val="22"/>
          <w:szCs w:val="22"/>
        </w:rPr>
        <w:t>dm+d</w:t>
      </w:r>
      <w:proofErr w:type="spellEnd"/>
      <w:r w:rsidRPr="00D474C4">
        <w:rPr>
          <w:sz w:val="22"/>
          <w:szCs w:val="22"/>
        </w:rPr>
        <w:t xml:space="preserve"> contains both licenced and unlicensed medicines and has undertaken to populate SACT compliant dose banded products into </w:t>
      </w:r>
      <w:proofErr w:type="spellStart"/>
      <w:r w:rsidRPr="00D474C4">
        <w:rPr>
          <w:sz w:val="22"/>
          <w:szCs w:val="22"/>
        </w:rPr>
        <w:t>dm+d</w:t>
      </w:r>
      <w:proofErr w:type="spellEnd"/>
      <w:r w:rsidRPr="00D474C4">
        <w:rPr>
          <w:sz w:val="22"/>
          <w:szCs w:val="22"/>
        </w:rPr>
        <w:t xml:space="preserve">, this will support prescribing, dispensing and data collection within Hospital Trusts as per the previous </w:t>
      </w:r>
      <w:proofErr w:type="spellStart"/>
      <w:r w:rsidRPr="00D474C4">
        <w:rPr>
          <w:sz w:val="22"/>
          <w:szCs w:val="22"/>
        </w:rPr>
        <w:t>dm+d</w:t>
      </w:r>
      <w:proofErr w:type="spellEnd"/>
      <w:r w:rsidRPr="00D474C4">
        <w:rPr>
          <w:sz w:val="22"/>
          <w:szCs w:val="22"/>
        </w:rPr>
        <w:t xml:space="preserve"> Content Committee decision in 2016.</w:t>
      </w:r>
    </w:p>
    <w:p w14:paraId="7AE8461E" w14:textId="77777777" w:rsidR="00D474C4" w:rsidRPr="00D474C4" w:rsidRDefault="00D474C4" w:rsidP="00D474C4">
      <w:pPr>
        <w:rPr>
          <w:sz w:val="22"/>
          <w:szCs w:val="22"/>
        </w:rPr>
      </w:pPr>
    </w:p>
    <w:p w14:paraId="3BD6D86C" w14:textId="77777777" w:rsidR="00D474C4" w:rsidRPr="00D474C4" w:rsidRDefault="00D474C4" w:rsidP="00D474C4">
      <w:pPr>
        <w:rPr>
          <w:sz w:val="22"/>
          <w:szCs w:val="22"/>
        </w:rPr>
      </w:pPr>
      <w:r w:rsidRPr="00D474C4">
        <w:rPr>
          <w:sz w:val="22"/>
          <w:szCs w:val="22"/>
        </w:rPr>
        <w:t>Some of the SACT compliant products are biosimilars and the Medicines and Healthcare Products Regulatory Agency (MHRA) recommends that “it is good practice to prescribe biosimilar products by brand name to ensure that inadvertent substitution does not occur when the medicine is dispensed by the pharmacist”</w:t>
      </w:r>
      <w:r>
        <w:rPr>
          <w:sz w:val="22"/>
          <w:szCs w:val="22"/>
        </w:rPr>
        <w:t>.</w:t>
      </w:r>
    </w:p>
    <w:p w14:paraId="3C3973E3" w14:textId="77777777" w:rsidR="00D474C4" w:rsidRPr="00D474C4" w:rsidRDefault="00D474C4" w:rsidP="00D474C4">
      <w:pPr>
        <w:rPr>
          <w:sz w:val="22"/>
          <w:szCs w:val="22"/>
        </w:rPr>
      </w:pPr>
    </w:p>
    <w:p w14:paraId="031F9E57" w14:textId="77777777" w:rsidR="00174B8A" w:rsidRDefault="00D474C4">
      <w:pPr>
        <w:rPr>
          <w:sz w:val="22"/>
          <w:szCs w:val="22"/>
        </w:rPr>
      </w:pPr>
      <w:r w:rsidRPr="00D474C4">
        <w:rPr>
          <w:sz w:val="22"/>
          <w:szCs w:val="22"/>
        </w:rPr>
        <w:t xml:space="preserve">NHS England Dose banding product specification states clearly states the brand name of the brand leader and that of biosimilar products must be included on the label. </w:t>
      </w:r>
    </w:p>
    <w:p w14:paraId="6F0A1F08" w14:textId="77777777" w:rsidR="00174B8A" w:rsidRDefault="00174B8A">
      <w:pPr>
        <w:rPr>
          <w:sz w:val="22"/>
          <w:szCs w:val="22"/>
        </w:rPr>
      </w:pPr>
    </w:p>
    <w:p w14:paraId="72557549" w14:textId="77777777" w:rsidR="00174B8A" w:rsidRDefault="00174B8A">
      <w:pPr>
        <w:rPr>
          <w:sz w:val="22"/>
          <w:szCs w:val="22"/>
        </w:rPr>
      </w:pPr>
      <w:r>
        <w:rPr>
          <w:sz w:val="22"/>
          <w:szCs w:val="22"/>
        </w:rPr>
        <w:t xml:space="preserve">The </w:t>
      </w:r>
      <w:proofErr w:type="spellStart"/>
      <w:r w:rsidR="00D04927">
        <w:rPr>
          <w:sz w:val="22"/>
          <w:szCs w:val="22"/>
        </w:rPr>
        <w:t>dm+d</w:t>
      </w:r>
      <w:proofErr w:type="spellEnd"/>
      <w:r w:rsidR="00D04927">
        <w:rPr>
          <w:sz w:val="22"/>
          <w:szCs w:val="22"/>
        </w:rPr>
        <w:t xml:space="preserve"> </w:t>
      </w:r>
      <w:r>
        <w:rPr>
          <w:sz w:val="22"/>
          <w:szCs w:val="22"/>
        </w:rPr>
        <w:t>Content Committee</w:t>
      </w:r>
      <w:r w:rsidR="00D04927">
        <w:rPr>
          <w:sz w:val="22"/>
          <w:szCs w:val="22"/>
        </w:rPr>
        <w:t xml:space="preserve"> has</w:t>
      </w:r>
      <w:r>
        <w:rPr>
          <w:sz w:val="22"/>
          <w:szCs w:val="22"/>
        </w:rPr>
        <w:t xml:space="preserve"> agreed with the proposal that for Special Order biosimilars</w:t>
      </w:r>
      <w:r w:rsidR="00D04927">
        <w:rPr>
          <w:sz w:val="22"/>
          <w:szCs w:val="22"/>
        </w:rPr>
        <w:t>,</w:t>
      </w:r>
      <w:r>
        <w:rPr>
          <w:sz w:val="22"/>
          <w:szCs w:val="22"/>
        </w:rPr>
        <w:t xml:space="preserve"> the AMP names should therefore include Biosimilar brand name in brackets () after the biologic name e.g.</w:t>
      </w:r>
    </w:p>
    <w:p w14:paraId="53815A58" w14:textId="77777777" w:rsidR="00174B8A" w:rsidRDefault="00174B8A" w:rsidP="00174B8A">
      <w:pPr>
        <w:rPr>
          <w:sz w:val="22"/>
          <w:szCs w:val="22"/>
        </w:rPr>
      </w:pPr>
    </w:p>
    <w:p w14:paraId="2473C04E" w14:textId="77777777" w:rsidR="004F3D47" w:rsidRDefault="00174B8A" w:rsidP="00174B8A">
      <w:pPr>
        <w:rPr>
          <w:sz w:val="22"/>
          <w:szCs w:val="22"/>
        </w:rPr>
      </w:pPr>
      <w:r>
        <w:rPr>
          <w:sz w:val="22"/>
          <w:szCs w:val="22"/>
        </w:rPr>
        <w:t>Rituximab (</w:t>
      </w:r>
      <w:proofErr w:type="spellStart"/>
      <w:r>
        <w:rPr>
          <w:sz w:val="22"/>
          <w:szCs w:val="22"/>
        </w:rPr>
        <w:t>MabThera</w:t>
      </w:r>
      <w:proofErr w:type="spellEnd"/>
      <w:r>
        <w:rPr>
          <w:sz w:val="22"/>
          <w:szCs w:val="22"/>
        </w:rPr>
        <w:t>) 70</w:t>
      </w:r>
      <w:r w:rsidR="004F3D47">
        <w:rPr>
          <w:sz w:val="22"/>
          <w:szCs w:val="22"/>
        </w:rPr>
        <w:t>0mg/500ml in Sodium chloride 0.9</w:t>
      </w:r>
      <w:r>
        <w:rPr>
          <w:sz w:val="22"/>
          <w:szCs w:val="22"/>
        </w:rPr>
        <w:t>% infusion bags (Special Order)</w:t>
      </w:r>
    </w:p>
    <w:p w14:paraId="07A53E1E" w14:textId="77777777" w:rsidR="004F3D47" w:rsidRDefault="004F3D47" w:rsidP="004F3D47">
      <w:pPr>
        <w:rPr>
          <w:sz w:val="22"/>
          <w:szCs w:val="22"/>
        </w:rPr>
      </w:pPr>
      <w:r>
        <w:rPr>
          <w:sz w:val="22"/>
          <w:szCs w:val="22"/>
        </w:rPr>
        <w:t>Rituximab (</w:t>
      </w:r>
      <w:proofErr w:type="spellStart"/>
      <w:r>
        <w:rPr>
          <w:sz w:val="22"/>
          <w:szCs w:val="22"/>
        </w:rPr>
        <w:t>MabThera</w:t>
      </w:r>
      <w:proofErr w:type="spellEnd"/>
      <w:r>
        <w:rPr>
          <w:sz w:val="22"/>
          <w:szCs w:val="22"/>
        </w:rPr>
        <w:t>) 700mg/500ml in Sodium chloride 0.9% infusion bags (Special Order)</w:t>
      </w:r>
    </w:p>
    <w:p w14:paraId="694CA6D7" w14:textId="77777777" w:rsidR="004F3D47" w:rsidRDefault="004F3D47" w:rsidP="004F3D47">
      <w:pPr>
        <w:rPr>
          <w:sz w:val="22"/>
          <w:szCs w:val="22"/>
        </w:rPr>
      </w:pPr>
      <w:r>
        <w:rPr>
          <w:sz w:val="22"/>
          <w:szCs w:val="22"/>
        </w:rPr>
        <w:t>Rituximab (</w:t>
      </w:r>
      <w:proofErr w:type="spellStart"/>
      <w:r>
        <w:rPr>
          <w:sz w:val="22"/>
          <w:szCs w:val="22"/>
        </w:rPr>
        <w:t>MabThera</w:t>
      </w:r>
      <w:proofErr w:type="spellEnd"/>
      <w:r>
        <w:rPr>
          <w:sz w:val="22"/>
          <w:szCs w:val="22"/>
        </w:rPr>
        <w:t>) 700mg/500ml in Sodium chloride 0.9% infusion bags (Special Order)</w:t>
      </w:r>
    </w:p>
    <w:p w14:paraId="3CA96ACF" w14:textId="77777777" w:rsidR="004F3D47" w:rsidRDefault="004F3D47" w:rsidP="004F3D47">
      <w:pPr>
        <w:rPr>
          <w:sz w:val="22"/>
          <w:szCs w:val="22"/>
        </w:rPr>
      </w:pPr>
    </w:p>
    <w:p w14:paraId="4A7365D5" w14:textId="77777777" w:rsidR="004F3D47" w:rsidRDefault="004F3D47" w:rsidP="004F3D47">
      <w:pPr>
        <w:rPr>
          <w:sz w:val="22"/>
          <w:szCs w:val="22"/>
        </w:rPr>
      </w:pPr>
      <w:r>
        <w:rPr>
          <w:sz w:val="22"/>
          <w:szCs w:val="22"/>
        </w:rPr>
        <w:t xml:space="preserve">With the AMP examples above, there </w:t>
      </w:r>
      <w:r w:rsidR="00D04927">
        <w:rPr>
          <w:sz w:val="22"/>
          <w:szCs w:val="22"/>
        </w:rPr>
        <w:t>will</w:t>
      </w:r>
      <w:r>
        <w:rPr>
          <w:sz w:val="22"/>
          <w:szCs w:val="22"/>
        </w:rPr>
        <w:t xml:space="preserve"> be one parent VMP concept i.e.</w:t>
      </w:r>
    </w:p>
    <w:p w14:paraId="48168607" w14:textId="77777777" w:rsidR="004F3D47" w:rsidRDefault="004F3D47" w:rsidP="004F3D47">
      <w:pPr>
        <w:rPr>
          <w:sz w:val="22"/>
          <w:szCs w:val="22"/>
        </w:rPr>
      </w:pPr>
    </w:p>
    <w:p w14:paraId="232098BB" w14:textId="77777777" w:rsidR="004F3D47" w:rsidRDefault="004F3D47" w:rsidP="004F3D47">
      <w:pPr>
        <w:rPr>
          <w:sz w:val="22"/>
          <w:szCs w:val="22"/>
        </w:rPr>
      </w:pPr>
      <w:r>
        <w:rPr>
          <w:sz w:val="22"/>
          <w:szCs w:val="22"/>
        </w:rPr>
        <w:t>Rituximab 700mg/500ml in Sodium chloride 0.9% infusion bags</w:t>
      </w:r>
    </w:p>
    <w:p w14:paraId="348FFDC6" w14:textId="77777777" w:rsidR="007965B1" w:rsidRDefault="007965B1" w:rsidP="004F3D47">
      <w:pPr>
        <w:rPr>
          <w:sz w:val="22"/>
          <w:szCs w:val="22"/>
        </w:rPr>
      </w:pPr>
    </w:p>
    <w:p w14:paraId="1307657B" w14:textId="77777777" w:rsidR="007965B1" w:rsidRPr="00CA76C5" w:rsidRDefault="007965B1" w:rsidP="007965B1">
      <w:pPr>
        <w:pStyle w:val="Heading2"/>
      </w:pPr>
      <w:bookmarkStart w:id="79" w:name="_Toc45072208"/>
      <w:r w:rsidRPr="00CA76C5">
        <w:t>SACT Dose Banded Special Order products with a strength equal to or over 1g/1000mg</w:t>
      </w:r>
      <w:bookmarkEnd w:id="79"/>
    </w:p>
    <w:p w14:paraId="1DCCDD47" w14:textId="77777777" w:rsidR="007965B1" w:rsidRPr="00CA76C5" w:rsidRDefault="007965B1" w:rsidP="007965B1"/>
    <w:p w14:paraId="5751AC1B" w14:textId="77777777" w:rsidR="007965B1" w:rsidRPr="00CA76C5" w:rsidRDefault="007965B1" w:rsidP="007965B1">
      <w:pPr>
        <w:rPr>
          <w:sz w:val="22"/>
          <w:szCs w:val="22"/>
        </w:rPr>
      </w:pPr>
      <w:r w:rsidRPr="00CA76C5">
        <w:rPr>
          <w:sz w:val="22"/>
          <w:szCs w:val="22"/>
        </w:rPr>
        <w:t xml:space="preserve">The Nationally Standardised Dose Banded Tables for Adults Intravenous Systemic Anticancer Therapy (SACT) initiative has been developed by NHS England’s Medicine Optimisation and Chemotherapy CRGs.  This is aimed to deliver benefits for patients, Hospital Trusts and achieve improved value from investment in chemotherapy services. </w:t>
      </w:r>
    </w:p>
    <w:p w14:paraId="7344744D" w14:textId="77777777" w:rsidR="007965B1" w:rsidRPr="00CA76C5" w:rsidRDefault="007965B1" w:rsidP="007965B1">
      <w:pPr>
        <w:rPr>
          <w:sz w:val="22"/>
          <w:szCs w:val="22"/>
        </w:rPr>
      </w:pPr>
      <w:proofErr w:type="spellStart"/>
      <w:r w:rsidRPr="00CA76C5">
        <w:rPr>
          <w:sz w:val="22"/>
          <w:szCs w:val="22"/>
        </w:rPr>
        <w:t>dm+d</w:t>
      </w:r>
      <w:proofErr w:type="spellEnd"/>
      <w:r w:rsidRPr="00CA76C5">
        <w:rPr>
          <w:sz w:val="22"/>
          <w:szCs w:val="22"/>
        </w:rPr>
        <w:t xml:space="preserve"> contains both licensed and unlicensed medicines and has undertaken to populate SACT compliant dose banded products into </w:t>
      </w:r>
      <w:proofErr w:type="spellStart"/>
      <w:r w:rsidRPr="00CA76C5">
        <w:rPr>
          <w:sz w:val="22"/>
          <w:szCs w:val="22"/>
        </w:rPr>
        <w:t>dm+d</w:t>
      </w:r>
      <w:proofErr w:type="spellEnd"/>
      <w:r w:rsidRPr="00CA76C5">
        <w:rPr>
          <w:sz w:val="22"/>
          <w:szCs w:val="22"/>
        </w:rPr>
        <w:t xml:space="preserve"> This will support prescribing, dispensing and data collection within Hospital Trusts. Some of the special order SACT compliant products have strengths that are equal to or over 1g/1000mg. NHS England dose banding drug specifications and drug tables always express the strengths in mg. For example: 1000mg, 1200mg, 1800mg, 2000mg etc.</w:t>
      </w:r>
      <w:r w:rsidRPr="00CA76C5">
        <w:rPr>
          <w:sz w:val="22"/>
          <w:szCs w:val="22"/>
          <w:lang w:eastAsia="en-GB"/>
        </w:rPr>
        <w:t xml:space="preserve"> Chemotherapy products are prescribed in *000mg and the dose for body weight/body surface area is calculated using mg.</w:t>
      </w:r>
      <w:bookmarkStart w:id="80" w:name="_Hlk5355486"/>
      <w:r w:rsidRPr="00CA76C5">
        <w:rPr>
          <w:sz w:val="22"/>
          <w:szCs w:val="22"/>
        </w:rPr>
        <w:t xml:space="preserve"> The </w:t>
      </w:r>
      <w:proofErr w:type="spellStart"/>
      <w:r w:rsidRPr="00CA76C5">
        <w:rPr>
          <w:sz w:val="22"/>
          <w:szCs w:val="22"/>
        </w:rPr>
        <w:t>dm+d</w:t>
      </w:r>
      <w:proofErr w:type="spellEnd"/>
      <w:r w:rsidRPr="00CA76C5">
        <w:rPr>
          <w:sz w:val="22"/>
          <w:szCs w:val="22"/>
        </w:rPr>
        <w:t xml:space="preserve"> Content Committee agreed that all SACT dose banded special order products ≥ 1g/1000mg should be authored as *000mg at both VMP and AMP level</w:t>
      </w:r>
    </w:p>
    <w:bookmarkEnd w:id="80"/>
    <w:p w14:paraId="242EAEC7" w14:textId="77777777" w:rsidR="007965B1" w:rsidRPr="00CA76C5" w:rsidRDefault="007965B1" w:rsidP="007965B1">
      <w:pPr>
        <w:rPr>
          <w:sz w:val="22"/>
          <w:szCs w:val="22"/>
        </w:rPr>
      </w:pPr>
      <w:r w:rsidRPr="00CA76C5">
        <w:rPr>
          <w:sz w:val="22"/>
          <w:szCs w:val="22"/>
        </w:rPr>
        <w:t>e.g.</w:t>
      </w:r>
    </w:p>
    <w:p w14:paraId="2DF3C510" w14:textId="77777777" w:rsidR="007965B1" w:rsidRPr="00CA76C5" w:rsidRDefault="007965B1" w:rsidP="007965B1">
      <w:pPr>
        <w:rPr>
          <w:sz w:val="22"/>
          <w:szCs w:val="22"/>
        </w:rPr>
      </w:pPr>
      <w:r w:rsidRPr="00CA76C5">
        <w:rPr>
          <w:sz w:val="22"/>
          <w:szCs w:val="22"/>
        </w:rPr>
        <w:t>Fluorouracil 1000mg/40ml solution for injection pre-filled syringes</w:t>
      </w:r>
    </w:p>
    <w:p w14:paraId="7BDBB633" w14:textId="77777777" w:rsidR="004F3D47" w:rsidRPr="00174B8A" w:rsidRDefault="007965B1" w:rsidP="007965B1">
      <w:pPr>
        <w:rPr>
          <w:sz w:val="22"/>
          <w:szCs w:val="22"/>
        </w:rPr>
      </w:pPr>
      <w:r w:rsidRPr="00CA76C5">
        <w:rPr>
          <w:sz w:val="22"/>
          <w:szCs w:val="22"/>
        </w:rPr>
        <w:t>Gemcitabine 1254mg/250ml in Sodium chloride 0.9% infusion bags</w:t>
      </w:r>
      <w:r w:rsidR="004F3D47" w:rsidRPr="00174B8A">
        <w:rPr>
          <w:sz w:val="22"/>
          <w:szCs w:val="22"/>
        </w:rPr>
        <w:br w:type="page"/>
      </w:r>
    </w:p>
    <w:p w14:paraId="36E9B5FE" w14:textId="77777777" w:rsidR="00865C7A" w:rsidRPr="008A73CC" w:rsidRDefault="00865C7A" w:rsidP="00865C7A">
      <w:pPr>
        <w:pStyle w:val="Heading1"/>
        <w:spacing w:line="276" w:lineRule="auto"/>
      </w:pPr>
      <w:bookmarkStart w:id="81" w:name="_Toc45072209"/>
      <w:r>
        <w:lastRenderedPageBreak/>
        <w:t>Annex I</w:t>
      </w:r>
      <w:bookmarkEnd w:id="81"/>
    </w:p>
    <w:p w14:paraId="3EF7A7AB" w14:textId="77777777" w:rsidR="00667C02" w:rsidRDefault="00667C02" w:rsidP="00667C02">
      <w:pPr>
        <w:rPr>
          <w:color w:val="0072C6"/>
        </w:rPr>
      </w:pPr>
      <w:r>
        <w:rPr>
          <w:color w:val="0072C6"/>
        </w:rPr>
        <w:t xml:space="preserve">Document </w:t>
      </w:r>
      <w:r w:rsidRPr="00B37839">
        <w:rPr>
          <w:color w:val="0072C6"/>
        </w:rPr>
        <w:t>control</w:t>
      </w:r>
      <w:r>
        <w:rPr>
          <w:color w:val="0072C6"/>
        </w:rPr>
        <w:t xml:space="preserve"> prior to 201</w:t>
      </w:r>
      <w:r w:rsidR="0028701D">
        <w:rPr>
          <w:color w:val="0072C6"/>
        </w:rPr>
        <w:t>6</w:t>
      </w:r>
    </w:p>
    <w:p w14:paraId="3DE80F28" w14:textId="77777777" w:rsidR="0028701D" w:rsidRDefault="0028701D" w:rsidP="00667C02">
      <w:pPr>
        <w:rPr>
          <w:color w:val="0072C6"/>
        </w:rPr>
      </w:pPr>
    </w:p>
    <w:tbl>
      <w:tblPr>
        <w:tblW w:w="527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1628"/>
        <w:gridCol w:w="2018"/>
        <w:gridCol w:w="6746"/>
      </w:tblGrid>
      <w:tr w:rsidR="0028701D" w:rsidRPr="00B37839" w14:paraId="32A4A528" w14:textId="77777777" w:rsidTr="008807E0">
        <w:trPr>
          <w:trHeight w:val="380"/>
        </w:trPr>
        <w:tc>
          <w:tcPr>
            <w:tcW w:w="783" w:type="pct"/>
            <w:shd w:val="clear" w:color="auto" w:fill="0072C6"/>
          </w:tcPr>
          <w:p w14:paraId="0A9A48AD" w14:textId="77777777" w:rsidR="0028701D" w:rsidRPr="00B37839" w:rsidRDefault="0028701D" w:rsidP="008807E0">
            <w:pPr>
              <w:pStyle w:val="BodyText"/>
              <w:spacing w:line="276" w:lineRule="auto"/>
              <w:rPr>
                <w:rFonts w:cs="Arial"/>
                <w:b/>
                <w:bCs/>
                <w:color w:val="FFFFFF" w:themeColor="background1"/>
                <w:sz w:val="22"/>
                <w:szCs w:val="22"/>
              </w:rPr>
            </w:pPr>
            <w:r w:rsidRPr="00B37839">
              <w:rPr>
                <w:rFonts w:cs="Arial"/>
                <w:b/>
                <w:bCs/>
                <w:color w:val="FFFFFF" w:themeColor="background1"/>
                <w:sz w:val="22"/>
                <w:szCs w:val="22"/>
              </w:rPr>
              <w:t>Date Issued</w:t>
            </w:r>
          </w:p>
        </w:tc>
        <w:tc>
          <w:tcPr>
            <w:tcW w:w="971" w:type="pct"/>
            <w:shd w:val="clear" w:color="auto" w:fill="0072C6"/>
          </w:tcPr>
          <w:p w14:paraId="5BE2D1D7" w14:textId="77777777" w:rsidR="0028701D" w:rsidRPr="00B37839" w:rsidRDefault="0028701D" w:rsidP="008807E0">
            <w:pPr>
              <w:pStyle w:val="BodyText"/>
              <w:spacing w:line="276" w:lineRule="auto"/>
              <w:jc w:val="center"/>
              <w:rPr>
                <w:rFonts w:cs="Arial"/>
                <w:b/>
                <w:bCs/>
                <w:color w:val="FFFFFF" w:themeColor="background1"/>
                <w:sz w:val="22"/>
                <w:szCs w:val="22"/>
              </w:rPr>
            </w:pPr>
            <w:r w:rsidRPr="00B37839">
              <w:rPr>
                <w:rFonts w:cs="Arial"/>
                <w:b/>
                <w:bCs/>
                <w:color w:val="FFFFFF" w:themeColor="background1"/>
                <w:sz w:val="22"/>
                <w:szCs w:val="22"/>
              </w:rPr>
              <w:t xml:space="preserve">NHS </w:t>
            </w:r>
            <w:proofErr w:type="spellStart"/>
            <w:r w:rsidRPr="00B37839">
              <w:rPr>
                <w:rFonts w:cs="Arial"/>
                <w:b/>
                <w:bCs/>
                <w:color w:val="FFFFFF" w:themeColor="background1"/>
                <w:sz w:val="22"/>
                <w:szCs w:val="22"/>
              </w:rPr>
              <w:t>dm+d</w:t>
            </w:r>
            <w:proofErr w:type="spellEnd"/>
          </w:p>
        </w:tc>
        <w:tc>
          <w:tcPr>
            <w:tcW w:w="3246" w:type="pct"/>
            <w:shd w:val="clear" w:color="auto" w:fill="0072C6"/>
          </w:tcPr>
          <w:p w14:paraId="2798F967" w14:textId="77777777" w:rsidR="0028701D" w:rsidRPr="00B37839" w:rsidRDefault="0028701D" w:rsidP="008807E0">
            <w:pPr>
              <w:pStyle w:val="BodyText"/>
              <w:spacing w:line="276" w:lineRule="auto"/>
              <w:jc w:val="center"/>
              <w:rPr>
                <w:rFonts w:cs="Arial"/>
                <w:b/>
                <w:bCs/>
                <w:color w:val="FFFFFF" w:themeColor="background1"/>
                <w:sz w:val="22"/>
                <w:szCs w:val="22"/>
              </w:rPr>
            </w:pPr>
            <w:r>
              <w:rPr>
                <w:rFonts w:cs="Arial"/>
                <w:b/>
                <w:bCs/>
                <w:color w:val="FFFFFF" w:themeColor="background1"/>
                <w:sz w:val="22"/>
                <w:szCs w:val="22"/>
              </w:rPr>
              <w:t>Change summary</w:t>
            </w:r>
          </w:p>
        </w:tc>
      </w:tr>
      <w:tr w:rsidR="0028701D" w:rsidRPr="008A73CC" w14:paraId="2E2C1BB6" w14:textId="77777777" w:rsidTr="008807E0">
        <w:trPr>
          <w:trHeight w:val="405"/>
        </w:trPr>
        <w:tc>
          <w:tcPr>
            <w:tcW w:w="783" w:type="pct"/>
          </w:tcPr>
          <w:p w14:paraId="7160C6F8" w14:textId="77777777" w:rsidR="0028701D" w:rsidRPr="008A73CC" w:rsidRDefault="0028701D" w:rsidP="008807E0">
            <w:pPr>
              <w:pStyle w:val="BodyText"/>
              <w:spacing w:line="276" w:lineRule="auto"/>
              <w:rPr>
                <w:rFonts w:cs="Arial"/>
                <w:sz w:val="22"/>
                <w:szCs w:val="22"/>
              </w:rPr>
            </w:pPr>
            <w:smartTag w:uri="urn:schemas-microsoft-com:office:smarttags" w:element="date">
              <w:smartTagPr>
                <w:attr w:name="Month" w:val="4"/>
                <w:attr w:name="Day" w:val="21"/>
                <w:attr w:name="Year" w:val="2004"/>
              </w:smartTagPr>
              <w:r w:rsidRPr="008A73CC">
                <w:rPr>
                  <w:rFonts w:cs="Arial"/>
                  <w:sz w:val="22"/>
                  <w:szCs w:val="22"/>
                </w:rPr>
                <w:t>21 April 2004</w:t>
              </w:r>
            </w:smartTag>
          </w:p>
        </w:tc>
        <w:tc>
          <w:tcPr>
            <w:tcW w:w="971" w:type="pct"/>
          </w:tcPr>
          <w:p w14:paraId="28BE1753" w14:textId="77777777" w:rsidR="0028701D" w:rsidRPr="008A73CC" w:rsidRDefault="0028701D" w:rsidP="008807E0">
            <w:pPr>
              <w:pStyle w:val="BodyText"/>
              <w:spacing w:line="276" w:lineRule="auto"/>
              <w:rPr>
                <w:rFonts w:cs="Arial"/>
                <w:sz w:val="22"/>
                <w:szCs w:val="22"/>
              </w:rPr>
            </w:pPr>
            <w:r w:rsidRPr="008A73CC">
              <w:rPr>
                <w:rFonts w:cs="Arial"/>
                <w:sz w:val="22"/>
                <w:szCs w:val="22"/>
              </w:rPr>
              <w:t>Release 2.0 Version 1.0</w:t>
            </w:r>
          </w:p>
        </w:tc>
        <w:tc>
          <w:tcPr>
            <w:tcW w:w="3246" w:type="pct"/>
          </w:tcPr>
          <w:p w14:paraId="1F918F1D"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 xml:space="preserve">New Editorial Policy to match release 2.0 version 1.0 of NHS </w:t>
            </w:r>
            <w:proofErr w:type="spellStart"/>
            <w:r w:rsidRPr="008A73CC">
              <w:rPr>
                <w:rFonts w:cs="Arial"/>
                <w:sz w:val="22"/>
                <w:szCs w:val="22"/>
              </w:rPr>
              <w:t>dm+d</w:t>
            </w:r>
            <w:proofErr w:type="spellEnd"/>
          </w:p>
        </w:tc>
      </w:tr>
      <w:tr w:rsidR="0028701D" w:rsidRPr="008A73CC" w14:paraId="71EBDAB1" w14:textId="77777777" w:rsidTr="008807E0">
        <w:trPr>
          <w:trHeight w:val="1160"/>
        </w:trPr>
        <w:tc>
          <w:tcPr>
            <w:tcW w:w="783" w:type="pct"/>
          </w:tcPr>
          <w:p w14:paraId="6D2FD63A" w14:textId="77777777" w:rsidR="0028701D" w:rsidRPr="008A73CC" w:rsidRDefault="0028701D" w:rsidP="008807E0">
            <w:pPr>
              <w:pStyle w:val="BodyText"/>
              <w:spacing w:line="276" w:lineRule="auto"/>
              <w:rPr>
                <w:rFonts w:cs="Arial"/>
                <w:sz w:val="22"/>
                <w:szCs w:val="22"/>
              </w:rPr>
            </w:pPr>
            <w:smartTag w:uri="urn:schemas-microsoft-com:office:smarttags" w:element="date">
              <w:smartTagPr>
                <w:attr w:name="Month" w:val="7"/>
                <w:attr w:name="Day" w:val="22"/>
                <w:attr w:name="Year" w:val="2004"/>
              </w:smartTagPr>
              <w:r w:rsidRPr="008A73CC">
                <w:rPr>
                  <w:rFonts w:cs="Arial"/>
                  <w:sz w:val="22"/>
                  <w:szCs w:val="22"/>
                </w:rPr>
                <w:t>22 July 2004</w:t>
              </w:r>
            </w:smartTag>
          </w:p>
        </w:tc>
        <w:tc>
          <w:tcPr>
            <w:tcW w:w="971" w:type="pct"/>
          </w:tcPr>
          <w:p w14:paraId="5F3A695A" w14:textId="77777777" w:rsidR="0028701D" w:rsidRPr="008A73CC" w:rsidRDefault="0028701D" w:rsidP="008807E0">
            <w:pPr>
              <w:pStyle w:val="BodyText"/>
              <w:spacing w:line="276" w:lineRule="auto"/>
              <w:rPr>
                <w:rFonts w:cs="Arial"/>
                <w:sz w:val="22"/>
                <w:szCs w:val="22"/>
              </w:rPr>
            </w:pPr>
            <w:r w:rsidRPr="008A73CC">
              <w:rPr>
                <w:rFonts w:cs="Arial"/>
                <w:sz w:val="22"/>
                <w:szCs w:val="22"/>
              </w:rPr>
              <w:t>Release 2.0 Version 1.0</w:t>
            </w:r>
          </w:p>
        </w:tc>
        <w:tc>
          <w:tcPr>
            <w:tcW w:w="3246" w:type="pct"/>
          </w:tcPr>
          <w:p w14:paraId="5EE88C51"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Addition of agreed list of exceptions to default method for expressing strength of parenteral liquids – Appendix XIV</w:t>
            </w:r>
          </w:p>
          <w:p w14:paraId="1A5BEB7A"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Updated abbreviation list Appendix XI</w:t>
            </w:r>
          </w:p>
          <w:p w14:paraId="536557F3"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Inclusion of new route &amp; Inclusion of new forms</w:t>
            </w:r>
          </w:p>
        </w:tc>
      </w:tr>
      <w:tr w:rsidR="0028701D" w:rsidRPr="008A73CC" w14:paraId="48E7D2AA" w14:textId="77777777" w:rsidTr="008807E0">
        <w:trPr>
          <w:trHeight w:val="1680"/>
        </w:trPr>
        <w:tc>
          <w:tcPr>
            <w:tcW w:w="783" w:type="pct"/>
          </w:tcPr>
          <w:p w14:paraId="0031BB34" w14:textId="77777777" w:rsidR="0028701D" w:rsidRPr="008A73CC" w:rsidRDefault="0028701D" w:rsidP="008807E0">
            <w:pPr>
              <w:pStyle w:val="BodyText"/>
              <w:spacing w:line="276" w:lineRule="auto"/>
              <w:rPr>
                <w:rFonts w:cs="Arial"/>
                <w:sz w:val="22"/>
                <w:szCs w:val="22"/>
              </w:rPr>
            </w:pPr>
            <w:smartTag w:uri="urn:schemas-microsoft-com:office:smarttags" w:element="date">
              <w:smartTagPr>
                <w:attr w:name="Month" w:val="10"/>
                <w:attr w:name="Day" w:val="28"/>
                <w:attr w:name="Year" w:val="2004"/>
              </w:smartTagPr>
              <w:r w:rsidRPr="008A73CC">
                <w:rPr>
                  <w:rFonts w:cs="Arial"/>
                  <w:sz w:val="22"/>
                  <w:szCs w:val="22"/>
                </w:rPr>
                <w:t>28 October 2004</w:t>
              </w:r>
            </w:smartTag>
          </w:p>
        </w:tc>
        <w:tc>
          <w:tcPr>
            <w:tcW w:w="971" w:type="pct"/>
          </w:tcPr>
          <w:p w14:paraId="0EE779F5" w14:textId="77777777" w:rsidR="0028701D" w:rsidRPr="008A73CC" w:rsidRDefault="0028701D" w:rsidP="008807E0">
            <w:pPr>
              <w:pStyle w:val="BodyText"/>
              <w:spacing w:line="276" w:lineRule="auto"/>
              <w:rPr>
                <w:rFonts w:cs="Arial"/>
                <w:sz w:val="22"/>
                <w:szCs w:val="22"/>
              </w:rPr>
            </w:pPr>
            <w:r w:rsidRPr="008A73CC">
              <w:rPr>
                <w:rFonts w:cs="Arial"/>
                <w:sz w:val="22"/>
                <w:szCs w:val="22"/>
              </w:rPr>
              <w:t>Release 2.0 Version 1.0</w:t>
            </w:r>
          </w:p>
        </w:tc>
        <w:tc>
          <w:tcPr>
            <w:tcW w:w="3246" w:type="pct"/>
          </w:tcPr>
          <w:p w14:paraId="613E6B18"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Addition of approach to and revisiting of issues added to introduction</w:t>
            </w:r>
          </w:p>
          <w:p w14:paraId="329F5DAE"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Inclusion of Appendix XV – Specials, Drug Tariff category E products</w:t>
            </w:r>
          </w:p>
          <w:p w14:paraId="26D99FB9"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Inclusion of the controlled drug category examples, prescription charge examples and appliance</w:t>
            </w:r>
            <w:r>
              <w:rPr>
                <w:rFonts w:cs="Arial"/>
                <w:sz w:val="22"/>
                <w:szCs w:val="22"/>
              </w:rPr>
              <w:t>/medical device</w:t>
            </w:r>
            <w:r w:rsidRPr="008A73CC">
              <w:rPr>
                <w:rFonts w:cs="Arial"/>
                <w:sz w:val="22"/>
                <w:szCs w:val="22"/>
              </w:rPr>
              <w:t xml:space="preserve"> order number clarification transferred from the technical specification</w:t>
            </w:r>
          </w:p>
          <w:p w14:paraId="05D148F0"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Lists updated</w:t>
            </w:r>
          </w:p>
        </w:tc>
      </w:tr>
      <w:tr w:rsidR="0028701D" w:rsidRPr="008A73CC" w14:paraId="63949C2B" w14:textId="77777777" w:rsidTr="008807E0">
        <w:trPr>
          <w:trHeight w:val="4081"/>
        </w:trPr>
        <w:tc>
          <w:tcPr>
            <w:tcW w:w="783" w:type="pct"/>
          </w:tcPr>
          <w:p w14:paraId="0089956F" w14:textId="77777777" w:rsidR="0028701D" w:rsidRPr="008A73CC" w:rsidRDefault="0028701D" w:rsidP="008807E0">
            <w:pPr>
              <w:pStyle w:val="BodyText"/>
              <w:spacing w:line="276" w:lineRule="auto"/>
              <w:rPr>
                <w:rFonts w:cs="Arial"/>
                <w:sz w:val="22"/>
                <w:szCs w:val="22"/>
              </w:rPr>
            </w:pPr>
            <w:smartTag w:uri="urn:schemas-microsoft-com:office:smarttags" w:element="date">
              <w:smartTagPr>
                <w:attr w:name="Month" w:val="6"/>
                <w:attr w:name="Day" w:val="28"/>
                <w:attr w:name="Year" w:val="2005"/>
              </w:smartTagPr>
              <w:r w:rsidRPr="008A73CC">
                <w:rPr>
                  <w:rFonts w:cs="Arial"/>
                  <w:sz w:val="22"/>
                  <w:szCs w:val="22"/>
                </w:rPr>
                <w:t>28 June 2005</w:t>
              </w:r>
            </w:smartTag>
          </w:p>
        </w:tc>
        <w:tc>
          <w:tcPr>
            <w:tcW w:w="971" w:type="pct"/>
          </w:tcPr>
          <w:p w14:paraId="3936765A" w14:textId="77777777" w:rsidR="0028701D" w:rsidRPr="008A73CC" w:rsidRDefault="0028701D" w:rsidP="008807E0">
            <w:pPr>
              <w:pStyle w:val="BodyText"/>
              <w:spacing w:line="276" w:lineRule="auto"/>
              <w:rPr>
                <w:rFonts w:cs="Arial"/>
                <w:sz w:val="22"/>
                <w:szCs w:val="22"/>
              </w:rPr>
            </w:pPr>
            <w:r w:rsidRPr="008A73CC">
              <w:rPr>
                <w:rFonts w:cs="Arial"/>
                <w:sz w:val="22"/>
                <w:szCs w:val="22"/>
              </w:rPr>
              <w:t>Release 2.0 Version 2.0</w:t>
            </w:r>
          </w:p>
        </w:tc>
        <w:tc>
          <w:tcPr>
            <w:tcW w:w="3246" w:type="pct"/>
          </w:tcPr>
          <w:p w14:paraId="796728EB"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Title amended to reflect extract release 2.0 version 2.0 – change of tag name from schedule 10 &amp; 11 to schedule 1 &amp; 2</w:t>
            </w:r>
          </w:p>
          <w:p w14:paraId="0599BCF4"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Addition of definition of Discontinued date at AMPP level</w:t>
            </w:r>
          </w:p>
          <w:p w14:paraId="75F2A099"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Inclusion of new value Part VIII Category M at DT payment category, VMPP level</w:t>
            </w:r>
          </w:p>
          <w:p w14:paraId="7808041E"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References to NHS Information Authority amended to refer to NHS Connecting for Health (</w:t>
            </w:r>
            <w:proofErr w:type="spellStart"/>
            <w:r w:rsidRPr="008A73CC">
              <w:rPr>
                <w:rFonts w:cs="Arial"/>
                <w:sz w:val="22"/>
                <w:szCs w:val="22"/>
              </w:rPr>
              <w:t>CfH</w:t>
            </w:r>
            <w:proofErr w:type="spellEnd"/>
            <w:r w:rsidRPr="008A73CC">
              <w:rPr>
                <w:rFonts w:cs="Arial"/>
                <w:sz w:val="22"/>
                <w:szCs w:val="22"/>
              </w:rPr>
              <w:t>)</w:t>
            </w:r>
          </w:p>
          <w:p w14:paraId="6692DA86"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NPSA membership of Editorial Group added</w:t>
            </w:r>
          </w:p>
          <w:p w14:paraId="2AD6289D"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Lists updated – addition of new forms, new route, abbreviations, units of measure. Excipient list amended to include a range of synonyms from the Handbook of Pharmaceutical Excipients 4</w:t>
            </w:r>
            <w:r w:rsidRPr="008A73CC">
              <w:rPr>
                <w:rFonts w:cs="Arial"/>
                <w:sz w:val="22"/>
                <w:szCs w:val="22"/>
                <w:vertAlign w:val="superscript"/>
              </w:rPr>
              <w:t>th</w:t>
            </w:r>
            <w:r w:rsidRPr="008A73CC">
              <w:rPr>
                <w:rFonts w:cs="Arial"/>
                <w:sz w:val="22"/>
                <w:szCs w:val="22"/>
              </w:rPr>
              <w:t xml:space="preserve"> Edition.</w:t>
            </w:r>
          </w:p>
          <w:p w14:paraId="74E0D205"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Homeopathic form definitions moved from Appendix XII (Homeopathic preparations) to Appendix V (Virtual medicinal product form).</w:t>
            </w:r>
          </w:p>
          <w:p w14:paraId="6FE5F27D"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VMP prescribing status addition of new product type for ‘never valid’, AMP generic product name clarification, two manufacturer clarification,</w:t>
            </w:r>
          </w:p>
        </w:tc>
      </w:tr>
      <w:tr w:rsidR="0028701D" w:rsidRPr="008A73CC" w14:paraId="369D3CEF" w14:textId="77777777" w:rsidTr="008807E0">
        <w:trPr>
          <w:trHeight w:val="2400"/>
        </w:trPr>
        <w:tc>
          <w:tcPr>
            <w:tcW w:w="783" w:type="pct"/>
          </w:tcPr>
          <w:p w14:paraId="57381A13" w14:textId="77777777" w:rsidR="0028701D" w:rsidRPr="008A73CC" w:rsidRDefault="0028701D" w:rsidP="008807E0">
            <w:pPr>
              <w:pStyle w:val="BodyText"/>
              <w:spacing w:line="276" w:lineRule="auto"/>
              <w:rPr>
                <w:rFonts w:cs="Arial"/>
                <w:sz w:val="22"/>
                <w:szCs w:val="22"/>
              </w:rPr>
            </w:pPr>
            <w:smartTag w:uri="urn:schemas-microsoft-com:office:smarttags" w:element="date">
              <w:smartTagPr>
                <w:attr w:name="Month" w:val="11"/>
                <w:attr w:name="Day" w:val="28"/>
                <w:attr w:name="Year" w:val="2005"/>
              </w:smartTagPr>
              <w:r w:rsidRPr="008A73CC">
                <w:rPr>
                  <w:rFonts w:cs="Arial"/>
                  <w:sz w:val="22"/>
                  <w:szCs w:val="22"/>
                </w:rPr>
                <w:lastRenderedPageBreak/>
                <w:t>28 November 2005</w:t>
              </w:r>
            </w:smartTag>
          </w:p>
        </w:tc>
        <w:tc>
          <w:tcPr>
            <w:tcW w:w="971" w:type="pct"/>
          </w:tcPr>
          <w:p w14:paraId="1E4D3FCB" w14:textId="77777777" w:rsidR="0028701D" w:rsidRPr="008A73CC" w:rsidRDefault="0028701D" w:rsidP="008807E0">
            <w:pPr>
              <w:pStyle w:val="BodyText"/>
              <w:spacing w:line="276" w:lineRule="auto"/>
              <w:rPr>
                <w:rFonts w:cs="Arial"/>
                <w:sz w:val="22"/>
                <w:szCs w:val="22"/>
              </w:rPr>
            </w:pPr>
            <w:r w:rsidRPr="008A73CC">
              <w:rPr>
                <w:rFonts w:cs="Arial"/>
                <w:sz w:val="22"/>
                <w:szCs w:val="22"/>
              </w:rPr>
              <w:t>Release 2.0 Version 2.0</w:t>
            </w:r>
          </w:p>
        </w:tc>
        <w:tc>
          <w:tcPr>
            <w:tcW w:w="3246" w:type="pct"/>
          </w:tcPr>
          <w:p w14:paraId="14951003"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Inclusion of new authoring of bandages as Appendix XVI</w:t>
            </w:r>
          </w:p>
          <w:p w14:paraId="3593FE95"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Updating of unit of measure list</w:t>
            </w:r>
          </w:p>
          <w:p w14:paraId="099A7C83"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Addition of further examples to UDF information</w:t>
            </w:r>
          </w:p>
          <w:p w14:paraId="06A77407"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Addition of further examples to prescribing status</w:t>
            </w:r>
          </w:p>
          <w:p w14:paraId="611ADA20"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Invalidity flag – further clarified</w:t>
            </w:r>
          </w:p>
          <w:p w14:paraId="5E2EF68F"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Combination product further clarified</w:t>
            </w:r>
          </w:p>
          <w:p w14:paraId="4AB5AC3B"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Removal of list F2 following decision by EB not to currently provide an abbreviated description</w:t>
            </w:r>
          </w:p>
        </w:tc>
      </w:tr>
      <w:tr w:rsidR="0028701D" w:rsidRPr="008A73CC" w14:paraId="6D8D7E1F" w14:textId="77777777" w:rsidTr="008807E0">
        <w:trPr>
          <w:trHeight w:val="416"/>
        </w:trPr>
        <w:tc>
          <w:tcPr>
            <w:tcW w:w="783" w:type="pct"/>
          </w:tcPr>
          <w:p w14:paraId="49376D12" w14:textId="77777777" w:rsidR="0028701D" w:rsidRPr="008A73CC" w:rsidRDefault="0028701D" w:rsidP="008807E0">
            <w:pPr>
              <w:pStyle w:val="BodyText"/>
              <w:spacing w:line="276" w:lineRule="auto"/>
              <w:rPr>
                <w:rFonts w:cs="Arial"/>
                <w:sz w:val="22"/>
                <w:szCs w:val="22"/>
              </w:rPr>
            </w:pPr>
            <w:smartTag w:uri="urn:schemas-microsoft-com:office:smarttags" w:element="date">
              <w:smartTagPr>
                <w:attr w:name="Month" w:val="1"/>
                <w:attr w:name="Day" w:val="20"/>
                <w:attr w:name="Year" w:val="2006"/>
              </w:smartTagPr>
              <w:r w:rsidRPr="008A73CC">
                <w:rPr>
                  <w:rFonts w:cs="Arial"/>
                  <w:sz w:val="22"/>
                  <w:szCs w:val="22"/>
                </w:rPr>
                <w:t>20 January 2006</w:t>
              </w:r>
            </w:smartTag>
          </w:p>
        </w:tc>
        <w:tc>
          <w:tcPr>
            <w:tcW w:w="971" w:type="pct"/>
          </w:tcPr>
          <w:p w14:paraId="6E6039FB" w14:textId="77777777" w:rsidR="0028701D" w:rsidRPr="008A73CC" w:rsidRDefault="0028701D" w:rsidP="008807E0">
            <w:pPr>
              <w:pStyle w:val="BodyText"/>
              <w:spacing w:line="276" w:lineRule="auto"/>
              <w:rPr>
                <w:rFonts w:cs="Arial"/>
                <w:sz w:val="22"/>
                <w:szCs w:val="22"/>
              </w:rPr>
            </w:pPr>
            <w:r w:rsidRPr="008A73CC">
              <w:rPr>
                <w:rFonts w:cs="Arial"/>
                <w:sz w:val="22"/>
                <w:szCs w:val="22"/>
              </w:rPr>
              <w:t>Release 2.0 Version 3.0</w:t>
            </w:r>
          </w:p>
        </w:tc>
        <w:tc>
          <w:tcPr>
            <w:tcW w:w="3246" w:type="pct"/>
          </w:tcPr>
          <w:p w14:paraId="7C9D4858"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Title amended to reflect extract release 2.0 version 3.0 – inclusion of VTM previous identifier and date</w:t>
            </w:r>
          </w:p>
          <w:p w14:paraId="38ED430B"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VTM – inclusion of previous VTM identifier and VTM identifier date</w:t>
            </w:r>
          </w:p>
          <w:p w14:paraId="0131C635"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Inclusion of further examples for Schedule 4 part I (Benz) controlled drugs</w:t>
            </w:r>
          </w:p>
        </w:tc>
      </w:tr>
      <w:tr w:rsidR="0028701D" w:rsidRPr="008A73CC" w14:paraId="30A2D049" w14:textId="77777777" w:rsidTr="008807E0">
        <w:trPr>
          <w:trHeight w:val="840"/>
        </w:trPr>
        <w:tc>
          <w:tcPr>
            <w:tcW w:w="783" w:type="pct"/>
          </w:tcPr>
          <w:p w14:paraId="682C652B" w14:textId="77777777" w:rsidR="0028701D" w:rsidRPr="008A73CC" w:rsidRDefault="0028701D" w:rsidP="008807E0">
            <w:pPr>
              <w:pStyle w:val="BodyText"/>
              <w:spacing w:line="276" w:lineRule="auto"/>
              <w:rPr>
                <w:rFonts w:cs="Arial"/>
                <w:sz w:val="22"/>
                <w:szCs w:val="22"/>
              </w:rPr>
            </w:pPr>
            <w:smartTag w:uri="urn:schemas-microsoft-com:office:smarttags" w:element="date">
              <w:smartTagPr>
                <w:attr w:name="Month" w:val="4"/>
                <w:attr w:name="Day" w:val="1"/>
                <w:attr w:name="Year" w:val="2006"/>
              </w:smartTagPr>
              <w:r w:rsidRPr="008A73CC">
                <w:rPr>
                  <w:rFonts w:cs="Arial"/>
                  <w:sz w:val="22"/>
                  <w:szCs w:val="22"/>
                </w:rPr>
                <w:t>1 April 2006</w:t>
              </w:r>
            </w:smartTag>
          </w:p>
        </w:tc>
        <w:tc>
          <w:tcPr>
            <w:tcW w:w="971" w:type="pct"/>
          </w:tcPr>
          <w:p w14:paraId="0A321C62" w14:textId="77777777" w:rsidR="0028701D" w:rsidRPr="008A73CC" w:rsidRDefault="0028701D" w:rsidP="008807E0">
            <w:pPr>
              <w:pStyle w:val="BodyText"/>
              <w:spacing w:line="276" w:lineRule="auto"/>
              <w:rPr>
                <w:rFonts w:cs="Arial"/>
                <w:sz w:val="22"/>
                <w:szCs w:val="22"/>
              </w:rPr>
            </w:pPr>
            <w:r w:rsidRPr="008A73CC">
              <w:rPr>
                <w:rFonts w:cs="Arial"/>
                <w:sz w:val="22"/>
                <w:szCs w:val="22"/>
              </w:rPr>
              <w:t>Release 2.0 Version 3.0</w:t>
            </w:r>
          </w:p>
        </w:tc>
        <w:tc>
          <w:tcPr>
            <w:tcW w:w="3246" w:type="pct"/>
          </w:tcPr>
          <w:p w14:paraId="3F779572"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All references to Prescription Pricing Authority (PPA) amended to NHS Business Services Authority (NHSBSA)</w:t>
            </w:r>
          </w:p>
          <w:p w14:paraId="69AD18F1"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Addition of further example of gel type to gel definition in Appendix V</w:t>
            </w:r>
          </w:p>
        </w:tc>
      </w:tr>
      <w:tr w:rsidR="0028701D" w:rsidRPr="008A73CC" w14:paraId="1E1A8083" w14:textId="77777777" w:rsidTr="008807E0">
        <w:trPr>
          <w:trHeight w:val="620"/>
        </w:trPr>
        <w:tc>
          <w:tcPr>
            <w:tcW w:w="783" w:type="pct"/>
          </w:tcPr>
          <w:p w14:paraId="711D4839" w14:textId="77777777" w:rsidR="0028701D" w:rsidRPr="008A73CC" w:rsidRDefault="0028701D" w:rsidP="008807E0">
            <w:pPr>
              <w:pStyle w:val="BodyText"/>
              <w:spacing w:line="276" w:lineRule="auto"/>
              <w:rPr>
                <w:rFonts w:cs="Arial"/>
                <w:sz w:val="22"/>
                <w:szCs w:val="22"/>
              </w:rPr>
            </w:pPr>
            <w:smartTag w:uri="urn:schemas-microsoft-com:office:smarttags" w:element="date">
              <w:smartTagPr>
                <w:attr w:name="Month" w:val="7"/>
                <w:attr w:name="Day" w:val="28"/>
                <w:attr w:name="Year" w:val="2006"/>
              </w:smartTagPr>
              <w:r w:rsidRPr="008A73CC">
                <w:rPr>
                  <w:rFonts w:cs="Arial"/>
                  <w:sz w:val="22"/>
                  <w:szCs w:val="22"/>
                </w:rPr>
                <w:t>28 July 2006</w:t>
              </w:r>
            </w:smartTag>
          </w:p>
        </w:tc>
        <w:tc>
          <w:tcPr>
            <w:tcW w:w="971" w:type="pct"/>
          </w:tcPr>
          <w:p w14:paraId="0B68AC65" w14:textId="77777777" w:rsidR="0028701D" w:rsidRPr="008A73CC" w:rsidRDefault="0028701D" w:rsidP="008807E0">
            <w:pPr>
              <w:pStyle w:val="BodyText"/>
              <w:spacing w:line="276" w:lineRule="auto"/>
              <w:rPr>
                <w:rFonts w:cs="Arial"/>
                <w:sz w:val="22"/>
                <w:szCs w:val="22"/>
              </w:rPr>
            </w:pPr>
            <w:r w:rsidRPr="008A73CC">
              <w:rPr>
                <w:rFonts w:cs="Arial"/>
                <w:sz w:val="22"/>
                <w:szCs w:val="22"/>
              </w:rPr>
              <w:t>Release 2.0 Version 3.0</w:t>
            </w:r>
          </w:p>
        </w:tc>
        <w:tc>
          <w:tcPr>
            <w:tcW w:w="3246" w:type="pct"/>
          </w:tcPr>
          <w:p w14:paraId="49AA5191"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Addition of new routes</w:t>
            </w:r>
          </w:p>
          <w:p w14:paraId="26080E54"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Amending of route description to remove ‘use’</w:t>
            </w:r>
          </w:p>
        </w:tc>
      </w:tr>
      <w:tr w:rsidR="0028701D" w:rsidRPr="008A73CC" w14:paraId="6D39BF71" w14:textId="77777777" w:rsidTr="008807E0">
        <w:trPr>
          <w:trHeight w:val="1220"/>
        </w:trPr>
        <w:tc>
          <w:tcPr>
            <w:tcW w:w="783" w:type="pct"/>
          </w:tcPr>
          <w:p w14:paraId="79C0ECD1" w14:textId="77777777" w:rsidR="0028701D" w:rsidRPr="008A73CC" w:rsidRDefault="0028701D" w:rsidP="008807E0">
            <w:pPr>
              <w:pStyle w:val="BodyText"/>
              <w:spacing w:line="276" w:lineRule="auto"/>
              <w:rPr>
                <w:rFonts w:cs="Arial"/>
                <w:sz w:val="22"/>
                <w:szCs w:val="22"/>
              </w:rPr>
            </w:pPr>
            <w:smartTag w:uri="urn:schemas-microsoft-com:office:smarttags" w:element="date">
              <w:smartTagPr>
                <w:attr w:name="Month" w:val="12"/>
                <w:attr w:name="Day" w:val="20"/>
                <w:attr w:name="Year" w:val="2006"/>
              </w:smartTagPr>
              <w:r w:rsidRPr="008A73CC">
                <w:rPr>
                  <w:rFonts w:cs="Arial"/>
                  <w:sz w:val="22"/>
                  <w:szCs w:val="22"/>
                </w:rPr>
                <w:t>20 December 2006</w:t>
              </w:r>
            </w:smartTag>
          </w:p>
        </w:tc>
        <w:tc>
          <w:tcPr>
            <w:tcW w:w="971" w:type="pct"/>
          </w:tcPr>
          <w:p w14:paraId="7949F5D9" w14:textId="77777777" w:rsidR="0028701D" w:rsidRPr="008A73CC" w:rsidRDefault="0028701D" w:rsidP="008807E0">
            <w:pPr>
              <w:pStyle w:val="BodyText"/>
              <w:spacing w:line="276" w:lineRule="auto"/>
              <w:rPr>
                <w:rFonts w:cs="Arial"/>
                <w:sz w:val="22"/>
                <w:szCs w:val="22"/>
              </w:rPr>
            </w:pPr>
            <w:r w:rsidRPr="008A73CC">
              <w:rPr>
                <w:rFonts w:cs="Arial"/>
                <w:sz w:val="22"/>
                <w:szCs w:val="22"/>
              </w:rPr>
              <w:t>Release 2.0 Version 3.0</w:t>
            </w:r>
          </w:p>
        </w:tc>
        <w:tc>
          <w:tcPr>
            <w:tcW w:w="3246" w:type="pct"/>
          </w:tcPr>
          <w:p w14:paraId="256983A3"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Revised definition of VMP</w:t>
            </w:r>
          </w:p>
          <w:p w14:paraId="5BEBDD27"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Addition of new routes and forms</w:t>
            </w:r>
          </w:p>
          <w:p w14:paraId="02901250"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Glossary of terms added</w:t>
            </w:r>
          </w:p>
          <w:p w14:paraId="6C1B452D"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Examples added to AMP definition</w:t>
            </w:r>
          </w:p>
        </w:tc>
      </w:tr>
      <w:tr w:rsidR="0028701D" w:rsidRPr="008A73CC" w14:paraId="7578F1E8" w14:textId="77777777" w:rsidTr="008807E0">
        <w:trPr>
          <w:trHeight w:val="2020"/>
        </w:trPr>
        <w:tc>
          <w:tcPr>
            <w:tcW w:w="783" w:type="pct"/>
          </w:tcPr>
          <w:p w14:paraId="5B7238C7" w14:textId="77777777" w:rsidR="0028701D" w:rsidRPr="008A73CC" w:rsidRDefault="0028701D" w:rsidP="008807E0">
            <w:pPr>
              <w:pStyle w:val="BodyText"/>
              <w:spacing w:line="276" w:lineRule="auto"/>
              <w:rPr>
                <w:rFonts w:cs="Arial"/>
                <w:sz w:val="22"/>
                <w:szCs w:val="22"/>
              </w:rPr>
            </w:pPr>
            <w:smartTag w:uri="urn:schemas-microsoft-com:office:smarttags" w:element="date">
              <w:smartTagPr>
                <w:attr w:name="Month" w:val="11"/>
                <w:attr w:name="Day" w:val="20"/>
                <w:attr w:name="Year" w:val="2007"/>
              </w:smartTagPr>
              <w:r w:rsidRPr="008A73CC">
                <w:rPr>
                  <w:rFonts w:cs="Arial"/>
                  <w:sz w:val="22"/>
                  <w:szCs w:val="22"/>
                </w:rPr>
                <w:t>20 November 2007</w:t>
              </w:r>
            </w:smartTag>
          </w:p>
        </w:tc>
        <w:tc>
          <w:tcPr>
            <w:tcW w:w="971" w:type="pct"/>
          </w:tcPr>
          <w:p w14:paraId="47F90555" w14:textId="77777777" w:rsidR="0028701D" w:rsidRPr="008A73CC" w:rsidRDefault="0028701D" w:rsidP="008807E0">
            <w:pPr>
              <w:pStyle w:val="BodyText"/>
              <w:spacing w:line="276" w:lineRule="auto"/>
              <w:rPr>
                <w:rFonts w:cs="Arial"/>
                <w:sz w:val="22"/>
                <w:szCs w:val="22"/>
              </w:rPr>
            </w:pPr>
            <w:r w:rsidRPr="008A73CC">
              <w:rPr>
                <w:rFonts w:cs="Arial"/>
                <w:sz w:val="22"/>
                <w:szCs w:val="22"/>
              </w:rPr>
              <w:t>Release 2.0 Version 3.0</w:t>
            </w:r>
          </w:p>
        </w:tc>
        <w:tc>
          <w:tcPr>
            <w:tcW w:w="3246" w:type="pct"/>
          </w:tcPr>
          <w:p w14:paraId="374E5BF4"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Reference to CSM amended to CHM.</w:t>
            </w:r>
          </w:p>
          <w:p w14:paraId="542A83D2"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Addition of new routes and forms.</w:t>
            </w:r>
          </w:p>
          <w:p w14:paraId="7E0FE381"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Addition of unit of measure and amendments for obsolete units of measure.</w:t>
            </w:r>
          </w:p>
          <w:p w14:paraId="4297D25C"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Reference to the abbreviation ‘Ins’ for insulin removed from the abbreviation Appendix.</w:t>
            </w:r>
          </w:p>
          <w:p w14:paraId="556DEF0F"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Reference to change in terming of nutritional supplements at VMP to allow prescribing devoid of flavour.</w:t>
            </w:r>
          </w:p>
        </w:tc>
      </w:tr>
      <w:tr w:rsidR="0028701D" w:rsidRPr="008A73CC" w14:paraId="34C55E6D" w14:textId="77777777" w:rsidTr="008807E0">
        <w:trPr>
          <w:trHeight w:val="529"/>
        </w:trPr>
        <w:tc>
          <w:tcPr>
            <w:tcW w:w="783" w:type="pct"/>
          </w:tcPr>
          <w:p w14:paraId="3BE53ADB" w14:textId="77777777" w:rsidR="0028701D" w:rsidRPr="008A73CC" w:rsidRDefault="0028701D" w:rsidP="008807E0">
            <w:pPr>
              <w:pStyle w:val="BodyText"/>
              <w:spacing w:line="276" w:lineRule="auto"/>
              <w:rPr>
                <w:rFonts w:cs="Arial"/>
                <w:sz w:val="22"/>
                <w:szCs w:val="22"/>
              </w:rPr>
            </w:pPr>
            <w:smartTag w:uri="urn:schemas-microsoft-com:office:smarttags" w:element="date">
              <w:smartTagPr>
                <w:attr w:name="Month" w:val="4"/>
                <w:attr w:name="Day" w:val="28"/>
                <w:attr w:name="Year" w:val="2008"/>
              </w:smartTagPr>
              <w:r w:rsidRPr="008A73CC">
                <w:rPr>
                  <w:rFonts w:cs="Arial"/>
                  <w:sz w:val="22"/>
                  <w:szCs w:val="22"/>
                </w:rPr>
                <w:t>28 April 2008</w:t>
              </w:r>
            </w:smartTag>
          </w:p>
          <w:p w14:paraId="640FBAD9" w14:textId="77777777" w:rsidR="0028701D" w:rsidRPr="008A73CC" w:rsidRDefault="0028701D" w:rsidP="008807E0">
            <w:pPr>
              <w:spacing w:line="276" w:lineRule="auto"/>
              <w:rPr>
                <w:sz w:val="22"/>
                <w:szCs w:val="22"/>
              </w:rPr>
            </w:pPr>
          </w:p>
        </w:tc>
        <w:tc>
          <w:tcPr>
            <w:tcW w:w="971" w:type="pct"/>
          </w:tcPr>
          <w:p w14:paraId="4A800820" w14:textId="77777777" w:rsidR="0028701D" w:rsidRPr="008A73CC" w:rsidRDefault="0028701D" w:rsidP="008807E0">
            <w:pPr>
              <w:pStyle w:val="BodyText"/>
              <w:spacing w:line="276" w:lineRule="auto"/>
              <w:rPr>
                <w:rFonts w:cs="Arial"/>
                <w:sz w:val="22"/>
                <w:szCs w:val="22"/>
              </w:rPr>
            </w:pPr>
            <w:r w:rsidRPr="008A73CC">
              <w:rPr>
                <w:rFonts w:cs="Arial"/>
                <w:sz w:val="22"/>
                <w:szCs w:val="22"/>
              </w:rPr>
              <w:t>Release 2.0 Version 3.0</w:t>
            </w:r>
          </w:p>
        </w:tc>
        <w:tc>
          <w:tcPr>
            <w:tcW w:w="3246" w:type="pct"/>
          </w:tcPr>
          <w:p w14:paraId="2CC47FAE"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 xml:space="preserve">Addition of </w:t>
            </w:r>
            <w:proofErr w:type="spellStart"/>
            <w:r w:rsidRPr="008A73CC">
              <w:rPr>
                <w:rFonts w:cs="Arial"/>
                <w:sz w:val="22"/>
                <w:szCs w:val="22"/>
              </w:rPr>
              <w:t>dm+d</w:t>
            </w:r>
            <w:proofErr w:type="spellEnd"/>
            <w:r w:rsidRPr="008A73CC">
              <w:rPr>
                <w:rFonts w:cs="Arial"/>
                <w:sz w:val="22"/>
                <w:szCs w:val="22"/>
              </w:rPr>
              <w:t xml:space="preserve"> governance structure</w:t>
            </w:r>
          </w:p>
          <w:p w14:paraId="0962F7B4"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 xml:space="preserve">Addition of new form (see Solution for dispersion for injection) </w:t>
            </w:r>
          </w:p>
        </w:tc>
      </w:tr>
      <w:tr w:rsidR="0028701D" w:rsidRPr="008A73CC" w14:paraId="12BE8233" w14:textId="77777777" w:rsidTr="008807E0">
        <w:trPr>
          <w:trHeight w:val="672"/>
        </w:trPr>
        <w:tc>
          <w:tcPr>
            <w:tcW w:w="783" w:type="pct"/>
          </w:tcPr>
          <w:p w14:paraId="12C4519E" w14:textId="77777777" w:rsidR="0028701D" w:rsidRPr="008A73CC" w:rsidRDefault="0028701D" w:rsidP="008807E0">
            <w:pPr>
              <w:pStyle w:val="BodyText"/>
              <w:spacing w:line="276" w:lineRule="auto"/>
              <w:rPr>
                <w:rFonts w:cs="Arial"/>
                <w:sz w:val="22"/>
                <w:szCs w:val="22"/>
              </w:rPr>
            </w:pPr>
            <w:smartTag w:uri="urn:schemas-microsoft-com:office:smarttags" w:element="date">
              <w:smartTagPr>
                <w:attr w:name="Month" w:val="9"/>
                <w:attr w:name="Day" w:val="16"/>
                <w:attr w:name="Year" w:val="2008"/>
              </w:smartTagPr>
              <w:r w:rsidRPr="008A73CC">
                <w:rPr>
                  <w:rFonts w:cs="Arial"/>
                  <w:sz w:val="22"/>
                  <w:szCs w:val="22"/>
                </w:rPr>
                <w:t>16September 2008</w:t>
              </w:r>
            </w:smartTag>
          </w:p>
        </w:tc>
        <w:tc>
          <w:tcPr>
            <w:tcW w:w="971" w:type="pct"/>
          </w:tcPr>
          <w:p w14:paraId="107BE1F5" w14:textId="77777777" w:rsidR="0028701D" w:rsidRPr="008A73CC" w:rsidRDefault="0028701D" w:rsidP="008807E0">
            <w:pPr>
              <w:pStyle w:val="BodyText"/>
              <w:spacing w:line="276" w:lineRule="auto"/>
              <w:rPr>
                <w:rFonts w:cs="Arial"/>
                <w:sz w:val="22"/>
                <w:szCs w:val="22"/>
              </w:rPr>
            </w:pPr>
            <w:r w:rsidRPr="008A73CC">
              <w:rPr>
                <w:rFonts w:cs="Arial"/>
                <w:sz w:val="22"/>
                <w:szCs w:val="22"/>
              </w:rPr>
              <w:t>Release 2.0 Version 3.0</w:t>
            </w:r>
          </w:p>
        </w:tc>
        <w:tc>
          <w:tcPr>
            <w:tcW w:w="3246" w:type="pct"/>
          </w:tcPr>
          <w:p w14:paraId="7B983962"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Combination products further clarified, with the addition of two new units of measure</w:t>
            </w:r>
          </w:p>
          <w:p w14:paraId="19DE6C73"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Addition to prescribing status and update to glossary to include Investigational Medicinal Products (i.e. clinical trials products)</w:t>
            </w:r>
          </w:p>
          <w:p w14:paraId="04F33765"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Addition of new forms and replacement of respiratory route with inhalation route</w:t>
            </w:r>
          </w:p>
          <w:p w14:paraId="01A0D957"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Addition of units of measure</w:t>
            </w:r>
          </w:p>
        </w:tc>
      </w:tr>
      <w:tr w:rsidR="0028701D" w:rsidRPr="008A73CC" w14:paraId="779852CF" w14:textId="77777777" w:rsidTr="008807E0">
        <w:trPr>
          <w:trHeight w:val="672"/>
        </w:trPr>
        <w:tc>
          <w:tcPr>
            <w:tcW w:w="783" w:type="pct"/>
          </w:tcPr>
          <w:p w14:paraId="31959CB8" w14:textId="77777777" w:rsidR="0028701D" w:rsidRPr="008A73CC" w:rsidRDefault="0028701D" w:rsidP="008807E0">
            <w:pPr>
              <w:pStyle w:val="BodyText"/>
              <w:spacing w:line="276" w:lineRule="auto"/>
              <w:rPr>
                <w:rFonts w:cs="Arial"/>
                <w:sz w:val="22"/>
                <w:szCs w:val="22"/>
              </w:rPr>
            </w:pPr>
            <w:smartTag w:uri="urn:schemas-microsoft-com:office:smarttags" w:element="date">
              <w:smartTagPr>
                <w:attr w:name="Month" w:val="12"/>
                <w:attr w:name="Day" w:val="1"/>
                <w:attr w:name="Year" w:val="2008"/>
              </w:smartTagPr>
              <w:r w:rsidRPr="008A73CC">
                <w:rPr>
                  <w:rFonts w:cs="Arial"/>
                  <w:sz w:val="22"/>
                  <w:szCs w:val="22"/>
                </w:rPr>
                <w:lastRenderedPageBreak/>
                <w:t>1 December 2008</w:t>
              </w:r>
            </w:smartTag>
          </w:p>
        </w:tc>
        <w:tc>
          <w:tcPr>
            <w:tcW w:w="971" w:type="pct"/>
          </w:tcPr>
          <w:p w14:paraId="53AA1B0B" w14:textId="77777777" w:rsidR="0028701D" w:rsidRPr="008A73CC" w:rsidRDefault="0028701D" w:rsidP="008807E0">
            <w:pPr>
              <w:pStyle w:val="BodyText"/>
              <w:spacing w:line="276" w:lineRule="auto"/>
              <w:rPr>
                <w:rFonts w:cs="Arial"/>
                <w:sz w:val="22"/>
                <w:szCs w:val="22"/>
              </w:rPr>
            </w:pPr>
            <w:r w:rsidRPr="008A73CC">
              <w:rPr>
                <w:rFonts w:cs="Arial"/>
                <w:sz w:val="22"/>
                <w:szCs w:val="22"/>
              </w:rPr>
              <w:t>Release 2.0 Version 3.0</w:t>
            </w:r>
          </w:p>
        </w:tc>
        <w:tc>
          <w:tcPr>
            <w:tcW w:w="3246" w:type="pct"/>
          </w:tcPr>
          <w:p w14:paraId="3FDC4F2C"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VMP prescribing status addition of 2 new product types for ‘VMP not recommended to prescribe – brands not bioequivalent’ and ‘VMP not recommended to prescribe – patient training required’, these are to replace ‘Not Recommended To Prescribe As A VMP’.</w:t>
            </w:r>
          </w:p>
          <w:p w14:paraId="01D628CC"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Updated Appendix XI on abbreviated names in-line with the recommendations of the ‘Abbreviations Working Party’ submitted to the Editorial Group.</w:t>
            </w:r>
          </w:p>
          <w:p w14:paraId="0FE7DD79"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Addition of ‘</w:t>
            </w:r>
            <w:proofErr w:type="spellStart"/>
            <w:r w:rsidRPr="008A73CC">
              <w:rPr>
                <w:rFonts w:cs="Arial"/>
                <w:sz w:val="22"/>
                <w:szCs w:val="22"/>
              </w:rPr>
              <w:t>Gastroenteral</w:t>
            </w:r>
            <w:proofErr w:type="spellEnd"/>
            <w:r w:rsidRPr="008A73CC">
              <w:rPr>
                <w:rFonts w:cs="Arial"/>
                <w:sz w:val="22"/>
                <w:szCs w:val="22"/>
              </w:rPr>
              <w:t xml:space="preserve"> liquid’ and ‘Powder for </w:t>
            </w:r>
            <w:proofErr w:type="spellStart"/>
            <w:r w:rsidRPr="008A73CC">
              <w:rPr>
                <w:rFonts w:cs="Arial"/>
                <w:sz w:val="22"/>
                <w:szCs w:val="22"/>
              </w:rPr>
              <w:t>gastroenteral</w:t>
            </w:r>
            <w:proofErr w:type="spellEnd"/>
            <w:r w:rsidRPr="008A73CC">
              <w:rPr>
                <w:rFonts w:cs="Arial"/>
                <w:sz w:val="22"/>
                <w:szCs w:val="22"/>
              </w:rPr>
              <w:t xml:space="preserve"> liquid’ forms in-line with the ‘Changes to attributes of enteral Nutritional feeds in </w:t>
            </w:r>
            <w:proofErr w:type="spellStart"/>
            <w:r w:rsidRPr="008A73CC">
              <w:rPr>
                <w:rFonts w:cs="Arial"/>
                <w:sz w:val="22"/>
                <w:szCs w:val="22"/>
              </w:rPr>
              <w:t>dm+d</w:t>
            </w:r>
            <w:proofErr w:type="spellEnd"/>
            <w:r w:rsidRPr="008A73CC">
              <w:rPr>
                <w:rFonts w:cs="Arial"/>
                <w:sz w:val="22"/>
                <w:szCs w:val="22"/>
              </w:rPr>
              <w:t>’ paper submitted to the Editorial Group.</w:t>
            </w:r>
          </w:p>
          <w:p w14:paraId="4D2829C0"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 xml:space="preserve">Addition of section on ‘Identification of infusions’ under the ‘Liquid unit dose forms – injections and intravenous infusions’ heading in-line with the ‘Identification of infusions in </w:t>
            </w:r>
            <w:proofErr w:type="spellStart"/>
            <w:r w:rsidRPr="008A73CC">
              <w:rPr>
                <w:rFonts w:cs="Arial"/>
                <w:sz w:val="22"/>
                <w:szCs w:val="22"/>
              </w:rPr>
              <w:t>dm+d</w:t>
            </w:r>
            <w:proofErr w:type="spellEnd"/>
            <w:r w:rsidRPr="008A73CC">
              <w:rPr>
                <w:rFonts w:cs="Arial"/>
                <w:sz w:val="22"/>
                <w:szCs w:val="22"/>
              </w:rPr>
              <w:t>’ paper submitted to the Editorial Group.</w:t>
            </w:r>
          </w:p>
          <w:p w14:paraId="18D67D79"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Updated list of forms.</w:t>
            </w:r>
          </w:p>
        </w:tc>
      </w:tr>
      <w:tr w:rsidR="0028701D" w:rsidRPr="008A73CC" w14:paraId="74A5CE7B" w14:textId="77777777" w:rsidTr="008807E0">
        <w:trPr>
          <w:trHeight w:val="672"/>
        </w:trPr>
        <w:tc>
          <w:tcPr>
            <w:tcW w:w="783" w:type="pct"/>
          </w:tcPr>
          <w:p w14:paraId="29ADD6D2" w14:textId="77777777" w:rsidR="0028701D" w:rsidRPr="008A73CC" w:rsidRDefault="0028701D" w:rsidP="008807E0">
            <w:pPr>
              <w:pStyle w:val="BodyText"/>
              <w:spacing w:line="276" w:lineRule="auto"/>
              <w:rPr>
                <w:rFonts w:cs="Arial"/>
                <w:sz w:val="22"/>
                <w:szCs w:val="22"/>
              </w:rPr>
            </w:pPr>
            <w:r w:rsidRPr="008A73CC">
              <w:rPr>
                <w:rFonts w:cs="Arial"/>
                <w:sz w:val="22"/>
                <w:szCs w:val="22"/>
              </w:rPr>
              <w:t>1 May 2009</w:t>
            </w:r>
          </w:p>
        </w:tc>
        <w:tc>
          <w:tcPr>
            <w:tcW w:w="971" w:type="pct"/>
          </w:tcPr>
          <w:p w14:paraId="0D170771" w14:textId="77777777" w:rsidR="0028701D" w:rsidRPr="008A73CC" w:rsidRDefault="0028701D" w:rsidP="008807E0">
            <w:pPr>
              <w:pStyle w:val="BodyText"/>
              <w:spacing w:line="276" w:lineRule="auto"/>
              <w:rPr>
                <w:rFonts w:cs="Arial"/>
                <w:sz w:val="22"/>
                <w:szCs w:val="22"/>
              </w:rPr>
            </w:pPr>
            <w:r w:rsidRPr="008A73CC">
              <w:rPr>
                <w:rFonts w:cs="Arial"/>
                <w:sz w:val="22"/>
                <w:szCs w:val="22"/>
              </w:rPr>
              <w:t>Release 2.0 Version 3.0</w:t>
            </w:r>
          </w:p>
        </w:tc>
        <w:tc>
          <w:tcPr>
            <w:tcW w:w="3246" w:type="pct"/>
          </w:tcPr>
          <w:p w14:paraId="478522A9"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 xml:space="preserve">Addition of new forms. </w:t>
            </w:r>
          </w:p>
          <w:p w14:paraId="598F9877"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Update about price information for SCDD products which is now being logged if received.</w:t>
            </w:r>
          </w:p>
          <w:p w14:paraId="74D8FCB9"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Notes added acknowledging that ACBS (and non-ACBS) liquid and powder food products will be populated with dose form and route information where available to support secondary care prescribing.</w:t>
            </w:r>
          </w:p>
          <w:p w14:paraId="436429D6"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 xml:space="preserve">Update and further clarification of Appendix XI, with respect to permitted abbreviations. </w:t>
            </w:r>
          </w:p>
        </w:tc>
      </w:tr>
      <w:tr w:rsidR="0028701D" w:rsidRPr="008A73CC" w14:paraId="7D3061AF" w14:textId="77777777" w:rsidTr="008807E0">
        <w:trPr>
          <w:trHeight w:val="672"/>
        </w:trPr>
        <w:tc>
          <w:tcPr>
            <w:tcW w:w="783" w:type="pct"/>
          </w:tcPr>
          <w:p w14:paraId="17EF396D" w14:textId="77777777" w:rsidR="0028701D" w:rsidRPr="008A73CC" w:rsidRDefault="0028701D" w:rsidP="008807E0">
            <w:pPr>
              <w:pStyle w:val="BodyText"/>
              <w:spacing w:line="276" w:lineRule="auto"/>
              <w:rPr>
                <w:rFonts w:cs="Arial"/>
                <w:sz w:val="22"/>
                <w:szCs w:val="22"/>
              </w:rPr>
            </w:pPr>
            <w:smartTag w:uri="urn:schemas-microsoft-com:office:smarttags" w:element="date">
              <w:smartTagPr>
                <w:attr w:name="Month" w:val="4"/>
                <w:attr w:name="Day" w:val="1"/>
                <w:attr w:name="Year" w:val="2010"/>
              </w:smartTagPr>
              <w:r w:rsidRPr="008A73CC">
                <w:rPr>
                  <w:rFonts w:cs="Arial"/>
                  <w:sz w:val="22"/>
                  <w:szCs w:val="22"/>
                </w:rPr>
                <w:t>1 April 2010</w:t>
              </w:r>
            </w:smartTag>
          </w:p>
        </w:tc>
        <w:tc>
          <w:tcPr>
            <w:tcW w:w="971" w:type="pct"/>
          </w:tcPr>
          <w:p w14:paraId="4F7ABE13" w14:textId="77777777" w:rsidR="0028701D" w:rsidRPr="008A73CC" w:rsidRDefault="0028701D" w:rsidP="008807E0">
            <w:pPr>
              <w:pStyle w:val="BodyText"/>
              <w:spacing w:line="276" w:lineRule="auto"/>
              <w:rPr>
                <w:rFonts w:cs="Arial"/>
                <w:sz w:val="22"/>
                <w:szCs w:val="22"/>
              </w:rPr>
            </w:pPr>
            <w:r w:rsidRPr="008A73CC">
              <w:rPr>
                <w:rFonts w:cs="Arial"/>
                <w:sz w:val="22"/>
                <w:szCs w:val="22"/>
              </w:rPr>
              <w:t>Release 2.0 Version 3.0</w:t>
            </w:r>
          </w:p>
        </w:tc>
        <w:tc>
          <w:tcPr>
            <w:tcW w:w="3246" w:type="pct"/>
          </w:tcPr>
          <w:p w14:paraId="32DAB093"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Where reference is made to abbreviated names throughout, a note has been added that the scope was widened in 2008 (see Appendix XI for more details).</w:t>
            </w:r>
          </w:p>
          <w:p w14:paraId="0AB4D0CC" w14:textId="77777777" w:rsidR="0028701D" w:rsidRPr="008A73CC" w:rsidRDefault="0028701D" w:rsidP="008807E0">
            <w:pPr>
              <w:pStyle w:val="BodyText"/>
              <w:spacing w:after="80" w:line="276" w:lineRule="auto"/>
              <w:rPr>
                <w:rFonts w:cs="Arial"/>
                <w:snapToGrid w:val="0"/>
                <w:color w:val="000000"/>
                <w:sz w:val="22"/>
                <w:szCs w:val="22"/>
              </w:rPr>
            </w:pPr>
            <w:r w:rsidRPr="008A73CC">
              <w:rPr>
                <w:rFonts w:cs="Arial"/>
                <w:sz w:val="22"/>
                <w:szCs w:val="22"/>
              </w:rPr>
              <w:t xml:space="preserve">Under Virtual Therapeutic Moiety and Virtual Medicinal Product introductions, reference to </w:t>
            </w:r>
            <w:r w:rsidRPr="008A73CC">
              <w:rPr>
                <w:rFonts w:cs="Arial"/>
                <w:snapToGrid w:val="0"/>
                <w:color w:val="000000"/>
                <w:sz w:val="22"/>
                <w:szCs w:val="22"/>
              </w:rPr>
              <w:t xml:space="preserve">the Editorial Group having approved that the </w:t>
            </w:r>
            <w:proofErr w:type="spellStart"/>
            <w:r w:rsidRPr="008A73CC">
              <w:rPr>
                <w:rFonts w:cs="Arial"/>
                <w:snapToGrid w:val="0"/>
                <w:color w:val="000000"/>
                <w:sz w:val="22"/>
                <w:szCs w:val="22"/>
              </w:rPr>
              <w:t>dm+d</w:t>
            </w:r>
            <w:proofErr w:type="spellEnd"/>
            <w:r w:rsidRPr="008A73CC">
              <w:rPr>
                <w:rFonts w:cs="Arial"/>
                <w:snapToGrid w:val="0"/>
                <w:color w:val="000000"/>
                <w:sz w:val="22"/>
                <w:szCs w:val="22"/>
              </w:rPr>
              <w:t xml:space="preserve"> word order for VTM and VMP combination names should be in-line with the British National Formulary.</w:t>
            </w:r>
          </w:p>
          <w:p w14:paraId="55BAC9F8" w14:textId="77777777" w:rsidR="0028701D" w:rsidRPr="008A73CC" w:rsidRDefault="0028701D" w:rsidP="008807E0">
            <w:pPr>
              <w:pStyle w:val="BodyText"/>
              <w:spacing w:after="80" w:line="276" w:lineRule="auto"/>
              <w:rPr>
                <w:rFonts w:cs="Arial"/>
                <w:sz w:val="22"/>
                <w:szCs w:val="22"/>
              </w:rPr>
            </w:pPr>
            <w:r w:rsidRPr="008A73CC">
              <w:rPr>
                <w:rFonts w:cs="Arial"/>
                <w:snapToGrid w:val="0"/>
                <w:color w:val="000000"/>
                <w:sz w:val="22"/>
                <w:szCs w:val="22"/>
              </w:rPr>
              <w:t xml:space="preserve">Under </w:t>
            </w:r>
            <w:r w:rsidRPr="008A73CC">
              <w:rPr>
                <w:rFonts w:cs="Arial"/>
                <w:sz w:val="22"/>
                <w:szCs w:val="22"/>
              </w:rPr>
              <w:t xml:space="preserve">Virtual Medicinal Product – Form and Route Information, reference to the Editorial Group having approved that products that move from medicine to device status and new devices that share similar features to medicines will be populated with dose form information. </w:t>
            </w:r>
          </w:p>
          <w:p w14:paraId="79E32135"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Under Semantic Normal Form Patterns used, Examples of SNF Patterns, Liquid unit dose forms, reference to the Editorial Group having approved that VMP and AMP names for liquid unit dose concepts should be described expressing the total strength based on the total volume (i.e. total dose) in-line with unit dose injectables and unit dose oral liquids. Details of exemptions are also provided.</w:t>
            </w:r>
          </w:p>
          <w:p w14:paraId="197DE099"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Addition of new route and form information to Appendix IV List B.</w:t>
            </w:r>
          </w:p>
          <w:p w14:paraId="0D1E0841"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Addition of new forms to Appendix V List C.</w:t>
            </w:r>
          </w:p>
          <w:p w14:paraId="542F61B4"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lastRenderedPageBreak/>
              <w:t>Addition of new route information to Appendix VI List D.</w:t>
            </w:r>
          </w:p>
          <w:p w14:paraId="38C42A28"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 xml:space="preserve">Addition of new units of measure to Appendix </w:t>
            </w:r>
            <w:smartTag w:uri="urn:schemas-microsoft-com:office:smarttags" w:element="stockticker">
              <w:r w:rsidRPr="008A73CC">
                <w:rPr>
                  <w:rFonts w:cs="Arial"/>
                  <w:sz w:val="22"/>
                  <w:szCs w:val="22"/>
                </w:rPr>
                <w:t>VII</w:t>
              </w:r>
            </w:smartTag>
            <w:r w:rsidRPr="008A73CC">
              <w:rPr>
                <w:rFonts w:cs="Arial"/>
                <w:sz w:val="22"/>
                <w:szCs w:val="22"/>
              </w:rPr>
              <w:t xml:space="preserve"> List E.</w:t>
            </w:r>
          </w:p>
          <w:p w14:paraId="58920C5C"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Addition of new flavours to Appendix IX List G.</w:t>
            </w:r>
          </w:p>
          <w:p w14:paraId="75F0F85D"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Under Appendix XI, update of guidance, permitted abbreviations and rules for application of abbreviations.</w:t>
            </w:r>
          </w:p>
          <w:p w14:paraId="38750AE9" w14:textId="77777777" w:rsidR="0028701D" w:rsidRPr="008A73CC" w:rsidRDefault="0028701D" w:rsidP="008807E0">
            <w:pPr>
              <w:pStyle w:val="BodyText"/>
              <w:spacing w:after="80" w:line="276" w:lineRule="auto"/>
              <w:rPr>
                <w:rFonts w:cs="Arial"/>
                <w:sz w:val="22"/>
                <w:szCs w:val="22"/>
              </w:rPr>
            </w:pPr>
            <w:r w:rsidRPr="008A73CC">
              <w:rPr>
                <w:rFonts w:cs="Arial"/>
                <w:sz w:val="22"/>
                <w:szCs w:val="22"/>
              </w:rPr>
              <w:t>Under Glossary of Terms, addition of appliance and device terms.</w:t>
            </w:r>
          </w:p>
        </w:tc>
      </w:tr>
      <w:tr w:rsidR="0028701D" w:rsidRPr="008A73CC" w14:paraId="0F4F6F36" w14:textId="77777777" w:rsidTr="008807E0">
        <w:trPr>
          <w:trHeight w:val="672"/>
        </w:trPr>
        <w:tc>
          <w:tcPr>
            <w:tcW w:w="783" w:type="pct"/>
          </w:tcPr>
          <w:p w14:paraId="44207CFF" w14:textId="77777777" w:rsidR="0028701D" w:rsidRPr="008A73CC" w:rsidRDefault="0028701D" w:rsidP="008807E0">
            <w:pPr>
              <w:pStyle w:val="BodyText"/>
              <w:spacing w:line="276" w:lineRule="auto"/>
              <w:rPr>
                <w:rFonts w:cs="Arial"/>
                <w:sz w:val="22"/>
                <w:szCs w:val="22"/>
              </w:rPr>
            </w:pPr>
            <w:smartTag w:uri="urn:schemas-microsoft-com:office:smarttags" w:element="date">
              <w:smartTagPr>
                <w:attr w:name="Month" w:val="8"/>
                <w:attr w:name="Day" w:val="23"/>
                <w:attr w:name="Year" w:val="2010"/>
              </w:smartTagPr>
              <w:r w:rsidRPr="008A73CC">
                <w:rPr>
                  <w:rFonts w:cs="Arial"/>
                  <w:sz w:val="22"/>
                  <w:szCs w:val="22"/>
                </w:rPr>
                <w:lastRenderedPageBreak/>
                <w:t>23 August 2010</w:t>
              </w:r>
            </w:smartTag>
          </w:p>
        </w:tc>
        <w:tc>
          <w:tcPr>
            <w:tcW w:w="971" w:type="pct"/>
          </w:tcPr>
          <w:p w14:paraId="2D681762" w14:textId="77777777" w:rsidR="0028701D" w:rsidRPr="008A73CC" w:rsidRDefault="0028701D" w:rsidP="008807E0">
            <w:pPr>
              <w:pStyle w:val="BodyText"/>
              <w:spacing w:line="276" w:lineRule="auto"/>
              <w:rPr>
                <w:rFonts w:cs="Arial"/>
                <w:sz w:val="22"/>
                <w:szCs w:val="22"/>
              </w:rPr>
            </w:pPr>
            <w:r w:rsidRPr="008A73CC">
              <w:rPr>
                <w:rFonts w:cs="Arial"/>
                <w:sz w:val="22"/>
                <w:szCs w:val="22"/>
              </w:rPr>
              <w:t>Release 2.0 Version 3.0</w:t>
            </w:r>
          </w:p>
        </w:tc>
        <w:tc>
          <w:tcPr>
            <w:tcW w:w="3246" w:type="pct"/>
          </w:tcPr>
          <w:p w14:paraId="0D55CECA" w14:textId="77777777" w:rsidR="0028701D" w:rsidRPr="00CA76C5" w:rsidRDefault="0028701D" w:rsidP="008807E0">
            <w:pPr>
              <w:pStyle w:val="BodyText"/>
              <w:spacing w:after="80" w:line="276" w:lineRule="auto"/>
              <w:rPr>
                <w:rFonts w:cs="Arial"/>
                <w:sz w:val="22"/>
                <w:szCs w:val="22"/>
              </w:rPr>
            </w:pPr>
            <w:r w:rsidRPr="00CA76C5">
              <w:rPr>
                <w:rFonts w:cs="Arial"/>
                <w:sz w:val="22"/>
                <w:szCs w:val="22"/>
              </w:rPr>
              <w:t>Virtual Therapeutic Moiety and Virtual Medicinal Product introductory sections: confirmation that the word order for combination names will follow the British National Formulary word order.</w:t>
            </w:r>
          </w:p>
          <w:p w14:paraId="2FEADA19" w14:textId="77777777" w:rsidR="0028701D" w:rsidRPr="00CA76C5" w:rsidRDefault="0028701D" w:rsidP="008807E0">
            <w:pPr>
              <w:pStyle w:val="BodyText"/>
              <w:spacing w:after="80" w:line="276" w:lineRule="auto"/>
              <w:rPr>
                <w:rFonts w:cs="Arial"/>
                <w:sz w:val="22"/>
                <w:szCs w:val="22"/>
              </w:rPr>
            </w:pPr>
            <w:r w:rsidRPr="00CA76C5">
              <w:rPr>
                <w:rFonts w:cs="Arial"/>
                <w:sz w:val="22"/>
                <w:szCs w:val="22"/>
              </w:rPr>
              <w:t xml:space="preserve">VMP prescribing status: the textual description of value 002 ‘invalid as a </w:t>
            </w:r>
            <w:proofErr w:type="spellStart"/>
            <w:r w:rsidRPr="00CA76C5">
              <w:rPr>
                <w:rFonts w:cs="Arial"/>
                <w:sz w:val="22"/>
                <w:szCs w:val="22"/>
              </w:rPr>
              <w:t>prescribable</w:t>
            </w:r>
            <w:proofErr w:type="spellEnd"/>
            <w:r w:rsidRPr="00CA76C5">
              <w:rPr>
                <w:rFonts w:cs="Arial"/>
                <w:sz w:val="22"/>
                <w:szCs w:val="22"/>
              </w:rPr>
              <w:t xml:space="preserve"> product’ is changed to ‘invalid to prescribe in NHS primary care’</w:t>
            </w:r>
          </w:p>
          <w:p w14:paraId="5FBDCC31" w14:textId="77777777" w:rsidR="0028701D" w:rsidRPr="00CA76C5" w:rsidRDefault="0028701D" w:rsidP="008807E0">
            <w:pPr>
              <w:pStyle w:val="BodyText"/>
              <w:spacing w:after="80" w:line="276" w:lineRule="auto"/>
              <w:rPr>
                <w:rFonts w:cs="Arial"/>
                <w:sz w:val="22"/>
                <w:szCs w:val="22"/>
              </w:rPr>
            </w:pPr>
            <w:r w:rsidRPr="00CA76C5">
              <w:rPr>
                <w:rFonts w:cs="Arial"/>
                <w:sz w:val="22"/>
                <w:szCs w:val="22"/>
              </w:rPr>
              <w:t>Addition of new abbreviation and new stated exception to Appendix XI List I</w:t>
            </w:r>
          </w:p>
        </w:tc>
      </w:tr>
      <w:tr w:rsidR="0028701D" w:rsidRPr="008A73CC" w14:paraId="18274073" w14:textId="77777777" w:rsidTr="008807E0">
        <w:trPr>
          <w:trHeight w:val="672"/>
        </w:trPr>
        <w:tc>
          <w:tcPr>
            <w:tcW w:w="783" w:type="pct"/>
          </w:tcPr>
          <w:p w14:paraId="756A244F" w14:textId="77777777" w:rsidR="0028701D" w:rsidRPr="000D02AF" w:rsidRDefault="0028701D" w:rsidP="008807E0">
            <w:pPr>
              <w:pStyle w:val="BodyText"/>
              <w:rPr>
                <w:rFonts w:cs="Arial"/>
                <w:sz w:val="22"/>
                <w:szCs w:val="22"/>
              </w:rPr>
            </w:pPr>
            <w:smartTag w:uri="urn:schemas-microsoft-com:office:smarttags" w:element="date">
              <w:smartTagPr>
                <w:attr w:name="Month" w:val="3"/>
                <w:attr w:name="Day" w:val="8"/>
                <w:attr w:name="Year" w:val="2012"/>
              </w:smartTagPr>
              <w:r w:rsidRPr="000D02AF">
                <w:rPr>
                  <w:rFonts w:cs="Arial"/>
                  <w:sz w:val="22"/>
                  <w:szCs w:val="22"/>
                </w:rPr>
                <w:t>8 March 2012</w:t>
              </w:r>
            </w:smartTag>
          </w:p>
        </w:tc>
        <w:tc>
          <w:tcPr>
            <w:tcW w:w="971" w:type="pct"/>
          </w:tcPr>
          <w:p w14:paraId="03FFE5A9" w14:textId="77777777" w:rsidR="0028701D" w:rsidRPr="000D02AF" w:rsidRDefault="0028701D" w:rsidP="008807E0">
            <w:pPr>
              <w:pStyle w:val="BodyText"/>
              <w:rPr>
                <w:rFonts w:cs="Arial"/>
                <w:sz w:val="22"/>
                <w:szCs w:val="22"/>
              </w:rPr>
            </w:pPr>
            <w:r w:rsidRPr="000D02AF">
              <w:rPr>
                <w:rFonts w:cs="Arial"/>
                <w:sz w:val="22"/>
                <w:szCs w:val="22"/>
              </w:rPr>
              <w:t>Release 2.0 Version 3.0</w:t>
            </w:r>
          </w:p>
        </w:tc>
        <w:tc>
          <w:tcPr>
            <w:tcW w:w="3246" w:type="pct"/>
          </w:tcPr>
          <w:p w14:paraId="0B1A3AB9" w14:textId="77777777" w:rsidR="0028701D" w:rsidRPr="00CA76C5" w:rsidRDefault="0028701D" w:rsidP="008807E0">
            <w:pPr>
              <w:pStyle w:val="BodyText"/>
              <w:spacing w:after="80"/>
              <w:rPr>
                <w:rFonts w:cs="Arial"/>
                <w:sz w:val="22"/>
                <w:szCs w:val="22"/>
              </w:rPr>
            </w:pPr>
            <w:r w:rsidRPr="00CA76C5">
              <w:rPr>
                <w:rFonts w:cs="Arial"/>
                <w:sz w:val="22"/>
                <w:szCs w:val="22"/>
              </w:rPr>
              <w:t xml:space="preserve">NHS </w:t>
            </w:r>
            <w:proofErr w:type="spellStart"/>
            <w:r w:rsidRPr="00CA76C5">
              <w:rPr>
                <w:rFonts w:cs="Arial"/>
                <w:sz w:val="22"/>
                <w:szCs w:val="22"/>
              </w:rPr>
              <w:t>dm+d</w:t>
            </w:r>
            <w:proofErr w:type="spellEnd"/>
            <w:r w:rsidRPr="00CA76C5">
              <w:rPr>
                <w:rFonts w:cs="Arial"/>
                <w:sz w:val="22"/>
                <w:szCs w:val="22"/>
              </w:rPr>
              <w:t xml:space="preserve"> Governance Structure, section updated.</w:t>
            </w:r>
          </w:p>
          <w:p w14:paraId="084B72C6" w14:textId="77777777" w:rsidR="0028701D" w:rsidRPr="00CA76C5" w:rsidRDefault="0028701D" w:rsidP="008807E0">
            <w:pPr>
              <w:pStyle w:val="BodyText"/>
              <w:spacing w:after="80"/>
              <w:rPr>
                <w:rFonts w:cs="Arial"/>
                <w:sz w:val="22"/>
                <w:szCs w:val="22"/>
              </w:rPr>
            </w:pPr>
            <w:r w:rsidRPr="00CA76C5">
              <w:rPr>
                <w:rFonts w:cs="Arial"/>
                <w:sz w:val="22"/>
                <w:szCs w:val="22"/>
              </w:rPr>
              <w:t xml:space="preserve">Virtual Therapeutic Moiety Name, Virtual Therapeutic Moiety Abbreviated Name, Additional Information. Further clarification provided. </w:t>
            </w:r>
          </w:p>
          <w:p w14:paraId="517EC5CF" w14:textId="77777777" w:rsidR="0028701D" w:rsidRPr="00CA76C5" w:rsidRDefault="0028701D" w:rsidP="008807E0">
            <w:pPr>
              <w:pStyle w:val="BodyText"/>
              <w:spacing w:after="80"/>
              <w:rPr>
                <w:rFonts w:cs="Arial"/>
                <w:sz w:val="22"/>
                <w:szCs w:val="22"/>
              </w:rPr>
            </w:pPr>
            <w:r w:rsidRPr="00CA76C5">
              <w:rPr>
                <w:rFonts w:cs="Arial"/>
                <w:sz w:val="22"/>
                <w:szCs w:val="22"/>
              </w:rPr>
              <w:t>Virtual Medicinal Product Name, Additional Information. Clarification that the release time will not be included in the VMP name for modified release products unless there is a pharmacopoeia standard for duration of action.</w:t>
            </w:r>
          </w:p>
          <w:p w14:paraId="077772AA" w14:textId="77777777" w:rsidR="0028701D" w:rsidRPr="00CA76C5" w:rsidRDefault="0028701D" w:rsidP="008807E0">
            <w:pPr>
              <w:pStyle w:val="BodyText"/>
              <w:spacing w:after="80"/>
              <w:rPr>
                <w:rFonts w:cs="Arial"/>
                <w:sz w:val="22"/>
                <w:szCs w:val="22"/>
              </w:rPr>
            </w:pPr>
            <w:r w:rsidRPr="00CA76C5">
              <w:rPr>
                <w:rFonts w:cs="Arial"/>
                <w:sz w:val="22"/>
                <w:szCs w:val="22"/>
              </w:rPr>
              <w:t>VMP prescribing status, clarification of the Yellow Fever Vaccine scenario</w:t>
            </w:r>
          </w:p>
          <w:p w14:paraId="0C769CC8" w14:textId="77777777" w:rsidR="0028701D" w:rsidRPr="00CA76C5" w:rsidRDefault="0028701D" w:rsidP="008807E0">
            <w:pPr>
              <w:pStyle w:val="BodyText"/>
              <w:spacing w:after="80"/>
              <w:rPr>
                <w:rFonts w:cs="Arial"/>
                <w:sz w:val="22"/>
                <w:szCs w:val="22"/>
              </w:rPr>
            </w:pPr>
            <w:r w:rsidRPr="00CA76C5">
              <w:rPr>
                <w:rFonts w:cs="Arial"/>
                <w:sz w:val="22"/>
                <w:szCs w:val="22"/>
              </w:rPr>
              <w:t>VMP Ingredient, Basis of Strength Substance (</w:t>
            </w:r>
            <w:proofErr w:type="spellStart"/>
            <w:r w:rsidRPr="00CA76C5">
              <w:rPr>
                <w:rFonts w:cs="Arial"/>
                <w:sz w:val="22"/>
                <w:szCs w:val="22"/>
              </w:rPr>
              <w:t>BoSS</w:t>
            </w:r>
            <w:proofErr w:type="spellEnd"/>
            <w:r w:rsidRPr="00CA76C5">
              <w:rPr>
                <w:rFonts w:cs="Arial"/>
                <w:sz w:val="22"/>
                <w:szCs w:val="22"/>
              </w:rPr>
              <w:t>), clarity of the move to populate noradrenaline concepts in an attempt to improve patient safety.</w:t>
            </w:r>
          </w:p>
          <w:p w14:paraId="3D6960E6" w14:textId="77777777" w:rsidR="0028701D" w:rsidRPr="00CA76C5" w:rsidRDefault="0028701D" w:rsidP="008807E0">
            <w:pPr>
              <w:pStyle w:val="BodyText"/>
              <w:spacing w:after="80"/>
              <w:rPr>
                <w:rFonts w:cs="Arial"/>
                <w:sz w:val="22"/>
                <w:szCs w:val="22"/>
              </w:rPr>
            </w:pPr>
            <w:r w:rsidRPr="00CA76C5">
              <w:rPr>
                <w:rFonts w:cs="Arial"/>
                <w:sz w:val="22"/>
                <w:szCs w:val="22"/>
              </w:rPr>
              <w:t>AMP, Product Availability Information. AMP licensing authority options extended to include Traditional Herbal Medicines. Also the definitions for Medicines – MHRA and Devices – MHRA have been updated to more accurately reflect their statuses.</w:t>
            </w:r>
          </w:p>
          <w:p w14:paraId="0EB732E5" w14:textId="77777777" w:rsidR="0028701D" w:rsidRPr="00CA76C5" w:rsidRDefault="0028701D" w:rsidP="008807E0">
            <w:pPr>
              <w:pStyle w:val="BodyText"/>
              <w:spacing w:after="80"/>
              <w:rPr>
                <w:rFonts w:cs="Arial"/>
                <w:sz w:val="22"/>
                <w:szCs w:val="22"/>
              </w:rPr>
            </w:pPr>
            <w:r w:rsidRPr="00CA76C5">
              <w:rPr>
                <w:rFonts w:cs="Arial"/>
                <w:sz w:val="22"/>
                <w:szCs w:val="22"/>
              </w:rPr>
              <w:t>AMP, Restrictions on Availability, Additional Information. Definitions of Imported products and Special products updated in-line with Drug Tariff.</w:t>
            </w:r>
          </w:p>
          <w:p w14:paraId="25283EC7" w14:textId="77777777" w:rsidR="0028701D" w:rsidRPr="00CA76C5" w:rsidRDefault="0028701D" w:rsidP="008807E0">
            <w:pPr>
              <w:pStyle w:val="BodyText"/>
              <w:spacing w:after="80"/>
              <w:rPr>
                <w:rFonts w:cs="Arial"/>
                <w:sz w:val="22"/>
                <w:szCs w:val="22"/>
              </w:rPr>
            </w:pPr>
            <w:r w:rsidRPr="00CA76C5">
              <w:rPr>
                <w:rFonts w:cs="Arial"/>
                <w:sz w:val="22"/>
                <w:szCs w:val="22"/>
              </w:rPr>
              <w:t xml:space="preserve">VMP Pack, Drug Tariff Category Information. Clarification that Category E is now obsolete. Note added clarifying that until a system change is made to </w:t>
            </w:r>
            <w:proofErr w:type="spellStart"/>
            <w:r w:rsidRPr="00CA76C5">
              <w:rPr>
                <w:rFonts w:cs="Arial"/>
                <w:sz w:val="22"/>
                <w:szCs w:val="22"/>
              </w:rPr>
              <w:t>dm+d</w:t>
            </w:r>
            <w:proofErr w:type="spellEnd"/>
            <w:r w:rsidRPr="00CA76C5">
              <w:rPr>
                <w:rFonts w:cs="Arial"/>
                <w:sz w:val="22"/>
                <w:szCs w:val="22"/>
              </w:rPr>
              <w:t>, Part VIII here refers to section Part VIIIA.</w:t>
            </w:r>
          </w:p>
          <w:p w14:paraId="13FD2BFE" w14:textId="77777777" w:rsidR="0028701D" w:rsidRPr="00CA76C5" w:rsidRDefault="0028701D" w:rsidP="008807E0">
            <w:pPr>
              <w:pStyle w:val="BodyText"/>
              <w:spacing w:after="80"/>
              <w:rPr>
                <w:rFonts w:cs="Arial"/>
                <w:sz w:val="22"/>
                <w:szCs w:val="22"/>
              </w:rPr>
            </w:pPr>
            <w:r w:rsidRPr="00CA76C5">
              <w:rPr>
                <w:rFonts w:cs="Arial"/>
                <w:sz w:val="22"/>
                <w:szCs w:val="22"/>
              </w:rPr>
              <w:t>AMP Pack, Product Prescribing Information, ACBS Indicator, clarification that ACBS status does not apply to medical devices/appliances listed in Part IX of the Drug Tariff</w:t>
            </w:r>
          </w:p>
          <w:p w14:paraId="728D5EA0" w14:textId="77777777" w:rsidR="0028701D" w:rsidRPr="00CA76C5" w:rsidRDefault="0028701D" w:rsidP="008807E0">
            <w:pPr>
              <w:pStyle w:val="BodyText"/>
              <w:spacing w:after="80"/>
              <w:rPr>
                <w:rFonts w:cs="Arial"/>
                <w:sz w:val="22"/>
                <w:szCs w:val="22"/>
              </w:rPr>
            </w:pPr>
            <w:r w:rsidRPr="00CA76C5">
              <w:rPr>
                <w:rFonts w:cs="Arial"/>
                <w:sz w:val="22"/>
                <w:szCs w:val="22"/>
              </w:rPr>
              <w:t>AMP Pack, Medicinal Product Price, Price Basis Flag, clarification of the risk sharing scheme price.</w:t>
            </w:r>
          </w:p>
          <w:p w14:paraId="34741889" w14:textId="77777777" w:rsidR="0028701D" w:rsidRPr="00CA76C5" w:rsidRDefault="0028701D" w:rsidP="008807E0">
            <w:pPr>
              <w:pStyle w:val="BodyText"/>
              <w:spacing w:after="80"/>
              <w:rPr>
                <w:rFonts w:cs="Arial"/>
                <w:sz w:val="22"/>
                <w:szCs w:val="22"/>
              </w:rPr>
            </w:pPr>
            <w:r w:rsidRPr="00CA76C5">
              <w:rPr>
                <w:rFonts w:cs="Arial"/>
                <w:sz w:val="22"/>
                <w:szCs w:val="22"/>
              </w:rPr>
              <w:t xml:space="preserve">Other Data, Semantic Normal Form Patterns used in NHS </w:t>
            </w:r>
            <w:proofErr w:type="spellStart"/>
            <w:r w:rsidRPr="00CA76C5">
              <w:rPr>
                <w:rFonts w:cs="Arial"/>
                <w:sz w:val="22"/>
                <w:szCs w:val="22"/>
              </w:rPr>
              <w:t>dm+d</w:t>
            </w:r>
            <w:proofErr w:type="spellEnd"/>
            <w:r w:rsidRPr="00CA76C5">
              <w:rPr>
                <w:rFonts w:cs="Arial"/>
                <w:sz w:val="22"/>
                <w:szCs w:val="22"/>
              </w:rPr>
              <w:t xml:space="preserve">. Clarification that with combination products, the word order used in the BNF will be followed.  </w:t>
            </w:r>
          </w:p>
          <w:p w14:paraId="64DE15B6" w14:textId="77777777" w:rsidR="0028701D" w:rsidRPr="00CA76C5" w:rsidRDefault="0028701D" w:rsidP="008807E0">
            <w:pPr>
              <w:pStyle w:val="BodyText"/>
              <w:spacing w:after="80"/>
              <w:rPr>
                <w:rFonts w:cs="Arial"/>
                <w:sz w:val="22"/>
                <w:szCs w:val="22"/>
              </w:rPr>
            </w:pPr>
            <w:r w:rsidRPr="00CA76C5">
              <w:rPr>
                <w:rFonts w:cs="Arial"/>
                <w:sz w:val="22"/>
                <w:szCs w:val="22"/>
              </w:rPr>
              <w:t xml:space="preserve">Appendix V. Clarification added regarding current use of </w:t>
            </w:r>
            <w:r w:rsidRPr="00CA76C5">
              <w:rPr>
                <w:rFonts w:cs="Arial"/>
                <w:sz w:val="22"/>
                <w:szCs w:val="22"/>
              </w:rPr>
              <w:lastRenderedPageBreak/>
              <w:t xml:space="preserve">concentrate / concentrated terms. List C updated with forms added to </w:t>
            </w:r>
            <w:proofErr w:type="spellStart"/>
            <w:r w:rsidRPr="00CA76C5">
              <w:rPr>
                <w:rFonts w:cs="Arial"/>
                <w:sz w:val="22"/>
                <w:szCs w:val="22"/>
              </w:rPr>
              <w:t>dm+d</w:t>
            </w:r>
            <w:proofErr w:type="spellEnd"/>
            <w:r w:rsidRPr="00CA76C5">
              <w:rPr>
                <w:rFonts w:cs="Arial"/>
                <w:sz w:val="22"/>
                <w:szCs w:val="22"/>
              </w:rPr>
              <w:t>.</w:t>
            </w:r>
          </w:p>
          <w:p w14:paraId="36F3CE12" w14:textId="77777777" w:rsidR="0028701D" w:rsidRPr="00CA76C5" w:rsidRDefault="0028701D" w:rsidP="008807E0">
            <w:pPr>
              <w:pStyle w:val="BodyText"/>
              <w:spacing w:after="80"/>
              <w:rPr>
                <w:rFonts w:cs="Arial"/>
                <w:sz w:val="22"/>
                <w:szCs w:val="22"/>
              </w:rPr>
            </w:pPr>
            <w:r w:rsidRPr="00CA76C5">
              <w:rPr>
                <w:rFonts w:cs="Arial"/>
                <w:sz w:val="22"/>
                <w:szCs w:val="22"/>
              </w:rPr>
              <w:t>Appendix VI. List D updated with new route.</w:t>
            </w:r>
          </w:p>
          <w:p w14:paraId="4235520B" w14:textId="77777777" w:rsidR="0028701D" w:rsidRPr="00CA76C5" w:rsidRDefault="0028701D" w:rsidP="008807E0">
            <w:pPr>
              <w:pStyle w:val="BodyText"/>
              <w:spacing w:after="80"/>
              <w:rPr>
                <w:rFonts w:cs="Arial"/>
                <w:sz w:val="22"/>
                <w:szCs w:val="22"/>
              </w:rPr>
            </w:pPr>
            <w:r w:rsidRPr="00CA76C5">
              <w:rPr>
                <w:rFonts w:cs="Arial"/>
                <w:sz w:val="22"/>
                <w:szCs w:val="22"/>
              </w:rPr>
              <w:t>Appendix IX. List G updated with new flavours.</w:t>
            </w:r>
          </w:p>
          <w:p w14:paraId="1299511B" w14:textId="77777777" w:rsidR="0028701D" w:rsidRPr="00CA76C5" w:rsidRDefault="0028701D" w:rsidP="008807E0">
            <w:pPr>
              <w:pStyle w:val="BodyText"/>
              <w:spacing w:after="80"/>
              <w:rPr>
                <w:rFonts w:cs="Arial"/>
                <w:sz w:val="22"/>
                <w:szCs w:val="22"/>
              </w:rPr>
            </w:pPr>
            <w:r w:rsidRPr="00CA76C5">
              <w:rPr>
                <w:rFonts w:cs="Arial"/>
                <w:sz w:val="22"/>
                <w:szCs w:val="22"/>
              </w:rPr>
              <w:t>Appendix XI. Table of Permitted Abbreviations updated.</w:t>
            </w:r>
          </w:p>
          <w:p w14:paraId="1EC93BDF" w14:textId="77777777" w:rsidR="0028701D" w:rsidRPr="00CA76C5" w:rsidRDefault="0028701D" w:rsidP="008807E0">
            <w:pPr>
              <w:pStyle w:val="BodyText"/>
              <w:spacing w:after="80"/>
              <w:rPr>
                <w:rFonts w:cs="Arial"/>
                <w:sz w:val="22"/>
                <w:szCs w:val="22"/>
              </w:rPr>
            </w:pPr>
            <w:r w:rsidRPr="00CA76C5">
              <w:rPr>
                <w:rFonts w:cs="Arial"/>
                <w:sz w:val="22"/>
                <w:szCs w:val="22"/>
              </w:rPr>
              <w:t xml:space="preserve">Appendix XV. Updated to include how Special Order products are populated in </w:t>
            </w:r>
            <w:proofErr w:type="spellStart"/>
            <w:r w:rsidRPr="00CA76C5">
              <w:rPr>
                <w:rFonts w:cs="Arial"/>
                <w:sz w:val="22"/>
                <w:szCs w:val="22"/>
              </w:rPr>
              <w:t>dm+d</w:t>
            </w:r>
            <w:proofErr w:type="spellEnd"/>
            <w:r w:rsidRPr="00CA76C5">
              <w:rPr>
                <w:rFonts w:cs="Arial"/>
                <w:sz w:val="22"/>
                <w:szCs w:val="22"/>
              </w:rPr>
              <w:t xml:space="preserve"> following DH and Drug Tariff policy changes. Appendix separated into a) Specials and b) Raw materials. </w:t>
            </w:r>
          </w:p>
          <w:p w14:paraId="290AA34B" w14:textId="77777777" w:rsidR="0028701D" w:rsidRPr="00CA76C5" w:rsidRDefault="0028701D" w:rsidP="008807E0">
            <w:pPr>
              <w:pStyle w:val="BodyText"/>
              <w:spacing w:after="80"/>
              <w:rPr>
                <w:rFonts w:cs="Arial"/>
                <w:sz w:val="22"/>
                <w:szCs w:val="22"/>
              </w:rPr>
            </w:pPr>
            <w:r w:rsidRPr="00CA76C5">
              <w:rPr>
                <w:rFonts w:cs="Arial"/>
                <w:sz w:val="22"/>
                <w:szCs w:val="22"/>
              </w:rPr>
              <w:t xml:space="preserve">Reference also made to ongoing inclusion of real pack sizes for Specials in line with the Pro-File Information Resource as previously agreed by the Editorial Committee (former Content Committee). </w:t>
            </w:r>
          </w:p>
        </w:tc>
      </w:tr>
      <w:tr w:rsidR="0028701D" w:rsidRPr="008A73CC" w14:paraId="7CDA0EC9" w14:textId="77777777" w:rsidTr="008807E0">
        <w:trPr>
          <w:trHeight w:val="672"/>
        </w:trPr>
        <w:tc>
          <w:tcPr>
            <w:tcW w:w="783" w:type="pct"/>
          </w:tcPr>
          <w:p w14:paraId="34E04B34" w14:textId="77777777" w:rsidR="0028701D" w:rsidRPr="000D02AF" w:rsidRDefault="0028701D" w:rsidP="008807E0">
            <w:pPr>
              <w:pStyle w:val="BodyText"/>
              <w:rPr>
                <w:rFonts w:cs="Arial"/>
                <w:sz w:val="22"/>
                <w:szCs w:val="22"/>
              </w:rPr>
            </w:pPr>
            <w:r w:rsidRPr="000D02AF">
              <w:rPr>
                <w:rFonts w:cs="Arial"/>
                <w:sz w:val="22"/>
                <w:szCs w:val="22"/>
              </w:rPr>
              <w:lastRenderedPageBreak/>
              <w:t>9 August 2013</w:t>
            </w:r>
          </w:p>
        </w:tc>
        <w:tc>
          <w:tcPr>
            <w:tcW w:w="971" w:type="pct"/>
          </w:tcPr>
          <w:p w14:paraId="1BB1D20D" w14:textId="77777777" w:rsidR="0028701D" w:rsidRPr="000D02AF" w:rsidRDefault="0028701D" w:rsidP="008807E0">
            <w:pPr>
              <w:pStyle w:val="BodyText"/>
              <w:rPr>
                <w:rFonts w:cs="Arial"/>
                <w:sz w:val="22"/>
                <w:szCs w:val="22"/>
              </w:rPr>
            </w:pPr>
            <w:r w:rsidRPr="000D02AF">
              <w:rPr>
                <w:rFonts w:cs="Arial"/>
                <w:sz w:val="22"/>
                <w:szCs w:val="22"/>
              </w:rPr>
              <w:t>Release 2.0 Version 3.0</w:t>
            </w:r>
          </w:p>
        </w:tc>
        <w:tc>
          <w:tcPr>
            <w:tcW w:w="3246" w:type="pct"/>
          </w:tcPr>
          <w:p w14:paraId="0FD3ED21" w14:textId="77777777" w:rsidR="0028701D" w:rsidRPr="000D02AF" w:rsidRDefault="0028701D" w:rsidP="008807E0">
            <w:pPr>
              <w:pStyle w:val="BodyText"/>
              <w:spacing w:after="80"/>
              <w:rPr>
                <w:rFonts w:cs="Arial"/>
                <w:sz w:val="22"/>
                <w:szCs w:val="22"/>
              </w:rPr>
            </w:pPr>
            <w:r w:rsidRPr="000D02AF">
              <w:rPr>
                <w:rFonts w:cs="Arial"/>
                <w:sz w:val="22"/>
                <w:szCs w:val="22"/>
              </w:rPr>
              <w:t xml:space="preserve">Representation of flavours – reference to VMP names reverting to ‘Generic </w:t>
            </w:r>
            <w:proofErr w:type="spellStart"/>
            <w:r w:rsidRPr="000D02AF">
              <w:rPr>
                <w:rFonts w:cs="Arial"/>
                <w:sz w:val="22"/>
                <w:szCs w:val="22"/>
              </w:rPr>
              <w:t>xxxx</w:t>
            </w:r>
            <w:proofErr w:type="spellEnd"/>
            <w:r w:rsidRPr="000D02AF">
              <w:rPr>
                <w:rFonts w:cs="Arial"/>
                <w:sz w:val="22"/>
                <w:szCs w:val="22"/>
              </w:rPr>
              <w:t>’ in defined scenarios and authoring of unflavoured AMP concepts and use of ‘Flavour Not Specified’ supplier name.</w:t>
            </w:r>
          </w:p>
          <w:p w14:paraId="503CCB80" w14:textId="77777777" w:rsidR="0028701D" w:rsidRPr="000D02AF" w:rsidRDefault="0028701D" w:rsidP="008807E0">
            <w:pPr>
              <w:pStyle w:val="BodyText"/>
              <w:spacing w:after="80"/>
              <w:rPr>
                <w:rFonts w:cs="Arial"/>
                <w:sz w:val="22"/>
                <w:szCs w:val="22"/>
              </w:rPr>
            </w:pPr>
            <w:r w:rsidRPr="000D02AF">
              <w:rPr>
                <w:rFonts w:cs="Arial"/>
                <w:sz w:val="22"/>
                <w:szCs w:val="22"/>
              </w:rPr>
              <w:t>AMP level CHM Monitoring Indicator attribute name updated to EMA Additional Monitoring Indicator name</w:t>
            </w:r>
          </w:p>
          <w:p w14:paraId="4757D666" w14:textId="77777777" w:rsidR="0028701D" w:rsidRPr="000D02AF" w:rsidRDefault="0028701D" w:rsidP="008807E0">
            <w:pPr>
              <w:pStyle w:val="BodyText"/>
              <w:spacing w:after="80"/>
              <w:rPr>
                <w:rFonts w:cs="Arial"/>
                <w:sz w:val="22"/>
                <w:szCs w:val="22"/>
              </w:rPr>
            </w:pPr>
            <w:r w:rsidRPr="000D02AF">
              <w:rPr>
                <w:rFonts w:cs="Arial"/>
                <w:sz w:val="22"/>
                <w:szCs w:val="22"/>
              </w:rPr>
              <w:t>AMPP level Limited Stability Indicator attribute will persist but will not be populated</w:t>
            </w:r>
          </w:p>
          <w:p w14:paraId="0FC8EC49" w14:textId="77777777" w:rsidR="0028701D" w:rsidRPr="000D02AF" w:rsidRDefault="0028701D" w:rsidP="008807E0">
            <w:pPr>
              <w:pStyle w:val="BodyText"/>
              <w:spacing w:after="80"/>
              <w:rPr>
                <w:rFonts w:cs="Arial"/>
                <w:sz w:val="22"/>
                <w:szCs w:val="22"/>
              </w:rPr>
            </w:pPr>
            <w:r w:rsidRPr="000D02AF">
              <w:rPr>
                <w:rFonts w:cs="Arial"/>
                <w:sz w:val="22"/>
                <w:szCs w:val="22"/>
              </w:rPr>
              <w:t>Calendar packs continue to be populated but no longer feature in the Drug Tariff</w:t>
            </w:r>
          </w:p>
          <w:p w14:paraId="2A1D6F35" w14:textId="77777777" w:rsidR="0028701D" w:rsidRPr="000D02AF" w:rsidRDefault="0028701D" w:rsidP="008807E0">
            <w:pPr>
              <w:pStyle w:val="BodyText"/>
              <w:spacing w:after="80"/>
              <w:rPr>
                <w:rFonts w:cs="Arial"/>
                <w:sz w:val="22"/>
                <w:szCs w:val="22"/>
              </w:rPr>
            </w:pPr>
            <w:r w:rsidRPr="000D02AF">
              <w:rPr>
                <w:rFonts w:cs="Arial"/>
                <w:sz w:val="22"/>
                <w:szCs w:val="22"/>
              </w:rPr>
              <w:t>Forms, Routes, Flavours updated</w:t>
            </w:r>
          </w:p>
          <w:p w14:paraId="4640110E" w14:textId="77777777" w:rsidR="0028701D" w:rsidRPr="000D02AF" w:rsidRDefault="0028701D" w:rsidP="008807E0">
            <w:pPr>
              <w:pStyle w:val="BodyText"/>
              <w:spacing w:after="80"/>
              <w:rPr>
                <w:rFonts w:cs="Arial"/>
                <w:sz w:val="22"/>
                <w:szCs w:val="22"/>
              </w:rPr>
            </w:pPr>
            <w:r w:rsidRPr="000D02AF">
              <w:rPr>
                <w:rFonts w:cs="Arial"/>
                <w:sz w:val="22"/>
                <w:szCs w:val="22"/>
              </w:rPr>
              <w:t>‘</w:t>
            </w:r>
            <w:proofErr w:type="spellStart"/>
            <w:r w:rsidRPr="000D02AF">
              <w:rPr>
                <w:rFonts w:cs="Arial"/>
                <w:sz w:val="22"/>
                <w:szCs w:val="22"/>
              </w:rPr>
              <w:t>Sulph</w:t>
            </w:r>
            <w:proofErr w:type="spellEnd"/>
            <w:r w:rsidRPr="000D02AF">
              <w:rPr>
                <w:rFonts w:cs="Arial"/>
                <w:sz w:val="22"/>
                <w:szCs w:val="22"/>
              </w:rPr>
              <w:t>’ to ‘</w:t>
            </w:r>
            <w:proofErr w:type="spellStart"/>
            <w:r w:rsidRPr="000D02AF">
              <w:rPr>
                <w:rFonts w:cs="Arial"/>
                <w:sz w:val="22"/>
                <w:szCs w:val="22"/>
              </w:rPr>
              <w:t>sulf</w:t>
            </w:r>
            <w:proofErr w:type="spellEnd"/>
            <w:r w:rsidRPr="000D02AF">
              <w:rPr>
                <w:rFonts w:cs="Arial"/>
                <w:sz w:val="22"/>
                <w:szCs w:val="22"/>
              </w:rPr>
              <w:t>’ names changed where referenced</w:t>
            </w:r>
          </w:p>
          <w:p w14:paraId="22DB26E5" w14:textId="77777777" w:rsidR="0028701D" w:rsidRPr="000D02AF" w:rsidRDefault="0028701D" w:rsidP="008807E0">
            <w:pPr>
              <w:pStyle w:val="BodyText"/>
              <w:spacing w:after="80"/>
              <w:rPr>
                <w:rFonts w:cs="Arial"/>
                <w:sz w:val="22"/>
                <w:szCs w:val="22"/>
              </w:rPr>
            </w:pPr>
            <w:r w:rsidRPr="000D02AF">
              <w:rPr>
                <w:rFonts w:cs="Arial"/>
                <w:sz w:val="22"/>
                <w:szCs w:val="22"/>
              </w:rPr>
              <w:t>Addition of Appendix XVIII Global Trade Item Numbers to reflect the changes approved by the Content Committee</w:t>
            </w:r>
          </w:p>
          <w:p w14:paraId="4C6FECBE" w14:textId="77777777" w:rsidR="0028701D" w:rsidRPr="000D02AF" w:rsidRDefault="0028701D" w:rsidP="008807E0">
            <w:pPr>
              <w:pStyle w:val="BodyText"/>
              <w:spacing w:after="80"/>
              <w:rPr>
                <w:rFonts w:cs="Arial"/>
                <w:sz w:val="22"/>
                <w:szCs w:val="22"/>
              </w:rPr>
            </w:pPr>
            <w:r w:rsidRPr="000D02AF">
              <w:rPr>
                <w:rFonts w:cs="Arial"/>
                <w:sz w:val="22"/>
                <w:szCs w:val="22"/>
              </w:rPr>
              <w:t>Additional abbreviations rules for the creation of abbreviated names</w:t>
            </w:r>
          </w:p>
        </w:tc>
      </w:tr>
      <w:tr w:rsidR="0028701D" w:rsidRPr="008A73CC" w14:paraId="41D02D74" w14:textId="77777777" w:rsidTr="008807E0">
        <w:trPr>
          <w:trHeight w:val="672"/>
        </w:trPr>
        <w:tc>
          <w:tcPr>
            <w:tcW w:w="783" w:type="pct"/>
          </w:tcPr>
          <w:p w14:paraId="54762616" w14:textId="77777777" w:rsidR="0028701D" w:rsidRPr="000D02AF" w:rsidRDefault="0028701D" w:rsidP="008807E0">
            <w:pPr>
              <w:pStyle w:val="BodyText"/>
              <w:rPr>
                <w:rFonts w:cs="Arial"/>
                <w:sz w:val="22"/>
                <w:szCs w:val="22"/>
              </w:rPr>
            </w:pPr>
            <w:r>
              <w:rPr>
                <w:rFonts w:cs="Arial"/>
                <w:sz w:val="22"/>
                <w:szCs w:val="22"/>
              </w:rPr>
              <w:t>May 2015</w:t>
            </w:r>
          </w:p>
        </w:tc>
        <w:tc>
          <w:tcPr>
            <w:tcW w:w="971" w:type="pct"/>
          </w:tcPr>
          <w:p w14:paraId="539FF794" w14:textId="77777777" w:rsidR="0028701D" w:rsidRPr="000D02AF" w:rsidRDefault="0028701D" w:rsidP="008807E0">
            <w:pPr>
              <w:pStyle w:val="BodyText"/>
              <w:rPr>
                <w:rFonts w:cs="Arial"/>
                <w:sz w:val="22"/>
                <w:szCs w:val="22"/>
              </w:rPr>
            </w:pPr>
            <w:r>
              <w:rPr>
                <w:rFonts w:cs="Arial"/>
                <w:sz w:val="22"/>
                <w:szCs w:val="22"/>
              </w:rPr>
              <w:t>Release 2.0 Version 3.1</w:t>
            </w:r>
          </w:p>
        </w:tc>
        <w:tc>
          <w:tcPr>
            <w:tcW w:w="3246" w:type="pct"/>
          </w:tcPr>
          <w:p w14:paraId="3AE9BD96" w14:textId="77777777" w:rsidR="0028701D" w:rsidRPr="000D02AF" w:rsidRDefault="0028701D" w:rsidP="008807E0">
            <w:pPr>
              <w:pStyle w:val="BodyText"/>
              <w:spacing w:after="80"/>
              <w:rPr>
                <w:sz w:val="22"/>
                <w:szCs w:val="22"/>
              </w:rPr>
            </w:pPr>
            <w:proofErr w:type="spellStart"/>
            <w:r w:rsidRPr="000D02AF">
              <w:rPr>
                <w:rFonts w:cs="Arial"/>
                <w:sz w:val="22"/>
                <w:szCs w:val="22"/>
              </w:rPr>
              <w:t>dm+d</w:t>
            </w:r>
            <w:proofErr w:type="spellEnd"/>
            <w:r w:rsidRPr="000D02AF">
              <w:rPr>
                <w:rFonts w:cs="Arial"/>
                <w:sz w:val="22"/>
                <w:szCs w:val="22"/>
              </w:rPr>
              <w:t xml:space="preserve"> </w:t>
            </w:r>
            <w:r w:rsidRPr="000D02AF">
              <w:rPr>
                <w:sz w:val="22"/>
                <w:szCs w:val="22"/>
              </w:rPr>
              <w:t>— the NHS Standard and Governance Structure, reference made to the Information Standards Board standard and the more recent Standardisation Committee for Care Information.</w:t>
            </w:r>
          </w:p>
          <w:p w14:paraId="341AEEA5" w14:textId="77777777" w:rsidR="0028701D" w:rsidRPr="000D02AF" w:rsidRDefault="0028701D" w:rsidP="008807E0">
            <w:pPr>
              <w:pStyle w:val="BodyText"/>
              <w:spacing w:after="80"/>
              <w:rPr>
                <w:sz w:val="22"/>
                <w:szCs w:val="22"/>
              </w:rPr>
            </w:pPr>
            <w:r w:rsidRPr="000D02AF">
              <w:rPr>
                <w:sz w:val="22"/>
                <w:szCs w:val="22"/>
              </w:rPr>
              <w:t xml:space="preserve">Updated text regarding the Approach to and the re-visiting of </w:t>
            </w:r>
            <w:proofErr w:type="spellStart"/>
            <w:r w:rsidRPr="000D02AF">
              <w:rPr>
                <w:sz w:val="22"/>
                <w:szCs w:val="22"/>
              </w:rPr>
              <w:t>dm+d</w:t>
            </w:r>
            <w:proofErr w:type="spellEnd"/>
            <w:r w:rsidRPr="000D02AF">
              <w:rPr>
                <w:sz w:val="22"/>
                <w:szCs w:val="22"/>
              </w:rPr>
              <w:t xml:space="preserve"> issues</w:t>
            </w:r>
          </w:p>
          <w:p w14:paraId="084210E7" w14:textId="77777777" w:rsidR="0028701D" w:rsidRPr="000D02AF" w:rsidRDefault="0028701D" w:rsidP="008807E0">
            <w:pPr>
              <w:pStyle w:val="BodyText"/>
              <w:spacing w:after="80"/>
              <w:rPr>
                <w:rFonts w:cs="Arial"/>
                <w:sz w:val="22"/>
                <w:szCs w:val="22"/>
              </w:rPr>
            </w:pPr>
            <w:r w:rsidRPr="000D02AF">
              <w:rPr>
                <w:sz w:val="22"/>
                <w:szCs w:val="22"/>
              </w:rPr>
              <w:t>VMP Name section, examples given that are exceptions to authoring VMPs as ‘Generic XXXX’ where 3 active ingredients are present</w:t>
            </w:r>
          </w:p>
          <w:p w14:paraId="698F230A" w14:textId="77777777" w:rsidR="0028701D" w:rsidRPr="000D02AF" w:rsidRDefault="0028701D" w:rsidP="008807E0">
            <w:pPr>
              <w:pStyle w:val="BodyText"/>
              <w:spacing w:after="80"/>
              <w:rPr>
                <w:rFonts w:cs="Arial"/>
                <w:sz w:val="22"/>
                <w:szCs w:val="22"/>
              </w:rPr>
            </w:pPr>
            <w:r w:rsidRPr="000D02AF">
              <w:rPr>
                <w:rFonts w:cs="Arial"/>
                <w:sz w:val="22"/>
                <w:szCs w:val="22"/>
              </w:rPr>
              <w:t>Addition of policy for the VMP prescribing status of medical devices</w:t>
            </w:r>
          </w:p>
          <w:p w14:paraId="33402E85" w14:textId="77777777" w:rsidR="0028701D" w:rsidRPr="000D02AF" w:rsidRDefault="0028701D" w:rsidP="008807E0">
            <w:pPr>
              <w:pStyle w:val="BodyText"/>
              <w:spacing w:after="80"/>
              <w:rPr>
                <w:rFonts w:cs="Arial"/>
                <w:sz w:val="22"/>
                <w:szCs w:val="22"/>
              </w:rPr>
            </w:pPr>
            <w:r w:rsidRPr="000D02AF">
              <w:rPr>
                <w:rFonts w:cs="Arial"/>
                <w:sz w:val="22"/>
                <w:szCs w:val="22"/>
              </w:rPr>
              <w:t>Update to the VMP prescribing status of specific antiepileptic drugs in line with information published by the Commission on Human Medicines</w:t>
            </w:r>
          </w:p>
          <w:p w14:paraId="40456FC5" w14:textId="77777777" w:rsidR="0028701D" w:rsidRPr="000D02AF" w:rsidRDefault="0028701D" w:rsidP="008807E0">
            <w:pPr>
              <w:pStyle w:val="BodyText"/>
              <w:spacing w:after="80"/>
              <w:rPr>
                <w:rFonts w:cs="Arial"/>
                <w:sz w:val="22"/>
                <w:szCs w:val="22"/>
              </w:rPr>
            </w:pPr>
            <w:r w:rsidRPr="000D02AF">
              <w:rPr>
                <w:rFonts w:cs="Arial"/>
                <w:sz w:val="22"/>
                <w:szCs w:val="22"/>
              </w:rPr>
              <w:t>VMP Ingredient substance, an example of a combination inhaler provided where following Editorial Policy leads to a different expression of strength at VMP level compared with AMP level</w:t>
            </w:r>
          </w:p>
          <w:p w14:paraId="42DDAF09" w14:textId="77777777" w:rsidR="0028701D" w:rsidRPr="000D02AF" w:rsidRDefault="0028701D" w:rsidP="008807E0">
            <w:pPr>
              <w:pStyle w:val="BodyText"/>
              <w:spacing w:after="80"/>
              <w:rPr>
                <w:rFonts w:cs="Arial"/>
                <w:sz w:val="22"/>
                <w:szCs w:val="22"/>
              </w:rPr>
            </w:pPr>
            <w:r w:rsidRPr="000D02AF">
              <w:rPr>
                <w:rFonts w:cs="Arial"/>
                <w:sz w:val="22"/>
                <w:szCs w:val="22"/>
              </w:rPr>
              <w:t>VMPP Drug Tariff Category Information updated in line with Part VIII now represented as Part VIIIA and Part VIIIB</w:t>
            </w:r>
          </w:p>
          <w:p w14:paraId="4D90B746" w14:textId="77777777" w:rsidR="0028701D" w:rsidRDefault="0028701D" w:rsidP="008807E0">
            <w:pPr>
              <w:pStyle w:val="BodyText"/>
              <w:spacing w:after="80"/>
              <w:rPr>
                <w:rFonts w:cs="Arial"/>
                <w:sz w:val="22"/>
                <w:szCs w:val="22"/>
              </w:rPr>
            </w:pPr>
            <w:r>
              <w:rPr>
                <w:rFonts w:cs="Arial"/>
                <w:sz w:val="22"/>
                <w:szCs w:val="22"/>
              </w:rPr>
              <w:t xml:space="preserve">Minor modifications to </w:t>
            </w:r>
            <w:r w:rsidRPr="000D02AF">
              <w:rPr>
                <w:rFonts w:cs="Arial"/>
                <w:sz w:val="22"/>
                <w:szCs w:val="22"/>
              </w:rPr>
              <w:t>EDQM Forms and Routes</w:t>
            </w:r>
            <w:r>
              <w:rPr>
                <w:rFonts w:cs="Arial"/>
                <w:sz w:val="22"/>
                <w:szCs w:val="22"/>
              </w:rPr>
              <w:t xml:space="preserve">. Please note </w:t>
            </w:r>
            <w:proofErr w:type="spellStart"/>
            <w:r w:rsidRPr="005D3B94">
              <w:rPr>
                <w:rFonts w:cs="Arial"/>
                <w:i/>
                <w:sz w:val="22"/>
                <w:szCs w:val="22"/>
              </w:rPr>
              <w:t>Oromucosal</w:t>
            </w:r>
            <w:proofErr w:type="spellEnd"/>
            <w:r w:rsidRPr="005D3B94">
              <w:rPr>
                <w:rFonts w:cs="Arial"/>
                <w:i/>
                <w:sz w:val="22"/>
                <w:szCs w:val="22"/>
              </w:rPr>
              <w:t xml:space="preserve"> Buccal</w:t>
            </w:r>
            <w:r>
              <w:rPr>
                <w:rFonts w:cs="Arial"/>
                <w:sz w:val="22"/>
                <w:szCs w:val="22"/>
              </w:rPr>
              <w:t xml:space="preserve">, </w:t>
            </w:r>
            <w:proofErr w:type="spellStart"/>
            <w:r w:rsidRPr="005D3B94">
              <w:rPr>
                <w:rFonts w:cs="Arial"/>
                <w:i/>
                <w:sz w:val="22"/>
                <w:szCs w:val="22"/>
              </w:rPr>
              <w:t>Oromucosal</w:t>
            </w:r>
            <w:proofErr w:type="spellEnd"/>
            <w:r w:rsidRPr="005D3B94">
              <w:rPr>
                <w:rFonts w:cs="Arial"/>
                <w:i/>
                <w:sz w:val="22"/>
                <w:szCs w:val="22"/>
              </w:rPr>
              <w:t xml:space="preserve"> Sublingual</w:t>
            </w:r>
            <w:r>
              <w:rPr>
                <w:rFonts w:cs="Arial"/>
                <w:sz w:val="22"/>
                <w:szCs w:val="22"/>
              </w:rPr>
              <w:t xml:space="preserve"> and </w:t>
            </w:r>
            <w:proofErr w:type="spellStart"/>
            <w:r w:rsidRPr="005D3B94">
              <w:rPr>
                <w:rFonts w:cs="Arial"/>
                <w:i/>
                <w:sz w:val="22"/>
                <w:szCs w:val="22"/>
              </w:rPr>
              <w:t>Oromucosal</w:t>
            </w:r>
            <w:proofErr w:type="spellEnd"/>
            <w:r w:rsidRPr="005D3B94">
              <w:rPr>
                <w:rFonts w:cs="Arial"/>
                <w:i/>
                <w:sz w:val="22"/>
                <w:szCs w:val="22"/>
              </w:rPr>
              <w:t xml:space="preserve"> other</w:t>
            </w:r>
            <w:r>
              <w:rPr>
                <w:rFonts w:cs="Arial"/>
                <w:sz w:val="22"/>
                <w:szCs w:val="22"/>
              </w:rPr>
              <w:t xml:space="preserve"> to be replaced by </w:t>
            </w:r>
            <w:r w:rsidRPr="005D3B94">
              <w:rPr>
                <w:rFonts w:cs="Arial"/>
                <w:i/>
                <w:sz w:val="22"/>
                <w:szCs w:val="22"/>
              </w:rPr>
              <w:t>Buccal</w:t>
            </w:r>
            <w:r>
              <w:rPr>
                <w:rFonts w:cs="Arial"/>
                <w:sz w:val="22"/>
                <w:szCs w:val="22"/>
              </w:rPr>
              <w:t xml:space="preserve">, </w:t>
            </w:r>
            <w:r w:rsidRPr="005D3B94">
              <w:rPr>
                <w:rFonts w:cs="Arial"/>
                <w:i/>
                <w:sz w:val="22"/>
                <w:szCs w:val="22"/>
              </w:rPr>
              <w:t>Sublingual</w:t>
            </w:r>
            <w:r>
              <w:rPr>
                <w:rFonts w:cs="Arial"/>
                <w:sz w:val="22"/>
                <w:szCs w:val="22"/>
              </w:rPr>
              <w:t xml:space="preserve"> and </w:t>
            </w:r>
            <w:proofErr w:type="spellStart"/>
            <w:r w:rsidRPr="005D3B94">
              <w:rPr>
                <w:rFonts w:cs="Arial"/>
                <w:i/>
                <w:sz w:val="22"/>
                <w:szCs w:val="22"/>
              </w:rPr>
              <w:t>Oromucosal</w:t>
            </w:r>
            <w:proofErr w:type="spellEnd"/>
            <w:r>
              <w:rPr>
                <w:rFonts w:cs="Arial"/>
                <w:i/>
                <w:sz w:val="22"/>
                <w:szCs w:val="22"/>
              </w:rPr>
              <w:t xml:space="preserve"> </w:t>
            </w:r>
            <w:r>
              <w:rPr>
                <w:rFonts w:cs="Arial"/>
                <w:sz w:val="22"/>
                <w:szCs w:val="22"/>
              </w:rPr>
              <w:t>respectively, summer 2015</w:t>
            </w:r>
            <w:r w:rsidRPr="000D02AF">
              <w:rPr>
                <w:rFonts w:cs="Arial"/>
                <w:sz w:val="22"/>
                <w:szCs w:val="22"/>
              </w:rPr>
              <w:t xml:space="preserve">. </w:t>
            </w:r>
          </w:p>
          <w:p w14:paraId="43D3CB73" w14:textId="77777777" w:rsidR="0028701D" w:rsidRDefault="0028701D" w:rsidP="008807E0">
            <w:pPr>
              <w:pStyle w:val="BodyText"/>
              <w:spacing w:after="80"/>
              <w:rPr>
                <w:rFonts w:cs="Arial"/>
                <w:sz w:val="22"/>
                <w:szCs w:val="22"/>
              </w:rPr>
            </w:pPr>
            <w:r w:rsidRPr="000D02AF">
              <w:rPr>
                <w:rFonts w:cs="Arial"/>
                <w:sz w:val="22"/>
                <w:szCs w:val="22"/>
              </w:rPr>
              <w:lastRenderedPageBreak/>
              <w:t>List G of AMP flavours updated.</w:t>
            </w:r>
          </w:p>
          <w:p w14:paraId="2F30DE82" w14:textId="77777777" w:rsidR="0028701D" w:rsidRPr="000D02AF" w:rsidRDefault="0028701D" w:rsidP="008807E0">
            <w:pPr>
              <w:pStyle w:val="BodyText"/>
              <w:spacing w:after="80"/>
              <w:rPr>
                <w:rFonts w:cs="Arial"/>
                <w:sz w:val="22"/>
                <w:szCs w:val="22"/>
              </w:rPr>
            </w:pPr>
            <w:r>
              <w:rPr>
                <w:rFonts w:cs="Arial"/>
                <w:sz w:val="22"/>
                <w:szCs w:val="22"/>
              </w:rPr>
              <w:t xml:space="preserve">Appendix XI update to table of exceptions where it has not been possible to create an abbreviated or label name. </w:t>
            </w:r>
          </w:p>
          <w:p w14:paraId="00D4F201" w14:textId="77777777" w:rsidR="0028701D" w:rsidRDefault="0028701D" w:rsidP="008807E0">
            <w:pPr>
              <w:pStyle w:val="BodyText"/>
              <w:spacing w:after="80"/>
              <w:rPr>
                <w:rFonts w:cs="Arial"/>
                <w:sz w:val="22"/>
                <w:szCs w:val="22"/>
              </w:rPr>
            </w:pPr>
            <w:r w:rsidRPr="000D02AF">
              <w:rPr>
                <w:rFonts w:cs="Arial"/>
                <w:sz w:val="22"/>
                <w:szCs w:val="22"/>
              </w:rPr>
              <w:t xml:space="preserve">Addition of Appendix XIX describing how amino acid concepts are represented in </w:t>
            </w:r>
            <w:proofErr w:type="spellStart"/>
            <w:r w:rsidRPr="000D02AF">
              <w:rPr>
                <w:rFonts w:cs="Arial"/>
                <w:sz w:val="22"/>
                <w:szCs w:val="22"/>
              </w:rPr>
              <w:t>dm+d</w:t>
            </w:r>
            <w:proofErr w:type="spellEnd"/>
            <w:r w:rsidRPr="000D02AF">
              <w:rPr>
                <w:rFonts w:cs="Arial"/>
                <w:sz w:val="22"/>
                <w:szCs w:val="22"/>
              </w:rPr>
              <w:t>.</w:t>
            </w:r>
          </w:p>
          <w:p w14:paraId="0454BC80" w14:textId="77777777" w:rsidR="0028701D" w:rsidRPr="000D02AF" w:rsidRDefault="0028701D" w:rsidP="008807E0">
            <w:pPr>
              <w:pStyle w:val="BodyText"/>
              <w:spacing w:after="80"/>
              <w:rPr>
                <w:rFonts w:cs="Arial"/>
                <w:sz w:val="22"/>
                <w:szCs w:val="22"/>
              </w:rPr>
            </w:pPr>
            <w:r>
              <w:rPr>
                <w:rFonts w:cs="Arial"/>
                <w:sz w:val="22"/>
                <w:szCs w:val="22"/>
              </w:rPr>
              <w:t>Annex I - Partition of document control with older information now located in Annex I towards the end of the document.</w:t>
            </w:r>
          </w:p>
        </w:tc>
      </w:tr>
      <w:tr w:rsidR="008D155D" w:rsidRPr="008A73CC" w14:paraId="0E24D007" w14:textId="77777777" w:rsidTr="008807E0">
        <w:trPr>
          <w:trHeight w:val="672"/>
        </w:trPr>
        <w:tc>
          <w:tcPr>
            <w:tcW w:w="783" w:type="pct"/>
          </w:tcPr>
          <w:p w14:paraId="1E2685E7" w14:textId="28A3DA8A" w:rsidR="008D155D" w:rsidRDefault="008D155D" w:rsidP="008D155D">
            <w:pPr>
              <w:pStyle w:val="BodyText"/>
              <w:rPr>
                <w:rFonts w:cs="Arial"/>
                <w:sz w:val="22"/>
                <w:szCs w:val="22"/>
              </w:rPr>
            </w:pPr>
            <w:r w:rsidRPr="00FE0442">
              <w:rPr>
                <w:rFonts w:cs="Arial"/>
                <w:sz w:val="22"/>
                <w:szCs w:val="22"/>
              </w:rPr>
              <w:lastRenderedPageBreak/>
              <w:t>May 2016</w:t>
            </w:r>
          </w:p>
        </w:tc>
        <w:tc>
          <w:tcPr>
            <w:tcW w:w="971" w:type="pct"/>
          </w:tcPr>
          <w:p w14:paraId="46EBAA09" w14:textId="3103A5E4" w:rsidR="008D155D" w:rsidRDefault="008D155D" w:rsidP="008D155D">
            <w:pPr>
              <w:pStyle w:val="BodyText"/>
              <w:rPr>
                <w:rFonts w:cs="Arial"/>
                <w:sz w:val="22"/>
                <w:szCs w:val="22"/>
              </w:rPr>
            </w:pPr>
            <w:r w:rsidRPr="00FE0442">
              <w:rPr>
                <w:rFonts w:cs="Arial"/>
                <w:sz w:val="22"/>
                <w:szCs w:val="22"/>
              </w:rPr>
              <w:t>Release 2.0 Version 3.2</w:t>
            </w:r>
          </w:p>
        </w:tc>
        <w:tc>
          <w:tcPr>
            <w:tcW w:w="3246" w:type="pct"/>
          </w:tcPr>
          <w:p w14:paraId="73FFF9C9" w14:textId="77777777" w:rsidR="008D155D" w:rsidRDefault="008D155D" w:rsidP="008D155D">
            <w:pPr>
              <w:pStyle w:val="BodyText"/>
              <w:spacing w:after="80"/>
              <w:rPr>
                <w:rFonts w:cs="Arial"/>
                <w:sz w:val="22"/>
                <w:szCs w:val="22"/>
              </w:rPr>
            </w:pPr>
            <w:r>
              <w:rPr>
                <w:rFonts w:cs="Arial"/>
                <w:sz w:val="22"/>
                <w:szCs w:val="22"/>
              </w:rPr>
              <w:t>Appendix II VMP Prescribing Status – order of information in this section changed for clarity.</w:t>
            </w:r>
          </w:p>
          <w:p w14:paraId="3E1E8BAE" w14:textId="77777777" w:rsidR="008D155D" w:rsidRDefault="008D155D" w:rsidP="008D155D">
            <w:pPr>
              <w:pStyle w:val="BodyText"/>
              <w:spacing w:after="80"/>
              <w:rPr>
                <w:rFonts w:cs="Arial"/>
                <w:sz w:val="22"/>
                <w:szCs w:val="22"/>
              </w:rPr>
            </w:pPr>
            <w:r>
              <w:rPr>
                <w:rFonts w:cs="Arial"/>
                <w:sz w:val="22"/>
                <w:szCs w:val="22"/>
              </w:rPr>
              <w:t>Appendix II Controlled Drug Prescribing Information included reference to:</w:t>
            </w:r>
          </w:p>
          <w:p w14:paraId="34E16F33" w14:textId="77777777" w:rsidR="008D155D" w:rsidRDefault="008D155D" w:rsidP="008D155D">
            <w:pPr>
              <w:pStyle w:val="BodyText"/>
              <w:spacing w:after="80"/>
              <w:rPr>
                <w:rFonts w:cs="Arial"/>
                <w:sz w:val="22"/>
                <w:szCs w:val="22"/>
              </w:rPr>
            </w:pPr>
            <w:r>
              <w:rPr>
                <w:rFonts w:cs="Arial"/>
                <w:sz w:val="22"/>
                <w:szCs w:val="22"/>
              </w:rPr>
              <w:t>Ketamine having changed to Schedule 2 (CD) status on 30/11/2015</w:t>
            </w:r>
          </w:p>
          <w:p w14:paraId="4773BAF6" w14:textId="77777777" w:rsidR="008D155D" w:rsidRDefault="008D155D" w:rsidP="008D155D">
            <w:pPr>
              <w:pStyle w:val="BodyText"/>
              <w:spacing w:after="80"/>
              <w:rPr>
                <w:rFonts w:cs="Arial"/>
                <w:sz w:val="22"/>
                <w:szCs w:val="22"/>
              </w:rPr>
            </w:pPr>
            <w:r>
              <w:rPr>
                <w:rFonts w:cs="Arial"/>
                <w:sz w:val="22"/>
                <w:szCs w:val="22"/>
              </w:rPr>
              <w:t>Temazepam having changed status to Schedule 3 (CD no register) on 1/06/2015</w:t>
            </w:r>
          </w:p>
          <w:p w14:paraId="3DD85B7D" w14:textId="77777777" w:rsidR="008D155D" w:rsidRDefault="008D155D" w:rsidP="008D155D">
            <w:pPr>
              <w:pStyle w:val="BodyText"/>
              <w:spacing w:after="80"/>
              <w:rPr>
                <w:rFonts w:cs="Arial"/>
                <w:sz w:val="22"/>
                <w:szCs w:val="22"/>
              </w:rPr>
            </w:pPr>
            <w:r w:rsidRPr="00E46318">
              <w:rPr>
                <w:rFonts w:cs="Arial"/>
                <w:sz w:val="22"/>
                <w:szCs w:val="22"/>
              </w:rPr>
              <w:t>Appendix II Examples of SNF Patterns – Strength expression and Appendix XIV Injections and Infusions sections - inclusion of mannitol as an example of where dual representation is applied</w:t>
            </w:r>
          </w:p>
          <w:p w14:paraId="303AA85F" w14:textId="77777777" w:rsidR="008D155D" w:rsidRPr="00E46318" w:rsidRDefault="008D155D" w:rsidP="008D155D">
            <w:pPr>
              <w:pStyle w:val="BodyText"/>
              <w:spacing w:after="80"/>
              <w:rPr>
                <w:rFonts w:cs="Arial"/>
                <w:sz w:val="22"/>
                <w:szCs w:val="22"/>
              </w:rPr>
            </w:pPr>
            <w:r>
              <w:rPr>
                <w:rFonts w:cs="Arial"/>
                <w:sz w:val="22"/>
                <w:szCs w:val="22"/>
              </w:rPr>
              <w:t>Appendix V VMP Form table updated</w:t>
            </w:r>
          </w:p>
          <w:p w14:paraId="59E7012C" w14:textId="555A15CF" w:rsidR="008D155D" w:rsidRPr="000D02AF" w:rsidRDefault="008D155D" w:rsidP="008D155D">
            <w:pPr>
              <w:pStyle w:val="BodyText"/>
              <w:spacing w:after="80"/>
              <w:rPr>
                <w:rFonts w:cs="Arial"/>
                <w:sz w:val="22"/>
                <w:szCs w:val="22"/>
              </w:rPr>
            </w:pPr>
            <w:r>
              <w:rPr>
                <w:rFonts w:cs="Arial"/>
                <w:sz w:val="22"/>
                <w:szCs w:val="22"/>
              </w:rPr>
              <w:t>Addition of Appendix XX VMP and AMP Strength Description Differences providing examples of strength mismatches and reasons.</w:t>
            </w:r>
          </w:p>
        </w:tc>
      </w:tr>
    </w:tbl>
    <w:p w14:paraId="6A6C8DE4" w14:textId="77777777" w:rsidR="0028701D" w:rsidRPr="00667C02" w:rsidRDefault="0028701D" w:rsidP="00667C02"/>
    <w:p w14:paraId="618C611B" w14:textId="77777777" w:rsidR="00667C02" w:rsidRDefault="00667C02">
      <w:pPr>
        <w:rPr>
          <w:sz w:val="22"/>
          <w:szCs w:val="22"/>
        </w:rPr>
      </w:pPr>
    </w:p>
    <w:p w14:paraId="61763D9F" w14:textId="77777777" w:rsidR="002C2B1C" w:rsidRPr="008A73CC" w:rsidRDefault="002C2B1C" w:rsidP="000B190D">
      <w:pPr>
        <w:spacing w:line="276" w:lineRule="auto"/>
        <w:rPr>
          <w:sz w:val="22"/>
          <w:szCs w:val="22"/>
        </w:rPr>
      </w:pPr>
    </w:p>
    <w:p w14:paraId="1026DD6C" w14:textId="77777777" w:rsidR="008A73CC" w:rsidRPr="008A73CC" w:rsidRDefault="008A73CC" w:rsidP="000B190D">
      <w:pPr>
        <w:spacing w:line="276" w:lineRule="auto"/>
        <w:rPr>
          <w:sz w:val="22"/>
          <w:szCs w:val="22"/>
        </w:rPr>
      </w:pPr>
      <w:r w:rsidRPr="008A73CC">
        <w:rPr>
          <w:sz w:val="22"/>
          <w:szCs w:val="22"/>
        </w:rPr>
        <w:br w:type="page"/>
      </w:r>
    </w:p>
    <w:p w14:paraId="3E0937D9" w14:textId="77777777" w:rsidR="008A73CC" w:rsidRPr="008A73CC" w:rsidRDefault="008A73CC" w:rsidP="000B190D">
      <w:pPr>
        <w:pStyle w:val="Header"/>
        <w:tabs>
          <w:tab w:val="clear" w:pos="4153"/>
          <w:tab w:val="clear" w:pos="8306"/>
        </w:tabs>
        <w:spacing w:line="276" w:lineRule="auto"/>
        <w:rPr>
          <w:sz w:val="22"/>
          <w:szCs w:val="22"/>
        </w:rPr>
      </w:pPr>
    </w:p>
    <w:p w14:paraId="02B061D8" w14:textId="77777777" w:rsidR="008A73CC" w:rsidRPr="008A73CC" w:rsidRDefault="008A73CC" w:rsidP="00D51B85">
      <w:pPr>
        <w:pStyle w:val="Heading1"/>
      </w:pPr>
      <w:bookmarkStart w:id="82" w:name="_Toc397508901"/>
      <w:bookmarkStart w:id="83" w:name="_Toc45072210"/>
      <w:r w:rsidRPr="008A73CC">
        <w:t xml:space="preserve">Glossary of </w:t>
      </w:r>
      <w:r w:rsidR="00D51B85" w:rsidRPr="008A73CC">
        <w:t>terms</w:t>
      </w:r>
      <w:bookmarkEnd w:id="82"/>
      <w:bookmarkEnd w:id="83"/>
    </w:p>
    <w:p w14:paraId="43A63F0F" w14:textId="77777777" w:rsidR="008A73CC" w:rsidRPr="008A73CC" w:rsidRDefault="008A73CC" w:rsidP="000B190D">
      <w:pPr>
        <w:pStyle w:val="Header"/>
        <w:tabs>
          <w:tab w:val="clear" w:pos="4153"/>
          <w:tab w:val="clear" w:pos="8306"/>
        </w:tabs>
        <w:spacing w:line="276" w:lineRule="auto"/>
        <w:jc w:val="center"/>
        <w:rPr>
          <w:b/>
          <w:bCs/>
          <w:sz w:val="22"/>
          <w:szCs w:val="22"/>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00" w:firstRow="0" w:lastRow="0" w:firstColumn="0" w:lastColumn="0" w:noHBand="0" w:noVBand="0"/>
      </w:tblPr>
      <w:tblGrid>
        <w:gridCol w:w="2046"/>
        <w:gridCol w:w="1216"/>
        <w:gridCol w:w="6592"/>
      </w:tblGrid>
      <w:tr w:rsidR="00D51B85" w:rsidRPr="00D51B85" w14:paraId="0D5CC27A" w14:textId="77777777" w:rsidTr="00D51B85">
        <w:trPr>
          <w:trHeight w:val="255"/>
        </w:trPr>
        <w:tc>
          <w:tcPr>
            <w:tcW w:w="1038" w:type="pct"/>
            <w:shd w:val="clear" w:color="auto" w:fill="0072C6"/>
            <w:noWrap/>
          </w:tcPr>
          <w:p w14:paraId="5BCE0701" w14:textId="77777777" w:rsidR="008A73CC" w:rsidRPr="00D51B85" w:rsidRDefault="008A73CC" w:rsidP="00D51B85">
            <w:pPr>
              <w:spacing w:line="276" w:lineRule="auto"/>
              <w:rPr>
                <w:b/>
                <w:bCs/>
                <w:color w:val="FFFFFF" w:themeColor="background1"/>
                <w:sz w:val="22"/>
                <w:szCs w:val="22"/>
                <w:lang w:eastAsia="en-GB"/>
              </w:rPr>
            </w:pPr>
            <w:r w:rsidRPr="00D51B85">
              <w:rPr>
                <w:b/>
                <w:bCs/>
                <w:color w:val="FFFFFF" w:themeColor="background1"/>
                <w:sz w:val="22"/>
                <w:szCs w:val="22"/>
                <w:lang w:eastAsia="en-GB"/>
              </w:rPr>
              <w:t>Term</w:t>
            </w:r>
          </w:p>
        </w:tc>
        <w:tc>
          <w:tcPr>
            <w:tcW w:w="617" w:type="pct"/>
            <w:shd w:val="clear" w:color="auto" w:fill="0072C6"/>
            <w:noWrap/>
          </w:tcPr>
          <w:p w14:paraId="09EF9911" w14:textId="77777777" w:rsidR="008A73CC" w:rsidRPr="00D51B85" w:rsidRDefault="008A73CC" w:rsidP="00D51B85">
            <w:pPr>
              <w:spacing w:line="276" w:lineRule="auto"/>
              <w:rPr>
                <w:b/>
                <w:bCs/>
                <w:color w:val="FFFFFF" w:themeColor="background1"/>
                <w:sz w:val="22"/>
                <w:szCs w:val="22"/>
                <w:lang w:eastAsia="en-GB"/>
              </w:rPr>
            </w:pPr>
            <w:r w:rsidRPr="00D51B85">
              <w:rPr>
                <w:b/>
                <w:bCs/>
                <w:color w:val="FFFFFF" w:themeColor="background1"/>
                <w:sz w:val="22"/>
                <w:szCs w:val="22"/>
                <w:lang w:eastAsia="en-GB"/>
              </w:rPr>
              <w:t>Acronym</w:t>
            </w:r>
          </w:p>
        </w:tc>
        <w:tc>
          <w:tcPr>
            <w:tcW w:w="3345" w:type="pct"/>
            <w:shd w:val="clear" w:color="auto" w:fill="0072C6"/>
          </w:tcPr>
          <w:p w14:paraId="47CFE3A3" w14:textId="77777777" w:rsidR="008A73CC" w:rsidRPr="00D51B85" w:rsidRDefault="00D51B85" w:rsidP="00D51B85">
            <w:pPr>
              <w:spacing w:line="276" w:lineRule="auto"/>
              <w:rPr>
                <w:b/>
                <w:bCs/>
                <w:color w:val="FFFFFF" w:themeColor="background1"/>
                <w:sz w:val="22"/>
                <w:szCs w:val="22"/>
                <w:lang w:eastAsia="en-GB"/>
              </w:rPr>
            </w:pPr>
            <w:r w:rsidRPr="00D51B85">
              <w:rPr>
                <w:b/>
                <w:bCs/>
                <w:color w:val="FFFFFF" w:themeColor="background1"/>
                <w:sz w:val="22"/>
                <w:szCs w:val="22"/>
                <w:lang w:eastAsia="en-GB"/>
              </w:rPr>
              <w:t>Description</w:t>
            </w:r>
          </w:p>
        </w:tc>
      </w:tr>
      <w:tr w:rsidR="008A73CC" w:rsidRPr="008A73CC" w14:paraId="7954BCE5" w14:textId="77777777" w:rsidTr="00D51B85">
        <w:trPr>
          <w:trHeight w:val="516"/>
        </w:trPr>
        <w:tc>
          <w:tcPr>
            <w:tcW w:w="1038" w:type="pct"/>
            <w:noWrap/>
          </w:tcPr>
          <w:p w14:paraId="3A9D8921" w14:textId="77777777" w:rsidR="008A73CC" w:rsidRPr="008A73CC" w:rsidRDefault="008A73CC" w:rsidP="000B190D">
            <w:pPr>
              <w:spacing w:line="276" w:lineRule="auto"/>
              <w:rPr>
                <w:sz w:val="22"/>
                <w:szCs w:val="22"/>
                <w:lang w:eastAsia="en-GB"/>
              </w:rPr>
            </w:pPr>
            <w:r w:rsidRPr="008A73CC">
              <w:rPr>
                <w:sz w:val="22"/>
                <w:szCs w:val="22"/>
                <w:lang w:eastAsia="en-GB"/>
              </w:rPr>
              <w:t>Actual Medicinal Product</w:t>
            </w:r>
          </w:p>
        </w:tc>
        <w:tc>
          <w:tcPr>
            <w:tcW w:w="617" w:type="pct"/>
            <w:noWrap/>
          </w:tcPr>
          <w:p w14:paraId="48A2836A" w14:textId="77777777" w:rsidR="008A73CC" w:rsidRPr="008A73CC" w:rsidRDefault="008A73CC" w:rsidP="000B190D">
            <w:pPr>
              <w:spacing w:line="276" w:lineRule="auto"/>
              <w:jc w:val="center"/>
              <w:rPr>
                <w:sz w:val="22"/>
                <w:szCs w:val="22"/>
                <w:lang w:eastAsia="en-GB"/>
              </w:rPr>
            </w:pPr>
            <w:r w:rsidRPr="008A73CC">
              <w:rPr>
                <w:sz w:val="22"/>
                <w:szCs w:val="22"/>
                <w:lang w:eastAsia="en-GB"/>
              </w:rPr>
              <w:t>AMP</w:t>
            </w:r>
          </w:p>
        </w:tc>
        <w:tc>
          <w:tcPr>
            <w:tcW w:w="3345" w:type="pct"/>
          </w:tcPr>
          <w:p w14:paraId="1D985DD7" w14:textId="77777777" w:rsidR="008A73CC" w:rsidRPr="008A73CC" w:rsidRDefault="008A73CC" w:rsidP="000B190D">
            <w:pPr>
              <w:spacing w:line="276" w:lineRule="auto"/>
              <w:rPr>
                <w:sz w:val="22"/>
                <w:szCs w:val="22"/>
                <w:lang w:eastAsia="en-GB"/>
              </w:rPr>
            </w:pPr>
            <w:r w:rsidRPr="008A73CC">
              <w:rPr>
                <w:sz w:val="22"/>
                <w:szCs w:val="22"/>
                <w:lang w:eastAsia="en-GB"/>
              </w:rPr>
              <w:t xml:space="preserve">The AMP is a level within </w:t>
            </w:r>
            <w:proofErr w:type="spellStart"/>
            <w:r w:rsidRPr="008A73CC">
              <w:rPr>
                <w:sz w:val="22"/>
                <w:szCs w:val="22"/>
                <w:lang w:eastAsia="en-GB"/>
              </w:rPr>
              <w:t>dm+d</w:t>
            </w:r>
            <w:proofErr w:type="spellEnd"/>
            <w:r w:rsidRPr="008A73CC">
              <w:rPr>
                <w:sz w:val="22"/>
                <w:szCs w:val="22"/>
                <w:lang w:eastAsia="en-GB"/>
              </w:rPr>
              <w:t>. It is a product that has been made available by a supplier. It is a physical entity that exists but is devoid of pack size information.</w:t>
            </w:r>
          </w:p>
        </w:tc>
      </w:tr>
      <w:tr w:rsidR="008A73CC" w:rsidRPr="008A73CC" w14:paraId="66477B31" w14:textId="77777777" w:rsidTr="00D51B85">
        <w:trPr>
          <w:trHeight w:val="555"/>
        </w:trPr>
        <w:tc>
          <w:tcPr>
            <w:tcW w:w="1038" w:type="pct"/>
            <w:noWrap/>
          </w:tcPr>
          <w:p w14:paraId="42DF9B72" w14:textId="77777777" w:rsidR="008A73CC" w:rsidRPr="008A73CC" w:rsidRDefault="008A73CC" w:rsidP="000B190D">
            <w:pPr>
              <w:spacing w:line="276" w:lineRule="auto"/>
              <w:rPr>
                <w:sz w:val="22"/>
                <w:szCs w:val="22"/>
                <w:lang w:eastAsia="en-GB"/>
              </w:rPr>
            </w:pPr>
            <w:r w:rsidRPr="008A73CC">
              <w:rPr>
                <w:sz w:val="22"/>
                <w:szCs w:val="22"/>
                <w:lang w:eastAsia="en-GB"/>
              </w:rPr>
              <w:t>Actual Medicinal Product Pack</w:t>
            </w:r>
          </w:p>
        </w:tc>
        <w:tc>
          <w:tcPr>
            <w:tcW w:w="617" w:type="pct"/>
            <w:noWrap/>
          </w:tcPr>
          <w:p w14:paraId="175B40CE" w14:textId="77777777" w:rsidR="008A73CC" w:rsidRPr="008A73CC" w:rsidRDefault="008A73CC" w:rsidP="000B190D">
            <w:pPr>
              <w:spacing w:line="276" w:lineRule="auto"/>
              <w:jc w:val="center"/>
              <w:rPr>
                <w:sz w:val="22"/>
                <w:szCs w:val="22"/>
                <w:lang w:eastAsia="en-GB"/>
              </w:rPr>
            </w:pPr>
            <w:r w:rsidRPr="008A73CC">
              <w:rPr>
                <w:sz w:val="22"/>
                <w:szCs w:val="22"/>
                <w:lang w:eastAsia="en-GB"/>
              </w:rPr>
              <w:t>AMPP</w:t>
            </w:r>
          </w:p>
        </w:tc>
        <w:tc>
          <w:tcPr>
            <w:tcW w:w="3345" w:type="pct"/>
          </w:tcPr>
          <w:p w14:paraId="22D1D0E4" w14:textId="77777777" w:rsidR="008A73CC" w:rsidRPr="008A73CC" w:rsidRDefault="008A73CC" w:rsidP="000B190D">
            <w:pPr>
              <w:spacing w:line="276" w:lineRule="auto"/>
              <w:rPr>
                <w:sz w:val="22"/>
                <w:szCs w:val="22"/>
                <w:lang w:eastAsia="en-GB"/>
              </w:rPr>
            </w:pPr>
            <w:r w:rsidRPr="008A73CC">
              <w:rPr>
                <w:sz w:val="22"/>
                <w:szCs w:val="22"/>
                <w:lang w:eastAsia="en-GB"/>
              </w:rPr>
              <w:t xml:space="preserve">The AMPP is a level within </w:t>
            </w:r>
            <w:proofErr w:type="spellStart"/>
            <w:r w:rsidRPr="008A73CC">
              <w:rPr>
                <w:sz w:val="22"/>
                <w:szCs w:val="22"/>
                <w:lang w:eastAsia="en-GB"/>
              </w:rPr>
              <w:t>dm+d</w:t>
            </w:r>
            <w:proofErr w:type="spellEnd"/>
            <w:r w:rsidRPr="008A73CC">
              <w:rPr>
                <w:sz w:val="22"/>
                <w:szCs w:val="22"/>
                <w:lang w:eastAsia="en-GB"/>
              </w:rPr>
              <w:t>. It identifies the amount of a product that is in a pack that has been made available by a Supplier.</w:t>
            </w:r>
          </w:p>
        </w:tc>
      </w:tr>
      <w:tr w:rsidR="008A73CC" w:rsidRPr="008A73CC" w14:paraId="12D771D9" w14:textId="77777777" w:rsidTr="00D51B85">
        <w:trPr>
          <w:trHeight w:val="555"/>
        </w:trPr>
        <w:tc>
          <w:tcPr>
            <w:tcW w:w="1038" w:type="pct"/>
            <w:noWrap/>
          </w:tcPr>
          <w:p w14:paraId="5F4DE1C3" w14:textId="77777777" w:rsidR="008A73CC" w:rsidRPr="008A73CC" w:rsidRDefault="008A73CC" w:rsidP="000B190D">
            <w:pPr>
              <w:spacing w:line="276" w:lineRule="auto"/>
              <w:rPr>
                <w:sz w:val="22"/>
                <w:szCs w:val="22"/>
                <w:lang w:eastAsia="en-GB"/>
              </w:rPr>
            </w:pPr>
            <w:r w:rsidRPr="008A73CC">
              <w:rPr>
                <w:sz w:val="22"/>
                <w:szCs w:val="22"/>
                <w:lang w:eastAsia="en-GB"/>
              </w:rPr>
              <w:t>Appliance</w:t>
            </w:r>
          </w:p>
        </w:tc>
        <w:tc>
          <w:tcPr>
            <w:tcW w:w="617" w:type="pct"/>
            <w:noWrap/>
          </w:tcPr>
          <w:p w14:paraId="49DAE34F" w14:textId="77777777" w:rsidR="008A73CC" w:rsidRPr="008A73CC" w:rsidRDefault="008A73CC" w:rsidP="000B190D">
            <w:pPr>
              <w:spacing w:line="276" w:lineRule="auto"/>
              <w:jc w:val="center"/>
              <w:rPr>
                <w:sz w:val="22"/>
                <w:szCs w:val="22"/>
                <w:lang w:eastAsia="en-GB"/>
              </w:rPr>
            </w:pPr>
          </w:p>
        </w:tc>
        <w:tc>
          <w:tcPr>
            <w:tcW w:w="3345" w:type="pct"/>
          </w:tcPr>
          <w:p w14:paraId="6D4F35FF" w14:textId="77777777" w:rsidR="008A73CC" w:rsidRPr="008A73CC" w:rsidRDefault="008A73CC" w:rsidP="000B190D">
            <w:pPr>
              <w:spacing w:line="276" w:lineRule="auto"/>
              <w:rPr>
                <w:sz w:val="22"/>
                <w:szCs w:val="22"/>
                <w:lang w:eastAsia="en-GB"/>
              </w:rPr>
            </w:pPr>
            <w:r w:rsidRPr="008A73CC">
              <w:rPr>
                <w:sz w:val="22"/>
                <w:szCs w:val="22"/>
                <w:lang w:eastAsia="en-GB"/>
              </w:rPr>
              <w:t xml:space="preserve">In the </w:t>
            </w:r>
            <w:proofErr w:type="spellStart"/>
            <w:r w:rsidRPr="008A73CC">
              <w:rPr>
                <w:sz w:val="22"/>
                <w:szCs w:val="22"/>
                <w:lang w:eastAsia="en-GB"/>
              </w:rPr>
              <w:t>dm+d</w:t>
            </w:r>
            <w:proofErr w:type="spellEnd"/>
            <w:r w:rsidRPr="008A73CC">
              <w:rPr>
                <w:sz w:val="22"/>
                <w:szCs w:val="22"/>
                <w:lang w:eastAsia="en-GB"/>
              </w:rPr>
              <w:t xml:space="preserve"> this term is used synonymously with the term device. Only appliances / </w:t>
            </w:r>
            <w:r w:rsidR="00AD6BD6">
              <w:rPr>
                <w:sz w:val="22"/>
                <w:szCs w:val="22"/>
                <w:lang w:eastAsia="en-GB"/>
              </w:rPr>
              <w:t xml:space="preserve">medical </w:t>
            </w:r>
            <w:r w:rsidRPr="008A73CC">
              <w:rPr>
                <w:sz w:val="22"/>
                <w:szCs w:val="22"/>
                <w:lang w:eastAsia="en-GB"/>
              </w:rPr>
              <w:t>devices listed in Part IX of the Drug Tariff a</w:t>
            </w:r>
            <w:r w:rsidR="00A14296">
              <w:rPr>
                <w:sz w:val="22"/>
                <w:szCs w:val="22"/>
                <w:lang w:eastAsia="en-GB"/>
              </w:rPr>
              <w:t>re allowed for supply against a primary care</w:t>
            </w:r>
            <w:r w:rsidRPr="008A73CC">
              <w:rPr>
                <w:sz w:val="22"/>
                <w:szCs w:val="22"/>
                <w:lang w:eastAsia="en-GB"/>
              </w:rPr>
              <w:t xml:space="preserve"> NHS prescription form FP10 order in England and Wales.</w:t>
            </w:r>
          </w:p>
        </w:tc>
      </w:tr>
      <w:tr w:rsidR="008A73CC" w:rsidRPr="008A73CC" w14:paraId="32E368A7" w14:textId="77777777" w:rsidTr="00D51B85">
        <w:trPr>
          <w:trHeight w:val="765"/>
        </w:trPr>
        <w:tc>
          <w:tcPr>
            <w:tcW w:w="1038" w:type="pct"/>
            <w:noWrap/>
          </w:tcPr>
          <w:p w14:paraId="6E374F32" w14:textId="77777777" w:rsidR="008A73CC" w:rsidRPr="008A73CC" w:rsidRDefault="008A73CC" w:rsidP="000B190D">
            <w:pPr>
              <w:spacing w:line="276" w:lineRule="auto"/>
              <w:rPr>
                <w:sz w:val="22"/>
                <w:szCs w:val="22"/>
                <w:lang w:eastAsia="en-GB"/>
              </w:rPr>
            </w:pPr>
            <w:r w:rsidRPr="008A73CC">
              <w:rPr>
                <w:sz w:val="22"/>
                <w:szCs w:val="22"/>
                <w:lang w:eastAsia="en-GB"/>
              </w:rPr>
              <w:t>Basis of Pharmaceutical Strength</w:t>
            </w:r>
          </w:p>
        </w:tc>
        <w:tc>
          <w:tcPr>
            <w:tcW w:w="617" w:type="pct"/>
            <w:noWrap/>
          </w:tcPr>
          <w:p w14:paraId="5AE6284C" w14:textId="77777777" w:rsidR="008A73CC" w:rsidRPr="008A73CC" w:rsidRDefault="008A73CC" w:rsidP="000B190D">
            <w:pPr>
              <w:spacing w:line="276" w:lineRule="auto"/>
              <w:jc w:val="center"/>
              <w:rPr>
                <w:sz w:val="22"/>
                <w:szCs w:val="22"/>
                <w:lang w:eastAsia="en-GB"/>
              </w:rPr>
            </w:pPr>
            <w:proofErr w:type="spellStart"/>
            <w:r w:rsidRPr="008A73CC">
              <w:rPr>
                <w:sz w:val="22"/>
                <w:szCs w:val="22"/>
                <w:lang w:eastAsia="en-GB"/>
              </w:rPr>
              <w:t>BoPS</w:t>
            </w:r>
            <w:proofErr w:type="spellEnd"/>
          </w:p>
        </w:tc>
        <w:tc>
          <w:tcPr>
            <w:tcW w:w="3345" w:type="pct"/>
          </w:tcPr>
          <w:p w14:paraId="4AA4E49E" w14:textId="77777777" w:rsidR="008A73CC" w:rsidRPr="008A73CC" w:rsidRDefault="008A73CC" w:rsidP="000B190D">
            <w:pPr>
              <w:spacing w:line="276" w:lineRule="auto"/>
              <w:rPr>
                <w:sz w:val="22"/>
                <w:szCs w:val="22"/>
                <w:lang w:eastAsia="en-GB"/>
              </w:rPr>
            </w:pPr>
            <w:r w:rsidRPr="008A73CC">
              <w:rPr>
                <w:sz w:val="22"/>
                <w:szCs w:val="22"/>
                <w:lang w:eastAsia="en-GB"/>
              </w:rPr>
              <w:t>This is an attribute at VMP level. It identifies if the strength of an ingredient present in a product is being expressed as the whole substance (ingredient substance) or any part of the complete substance (base substance).</w:t>
            </w:r>
          </w:p>
        </w:tc>
      </w:tr>
      <w:tr w:rsidR="008A73CC" w:rsidRPr="008A73CC" w14:paraId="063DED8D" w14:textId="77777777" w:rsidTr="00D51B85">
        <w:trPr>
          <w:trHeight w:val="940"/>
        </w:trPr>
        <w:tc>
          <w:tcPr>
            <w:tcW w:w="1038" w:type="pct"/>
            <w:noWrap/>
          </w:tcPr>
          <w:p w14:paraId="59328DAE" w14:textId="77777777" w:rsidR="008A73CC" w:rsidRPr="008A73CC" w:rsidRDefault="008A73CC" w:rsidP="000B190D">
            <w:pPr>
              <w:spacing w:line="276" w:lineRule="auto"/>
              <w:rPr>
                <w:sz w:val="22"/>
                <w:szCs w:val="22"/>
                <w:lang w:eastAsia="en-GB"/>
              </w:rPr>
            </w:pPr>
            <w:r w:rsidRPr="008A73CC">
              <w:rPr>
                <w:sz w:val="22"/>
                <w:szCs w:val="22"/>
                <w:lang w:eastAsia="en-GB"/>
              </w:rPr>
              <w:t>Basis of Strength Substance</w:t>
            </w:r>
          </w:p>
        </w:tc>
        <w:tc>
          <w:tcPr>
            <w:tcW w:w="617" w:type="pct"/>
            <w:noWrap/>
          </w:tcPr>
          <w:p w14:paraId="03724333" w14:textId="77777777" w:rsidR="008A73CC" w:rsidRPr="008A73CC" w:rsidRDefault="008A73CC" w:rsidP="000B190D">
            <w:pPr>
              <w:spacing w:line="276" w:lineRule="auto"/>
              <w:jc w:val="center"/>
              <w:rPr>
                <w:sz w:val="22"/>
                <w:szCs w:val="22"/>
                <w:lang w:eastAsia="en-GB"/>
              </w:rPr>
            </w:pPr>
            <w:proofErr w:type="spellStart"/>
            <w:r w:rsidRPr="008A73CC">
              <w:rPr>
                <w:sz w:val="22"/>
                <w:szCs w:val="22"/>
                <w:lang w:eastAsia="en-GB"/>
              </w:rPr>
              <w:t>BoSS</w:t>
            </w:r>
            <w:proofErr w:type="spellEnd"/>
          </w:p>
        </w:tc>
        <w:tc>
          <w:tcPr>
            <w:tcW w:w="3345" w:type="pct"/>
          </w:tcPr>
          <w:p w14:paraId="5188C016" w14:textId="77777777" w:rsidR="008A73CC" w:rsidRPr="008A73CC" w:rsidRDefault="008A73CC" w:rsidP="000B190D">
            <w:pPr>
              <w:spacing w:line="276" w:lineRule="auto"/>
              <w:rPr>
                <w:sz w:val="22"/>
                <w:szCs w:val="22"/>
                <w:lang w:eastAsia="en-GB"/>
              </w:rPr>
            </w:pPr>
            <w:r w:rsidRPr="008A73CC">
              <w:rPr>
                <w:sz w:val="22"/>
                <w:szCs w:val="22"/>
                <w:lang w:eastAsia="en-GB"/>
              </w:rPr>
              <w:t xml:space="preserve">A </w:t>
            </w:r>
            <w:proofErr w:type="spellStart"/>
            <w:r w:rsidRPr="008A73CC">
              <w:rPr>
                <w:sz w:val="22"/>
                <w:szCs w:val="22"/>
                <w:lang w:eastAsia="en-GB"/>
              </w:rPr>
              <w:t>BoSS</w:t>
            </w:r>
            <w:proofErr w:type="spellEnd"/>
            <w:r w:rsidRPr="008A73CC">
              <w:rPr>
                <w:sz w:val="22"/>
                <w:szCs w:val="22"/>
                <w:lang w:eastAsia="en-GB"/>
              </w:rPr>
              <w:t xml:space="preserve"> is an ingredient substance and is the part of the ingredient that the strength of a given product is based upon. For example Acebutolol 100mg capsules contain the ingredient substance Acebutolol hydrochloride, but the 100mg strength refers to the amount of Acebutolol that is present. In this example Acebutolol is the </w:t>
            </w:r>
            <w:proofErr w:type="spellStart"/>
            <w:r w:rsidRPr="008A73CC">
              <w:rPr>
                <w:sz w:val="22"/>
                <w:szCs w:val="22"/>
                <w:lang w:eastAsia="en-GB"/>
              </w:rPr>
              <w:t>BoSS</w:t>
            </w:r>
            <w:proofErr w:type="spellEnd"/>
            <w:r w:rsidRPr="008A73CC">
              <w:rPr>
                <w:sz w:val="22"/>
                <w:szCs w:val="22"/>
                <w:lang w:eastAsia="en-GB"/>
              </w:rPr>
              <w:t>.</w:t>
            </w:r>
          </w:p>
        </w:tc>
      </w:tr>
      <w:tr w:rsidR="002C7304" w:rsidRPr="008A73CC" w14:paraId="682C4BAC" w14:textId="77777777" w:rsidTr="002C7304">
        <w:trPr>
          <w:trHeight w:val="753"/>
        </w:trPr>
        <w:tc>
          <w:tcPr>
            <w:tcW w:w="1038" w:type="pct"/>
            <w:noWrap/>
          </w:tcPr>
          <w:p w14:paraId="10CF00BC" w14:textId="77777777" w:rsidR="002C7304" w:rsidRPr="008A73CC" w:rsidRDefault="002C7304" w:rsidP="002C7304">
            <w:pPr>
              <w:spacing w:line="276" w:lineRule="auto"/>
              <w:rPr>
                <w:sz w:val="22"/>
                <w:szCs w:val="22"/>
                <w:lang w:eastAsia="en-GB"/>
              </w:rPr>
            </w:pPr>
            <w:r>
              <w:rPr>
                <w:sz w:val="22"/>
                <w:szCs w:val="22"/>
                <w:lang w:eastAsia="en-GB"/>
              </w:rPr>
              <w:t>British Pharmacopoeia</w:t>
            </w:r>
          </w:p>
        </w:tc>
        <w:tc>
          <w:tcPr>
            <w:tcW w:w="617" w:type="pct"/>
            <w:noWrap/>
          </w:tcPr>
          <w:p w14:paraId="705BDCD9" w14:textId="77777777" w:rsidR="002C7304" w:rsidRPr="008A73CC" w:rsidRDefault="002C7304" w:rsidP="002C7304">
            <w:pPr>
              <w:spacing w:line="276" w:lineRule="auto"/>
              <w:jc w:val="center"/>
              <w:rPr>
                <w:sz w:val="22"/>
                <w:szCs w:val="22"/>
                <w:lang w:eastAsia="en-GB"/>
              </w:rPr>
            </w:pPr>
            <w:r>
              <w:rPr>
                <w:sz w:val="22"/>
                <w:szCs w:val="22"/>
                <w:lang w:eastAsia="en-GB"/>
              </w:rPr>
              <w:t>BP</w:t>
            </w:r>
          </w:p>
        </w:tc>
        <w:tc>
          <w:tcPr>
            <w:tcW w:w="3345" w:type="pct"/>
          </w:tcPr>
          <w:p w14:paraId="0F3465A6" w14:textId="77777777" w:rsidR="002C7304" w:rsidRPr="008A73CC" w:rsidRDefault="002C7304" w:rsidP="002C7304">
            <w:pPr>
              <w:spacing w:line="276" w:lineRule="auto"/>
              <w:rPr>
                <w:sz w:val="22"/>
                <w:szCs w:val="22"/>
                <w:lang w:eastAsia="en-GB"/>
              </w:rPr>
            </w:pPr>
          </w:p>
        </w:tc>
      </w:tr>
      <w:tr w:rsidR="008A73CC" w:rsidRPr="008A73CC" w14:paraId="1AF253EE" w14:textId="77777777" w:rsidTr="00D51B85">
        <w:trPr>
          <w:trHeight w:val="510"/>
        </w:trPr>
        <w:tc>
          <w:tcPr>
            <w:tcW w:w="1038" w:type="pct"/>
            <w:noWrap/>
          </w:tcPr>
          <w:p w14:paraId="065FF26F" w14:textId="77777777" w:rsidR="008A73CC" w:rsidRPr="008A73CC" w:rsidRDefault="008A73CC" w:rsidP="000B190D">
            <w:pPr>
              <w:spacing w:line="276" w:lineRule="auto"/>
              <w:rPr>
                <w:sz w:val="22"/>
                <w:szCs w:val="22"/>
                <w:lang w:eastAsia="en-GB"/>
              </w:rPr>
            </w:pPr>
            <w:r w:rsidRPr="008A73CC">
              <w:rPr>
                <w:sz w:val="22"/>
                <w:szCs w:val="22"/>
                <w:lang w:eastAsia="en-GB"/>
              </w:rPr>
              <w:t>Combination Product</w:t>
            </w:r>
          </w:p>
        </w:tc>
        <w:tc>
          <w:tcPr>
            <w:tcW w:w="617" w:type="pct"/>
            <w:noWrap/>
          </w:tcPr>
          <w:p w14:paraId="29E443D9" w14:textId="77777777" w:rsidR="008A73CC" w:rsidRPr="008A73CC" w:rsidRDefault="008A73CC" w:rsidP="000B190D">
            <w:pPr>
              <w:spacing w:line="276" w:lineRule="auto"/>
              <w:jc w:val="center"/>
              <w:rPr>
                <w:sz w:val="22"/>
                <w:szCs w:val="22"/>
                <w:lang w:eastAsia="en-GB"/>
              </w:rPr>
            </w:pPr>
          </w:p>
        </w:tc>
        <w:tc>
          <w:tcPr>
            <w:tcW w:w="3345" w:type="pct"/>
          </w:tcPr>
          <w:p w14:paraId="350BA629" w14:textId="77777777" w:rsidR="008A73CC" w:rsidRPr="008A73CC" w:rsidRDefault="008A73CC" w:rsidP="000B190D">
            <w:pPr>
              <w:spacing w:line="276" w:lineRule="auto"/>
              <w:rPr>
                <w:sz w:val="22"/>
                <w:szCs w:val="22"/>
                <w:lang w:eastAsia="en-GB"/>
              </w:rPr>
            </w:pPr>
            <w:r w:rsidRPr="008A73CC">
              <w:rPr>
                <w:sz w:val="22"/>
                <w:szCs w:val="22"/>
                <w:lang w:eastAsia="en-GB"/>
              </w:rPr>
              <w:t xml:space="preserve">A combination product is a product containing two or more components each of which is a VMP in its own right. It may consist of different forms e.g. cream + pessaries or the same form e.g. tablets + tablets. A combination product attribute can be found at both VMP </w:t>
            </w:r>
            <w:r w:rsidR="00C743F0">
              <w:rPr>
                <w:sz w:val="22"/>
                <w:szCs w:val="22"/>
                <w:lang w:eastAsia="en-GB"/>
              </w:rPr>
              <w:t xml:space="preserve">and AMP level. Note: appliances/medical devices </w:t>
            </w:r>
            <w:r w:rsidRPr="008A73CC">
              <w:rPr>
                <w:sz w:val="22"/>
                <w:szCs w:val="22"/>
                <w:lang w:eastAsia="en-GB"/>
              </w:rPr>
              <w:t>that are combination products will be populated in a similar way to a combination medicinal product pack.</w:t>
            </w:r>
          </w:p>
        </w:tc>
      </w:tr>
      <w:tr w:rsidR="002C7304" w:rsidRPr="008A73CC" w14:paraId="2ED55B9B" w14:textId="77777777" w:rsidTr="00D51B85">
        <w:trPr>
          <w:trHeight w:val="510"/>
        </w:trPr>
        <w:tc>
          <w:tcPr>
            <w:tcW w:w="1038" w:type="pct"/>
            <w:noWrap/>
          </w:tcPr>
          <w:p w14:paraId="5D8A8D8D" w14:textId="77777777" w:rsidR="002C7304" w:rsidRPr="008A73CC" w:rsidRDefault="002C7304" w:rsidP="002C7304">
            <w:pPr>
              <w:spacing w:line="276" w:lineRule="auto"/>
              <w:rPr>
                <w:sz w:val="22"/>
                <w:szCs w:val="22"/>
                <w:lang w:eastAsia="en-GB"/>
              </w:rPr>
            </w:pPr>
            <w:r w:rsidRPr="001327E4">
              <w:rPr>
                <w:sz w:val="22"/>
                <w:szCs w:val="22"/>
              </w:rPr>
              <w:t xml:space="preserve">Commissioning for Quality and Innovation </w:t>
            </w:r>
          </w:p>
        </w:tc>
        <w:tc>
          <w:tcPr>
            <w:tcW w:w="617" w:type="pct"/>
            <w:noWrap/>
          </w:tcPr>
          <w:p w14:paraId="27654DFD" w14:textId="77777777" w:rsidR="002C7304" w:rsidRPr="008A73CC" w:rsidRDefault="002C7304" w:rsidP="002C7304">
            <w:pPr>
              <w:spacing w:line="276" w:lineRule="auto"/>
              <w:jc w:val="center"/>
              <w:rPr>
                <w:sz w:val="22"/>
                <w:szCs w:val="22"/>
                <w:lang w:eastAsia="en-GB"/>
              </w:rPr>
            </w:pPr>
            <w:r w:rsidRPr="001327E4">
              <w:rPr>
                <w:sz w:val="22"/>
                <w:szCs w:val="22"/>
              </w:rPr>
              <w:t>CQUIN</w:t>
            </w:r>
          </w:p>
        </w:tc>
        <w:tc>
          <w:tcPr>
            <w:tcW w:w="3345" w:type="pct"/>
          </w:tcPr>
          <w:p w14:paraId="746DAEBC" w14:textId="77777777" w:rsidR="002C7304" w:rsidRPr="008A73CC" w:rsidRDefault="002C7304" w:rsidP="002C7304">
            <w:pPr>
              <w:spacing w:line="276" w:lineRule="auto"/>
              <w:rPr>
                <w:sz w:val="22"/>
                <w:szCs w:val="22"/>
                <w:lang w:eastAsia="en-GB"/>
              </w:rPr>
            </w:pPr>
            <w:r w:rsidRPr="00733CCA">
              <w:rPr>
                <w:sz w:val="22"/>
                <w:szCs w:val="22"/>
                <w:lang w:eastAsia="en-GB"/>
              </w:rPr>
              <w:t>Commissioning for Quality and Innovation (CQUIN) framework supports improvements in the quality of services and the creation of new, improved patterns of care</w:t>
            </w:r>
            <w:r>
              <w:rPr>
                <w:sz w:val="22"/>
                <w:szCs w:val="22"/>
                <w:lang w:eastAsia="en-GB"/>
              </w:rPr>
              <w:t xml:space="preserve"> as part of the NHS Standard contract.</w:t>
            </w:r>
          </w:p>
        </w:tc>
      </w:tr>
      <w:tr w:rsidR="008A73CC" w:rsidRPr="008A73CC" w14:paraId="68AA2374" w14:textId="77777777" w:rsidTr="00D51B85">
        <w:trPr>
          <w:trHeight w:val="739"/>
        </w:trPr>
        <w:tc>
          <w:tcPr>
            <w:tcW w:w="1038" w:type="pct"/>
            <w:noWrap/>
          </w:tcPr>
          <w:p w14:paraId="4A282625" w14:textId="77777777" w:rsidR="008A73CC" w:rsidRPr="008A73CC" w:rsidRDefault="008A73CC" w:rsidP="000B190D">
            <w:pPr>
              <w:spacing w:line="276" w:lineRule="auto"/>
              <w:rPr>
                <w:sz w:val="22"/>
                <w:szCs w:val="22"/>
                <w:lang w:eastAsia="en-GB"/>
              </w:rPr>
            </w:pPr>
            <w:r w:rsidRPr="008A73CC">
              <w:rPr>
                <w:sz w:val="22"/>
                <w:szCs w:val="22"/>
                <w:lang w:eastAsia="en-GB"/>
              </w:rPr>
              <w:t>Component</w:t>
            </w:r>
          </w:p>
        </w:tc>
        <w:tc>
          <w:tcPr>
            <w:tcW w:w="617" w:type="pct"/>
            <w:noWrap/>
          </w:tcPr>
          <w:p w14:paraId="014C354F" w14:textId="77777777" w:rsidR="008A73CC" w:rsidRPr="008A73CC" w:rsidRDefault="008A73CC" w:rsidP="000B190D">
            <w:pPr>
              <w:spacing w:line="276" w:lineRule="auto"/>
              <w:jc w:val="center"/>
              <w:rPr>
                <w:sz w:val="22"/>
                <w:szCs w:val="22"/>
                <w:lang w:eastAsia="en-GB"/>
              </w:rPr>
            </w:pPr>
          </w:p>
        </w:tc>
        <w:tc>
          <w:tcPr>
            <w:tcW w:w="3345" w:type="pct"/>
          </w:tcPr>
          <w:p w14:paraId="63A5BF56" w14:textId="77777777" w:rsidR="008A73CC" w:rsidRPr="008A73CC" w:rsidRDefault="008A73CC" w:rsidP="000B190D">
            <w:pPr>
              <w:spacing w:line="276" w:lineRule="auto"/>
              <w:rPr>
                <w:sz w:val="22"/>
                <w:szCs w:val="22"/>
                <w:lang w:eastAsia="en-GB"/>
              </w:rPr>
            </w:pPr>
            <w:r w:rsidRPr="008A73CC">
              <w:rPr>
                <w:sz w:val="22"/>
                <w:szCs w:val="22"/>
                <w:lang w:eastAsia="en-GB"/>
              </w:rPr>
              <w:t>This term is used to describe the separate products found in a combination product. Where the component can only be found within the combination product and is not available in its own right then this is known as a component only product.</w:t>
            </w:r>
          </w:p>
        </w:tc>
      </w:tr>
      <w:tr w:rsidR="00E937AC" w:rsidRPr="008A73CC" w14:paraId="2E22BD79" w14:textId="77777777" w:rsidTr="00D51B85">
        <w:trPr>
          <w:trHeight w:val="739"/>
        </w:trPr>
        <w:tc>
          <w:tcPr>
            <w:tcW w:w="1038" w:type="pct"/>
            <w:noWrap/>
          </w:tcPr>
          <w:p w14:paraId="621EFCF1" w14:textId="77777777" w:rsidR="00E937AC" w:rsidRPr="008A73CC" w:rsidRDefault="00E937AC" w:rsidP="000B190D">
            <w:pPr>
              <w:spacing w:line="276" w:lineRule="auto"/>
              <w:rPr>
                <w:sz w:val="22"/>
                <w:szCs w:val="22"/>
                <w:lang w:eastAsia="en-GB"/>
              </w:rPr>
            </w:pPr>
            <w:r>
              <w:rPr>
                <w:sz w:val="22"/>
                <w:szCs w:val="22"/>
                <w:lang w:eastAsia="en-GB"/>
              </w:rPr>
              <w:t>Data Coordination Board</w:t>
            </w:r>
          </w:p>
        </w:tc>
        <w:tc>
          <w:tcPr>
            <w:tcW w:w="617" w:type="pct"/>
            <w:noWrap/>
          </w:tcPr>
          <w:p w14:paraId="59DAA7A7" w14:textId="77777777" w:rsidR="00E937AC" w:rsidRPr="008A73CC" w:rsidRDefault="00E937AC" w:rsidP="000B190D">
            <w:pPr>
              <w:spacing w:line="276" w:lineRule="auto"/>
              <w:jc w:val="center"/>
              <w:rPr>
                <w:sz w:val="22"/>
                <w:szCs w:val="22"/>
                <w:lang w:eastAsia="en-GB"/>
              </w:rPr>
            </w:pPr>
          </w:p>
        </w:tc>
        <w:tc>
          <w:tcPr>
            <w:tcW w:w="3345" w:type="pct"/>
          </w:tcPr>
          <w:p w14:paraId="345EA668" w14:textId="77777777" w:rsidR="00E937AC" w:rsidRPr="008A73CC" w:rsidRDefault="00E937AC" w:rsidP="00E937AC">
            <w:pPr>
              <w:spacing w:line="276" w:lineRule="auto"/>
              <w:rPr>
                <w:sz w:val="22"/>
                <w:szCs w:val="22"/>
                <w:lang w:eastAsia="en-GB"/>
              </w:rPr>
            </w:pPr>
            <w:r>
              <w:rPr>
                <w:sz w:val="22"/>
                <w:szCs w:val="22"/>
                <w:lang w:eastAsia="en-GB"/>
              </w:rPr>
              <w:t xml:space="preserve">In 2017, the responsibility for the </w:t>
            </w:r>
            <w:proofErr w:type="spellStart"/>
            <w:r>
              <w:rPr>
                <w:sz w:val="22"/>
                <w:szCs w:val="22"/>
                <w:lang w:eastAsia="en-GB"/>
              </w:rPr>
              <w:t>aaproval</w:t>
            </w:r>
            <w:proofErr w:type="spellEnd"/>
            <w:r>
              <w:rPr>
                <w:sz w:val="22"/>
                <w:szCs w:val="22"/>
                <w:lang w:eastAsia="en-GB"/>
              </w:rPr>
              <w:t xml:space="preserve"> of Information Standards transferred from the Standardisation Committee for Care Information (SCCI) to the Data Coordination Board (DCB).</w:t>
            </w:r>
          </w:p>
        </w:tc>
      </w:tr>
      <w:tr w:rsidR="008A73CC" w:rsidRPr="008A73CC" w14:paraId="231A67EC" w14:textId="77777777" w:rsidTr="00D51B85">
        <w:trPr>
          <w:trHeight w:val="739"/>
        </w:trPr>
        <w:tc>
          <w:tcPr>
            <w:tcW w:w="1038" w:type="pct"/>
            <w:noWrap/>
          </w:tcPr>
          <w:p w14:paraId="05CB8EB2" w14:textId="77777777" w:rsidR="008A73CC" w:rsidRPr="008A73CC" w:rsidRDefault="008A73CC" w:rsidP="000B190D">
            <w:pPr>
              <w:spacing w:line="276" w:lineRule="auto"/>
              <w:rPr>
                <w:sz w:val="22"/>
                <w:szCs w:val="22"/>
                <w:lang w:eastAsia="en-GB"/>
              </w:rPr>
            </w:pPr>
            <w:r w:rsidRPr="008A73CC">
              <w:rPr>
                <w:sz w:val="22"/>
                <w:szCs w:val="22"/>
                <w:lang w:eastAsia="en-GB"/>
              </w:rPr>
              <w:t>Device</w:t>
            </w:r>
          </w:p>
        </w:tc>
        <w:tc>
          <w:tcPr>
            <w:tcW w:w="617" w:type="pct"/>
            <w:noWrap/>
          </w:tcPr>
          <w:p w14:paraId="6D2DFDEE" w14:textId="77777777" w:rsidR="008A73CC" w:rsidRPr="008A73CC" w:rsidRDefault="008A73CC" w:rsidP="000B190D">
            <w:pPr>
              <w:spacing w:line="276" w:lineRule="auto"/>
              <w:jc w:val="center"/>
              <w:rPr>
                <w:sz w:val="22"/>
                <w:szCs w:val="22"/>
                <w:lang w:eastAsia="en-GB"/>
              </w:rPr>
            </w:pPr>
          </w:p>
        </w:tc>
        <w:tc>
          <w:tcPr>
            <w:tcW w:w="3345" w:type="pct"/>
          </w:tcPr>
          <w:p w14:paraId="1873874E" w14:textId="77777777" w:rsidR="008A73CC" w:rsidRPr="008A73CC" w:rsidRDefault="008A73CC" w:rsidP="000B190D">
            <w:pPr>
              <w:spacing w:line="276" w:lineRule="auto"/>
              <w:rPr>
                <w:sz w:val="22"/>
                <w:szCs w:val="22"/>
                <w:lang w:eastAsia="en-GB"/>
              </w:rPr>
            </w:pPr>
            <w:r w:rsidRPr="008A73CC">
              <w:rPr>
                <w:sz w:val="22"/>
                <w:szCs w:val="22"/>
                <w:lang w:eastAsia="en-GB"/>
              </w:rPr>
              <w:t xml:space="preserve">In the </w:t>
            </w:r>
            <w:proofErr w:type="spellStart"/>
            <w:r w:rsidRPr="008A73CC">
              <w:rPr>
                <w:sz w:val="22"/>
                <w:szCs w:val="22"/>
                <w:lang w:eastAsia="en-GB"/>
              </w:rPr>
              <w:t>dm+d</w:t>
            </w:r>
            <w:proofErr w:type="spellEnd"/>
            <w:r w:rsidRPr="008A73CC">
              <w:rPr>
                <w:sz w:val="22"/>
                <w:szCs w:val="22"/>
                <w:lang w:eastAsia="en-GB"/>
              </w:rPr>
              <w:t xml:space="preserve"> this term is used synonymously with the term appliance. Only appliances / devices listed in Part IX of the Drug </w:t>
            </w:r>
            <w:r w:rsidRPr="008A73CC">
              <w:rPr>
                <w:sz w:val="22"/>
                <w:szCs w:val="22"/>
                <w:lang w:eastAsia="en-GB"/>
              </w:rPr>
              <w:lastRenderedPageBreak/>
              <w:t>Tariff are allowed for supply against an NHS prescription form FP10 order in England and Wales.</w:t>
            </w:r>
          </w:p>
        </w:tc>
      </w:tr>
      <w:tr w:rsidR="008A73CC" w:rsidRPr="008A73CC" w14:paraId="4BB11090" w14:textId="77777777" w:rsidTr="00D51B85">
        <w:trPr>
          <w:trHeight w:val="850"/>
        </w:trPr>
        <w:tc>
          <w:tcPr>
            <w:tcW w:w="1038" w:type="pct"/>
            <w:noWrap/>
          </w:tcPr>
          <w:p w14:paraId="47117F22" w14:textId="77777777" w:rsidR="008A73CC" w:rsidRPr="008A73CC" w:rsidRDefault="008A73CC" w:rsidP="000B190D">
            <w:pPr>
              <w:spacing w:line="276" w:lineRule="auto"/>
              <w:rPr>
                <w:sz w:val="22"/>
                <w:szCs w:val="22"/>
                <w:lang w:eastAsia="en-GB"/>
              </w:rPr>
            </w:pPr>
            <w:r w:rsidRPr="008A73CC">
              <w:rPr>
                <w:sz w:val="22"/>
                <w:szCs w:val="22"/>
                <w:lang w:eastAsia="en-GB"/>
              </w:rPr>
              <w:lastRenderedPageBreak/>
              <w:t>Discontinued Flag &amp; Date</w:t>
            </w:r>
          </w:p>
        </w:tc>
        <w:tc>
          <w:tcPr>
            <w:tcW w:w="617" w:type="pct"/>
            <w:noWrap/>
          </w:tcPr>
          <w:p w14:paraId="05471040" w14:textId="77777777" w:rsidR="008A73CC" w:rsidRPr="008A73CC" w:rsidRDefault="008A73CC" w:rsidP="000B190D">
            <w:pPr>
              <w:spacing w:line="276" w:lineRule="auto"/>
              <w:jc w:val="center"/>
              <w:rPr>
                <w:sz w:val="22"/>
                <w:szCs w:val="22"/>
                <w:lang w:eastAsia="en-GB"/>
              </w:rPr>
            </w:pPr>
          </w:p>
        </w:tc>
        <w:tc>
          <w:tcPr>
            <w:tcW w:w="3345" w:type="pct"/>
          </w:tcPr>
          <w:p w14:paraId="12471303" w14:textId="77777777" w:rsidR="008A73CC" w:rsidRPr="008A73CC" w:rsidRDefault="008A73CC" w:rsidP="000B190D">
            <w:pPr>
              <w:spacing w:line="276" w:lineRule="auto"/>
              <w:rPr>
                <w:sz w:val="22"/>
                <w:szCs w:val="22"/>
                <w:lang w:eastAsia="en-GB"/>
              </w:rPr>
            </w:pPr>
            <w:r w:rsidRPr="008A73CC">
              <w:rPr>
                <w:sz w:val="22"/>
                <w:szCs w:val="22"/>
                <w:lang w:eastAsia="en-GB"/>
              </w:rPr>
              <w:t>These are attributes at AMPP level. They flag and identify the date from which the Supplier has stated that they will no longer supply the AMPP. This attribute only highlights that the pack has been discontinued, there may or may not be stock available within the supply chain.</w:t>
            </w:r>
          </w:p>
        </w:tc>
      </w:tr>
      <w:tr w:rsidR="008A73CC" w:rsidRPr="008A73CC" w14:paraId="44175FD6" w14:textId="77777777" w:rsidTr="00D51B85">
        <w:trPr>
          <w:trHeight w:val="1274"/>
        </w:trPr>
        <w:tc>
          <w:tcPr>
            <w:tcW w:w="1038" w:type="pct"/>
            <w:noWrap/>
          </w:tcPr>
          <w:p w14:paraId="62D5402C" w14:textId="77777777" w:rsidR="008A73CC" w:rsidRPr="008A73CC" w:rsidRDefault="008A73CC" w:rsidP="000B190D">
            <w:pPr>
              <w:spacing w:line="276" w:lineRule="auto"/>
              <w:rPr>
                <w:sz w:val="22"/>
                <w:szCs w:val="22"/>
                <w:lang w:eastAsia="en-GB"/>
              </w:rPr>
            </w:pPr>
            <w:r w:rsidRPr="008A73CC">
              <w:rPr>
                <w:sz w:val="22"/>
                <w:szCs w:val="22"/>
                <w:lang w:eastAsia="en-GB"/>
              </w:rPr>
              <w:t>Excipient</w:t>
            </w:r>
          </w:p>
        </w:tc>
        <w:tc>
          <w:tcPr>
            <w:tcW w:w="617" w:type="pct"/>
            <w:noWrap/>
          </w:tcPr>
          <w:p w14:paraId="2A0BCC5A" w14:textId="77777777" w:rsidR="008A73CC" w:rsidRPr="008A73CC" w:rsidRDefault="008A73CC" w:rsidP="000B190D">
            <w:pPr>
              <w:spacing w:line="276" w:lineRule="auto"/>
              <w:jc w:val="center"/>
              <w:rPr>
                <w:sz w:val="22"/>
                <w:szCs w:val="22"/>
                <w:lang w:eastAsia="en-GB"/>
              </w:rPr>
            </w:pPr>
          </w:p>
        </w:tc>
        <w:tc>
          <w:tcPr>
            <w:tcW w:w="3345" w:type="pct"/>
          </w:tcPr>
          <w:p w14:paraId="21AB4F8C" w14:textId="77777777" w:rsidR="008A73CC" w:rsidRPr="008A73CC" w:rsidRDefault="008A73CC" w:rsidP="000B190D">
            <w:pPr>
              <w:spacing w:line="276" w:lineRule="auto"/>
              <w:rPr>
                <w:sz w:val="22"/>
                <w:szCs w:val="22"/>
                <w:lang w:eastAsia="en-GB"/>
              </w:rPr>
            </w:pPr>
            <w:r w:rsidRPr="008A73CC">
              <w:rPr>
                <w:sz w:val="22"/>
                <w:szCs w:val="22"/>
                <w:lang w:eastAsia="en-GB"/>
              </w:rPr>
              <w:t xml:space="preserve">This is an attribute at AMP level. An excipient is an ingredient that is necessary for the finished pharmaceutical formulation of the product but is not the 'active ingredient'. List H of the Editorial Policy identifies those excipients that are deemed significant and when an excipient that is contained within the list is declared on a </w:t>
            </w:r>
            <w:r w:rsidR="007F0D5E">
              <w:rPr>
                <w:sz w:val="22"/>
                <w:szCs w:val="22"/>
                <w:lang w:eastAsia="en-GB"/>
              </w:rPr>
              <w:t>SMPC</w:t>
            </w:r>
            <w:r w:rsidRPr="008A73CC">
              <w:rPr>
                <w:sz w:val="22"/>
                <w:szCs w:val="22"/>
                <w:lang w:eastAsia="en-GB"/>
              </w:rPr>
              <w:t xml:space="preserve"> then it will be populated. This attribute positively confirms the presence of an excipient and a null value does not infer that it is absent.</w:t>
            </w:r>
          </w:p>
        </w:tc>
      </w:tr>
      <w:tr w:rsidR="008A73CC" w:rsidRPr="008A73CC" w14:paraId="28F1A65B" w14:textId="77777777" w:rsidTr="00D51B85">
        <w:trPr>
          <w:trHeight w:val="559"/>
        </w:trPr>
        <w:tc>
          <w:tcPr>
            <w:tcW w:w="1038" w:type="pct"/>
            <w:noWrap/>
          </w:tcPr>
          <w:p w14:paraId="4FC47480" w14:textId="77777777" w:rsidR="008A73CC" w:rsidRPr="008A73CC" w:rsidRDefault="008A73CC" w:rsidP="000B190D">
            <w:pPr>
              <w:spacing w:line="276" w:lineRule="auto"/>
              <w:rPr>
                <w:sz w:val="22"/>
                <w:szCs w:val="22"/>
                <w:lang w:eastAsia="en-GB"/>
              </w:rPr>
            </w:pPr>
            <w:r w:rsidRPr="008A73CC">
              <w:rPr>
                <w:sz w:val="22"/>
                <w:szCs w:val="22"/>
                <w:lang w:eastAsia="en-GB"/>
              </w:rPr>
              <w:t>Flavour</w:t>
            </w:r>
          </w:p>
          <w:p w14:paraId="3EB63196" w14:textId="77777777" w:rsidR="008A73CC" w:rsidRPr="008A73CC" w:rsidRDefault="008A73CC" w:rsidP="000B190D">
            <w:pPr>
              <w:spacing w:line="276" w:lineRule="auto"/>
              <w:rPr>
                <w:sz w:val="22"/>
                <w:szCs w:val="22"/>
                <w:lang w:eastAsia="en-GB"/>
              </w:rPr>
            </w:pPr>
          </w:p>
          <w:p w14:paraId="6E990E39" w14:textId="77777777" w:rsidR="008A73CC" w:rsidRPr="008A73CC" w:rsidRDefault="008A73CC" w:rsidP="000B190D">
            <w:pPr>
              <w:spacing w:line="276" w:lineRule="auto"/>
              <w:rPr>
                <w:sz w:val="22"/>
                <w:szCs w:val="22"/>
                <w:lang w:eastAsia="en-GB"/>
              </w:rPr>
            </w:pPr>
          </w:p>
          <w:p w14:paraId="00C38C88" w14:textId="77777777" w:rsidR="008A73CC" w:rsidRPr="008A73CC" w:rsidRDefault="008A73CC" w:rsidP="000B190D">
            <w:pPr>
              <w:spacing w:line="276" w:lineRule="auto"/>
              <w:rPr>
                <w:sz w:val="22"/>
                <w:szCs w:val="22"/>
                <w:lang w:eastAsia="en-GB"/>
              </w:rPr>
            </w:pPr>
          </w:p>
        </w:tc>
        <w:tc>
          <w:tcPr>
            <w:tcW w:w="617" w:type="pct"/>
            <w:noWrap/>
          </w:tcPr>
          <w:p w14:paraId="68F2FF91" w14:textId="77777777" w:rsidR="008A73CC" w:rsidRPr="008A73CC" w:rsidRDefault="008A73CC" w:rsidP="000B190D">
            <w:pPr>
              <w:spacing w:line="276" w:lineRule="auto"/>
              <w:jc w:val="center"/>
              <w:rPr>
                <w:sz w:val="22"/>
                <w:szCs w:val="22"/>
                <w:lang w:eastAsia="en-GB"/>
              </w:rPr>
            </w:pPr>
          </w:p>
        </w:tc>
        <w:tc>
          <w:tcPr>
            <w:tcW w:w="3345" w:type="pct"/>
          </w:tcPr>
          <w:p w14:paraId="4D43466D" w14:textId="77777777" w:rsidR="008A73CC" w:rsidRPr="008A73CC" w:rsidRDefault="008A73CC" w:rsidP="000B190D">
            <w:pPr>
              <w:spacing w:line="276" w:lineRule="auto"/>
              <w:rPr>
                <w:sz w:val="22"/>
                <w:szCs w:val="22"/>
                <w:lang w:eastAsia="en-GB"/>
              </w:rPr>
            </w:pPr>
            <w:r w:rsidRPr="008A73CC">
              <w:rPr>
                <w:sz w:val="22"/>
                <w:szCs w:val="22"/>
                <w:lang w:eastAsia="en-GB"/>
              </w:rPr>
              <w:t>This is an attribute at AMP level. It describes the Manufacturers stated flavour of a product and is only populated where an AMP is avai</w:t>
            </w:r>
            <w:r w:rsidR="0029628C">
              <w:rPr>
                <w:sz w:val="22"/>
                <w:szCs w:val="22"/>
                <w:lang w:eastAsia="en-GB"/>
              </w:rPr>
              <w:t>lable in more than one flavour.</w:t>
            </w:r>
          </w:p>
        </w:tc>
      </w:tr>
      <w:tr w:rsidR="0029628C" w:rsidRPr="008A73CC" w14:paraId="3EB2040C" w14:textId="77777777" w:rsidTr="00D51B85">
        <w:trPr>
          <w:trHeight w:val="559"/>
        </w:trPr>
        <w:tc>
          <w:tcPr>
            <w:tcW w:w="1038" w:type="pct"/>
            <w:noWrap/>
          </w:tcPr>
          <w:p w14:paraId="5987B3F8" w14:textId="77777777" w:rsidR="0029628C" w:rsidRPr="008A73CC" w:rsidRDefault="0029628C" w:rsidP="000B190D">
            <w:pPr>
              <w:spacing w:line="276" w:lineRule="auto"/>
              <w:rPr>
                <w:sz w:val="22"/>
                <w:szCs w:val="22"/>
                <w:lang w:eastAsia="en-GB"/>
              </w:rPr>
            </w:pPr>
            <w:r w:rsidRPr="008A73CC">
              <w:rPr>
                <w:sz w:val="22"/>
                <w:szCs w:val="22"/>
                <w:lang w:eastAsia="en-GB"/>
              </w:rPr>
              <w:t>GTIN</w:t>
            </w:r>
          </w:p>
        </w:tc>
        <w:tc>
          <w:tcPr>
            <w:tcW w:w="617" w:type="pct"/>
            <w:noWrap/>
          </w:tcPr>
          <w:p w14:paraId="461012CD" w14:textId="77777777" w:rsidR="0029628C" w:rsidRPr="008A73CC" w:rsidRDefault="0029628C" w:rsidP="000B190D">
            <w:pPr>
              <w:spacing w:line="276" w:lineRule="auto"/>
              <w:jc w:val="center"/>
              <w:rPr>
                <w:sz w:val="22"/>
                <w:szCs w:val="22"/>
                <w:lang w:eastAsia="en-GB"/>
              </w:rPr>
            </w:pPr>
          </w:p>
        </w:tc>
        <w:tc>
          <w:tcPr>
            <w:tcW w:w="3345" w:type="pct"/>
          </w:tcPr>
          <w:p w14:paraId="71AE16EA" w14:textId="77777777" w:rsidR="0029628C" w:rsidRPr="008A73CC" w:rsidRDefault="0029628C" w:rsidP="000B190D">
            <w:pPr>
              <w:spacing w:line="276" w:lineRule="auto"/>
              <w:rPr>
                <w:sz w:val="22"/>
                <w:szCs w:val="22"/>
                <w:lang w:eastAsia="en-GB"/>
              </w:rPr>
            </w:pPr>
            <w:r w:rsidRPr="008A73CC">
              <w:rPr>
                <w:sz w:val="22"/>
                <w:szCs w:val="22"/>
                <w:lang w:eastAsia="en-GB"/>
              </w:rPr>
              <w:t>Global Trade Item Number. Where product packs contain a GS1 bar code that contains globally recognised identification keys to automatically identify a trade item.</w:t>
            </w:r>
          </w:p>
        </w:tc>
      </w:tr>
      <w:tr w:rsidR="002C7304" w:rsidRPr="008A73CC" w14:paraId="308CBA36" w14:textId="77777777" w:rsidTr="00D51B85">
        <w:trPr>
          <w:trHeight w:val="559"/>
        </w:trPr>
        <w:tc>
          <w:tcPr>
            <w:tcW w:w="1038" w:type="pct"/>
            <w:noWrap/>
          </w:tcPr>
          <w:p w14:paraId="4E520FB5" w14:textId="77777777" w:rsidR="002C7304" w:rsidRPr="008A73CC" w:rsidRDefault="002C7304" w:rsidP="002C7304">
            <w:pPr>
              <w:spacing w:line="276" w:lineRule="auto"/>
              <w:rPr>
                <w:sz w:val="22"/>
                <w:szCs w:val="22"/>
                <w:lang w:eastAsia="en-GB"/>
              </w:rPr>
            </w:pPr>
            <w:r>
              <w:rPr>
                <w:sz w:val="22"/>
                <w:szCs w:val="22"/>
                <w:lang w:eastAsia="en-GB"/>
              </w:rPr>
              <w:t>Information Standards Board</w:t>
            </w:r>
          </w:p>
        </w:tc>
        <w:tc>
          <w:tcPr>
            <w:tcW w:w="617" w:type="pct"/>
            <w:noWrap/>
          </w:tcPr>
          <w:p w14:paraId="3D317A4E" w14:textId="77777777" w:rsidR="002C7304" w:rsidRPr="008A73CC" w:rsidRDefault="002C7304" w:rsidP="002C7304">
            <w:pPr>
              <w:spacing w:line="276" w:lineRule="auto"/>
              <w:jc w:val="center"/>
              <w:rPr>
                <w:sz w:val="22"/>
                <w:szCs w:val="22"/>
                <w:lang w:eastAsia="en-GB"/>
              </w:rPr>
            </w:pPr>
            <w:r>
              <w:rPr>
                <w:sz w:val="22"/>
                <w:szCs w:val="22"/>
                <w:lang w:eastAsia="en-GB"/>
              </w:rPr>
              <w:t>ISB</w:t>
            </w:r>
          </w:p>
        </w:tc>
        <w:tc>
          <w:tcPr>
            <w:tcW w:w="3345" w:type="pct"/>
          </w:tcPr>
          <w:p w14:paraId="2E2DDD3A" w14:textId="77777777" w:rsidR="002C7304" w:rsidRPr="008A73CC" w:rsidRDefault="002C7304" w:rsidP="002C7304">
            <w:pPr>
              <w:spacing w:line="276" w:lineRule="auto"/>
              <w:rPr>
                <w:sz w:val="22"/>
                <w:szCs w:val="22"/>
                <w:lang w:eastAsia="en-GB"/>
              </w:rPr>
            </w:pPr>
            <w:r>
              <w:rPr>
                <w:sz w:val="22"/>
                <w:szCs w:val="22"/>
                <w:lang w:val="en"/>
              </w:rPr>
              <w:t xml:space="preserve">The ISB was established by the NHS Information Authority (NHSIA) to govern information standards. In March 2014 the ISB was closed and its functions taken on by the </w:t>
            </w:r>
            <w:proofErr w:type="spellStart"/>
            <w:r>
              <w:rPr>
                <w:sz w:val="22"/>
                <w:szCs w:val="22"/>
                <w:lang w:val="en"/>
              </w:rPr>
              <w:t>Standardisation</w:t>
            </w:r>
            <w:proofErr w:type="spellEnd"/>
            <w:r>
              <w:rPr>
                <w:sz w:val="22"/>
                <w:szCs w:val="22"/>
                <w:lang w:val="en"/>
              </w:rPr>
              <w:t xml:space="preserve"> Committee for Care Information (SCCI)</w:t>
            </w:r>
          </w:p>
        </w:tc>
      </w:tr>
      <w:tr w:rsidR="008A73CC" w:rsidRPr="008A73CC" w14:paraId="54AF7F5B" w14:textId="77777777" w:rsidTr="00D51B85">
        <w:trPr>
          <w:trHeight w:val="1081"/>
        </w:trPr>
        <w:tc>
          <w:tcPr>
            <w:tcW w:w="1038" w:type="pct"/>
            <w:noWrap/>
          </w:tcPr>
          <w:p w14:paraId="21D06FAD" w14:textId="77777777" w:rsidR="008A73CC" w:rsidRPr="008A73CC" w:rsidRDefault="008A73CC" w:rsidP="000B190D">
            <w:pPr>
              <w:spacing w:line="276" w:lineRule="auto"/>
              <w:rPr>
                <w:sz w:val="22"/>
                <w:szCs w:val="22"/>
                <w:lang w:eastAsia="en-GB"/>
              </w:rPr>
            </w:pPr>
            <w:r w:rsidRPr="008A73CC">
              <w:rPr>
                <w:sz w:val="22"/>
                <w:szCs w:val="22"/>
                <w:lang w:eastAsia="en-GB"/>
              </w:rPr>
              <w:t>Invalidity flag</w:t>
            </w:r>
          </w:p>
        </w:tc>
        <w:tc>
          <w:tcPr>
            <w:tcW w:w="617" w:type="pct"/>
            <w:noWrap/>
          </w:tcPr>
          <w:p w14:paraId="54591351" w14:textId="77777777" w:rsidR="008A73CC" w:rsidRPr="008A73CC" w:rsidRDefault="008A73CC" w:rsidP="000B190D">
            <w:pPr>
              <w:spacing w:line="276" w:lineRule="auto"/>
              <w:jc w:val="center"/>
              <w:rPr>
                <w:sz w:val="22"/>
                <w:szCs w:val="22"/>
                <w:lang w:eastAsia="en-GB"/>
              </w:rPr>
            </w:pPr>
          </w:p>
        </w:tc>
        <w:tc>
          <w:tcPr>
            <w:tcW w:w="3345" w:type="pct"/>
          </w:tcPr>
          <w:p w14:paraId="7846F199" w14:textId="77777777" w:rsidR="008A73CC" w:rsidRPr="008A73CC" w:rsidRDefault="008A73CC" w:rsidP="0021415B">
            <w:pPr>
              <w:spacing w:line="276" w:lineRule="auto"/>
              <w:rPr>
                <w:sz w:val="22"/>
                <w:szCs w:val="22"/>
                <w:lang w:eastAsia="en-GB"/>
              </w:rPr>
            </w:pPr>
            <w:r w:rsidRPr="008A73CC">
              <w:rPr>
                <w:sz w:val="22"/>
                <w:szCs w:val="22"/>
                <w:lang w:eastAsia="en-GB"/>
              </w:rPr>
              <w:t xml:space="preserve">This flag is found at VTM, VMP, VMPP, AMP and AMPP levels in addition to Supplier and Ingredient Substance. It identifies that the concept is invalid and should not be used. Editorial Policy dictates that invalid concepts are not removed from </w:t>
            </w:r>
            <w:proofErr w:type="spellStart"/>
            <w:r w:rsidRPr="008A73CC">
              <w:rPr>
                <w:sz w:val="22"/>
                <w:szCs w:val="22"/>
                <w:lang w:eastAsia="en-GB"/>
              </w:rPr>
              <w:t>dm+d</w:t>
            </w:r>
            <w:proofErr w:type="spellEnd"/>
            <w:r w:rsidRPr="008A73CC">
              <w:rPr>
                <w:sz w:val="22"/>
                <w:szCs w:val="22"/>
                <w:lang w:eastAsia="en-GB"/>
              </w:rPr>
              <w:t xml:space="preserve"> but are retained in case they have been used prior to their invalidation. </w:t>
            </w:r>
            <w:r w:rsidRPr="008A73CC">
              <w:rPr>
                <w:sz w:val="22"/>
                <w:szCs w:val="22"/>
              </w:rPr>
              <w:t>Where a concept is to be made invalid, a communication explaining the reason for the invalidation</w:t>
            </w:r>
            <w:r w:rsidR="0021415B">
              <w:rPr>
                <w:sz w:val="22"/>
                <w:szCs w:val="22"/>
              </w:rPr>
              <w:t xml:space="preserve"> (i.e. duplicate, outdated, ambiguous, erroneous, or reason not stated</w:t>
            </w:r>
            <w:r w:rsidRPr="008A73CC">
              <w:rPr>
                <w:sz w:val="22"/>
                <w:szCs w:val="22"/>
              </w:rPr>
              <w:t>), and where possible notification of any replacement concept will be issued to all license holders in the run up to the weekly publication of the database affected by the change.</w:t>
            </w:r>
          </w:p>
        </w:tc>
      </w:tr>
      <w:tr w:rsidR="002C7304" w:rsidRPr="008A73CC" w14:paraId="07F77D0D" w14:textId="77777777" w:rsidTr="00D51B85">
        <w:trPr>
          <w:trHeight w:val="1081"/>
        </w:trPr>
        <w:tc>
          <w:tcPr>
            <w:tcW w:w="1038" w:type="pct"/>
            <w:noWrap/>
          </w:tcPr>
          <w:p w14:paraId="6BB59ACD" w14:textId="77777777" w:rsidR="002C7304" w:rsidRPr="008A73CC" w:rsidRDefault="002C7304" w:rsidP="002C7304">
            <w:pPr>
              <w:spacing w:line="276" w:lineRule="auto"/>
              <w:rPr>
                <w:sz w:val="22"/>
                <w:szCs w:val="22"/>
                <w:lang w:eastAsia="en-GB"/>
              </w:rPr>
            </w:pPr>
            <w:r>
              <w:rPr>
                <w:sz w:val="22"/>
                <w:szCs w:val="22"/>
                <w:lang w:eastAsia="en-GB"/>
              </w:rPr>
              <w:t xml:space="preserve">Medicines and Healthcare products Regulatory Agency </w:t>
            </w:r>
          </w:p>
        </w:tc>
        <w:tc>
          <w:tcPr>
            <w:tcW w:w="617" w:type="pct"/>
            <w:noWrap/>
          </w:tcPr>
          <w:p w14:paraId="31009506" w14:textId="77777777" w:rsidR="002C7304" w:rsidRPr="008A73CC" w:rsidRDefault="002C7304" w:rsidP="002C7304">
            <w:pPr>
              <w:spacing w:line="276" w:lineRule="auto"/>
              <w:jc w:val="center"/>
              <w:rPr>
                <w:sz w:val="22"/>
                <w:szCs w:val="22"/>
                <w:lang w:eastAsia="en-GB"/>
              </w:rPr>
            </w:pPr>
            <w:r>
              <w:rPr>
                <w:sz w:val="22"/>
                <w:szCs w:val="22"/>
                <w:lang w:eastAsia="en-GB"/>
              </w:rPr>
              <w:t>MHRA</w:t>
            </w:r>
          </w:p>
        </w:tc>
        <w:tc>
          <w:tcPr>
            <w:tcW w:w="3345" w:type="pct"/>
          </w:tcPr>
          <w:p w14:paraId="7E61C60B" w14:textId="77777777" w:rsidR="002C7304" w:rsidRPr="008A73CC" w:rsidRDefault="002C7304" w:rsidP="002C7304">
            <w:pPr>
              <w:pStyle w:val="description"/>
              <w:rPr>
                <w:sz w:val="22"/>
                <w:szCs w:val="22"/>
              </w:rPr>
            </w:pPr>
            <w:r>
              <w:rPr>
                <w:lang w:val="en"/>
              </w:rPr>
              <w:t>T</w:t>
            </w:r>
            <w:r w:rsidRPr="00DA2474">
              <w:rPr>
                <w:rFonts w:ascii="Arial" w:hAnsi="Arial" w:cs="Arial"/>
                <w:sz w:val="22"/>
                <w:szCs w:val="22"/>
              </w:rPr>
              <w:t xml:space="preserve">he Medicines and Healthcare products Regulatory Agency regulates medicines, medical devices and blood components for transfusion in the UK. MHRA is an executive agency, sponsored by the </w:t>
            </w:r>
            <w:hyperlink r:id="rId27" w:history="1">
              <w:r w:rsidRPr="00DA2474">
                <w:rPr>
                  <w:rFonts w:ascii="Arial" w:hAnsi="Arial" w:cs="Arial"/>
                  <w:sz w:val="22"/>
                  <w:szCs w:val="22"/>
                </w:rPr>
                <w:t>Department of Health</w:t>
              </w:r>
            </w:hyperlink>
          </w:p>
        </w:tc>
      </w:tr>
      <w:tr w:rsidR="008A73CC" w:rsidRPr="008A73CC" w14:paraId="2C697CB9" w14:textId="77777777" w:rsidTr="00D51B85">
        <w:trPr>
          <w:trHeight w:val="430"/>
        </w:trPr>
        <w:tc>
          <w:tcPr>
            <w:tcW w:w="1038" w:type="pct"/>
            <w:noWrap/>
          </w:tcPr>
          <w:p w14:paraId="3C850250" w14:textId="77777777" w:rsidR="008A73CC" w:rsidRPr="008A73CC" w:rsidRDefault="008A73CC" w:rsidP="000B190D">
            <w:pPr>
              <w:spacing w:line="276" w:lineRule="auto"/>
              <w:rPr>
                <w:sz w:val="22"/>
                <w:szCs w:val="22"/>
                <w:lang w:eastAsia="en-GB"/>
              </w:rPr>
            </w:pPr>
            <w:r w:rsidRPr="008A73CC">
              <w:rPr>
                <w:sz w:val="22"/>
                <w:szCs w:val="22"/>
                <w:lang w:eastAsia="en-GB"/>
              </w:rPr>
              <w:t>Non-Availability</w:t>
            </w:r>
          </w:p>
        </w:tc>
        <w:tc>
          <w:tcPr>
            <w:tcW w:w="617" w:type="pct"/>
            <w:noWrap/>
          </w:tcPr>
          <w:p w14:paraId="55B67F71" w14:textId="77777777" w:rsidR="008A73CC" w:rsidRPr="008A73CC" w:rsidRDefault="008A73CC" w:rsidP="000B190D">
            <w:pPr>
              <w:spacing w:line="276" w:lineRule="auto"/>
              <w:jc w:val="center"/>
              <w:rPr>
                <w:sz w:val="22"/>
                <w:szCs w:val="22"/>
                <w:lang w:eastAsia="en-GB"/>
              </w:rPr>
            </w:pPr>
          </w:p>
        </w:tc>
        <w:tc>
          <w:tcPr>
            <w:tcW w:w="3345" w:type="pct"/>
          </w:tcPr>
          <w:p w14:paraId="5543FDB9" w14:textId="77777777" w:rsidR="008A73CC" w:rsidRPr="008A73CC" w:rsidRDefault="008A73CC" w:rsidP="000B190D">
            <w:pPr>
              <w:spacing w:line="276" w:lineRule="auto"/>
              <w:rPr>
                <w:sz w:val="22"/>
                <w:szCs w:val="22"/>
                <w:lang w:eastAsia="en-GB"/>
              </w:rPr>
            </w:pPr>
            <w:r w:rsidRPr="008A73CC">
              <w:rPr>
                <w:sz w:val="22"/>
                <w:szCs w:val="22"/>
                <w:lang w:eastAsia="en-GB"/>
              </w:rPr>
              <w:t>This is an attribute at VMP level. It identifies when all linked AMPs are no longer available.</w:t>
            </w:r>
          </w:p>
        </w:tc>
      </w:tr>
      <w:tr w:rsidR="008A73CC" w:rsidRPr="008A73CC" w14:paraId="3682FAD1" w14:textId="77777777" w:rsidTr="00D51B85">
        <w:trPr>
          <w:trHeight w:val="821"/>
        </w:trPr>
        <w:tc>
          <w:tcPr>
            <w:tcW w:w="1038" w:type="pct"/>
            <w:noWrap/>
          </w:tcPr>
          <w:p w14:paraId="65E288DE" w14:textId="77777777" w:rsidR="008A73CC" w:rsidRPr="008A73CC" w:rsidRDefault="008A73CC" w:rsidP="000B190D">
            <w:pPr>
              <w:spacing w:line="276" w:lineRule="auto"/>
              <w:rPr>
                <w:sz w:val="22"/>
                <w:szCs w:val="22"/>
                <w:lang w:eastAsia="en-GB"/>
              </w:rPr>
            </w:pPr>
            <w:r w:rsidRPr="008A73CC">
              <w:rPr>
                <w:sz w:val="22"/>
                <w:szCs w:val="22"/>
                <w:lang w:eastAsia="en-GB"/>
              </w:rPr>
              <w:t>Prescribing Status</w:t>
            </w:r>
          </w:p>
        </w:tc>
        <w:tc>
          <w:tcPr>
            <w:tcW w:w="617" w:type="pct"/>
            <w:noWrap/>
          </w:tcPr>
          <w:p w14:paraId="3EA98750" w14:textId="77777777" w:rsidR="008A73CC" w:rsidRPr="008A73CC" w:rsidRDefault="008A73CC" w:rsidP="000B190D">
            <w:pPr>
              <w:spacing w:line="276" w:lineRule="auto"/>
              <w:jc w:val="center"/>
              <w:rPr>
                <w:sz w:val="22"/>
                <w:szCs w:val="22"/>
                <w:lang w:eastAsia="en-GB"/>
              </w:rPr>
            </w:pPr>
          </w:p>
        </w:tc>
        <w:tc>
          <w:tcPr>
            <w:tcW w:w="3345" w:type="pct"/>
          </w:tcPr>
          <w:p w14:paraId="08B8D9AA" w14:textId="77777777" w:rsidR="008A73CC" w:rsidRPr="008A73CC" w:rsidRDefault="008A73CC" w:rsidP="000B190D">
            <w:pPr>
              <w:spacing w:line="276" w:lineRule="auto"/>
              <w:rPr>
                <w:sz w:val="22"/>
                <w:szCs w:val="22"/>
                <w:lang w:eastAsia="en-GB"/>
              </w:rPr>
            </w:pPr>
            <w:r w:rsidRPr="008A73CC">
              <w:rPr>
                <w:sz w:val="22"/>
                <w:szCs w:val="22"/>
                <w:lang w:eastAsia="en-GB"/>
              </w:rPr>
              <w:t xml:space="preserve">This is an attribute at VMP level. It identifies if the VMP is valid as a </w:t>
            </w:r>
            <w:proofErr w:type="spellStart"/>
            <w:r w:rsidRPr="008A73CC">
              <w:rPr>
                <w:sz w:val="22"/>
                <w:szCs w:val="22"/>
                <w:lang w:eastAsia="en-GB"/>
              </w:rPr>
              <w:t>prescribable</w:t>
            </w:r>
            <w:proofErr w:type="spellEnd"/>
            <w:r w:rsidRPr="008A73CC">
              <w:rPr>
                <w:sz w:val="22"/>
                <w:szCs w:val="22"/>
                <w:lang w:eastAsia="en-GB"/>
              </w:rPr>
              <w:t xml:space="preserve"> product or if the VMP is not valid as a </w:t>
            </w:r>
            <w:proofErr w:type="spellStart"/>
            <w:r w:rsidRPr="008A73CC">
              <w:rPr>
                <w:sz w:val="22"/>
                <w:szCs w:val="22"/>
                <w:lang w:eastAsia="en-GB"/>
              </w:rPr>
              <w:t>prescribable</w:t>
            </w:r>
            <w:proofErr w:type="spellEnd"/>
            <w:r w:rsidRPr="008A73CC">
              <w:rPr>
                <w:sz w:val="22"/>
                <w:szCs w:val="22"/>
                <w:lang w:eastAsia="en-GB"/>
              </w:rPr>
              <w:t xml:space="preserve"> product expands why - never valid, not recommended or invalid </w:t>
            </w:r>
            <w:r w:rsidRPr="008A73CC">
              <w:rPr>
                <w:sz w:val="22"/>
                <w:szCs w:val="22"/>
                <w:lang w:eastAsia="en-GB"/>
              </w:rPr>
              <w:lastRenderedPageBreak/>
              <w:t xml:space="preserve">as a </w:t>
            </w:r>
            <w:proofErr w:type="spellStart"/>
            <w:r w:rsidRPr="008A73CC">
              <w:rPr>
                <w:sz w:val="22"/>
                <w:szCs w:val="22"/>
                <w:lang w:eastAsia="en-GB"/>
              </w:rPr>
              <w:t>prescribable</w:t>
            </w:r>
            <w:proofErr w:type="spellEnd"/>
            <w:r w:rsidRPr="008A73CC">
              <w:rPr>
                <w:sz w:val="22"/>
                <w:szCs w:val="22"/>
                <w:lang w:eastAsia="en-GB"/>
              </w:rPr>
              <w:t xml:space="preserve"> product.</w:t>
            </w:r>
          </w:p>
        </w:tc>
      </w:tr>
      <w:tr w:rsidR="002C7304" w:rsidRPr="008A73CC" w14:paraId="4C7BFC27" w14:textId="77777777" w:rsidTr="00D51B85">
        <w:trPr>
          <w:trHeight w:val="821"/>
        </w:trPr>
        <w:tc>
          <w:tcPr>
            <w:tcW w:w="1038" w:type="pct"/>
            <w:noWrap/>
          </w:tcPr>
          <w:p w14:paraId="59DCF645" w14:textId="77777777" w:rsidR="002C7304" w:rsidRPr="008A73CC" w:rsidRDefault="000D1F9C" w:rsidP="002C7304">
            <w:pPr>
              <w:spacing w:line="276" w:lineRule="auto"/>
              <w:rPr>
                <w:sz w:val="22"/>
                <w:szCs w:val="22"/>
                <w:lang w:eastAsia="en-GB"/>
              </w:rPr>
            </w:pPr>
            <w:r>
              <w:rPr>
                <w:sz w:val="22"/>
                <w:szCs w:val="22"/>
                <w:lang w:eastAsia="en-GB"/>
              </w:rPr>
              <w:lastRenderedPageBreak/>
              <w:t>Pro-</w:t>
            </w:r>
            <w:r w:rsidR="002C7304">
              <w:rPr>
                <w:sz w:val="22"/>
                <w:szCs w:val="22"/>
                <w:lang w:eastAsia="en-GB"/>
              </w:rPr>
              <w:t>File</w:t>
            </w:r>
          </w:p>
        </w:tc>
        <w:tc>
          <w:tcPr>
            <w:tcW w:w="617" w:type="pct"/>
            <w:noWrap/>
          </w:tcPr>
          <w:p w14:paraId="0CE0A6D0" w14:textId="77777777" w:rsidR="002C7304" w:rsidRPr="008A73CC" w:rsidRDefault="002C7304" w:rsidP="002C7304">
            <w:pPr>
              <w:spacing w:line="276" w:lineRule="auto"/>
              <w:jc w:val="center"/>
              <w:rPr>
                <w:sz w:val="22"/>
                <w:szCs w:val="22"/>
                <w:lang w:eastAsia="en-GB"/>
              </w:rPr>
            </w:pPr>
          </w:p>
        </w:tc>
        <w:tc>
          <w:tcPr>
            <w:tcW w:w="3345" w:type="pct"/>
          </w:tcPr>
          <w:p w14:paraId="216C22B3" w14:textId="77777777" w:rsidR="002C7304" w:rsidRPr="008A73CC" w:rsidRDefault="002C7304" w:rsidP="002C7304">
            <w:pPr>
              <w:spacing w:line="276" w:lineRule="auto"/>
              <w:rPr>
                <w:sz w:val="22"/>
                <w:szCs w:val="22"/>
                <w:lang w:eastAsia="en-GB"/>
              </w:rPr>
            </w:pPr>
            <w:r w:rsidRPr="00DA2474">
              <w:rPr>
                <w:sz w:val="22"/>
                <w:szCs w:val="22"/>
                <w:lang w:eastAsia="en-GB"/>
              </w:rPr>
              <w:t>Pro-File is a database of medicinal products produced by NHS manufacturing units under a Specials license. It is intended to allow NHS staff to identify and source products and is only accessible to NHS staff.</w:t>
            </w:r>
            <w:r>
              <w:rPr>
                <w:rFonts w:ascii="Verdana" w:hAnsi="Verdana" w:cs="Helvetica"/>
                <w:color w:val="000000"/>
                <w:sz w:val="20"/>
                <w:szCs w:val="20"/>
              </w:rPr>
              <w:t xml:space="preserve"> </w:t>
            </w:r>
          </w:p>
        </w:tc>
      </w:tr>
      <w:tr w:rsidR="008A73CC" w:rsidRPr="008A73CC" w14:paraId="5F40EE2C" w14:textId="77777777" w:rsidTr="00D51B85">
        <w:trPr>
          <w:trHeight w:val="825"/>
        </w:trPr>
        <w:tc>
          <w:tcPr>
            <w:tcW w:w="1038" w:type="pct"/>
            <w:noWrap/>
          </w:tcPr>
          <w:p w14:paraId="4B8536D0" w14:textId="77777777" w:rsidR="008A73CC" w:rsidRPr="008A73CC" w:rsidRDefault="008A73CC" w:rsidP="000B190D">
            <w:pPr>
              <w:spacing w:line="276" w:lineRule="auto"/>
              <w:rPr>
                <w:sz w:val="22"/>
                <w:szCs w:val="22"/>
                <w:lang w:eastAsia="en-GB"/>
              </w:rPr>
            </w:pPr>
            <w:r w:rsidRPr="008A73CC">
              <w:rPr>
                <w:sz w:val="22"/>
                <w:szCs w:val="22"/>
                <w:lang w:eastAsia="en-GB"/>
              </w:rPr>
              <w:t>Restrictions on Availability</w:t>
            </w:r>
          </w:p>
        </w:tc>
        <w:tc>
          <w:tcPr>
            <w:tcW w:w="617" w:type="pct"/>
            <w:noWrap/>
          </w:tcPr>
          <w:p w14:paraId="5094B0D0" w14:textId="77777777" w:rsidR="008A73CC" w:rsidRPr="008A73CC" w:rsidRDefault="008A73CC" w:rsidP="000B190D">
            <w:pPr>
              <w:spacing w:line="276" w:lineRule="auto"/>
              <w:jc w:val="center"/>
              <w:rPr>
                <w:sz w:val="22"/>
                <w:szCs w:val="22"/>
                <w:lang w:eastAsia="en-GB"/>
              </w:rPr>
            </w:pPr>
          </w:p>
        </w:tc>
        <w:tc>
          <w:tcPr>
            <w:tcW w:w="3345" w:type="pct"/>
          </w:tcPr>
          <w:p w14:paraId="735000F0" w14:textId="77777777" w:rsidR="008A73CC" w:rsidRPr="008A73CC" w:rsidRDefault="008A73CC" w:rsidP="000B190D">
            <w:pPr>
              <w:spacing w:line="276" w:lineRule="auto"/>
              <w:rPr>
                <w:sz w:val="22"/>
                <w:szCs w:val="22"/>
                <w:lang w:eastAsia="en-GB"/>
              </w:rPr>
            </w:pPr>
            <w:r w:rsidRPr="008A73CC">
              <w:rPr>
                <w:sz w:val="22"/>
                <w:szCs w:val="22"/>
                <w:lang w:eastAsia="en-GB"/>
              </w:rPr>
              <w:t>This is an attribute at AMP level. It is used to identify AMPs that are not readily available and identifies the particular restriction. Please note that this attribute does not identify AMPs that are temporarily out of stock but AMPs that are for example imported, drugs available on a named patient basis, specials etc.</w:t>
            </w:r>
          </w:p>
        </w:tc>
      </w:tr>
      <w:tr w:rsidR="008A73CC" w:rsidRPr="008A73CC" w14:paraId="572008F3" w14:textId="77777777" w:rsidTr="00D51B85">
        <w:trPr>
          <w:trHeight w:val="510"/>
        </w:trPr>
        <w:tc>
          <w:tcPr>
            <w:tcW w:w="1038" w:type="pct"/>
            <w:noWrap/>
          </w:tcPr>
          <w:p w14:paraId="58FDF8E8" w14:textId="77777777" w:rsidR="008A73CC" w:rsidRPr="008A73CC" w:rsidRDefault="008A73CC" w:rsidP="000B190D">
            <w:pPr>
              <w:spacing w:line="276" w:lineRule="auto"/>
              <w:rPr>
                <w:sz w:val="22"/>
                <w:szCs w:val="22"/>
                <w:lang w:eastAsia="en-GB"/>
              </w:rPr>
            </w:pPr>
            <w:r w:rsidRPr="008A73CC">
              <w:rPr>
                <w:sz w:val="22"/>
                <w:szCs w:val="22"/>
                <w:lang w:eastAsia="en-GB"/>
              </w:rPr>
              <w:t>SNOMED Identifier</w:t>
            </w:r>
          </w:p>
        </w:tc>
        <w:tc>
          <w:tcPr>
            <w:tcW w:w="617" w:type="pct"/>
            <w:noWrap/>
          </w:tcPr>
          <w:p w14:paraId="2242BDD7" w14:textId="77777777" w:rsidR="008A73CC" w:rsidRPr="008A73CC" w:rsidRDefault="008A73CC" w:rsidP="000B190D">
            <w:pPr>
              <w:spacing w:line="276" w:lineRule="auto"/>
              <w:jc w:val="center"/>
              <w:rPr>
                <w:sz w:val="22"/>
                <w:szCs w:val="22"/>
                <w:lang w:eastAsia="en-GB"/>
              </w:rPr>
            </w:pPr>
          </w:p>
        </w:tc>
        <w:tc>
          <w:tcPr>
            <w:tcW w:w="3345" w:type="pct"/>
          </w:tcPr>
          <w:p w14:paraId="7579A79C" w14:textId="77777777" w:rsidR="008A73CC" w:rsidRPr="008A73CC" w:rsidRDefault="008A73CC" w:rsidP="000B190D">
            <w:pPr>
              <w:spacing w:line="276" w:lineRule="auto"/>
              <w:rPr>
                <w:sz w:val="22"/>
                <w:szCs w:val="22"/>
                <w:lang w:eastAsia="en-GB"/>
              </w:rPr>
            </w:pPr>
            <w:r w:rsidRPr="008A73CC">
              <w:rPr>
                <w:sz w:val="22"/>
                <w:szCs w:val="22"/>
                <w:lang w:eastAsia="en-GB"/>
              </w:rPr>
              <w:t>Unique identifiers – SNOMED Clin</w:t>
            </w:r>
            <w:r w:rsidR="00F80C41">
              <w:rPr>
                <w:sz w:val="22"/>
                <w:szCs w:val="22"/>
                <w:lang w:eastAsia="en-GB"/>
              </w:rPr>
              <w:t>i</w:t>
            </w:r>
            <w:r w:rsidRPr="008A73CC">
              <w:rPr>
                <w:sz w:val="22"/>
                <w:szCs w:val="22"/>
                <w:lang w:eastAsia="en-GB"/>
              </w:rPr>
              <w:t xml:space="preserve">cal Term (CT) codes - allocated to the following concepts: VTM, VMP, AMP, AMPP, ingredient, form, route, unit of measure or supplier. </w:t>
            </w:r>
          </w:p>
        </w:tc>
      </w:tr>
      <w:tr w:rsidR="00487416" w:rsidRPr="008A73CC" w14:paraId="0FC46830" w14:textId="77777777" w:rsidTr="00D51B85">
        <w:trPr>
          <w:trHeight w:val="510"/>
        </w:trPr>
        <w:tc>
          <w:tcPr>
            <w:tcW w:w="1038" w:type="pct"/>
            <w:noWrap/>
          </w:tcPr>
          <w:p w14:paraId="03044718" w14:textId="77777777" w:rsidR="00487416" w:rsidRDefault="00487416" w:rsidP="005C42A1">
            <w:pPr>
              <w:spacing w:line="276" w:lineRule="auto"/>
              <w:rPr>
                <w:sz w:val="22"/>
                <w:szCs w:val="22"/>
                <w:lang w:eastAsia="en-GB"/>
              </w:rPr>
            </w:pPr>
            <w:proofErr w:type="spellStart"/>
            <w:r>
              <w:rPr>
                <w:sz w:val="22"/>
                <w:szCs w:val="22"/>
                <w:lang w:val="en"/>
              </w:rPr>
              <w:t>Standardisation</w:t>
            </w:r>
            <w:proofErr w:type="spellEnd"/>
            <w:r>
              <w:rPr>
                <w:sz w:val="22"/>
                <w:szCs w:val="22"/>
                <w:lang w:val="en"/>
              </w:rPr>
              <w:t xml:space="preserve"> Committee for Care Information (SCCI)</w:t>
            </w:r>
          </w:p>
        </w:tc>
        <w:tc>
          <w:tcPr>
            <w:tcW w:w="617" w:type="pct"/>
            <w:noWrap/>
          </w:tcPr>
          <w:p w14:paraId="56281E03" w14:textId="77777777" w:rsidR="00487416" w:rsidRDefault="00487416" w:rsidP="005C42A1">
            <w:pPr>
              <w:spacing w:line="276" w:lineRule="auto"/>
              <w:jc w:val="center"/>
              <w:rPr>
                <w:sz w:val="22"/>
                <w:szCs w:val="22"/>
                <w:lang w:eastAsia="en-GB"/>
              </w:rPr>
            </w:pPr>
            <w:r>
              <w:rPr>
                <w:sz w:val="22"/>
                <w:szCs w:val="22"/>
                <w:lang w:eastAsia="en-GB"/>
              </w:rPr>
              <w:t>SCCI</w:t>
            </w:r>
          </w:p>
        </w:tc>
        <w:tc>
          <w:tcPr>
            <w:tcW w:w="3345" w:type="pct"/>
          </w:tcPr>
          <w:p w14:paraId="5C143F11" w14:textId="77777777" w:rsidR="00487416" w:rsidRPr="0020003A" w:rsidRDefault="00487416" w:rsidP="005C42A1">
            <w:pPr>
              <w:spacing w:line="276" w:lineRule="auto"/>
              <w:rPr>
                <w:sz w:val="22"/>
                <w:szCs w:val="22"/>
                <w:lang w:eastAsia="en-GB"/>
              </w:rPr>
            </w:pPr>
            <w:r w:rsidRPr="00477ACF">
              <w:rPr>
                <w:sz w:val="22"/>
                <w:szCs w:val="22"/>
                <w:lang w:eastAsia="en-GB"/>
              </w:rPr>
              <w:t>Standardisation Committee for Care Information (SCCI</w:t>
            </w:r>
            <w:r w:rsidR="00E937AC">
              <w:rPr>
                <w:sz w:val="22"/>
                <w:szCs w:val="22"/>
                <w:lang w:eastAsia="en-GB"/>
              </w:rPr>
              <w:t>) was</w:t>
            </w:r>
            <w:r>
              <w:rPr>
                <w:sz w:val="22"/>
                <w:szCs w:val="22"/>
                <w:lang w:eastAsia="en-GB"/>
              </w:rPr>
              <w:t xml:space="preserve"> responsible for the approval </w:t>
            </w:r>
            <w:r w:rsidRPr="00477ACF">
              <w:rPr>
                <w:sz w:val="22"/>
                <w:szCs w:val="22"/>
                <w:lang w:eastAsia="en-GB"/>
              </w:rPr>
              <w:t>of information standards under the Health and Social Care Act 2012</w:t>
            </w:r>
            <w:r w:rsidR="00E937AC">
              <w:rPr>
                <w:sz w:val="22"/>
                <w:szCs w:val="22"/>
                <w:lang w:eastAsia="en-GB"/>
              </w:rPr>
              <w:t>. In 2017, the responsibility for the approval of Information Standards transferred to the Data Coordination Board (DCB).</w:t>
            </w:r>
          </w:p>
        </w:tc>
      </w:tr>
      <w:tr w:rsidR="00487416" w:rsidRPr="008A73CC" w14:paraId="40D56056" w14:textId="77777777" w:rsidTr="005C42A1">
        <w:trPr>
          <w:trHeight w:val="510"/>
        </w:trPr>
        <w:tc>
          <w:tcPr>
            <w:tcW w:w="1038" w:type="pct"/>
            <w:noWrap/>
          </w:tcPr>
          <w:p w14:paraId="7CDDBA52" w14:textId="77777777" w:rsidR="00487416" w:rsidRPr="008A73CC" w:rsidRDefault="00487416" w:rsidP="005C42A1">
            <w:pPr>
              <w:spacing w:line="276" w:lineRule="auto"/>
              <w:rPr>
                <w:sz w:val="22"/>
                <w:szCs w:val="22"/>
                <w:lang w:eastAsia="en-GB"/>
              </w:rPr>
            </w:pPr>
            <w:r>
              <w:rPr>
                <w:sz w:val="22"/>
                <w:szCs w:val="22"/>
                <w:lang w:eastAsia="en-GB"/>
              </w:rPr>
              <w:t xml:space="preserve">Systemic Anti-Cancer Therapies </w:t>
            </w:r>
          </w:p>
        </w:tc>
        <w:tc>
          <w:tcPr>
            <w:tcW w:w="617" w:type="pct"/>
            <w:noWrap/>
          </w:tcPr>
          <w:p w14:paraId="6141E787" w14:textId="77777777" w:rsidR="00487416" w:rsidRPr="008A73CC" w:rsidRDefault="00487416" w:rsidP="005C42A1">
            <w:pPr>
              <w:spacing w:line="276" w:lineRule="auto"/>
              <w:jc w:val="center"/>
              <w:rPr>
                <w:sz w:val="22"/>
                <w:szCs w:val="22"/>
                <w:lang w:eastAsia="en-GB"/>
              </w:rPr>
            </w:pPr>
            <w:r>
              <w:rPr>
                <w:sz w:val="22"/>
                <w:szCs w:val="22"/>
                <w:lang w:eastAsia="en-GB"/>
              </w:rPr>
              <w:t>SACT</w:t>
            </w:r>
          </w:p>
        </w:tc>
        <w:tc>
          <w:tcPr>
            <w:tcW w:w="3345" w:type="pct"/>
          </w:tcPr>
          <w:p w14:paraId="385C1D1B" w14:textId="77777777" w:rsidR="00487416" w:rsidRPr="008A73CC" w:rsidRDefault="00487416" w:rsidP="005C42A1">
            <w:pPr>
              <w:spacing w:line="276" w:lineRule="auto"/>
              <w:rPr>
                <w:sz w:val="22"/>
                <w:szCs w:val="22"/>
                <w:lang w:eastAsia="en-GB"/>
              </w:rPr>
            </w:pPr>
            <w:r w:rsidRPr="0020003A">
              <w:rPr>
                <w:sz w:val="22"/>
                <w:szCs w:val="22"/>
                <w:lang w:eastAsia="en-GB"/>
              </w:rPr>
              <w:t>The Systemic Anti-Cancer Therapy dataset is the national mandatory collection of systemic anti-cancer therapy activity from all NHS England chemotherapy providers.</w:t>
            </w:r>
          </w:p>
        </w:tc>
      </w:tr>
      <w:tr w:rsidR="008A73CC" w:rsidRPr="008A73CC" w14:paraId="33D7BEBF" w14:textId="77777777" w:rsidTr="00D51B85">
        <w:trPr>
          <w:trHeight w:val="828"/>
        </w:trPr>
        <w:tc>
          <w:tcPr>
            <w:tcW w:w="1038" w:type="pct"/>
            <w:noWrap/>
          </w:tcPr>
          <w:p w14:paraId="54DDA0AD" w14:textId="77777777" w:rsidR="008A73CC" w:rsidRPr="008A73CC" w:rsidRDefault="008A73CC" w:rsidP="000B190D">
            <w:pPr>
              <w:spacing w:line="276" w:lineRule="auto"/>
              <w:rPr>
                <w:sz w:val="22"/>
                <w:szCs w:val="22"/>
                <w:lang w:eastAsia="en-GB"/>
              </w:rPr>
            </w:pPr>
            <w:r w:rsidRPr="008A73CC">
              <w:rPr>
                <w:sz w:val="22"/>
                <w:szCs w:val="22"/>
                <w:lang w:eastAsia="en-GB"/>
              </w:rPr>
              <w:t>Supplier</w:t>
            </w:r>
          </w:p>
        </w:tc>
        <w:tc>
          <w:tcPr>
            <w:tcW w:w="617" w:type="pct"/>
            <w:noWrap/>
          </w:tcPr>
          <w:p w14:paraId="5569FA18" w14:textId="77777777" w:rsidR="008A73CC" w:rsidRPr="008A73CC" w:rsidRDefault="008A73CC" w:rsidP="000B190D">
            <w:pPr>
              <w:spacing w:line="276" w:lineRule="auto"/>
              <w:jc w:val="center"/>
              <w:rPr>
                <w:sz w:val="22"/>
                <w:szCs w:val="22"/>
                <w:lang w:eastAsia="en-GB"/>
              </w:rPr>
            </w:pPr>
          </w:p>
        </w:tc>
        <w:tc>
          <w:tcPr>
            <w:tcW w:w="3345" w:type="pct"/>
          </w:tcPr>
          <w:p w14:paraId="5DAC3E1D" w14:textId="77777777" w:rsidR="008A73CC" w:rsidRPr="008A73CC" w:rsidRDefault="008A73CC" w:rsidP="000B190D">
            <w:pPr>
              <w:spacing w:line="276" w:lineRule="auto"/>
              <w:rPr>
                <w:sz w:val="22"/>
                <w:szCs w:val="22"/>
                <w:lang w:eastAsia="en-GB"/>
              </w:rPr>
            </w:pPr>
            <w:r w:rsidRPr="008A73CC">
              <w:rPr>
                <w:sz w:val="22"/>
                <w:szCs w:val="22"/>
                <w:lang w:eastAsia="en-GB"/>
              </w:rPr>
              <w:t>The supplier of a product is identified at AMP level and this may be the Manufacturer of the product, a Supplier whereby the product is manufactured by another organisation on behalf of the Supplier or a Distributor/Wholesaler of an AMP.</w:t>
            </w:r>
          </w:p>
        </w:tc>
      </w:tr>
      <w:tr w:rsidR="00487416" w:rsidRPr="008A73CC" w14:paraId="5F3930DB" w14:textId="77777777" w:rsidTr="00D51B85">
        <w:trPr>
          <w:trHeight w:val="828"/>
        </w:trPr>
        <w:tc>
          <w:tcPr>
            <w:tcW w:w="1038" w:type="pct"/>
            <w:noWrap/>
          </w:tcPr>
          <w:p w14:paraId="76BD618D" w14:textId="77777777" w:rsidR="00487416" w:rsidRPr="002E76E3" w:rsidRDefault="00487416" w:rsidP="005C42A1">
            <w:pPr>
              <w:spacing w:line="276" w:lineRule="auto"/>
              <w:rPr>
                <w:sz w:val="22"/>
                <w:szCs w:val="22"/>
                <w:lang w:eastAsia="en-GB"/>
              </w:rPr>
            </w:pPr>
            <w:r w:rsidRPr="002E76E3">
              <w:rPr>
                <w:sz w:val="22"/>
                <w:szCs w:val="22"/>
                <w:lang w:eastAsia="en-GB"/>
              </w:rPr>
              <w:t>Terminology Reference Update Distribution site</w:t>
            </w:r>
          </w:p>
        </w:tc>
        <w:tc>
          <w:tcPr>
            <w:tcW w:w="617" w:type="pct"/>
            <w:noWrap/>
          </w:tcPr>
          <w:p w14:paraId="5A5458F4" w14:textId="77777777" w:rsidR="00487416" w:rsidRPr="002E76E3" w:rsidRDefault="00487416" w:rsidP="005C42A1">
            <w:pPr>
              <w:spacing w:line="276" w:lineRule="auto"/>
              <w:jc w:val="center"/>
              <w:rPr>
                <w:sz w:val="22"/>
                <w:szCs w:val="22"/>
                <w:lang w:eastAsia="en-GB"/>
              </w:rPr>
            </w:pPr>
            <w:r w:rsidRPr="002E76E3">
              <w:rPr>
                <w:sz w:val="22"/>
                <w:szCs w:val="22"/>
                <w:lang w:eastAsia="en-GB"/>
              </w:rPr>
              <w:t>TRUD</w:t>
            </w:r>
          </w:p>
        </w:tc>
        <w:tc>
          <w:tcPr>
            <w:tcW w:w="3345" w:type="pct"/>
          </w:tcPr>
          <w:p w14:paraId="70E576DC" w14:textId="77777777" w:rsidR="00E77E19" w:rsidRPr="002E76E3" w:rsidRDefault="00487416" w:rsidP="005C42A1">
            <w:pPr>
              <w:spacing w:line="276" w:lineRule="auto"/>
              <w:rPr>
                <w:sz w:val="22"/>
                <w:szCs w:val="22"/>
                <w:lang w:eastAsia="en-GB"/>
              </w:rPr>
            </w:pPr>
            <w:r w:rsidRPr="002E76E3">
              <w:rPr>
                <w:sz w:val="22"/>
                <w:szCs w:val="22"/>
                <w:lang w:eastAsia="en-GB"/>
              </w:rPr>
              <w:t xml:space="preserve">The web site used as the distribution mechanism for the publication of the </w:t>
            </w:r>
            <w:proofErr w:type="spellStart"/>
            <w:r w:rsidRPr="002E76E3">
              <w:rPr>
                <w:sz w:val="22"/>
                <w:szCs w:val="22"/>
                <w:lang w:eastAsia="en-GB"/>
              </w:rPr>
              <w:t>dm+d</w:t>
            </w:r>
            <w:proofErr w:type="spellEnd"/>
            <w:r w:rsidRPr="002E76E3">
              <w:rPr>
                <w:sz w:val="22"/>
                <w:szCs w:val="22"/>
                <w:lang w:eastAsia="en-GB"/>
              </w:rPr>
              <w:t xml:space="preserve"> data files</w:t>
            </w:r>
          </w:p>
          <w:p w14:paraId="2E0DB72E" w14:textId="77777777" w:rsidR="00487416" w:rsidRPr="002E76E3" w:rsidRDefault="00000000" w:rsidP="00E77E19">
            <w:pPr>
              <w:spacing w:line="276" w:lineRule="auto"/>
              <w:rPr>
                <w:sz w:val="22"/>
                <w:szCs w:val="22"/>
                <w:lang w:eastAsia="en-GB"/>
              </w:rPr>
            </w:pPr>
            <w:hyperlink r:id="rId28" w:history="1">
              <w:r w:rsidR="00E77E19" w:rsidRPr="002E76E3">
                <w:rPr>
                  <w:rStyle w:val="Hyperlink"/>
                  <w:rFonts w:cs="Arial"/>
                  <w:sz w:val="22"/>
                  <w:szCs w:val="22"/>
                  <w:lang w:eastAsia="en-GB"/>
                </w:rPr>
                <w:t>https://isd.digital.nhs.uk/trud3/user/guest/group/0/home</w:t>
              </w:r>
            </w:hyperlink>
          </w:p>
        </w:tc>
      </w:tr>
      <w:tr w:rsidR="008A73CC" w:rsidRPr="008A73CC" w14:paraId="13726F03" w14:textId="77777777" w:rsidTr="00D51B85">
        <w:trPr>
          <w:trHeight w:val="355"/>
        </w:trPr>
        <w:tc>
          <w:tcPr>
            <w:tcW w:w="1038" w:type="pct"/>
            <w:noWrap/>
          </w:tcPr>
          <w:p w14:paraId="301436E6" w14:textId="77777777" w:rsidR="008A73CC" w:rsidRPr="008A73CC" w:rsidRDefault="008A73CC" w:rsidP="000B190D">
            <w:pPr>
              <w:spacing w:line="276" w:lineRule="auto"/>
              <w:rPr>
                <w:sz w:val="22"/>
                <w:szCs w:val="22"/>
                <w:lang w:eastAsia="en-GB"/>
              </w:rPr>
            </w:pPr>
            <w:r w:rsidRPr="008A73CC">
              <w:rPr>
                <w:sz w:val="22"/>
                <w:szCs w:val="22"/>
                <w:lang w:eastAsia="en-GB"/>
              </w:rPr>
              <w:t>Virtual Medicinal Product</w:t>
            </w:r>
          </w:p>
        </w:tc>
        <w:tc>
          <w:tcPr>
            <w:tcW w:w="617" w:type="pct"/>
            <w:noWrap/>
          </w:tcPr>
          <w:p w14:paraId="128ADA44" w14:textId="77777777" w:rsidR="008A73CC" w:rsidRPr="008A73CC" w:rsidRDefault="008A73CC" w:rsidP="000B190D">
            <w:pPr>
              <w:spacing w:line="276" w:lineRule="auto"/>
              <w:jc w:val="center"/>
              <w:rPr>
                <w:sz w:val="22"/>
                <w:szCs w:val="22"/>
                <w:lang w:eastAsia="en-GB"/>
              </w:rPr>
            </w:pPr>
            <w:r w:rsidRPr="008A73CC">
              <w:rPr>
                <w:sz w:val="22"/>
                <w:szCs w:val="22"/>
                <w:lang w:eastAsia="en-GB"/>
              </w:rPr>
              <w:t>VMP</w:t>
            </w:r>
          </w:p>
        </w:tc>
        <w:tc>
          <w:tcPr>
            <w:tcW w:w="3345" w:type="pct"/>
          </w:tcPr>
          <w:p w14:paraId="73E42BD5" w14:textId="77777777" w:rsidR="008A73CC" w:rsidRPr="008A73CC" w:rsidRDefault="008A73CC" w:rsidP="000B190D">
            <w:pPr>
              <w:spacing w:line="276" w:lineRule="auto"/>
              <w:rPr>
                <w:sz w:val="22"/>
                <w:szCs w:val="22"/>
                <w:lang w:eastAsia="en-GB"/>
              </w:rPr>
            </w:pPr>
            <w:r w:rsidRPr="008A73CC">
              <w:rPr>
                <w:sz w:val="22"/>
                <w:szCs w:val="22"/>
                <w:lang w:eastAsia="en-GB"/>
              </w:rPr>
              <w:t xml:space="preserve">The VMP is a level within </w:t>
            </w:r>
            <w:proofErr w:type="spellStart"/>
            <w:r w:rsidRPr="008A73CC">
              <w:rPr>
                <w:sz w:val="22"/>
                <w:szCs w:val="22"/>
                <w:lang w:eastAsia="en-GB"/>
              </w:rPr>
              <w:t>dm+d</w:t>
            </w:r>
            <w:proofErr w:type="spellEnd"/>
            <w:r w:rsidRPr="008A73CC">
              <w:rPr>
                <w:sz w:val="22"/>
                <w:szCs w:val="22"/>
                <w:lang w:eastAsia="en-GB"/>
              </w:rPr>
              <w:t>. It describes the abstract or generic medicinal product.</w:t>
            </w:r>
          </w:p>
        </w:tc>
      </w:tr>
      <w:tr w:rsidR="008A73CC" w:rsidRPr="008A73CC" w14:paraId="27D01DD5" w14:textId="77777777" w:rsidTr="00D51B85">
        <w:trPr>
          <w:trHeight w:val="561"/>
        </w:trPr>
        <w:tc>
          <w:tcPr>
            <w:tcW w:w="1038" w:type="pct"/>
            <w:noWrap/>
          </w:tcPr>
          <w:p w14:paraId="28197778" w14:textId="77777777" w:rsidR="008A73CC" w:rsidRPr="008A73CC" w:rsidRDefault="008A73CC" w:rsidP="000B190D">
            <w:pPr>
              <w:spacing w:line="276" w:lineRule="auto"/>
              <w:rPr>
                <w:sz w:val="22"/>
                <w:szCs w:val="22"/>
                <w:lang w:eastAsia="en-GB"/>
              </w:rPr>
            </w:pPr>
            <w:r w:rsidRPr="008A73CC">
              <w:rPr>
                <w:sz w:val="22"/>
                <w:szCs w:val="22"/>
                <w:lang w:eastAsia="en-GB"/>
              </w:rPr>
              <w:t>Virtual Medicinal Product Pack</w:t>
            </w:r>
          </w:p>
        </w:tc>
        <w:tc>
          <w:tcPr>
            <w:tcW w:w="617" w:type="pct"/>
            <w:noWrap/>
          </w:tcPr>
          <w:p w14:paraId="740904F7" w14:textId="77777777" w:rsidR="008A73CC" w:rsidRPr="008A73CC" w:rsidRDefault="008A73CC" w:rsidP="000B190D">
            <w:pPr>
              <w:spacing w:line="276" w:lineRule="auto"/>
              <w:jc w:val="center"/>
              <w:rPr>
                <w:sz w:val="22"/>
                <w:szCs w:val="22"/>
                <w:lang w:eastAsia="en-GB"/>
              </w:rPr>
            </w:pPr>
            <w:r w:rsidRPr="008A73CC">
              <w:rPr>
                <w:sz w:val="22"/>
                <w:szCs w:val="22"/>
                <w:lang w:eastAsia="en-GB"/>
              </w:rPr>
              <w:t>VMPP</w:t>
            </w:r>
          </w:p>
        </w:tc>
        <w:tc>
          <w:tcPr>
            <w:tcW w:w="3345" w:type="pct"/>
          </w:tcPr>
          <w:p w14:paraId="191077C9" w14:textId="77777777" w:rsidR="008A73CC" w:rsidRPr="008A73CC" w:rsidRDefault="008A73CC" w:rsidP="000B190D">
            <w:pPr>
              <w:spacing w:line="276" w:lineRule="auto"/>
              <w:rPr>
                <w:sz w:val="22"/>
                <w:szCs w:val="22"/>
                <w:lang w:eastAsia="en-GB"/>
              </w:rPr>
            </w:pPr>
            <w:r w:rsidRPr="008A73CC">
              <w:rPr>
                <w:sz w:val="22"/>
                <w:szCs w:val="22"/>
                <w:lang w:eastAsia="en-GB"/>
              </w:rPr>
              <w:t xml:space="preserve">The VMPP is a level within </w:t>
            </w:r>
            <w:proofErr w:type="spellStart"/>
            <w:r w:rsidRPr="008A73CC">
              <w:rPr>
                <w:sz w:val="22"/>
                <w:szCs w:val="22"/>
                <w:lang w:eastAsia="en-GB"/>
              </w:rPr>
              <w:t>dm+d</w:t>
            </w:r>
            <w:proofErr w:type="spellEnd"/>
            <w:r w:rsidRPr="008A73CC">
              <w:rPr>
                <w:sz w:val="22"/>
                <w:szCs w:val="22"/>
                <w:lang w:eastAsia="en-GB"/>
              </w:rPr>
              <w:t>. It identifies the amount of a product that is available in a pack. This is expressed by mass, volume or the number of entities.</w:t>
            </w:r>
          </w:p>
        </w:tc>
      </w:tr>
      <w:tr w:rsidR="008A73CC" w:rsidRPr="008A73CC" w14:paraId="52F7B2B1" w14:textId="77777777" w:rsidTr="00D51B85">
        <w:trPr>
          <w:trHeight w:val="514"/>
        </w:trPr>
        <w:tc>
          <w:tcPr>
            <w:tcW w:w="1038" w:type="pct"/>
            <w:noWrap/>
          </w:tcPr>
          <w:p w14:paraId="7615369D" w14:textId="77777777" w:rsidR="008A73CC" w:rsidRPr="008A73CC" w:rsidRDefault="008A73CC" w:rsidP="000B190D">
            <w:pPr>
              <w:spacing w:line="276" w:lineRule="auto"/>
              <w:rPr>
                <w:sz w:val="22"/>
                <w:szCs w:val="22"/>
                <w:lang w:eastAsia="en-GB"/>
              </w:rPr>
            </w:pPr>
            <w:r w:rsidRPr="008A73CC">
              <w:rPr>
                <w:sz w:val="22"/>
                <w:szCs w:val="22"/>
                <w:lang w:eastAsia="en-GB"/>
              </w:rPr>
              <w:t>Virtual Therapeutic Moiety</w:t>
            </w:r>
          </w:p>
        </w:tc>
        <w:tc>
          <w:tcPr>
            <w:tcW w:w="617" w:type="pct"/>
            <w:noWrap/>
          </w:tcPr>
          <w:p w14:paraId="26DD14C1" w14:textId="77777777" w:rsidR="008A73CC" w:rsidRPr="008A73CC" w:rsidRDefault="008A73CC" w:rsidP="000B190D">
            <w:pPr>
              <w:spacing w:line="276" w:lineRule="auto"/>
              <w:jc w:val="center"/>
              <w:rPr>
                <w:sz w:val="22"/>
                <w:szCs w:val="22"/>
                <w:lang w:eastAsia="en-GB"/>
              </w:rPr>
            </w:pPr>
            <w:r w:rsidRPr="008A73CC">
              <w:rPr>
                <w:sz w:val="22"/>
                <w:szCs w:val="22"/>
                <w:lang w:eastAsia="en-GB"/>
              </w:rPr>
              <w:t>VTM</w:t>
            </w:r>
          </w:p>
        </w:tc>
        <w:tc>
          <w:tcPr>
            <w:tcW w:w="3345" w:type="pct"/>
          </w:tcPr>
          <w:p w14:paraId="0A72035D" w14:textId="77777777" w:rsidR="008A73CC" w:rsidRPr="008A73CC" w:rsidRDefault="008A73CC" w:rsidP="000B190D">
            <w:pPr>
              <w:spacing w:line="276" w:lineRule="auto"/>
              <w:rPr>
                <w:sz w:val="22"/>
                <w:szCs w:val="22"/>
                <w:lang w:eastAsia="en-GB"/>
              </w:rPr>
            </w:pPr>
            <w:r w:rsidRPr="008A73CC">
              <w:rPr>
                <w:sz w:val="22"/>
                <w:szCs w:val="22"/>
                <w:lang w:eastAsia="en-GB"/>
              </w:rPr>
              <w:t xml:space="preserve">The VTM is a level within </w:t>
            </w:r>
            <w:proofErr w:type="spellStart"/>
            <w:r w:rsidRPr="008A73CC">
              <w:rPr>
                <w:sz w:val="22"/>
                <w:szCs w:val="22"/>
                <w:lang w:eastAsia="en-GB"/>
              </w:rPr>
              <w:t>dm+d</w:t>
            </w:r>
            <w:proofErr w:type="spellEnd"/>
            <w:r w:rsidRPr="008A73CC">
              <w:rPr>
                <w:sz w:val="22"/>
                <w:szCs w:val="22"/>
                <w:lang w:eastAsia="en-GB"/>
              </w:rPr>
              <w:t>. It is an abstract representation of the substance or material, without any reference to form or strength, intended by the prescriber to treat a patient</w:t>
            </w:r>
          </w:p>
        </w:tc>
      </w:tr>
    </w:tbl>
    <w:p w14:paraId="038F1B14" w14:textId="77777777" w:rsidR="008A73CC" w:rsidRPr="008A73CC" w:rsidRDefault="008A73CC" w:rsidP="000B190D">
      <w:pPr>
        <w:pStyle w:val="Header"/>
        <w:tabs>
          <w:tab w:val="clear" w:pos="4153"/>
          <w:tab w:val="clear" w:pos="8306"/>
        </w:tabs>
        <w:spacing w:line="276" w:lineRule="auto"/>
        <w:rPr>
          <w:sz w:val="22"/>
          <w:szCs w:val="22"/>
        </w:rPr>
      </w:pPr>
    </w:p>
    <w:p w14:paraId="240E7B86" w14:textId="77777777" w:rsidR="00D25576" w:rsidRPr="007E50F9" w:rsidRDefault="00D25576" w:rsidP="000B190D">
      <w:pPr>
        <w:spacing w:line="276" w:lineRule="auto"/>
        <w:rPr>
          <w:b/>
        </w:rPr>
      </w:pPr>
    </w:p>
    <w:sectPr w:rsidR="00D25576" w:rsidRPr="007E50F9" w:rsidSect="000637E5">
      <w:pgSz w:w="11906" w:h="16838"/>
      <w:pgMar w:top="964" w:right="1134" w:bottom="737"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5B540" w14:textId="77777777" w:rsidR="00320320" w:rsidRDefault="00320320">
      <w:r>
        <w:separator/>
      </w:r>
    </w:p>
  </w:endnote>
  <w:endnote w:type="continuationSeparator" w:id="0">
    <w:p w14:paraId="3FCEE127" w14:textId="77777777" w:rsidR="00320320" w:rsidRDefault="00320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utiger 45">
    <w:altName w:val="Arial"/>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C5DB2" w14:textId="77777777" w:rsidR="00936D8D" w:rsidRDefault="00936D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72BF6" w14:textId="04431367" w:rsidR="00102119" w:rsidRPr="00D30E00" w:rsidRDefault="00102119" w:rsidP="00A06A88">
    <w:pPr>
      <w:pStyle w:val="Footer"/>
      <w:tabs>
        <w:tab w:val="clear" w:pos="4153"/>
        <w:tab w:val="clear" w:pos="8306"/>
        <w:tab w:val="center" w:pos="0"/>
      </w:tabs>
      <w:ind w:right="-1"/>
      <w:jc w:val="center"/>
      <w:rPr>
        <w:sz w:val="20"/>
        <w:szCs w:val="20"/>
      </w:rPr>
    </w:pPr>
    <w:r w:rsidRPr="00AC5102">
      <w:rPr>
        <w:rStyle w:val="PageNumber"/>
        <w:snapToGrid w:val="0"/>
        <w:sz w:val="20"/>
        <w:szCs w:val="20"/>
      </w:rPr>
      <w:t xml:space="preserve">NHS </w:t>
    </w:r>
    <w:proofErr w:type="spellStart"/>
    <w:r w:rsidRPr="00AC5102">
      <w:rPr>
        <w:rStyle w:val="PageNumber"/>
        <w:snapToGrid w:val="0"/>
        <w:sz w:val="20"/>
        <w:szCs w:val="20"/>
      </w:rPr>
      <w:t>dm+d</w:t>
    </w:r>
    <w:proofErr w:type="spellEnd"/>
    <w:r w:rsidRPr="00AC5102">
      <w:rPr>
        <w:rStyle w:val="PageNumber"/>
        <w:snapToGrid w:val="0"/>
        <w:sz w:val="20"/>
        <w:szCs w:val="20"/>
      </w:rPr>
      <w:t>: Edi</w:t>
    </w:r>
    <w:r>
      <w:rPr>
        <w:rStyle w:val="PageNumber"/>
        <w:snapToGrid w:val="0"/>
        <w:sz w:val="20"/>
        <w:szCs w:val="20"/>
      </w:rPr>
      <w:t>torial policy (Release 2.0 V.3.</w:t>
    </w:r>
    <w:r w:rsidR="00936D8D">
      <w:rPr>
        <w:rStyle w:val="PageNumber"/>
        <w:snapToGrid w:val="0"/>
        <w:sz w:val="20"/>
        <w:szCs w:val="20"/>
      </w:rPr>
      <w:t>6</w:t>
    </w:r>
    <w:r>
      <w:rPr>
        <w:rStyle w:val="PageNumber"/>
        <w:snapToGrid w:val="0"/>
        <w:sz w:val="20"/>
        <w:szCs w:val="20"/>
      </w:rPr>
      <w:t>) (0</w:t>
    </w:r>
    <w:r w:rsidR="00936D8D">
      <w:rPr>
        <w:rStyle w:val="PageNumber"/>
        <w:snapToGrid w:val="0"/>
        <w:sz w:val="20"/>
        <w:szCs w:val="20"/>
      </w:rPr>
      <w:t>2</w:t>
    </w:r>
    <w:r>
      <w:rPr>
        <w:rStyle w:val="PageNumber"/>
        <w:snapToGrid w:val="0"/>
        <w:sz w:val="20"/>
        <w:szCs w:val="20"/>
      </w:rPr>
      <w:t>/202</w:t>
    </w:r>
    <w:r w:rsidR="00936D8D">
      <w:rPr>
        <w:rStyle w:val="PageNumber"/>
        <w:snapToGrid w:val="0"/>
        <w:sz w:val="20"/>
        <w:szCs w:val="20"/>
      </w:rPr>
      <w:t>3</w:t>
    </w:r>
    <w:r w:rsidRPr="00AC5102">
      <w:rPr>
        <w:rStyle w:val="PageNumber"/>
        <w:snapToGrid w:val="0"/>
        <w:sz w:val="20"/>
        <w:szCs w:val="20"/>
      </w:rPr>
      <w:t xml:space="preserve">)                                                                     </w:t>
    </w:r>
    <w:r w:rsidRPr="00AC5102">
      <w:rPr>
        <w:rStyle w:val="PageNumber"/>
        <w:snapToGrid w:val="0"/>
        <w:sz w:val="20"/>
        <w:szCs w:val="20"/>
      </w:rPr>
      <w:fldChar w:fldCharType="begin"/>
    </w:r>
    <w:r w:rsidRPr="00AC5102">
      <w:rPr>
        <w:rStyle w:val="PageNumber"/>
        <w:snapToGrid w:val="0"/>
        <w:sz w:val="20"/>
        <w:szCs w:val="20"/>
      </w:rPr>
      <w:instrText xml:space="preserve"> PAGE   \* MERGEFORMAT </w:instrText>
    </w:r>
    <w:r w:rsidRPr="00AC5102">
      <w:rPr>
        <w:rStyle w:val="PageNumber"/>
        <w:snapToGrid w:val="0"/>
        <w:sz w:val="20"/>
        <w:szCs w:val="20"/>
      </w:rPr>
      <w:fldChar w:fldCharType="separate"/>
    </w:r>
    <w:r w:rsidR="00516465">
      <w:rPr>
        <w:rStyle w:val="PageNumber"/>
        <w:noProof/>
        <w:snapToGrid w:val="0"/>
        <w:sz w:val="20"/>
        <w:szCs w:val="20"/>
      </w:rPr>
      <w:t>3</w:t>
    </w:r>
    <w:r w:rsidRPr="00AC5102">
      <w:rPr>
        <w:rStyle w:val="PageNumber"/>
        <w:noProof/>
        <w:snapToGrid w:val="0"/>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CED66" w14:textId="77777777" w:rsidR="00936D8D" w:rsidRDefault="00936D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A85F5" w14:textId="77777777" w:rsidR="00320320" w:rsidRDefault="00320320">
      <w:r>
        <w:separator/>
      </w:r>
    </w:p>
  </w:footnote>
  <w:footnote w:type="continuationSeparator" w:id="0">
    <w:p w14:paraId="72120A4B" w14:textId="77777777" w:rsidR="00320320" w:rsidRDefault="00320320">
      <w:r>
        <w:continuationSeparator/>
      </w:r>
    </w:p>
  </w:footnote>
  <w:footnote w:id="1">
    <w:p w14:paraId="6077577A" w14:textId="77777777" w:rsidR="00102119" w:rsidRPr="00A61933" w:rsidRDefault="00102119" w:rsidP="001227C7">
      <w:pPr>
        <w:pStyle w:val="ListParagraph"/>
        <w:numPr>
          <w:ilvl w:val="0"/>
          <w:numId w:val="88"/>
        </w:numPr>
        <w:ind w:left="360"/>
        <w:contextualSpacing/>
      </w:pPr>
      <w:r>
        <w:rPr>
          <w:rStyle w:val="FootnoteReference"/>
        </w:rPr>
        <w:footnoteRef/>
      </w:r>
      <w:r>
        <w:t xml:space="preserve"> </w:t>
      </w:r>
      <w:r w:rsidRPr="00FE7E24">
        <w:t xml:space="preserve">16/17 CQUIN Scheme CA2 Dose Banding for Adult Intravenous SACT </w:t>
      </w:r>
      <w:r>
        <w:t xml:space="preserve"> </w:t>
      </w:r>
      <w:r w:rsidRPr="00A61933">
        <w:t>Drug List</w:t>
      </w:r>
    </w:p>
    <w:p w14:paraId="5D63CDCB" w14:textId="77777777" w:rsidR="00102119" w:rsidRPr="002C023A" w:rsidRDefault="00000000" w:rsidP="002C7304">
      <w:pPr>
        <w:pStyle w:val="ListParagraph"/>
        <w:ind w:left="360"/>
      </w:pPr>
      <w:hyperlink r:id="rId1" w:history="1">
        <w:r w:rsidR="00102119" w:rsidRPr="002C023A">
          <w:t>https://www.england.nhs.uk/wp-content/uploads/2016/03/CA2-Drug-List-for-Dose-Banding-Adult-Intravenous-Systemic-Anticancer-Therapy-1.pdf</w:t>
        </w:r>
      </w:hyperlink>
    </w:p>
    <w:p w14:paraId="58DAC2DB" w14:textId="77777777" w:rsidR="00102119" w:rsidRDefault="00102119" w:rsidP="002C7304">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7D420" w14:textId="77777777" w:rsidR="00936D8D" w:rsidRDefault="00936D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E14FF" w14:textId="77777777" w:rsidR="00102119" w:rsidRDefault="00102119">
    <w:pPr>
      <w:pStyle w:val="Header"/>
      <w:tabs>
        <w:tab w:val="center" w:pos="3686"/>
        <w:tab w:val="right" w:pos="1375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DC4BB" w14:textId="77777777" w:rsidR="00936D8D" w:rsidRDefault="00936D8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25C16" w14:textId="77777777" w:rsidR="00102119" w:rsidRDefault="00102119">
    <w:pPr>
      <w:pStyle w:val="Header"/>
      <w:rPr>
        <w:sz w:val="48"/>
        <w:szCs w:val="4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168A3F6"/>
    <w:lvl w:ilvl="0">
      <w:start w:val="1"/>
      <w:numFmt w:val="decimal"/>
      <w:pStyle w:val="StyleHeading1h1mAbstractLeft0Firstline0"/>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EA1977"/>
    <w:multiLevelType w:val="singleLevel"/>
    <w:tmpl w:val="287EB8DE"/>
    <w:lvl w:ilvl="0">
      <w:start w:val="1"/>
      <w:numFmt w:val="bullet"/>
      <w:lvlText w:val=""/>
      <w:lvlJc w:val="left"/>
      <w:pPr>
        <w:tabs>
          <w:tab w:val="num" w:pos="360"/>
        </w:tabs>
        <w:ind w:left="360" w:hanging="360"/>
      </w:pPr>
      <w:rPr>
        <w:rFonts w:ascii="Wingdings" w:hAnsi="Wingdings" w:cs="Wingdings" w:hint="default"/>
        <w:sz w:val="24"/>
        <w:szCs w:val="24"/>
      </w:rPr>
    </w:lvl>
  </w:abstractNum>
  <w:abstractNum w:abstractNumId="2" w15:restartNumberingAfterBreak="0">
    <w:nsid w:val="028C6E26"/>
    <w:multiLevelType w:val="singleLevel"/>
    <w:tmpl w:val="287EB8DE"/>
    <w:lvl w:ilvl="0">
      <w:start w:val="1"/>
      <w:numFmt w:val="bullet"/>
      <w:lvlText w:val=""/>
      <w:lvlJc w:val="left"/>
      <w:pPr>
        <w:tabs>
          <w:tab w:val="num" w:pos="360"/>
        </w:tabs>
        <w:ind w:left="360" w:hanging="360"/>
      </w:pPr>
      <w:rPr>
        <w:rFonts w:ascii="Wingdings" w:hAnsi="Wingdings" w:cs="Wingdings" w:hint="default"/>
        <w:sz w:val="24"/>
        <w:szCs w:val="24"/>
      </w:rPr>
    </w:lvl>
  </w:abstractNum>
  <w:abstractNum w:abstractNumId="3" w15:restartNumberingAfterBreak="0">
    <w:nsid w:val="035921AB"/>
    <w:multiLevelType w:val="hybridMultilevel"/>
    <w:tmpl w:val="8136970C"/>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03FF0566"/>
    <w:multiLevelType w:val="multilevel"/>
    <w:tmpl w:val="7D9088B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5" w15:restartNumberingAfterBreak="0">
    <w:nsid w:val="04096A23"/>
    <w:multiLevelType w:val="multilevel"/>
    <w:tmpl w:val="44640C8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6" w15:restartNumberingAfterBreak="0">
    <w:nsid w:val="04C11D51"/>
    <w:multiLevelType w:val="hybridMultilevel"/>
    <w:tmpl w:val="D66C7048"/>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07D35F43"/>
    <w:multiLevelType w:val="singleLevel"/>
    <w:tmpl w:val="287EB8DE"/>
    <w:lvl w:ilvl="0">
      <w:start w:val="1"/>
      <w:numFmt w:val="bullet"/>
      <w:lvlText w:val=""/>
      <w:lvlJc w:val="left"/>
      <w:pPr>
        <w:tabs>
          <w:tab w:val="num" w:pos="360"/>
        </w:tabs>
        <w:ind w:left="360" w:hanging="360"/>
      </w:pPr>
      <w:rPr>
        <w:rFonts w:ascii="Wingdings" w:hAnsi="Wingdings" w:cs="Wingdings" w:hint="default"/>
        <w:sz w:val="24"/>
        <w:szCs w:val="24"/>
      </w:rPr>
    </w:lvl>
  </w:abstractNum>
  <w:abstractNum w:abstractNumId="8" w15:restartNumberingAfterBreak="0">
    <w:nsid w:val="085D0580"/>
    <w:multiLevelType w:val="singleLevel"/>
    <w:tmpl w:val="08090005"/>
    <w:lvl w:ilvl="0">
      <w:start w:val="1"/>
      <w:numFmt w:val="bullet"/>
      <w:lvlText w:val=""/>
      <w:lvlJc w:val="left"/>
      <w:pPr>
        <w:tabs>
          <w:tab w:val="num" w:pos="360"/>
        </w:tabs>
        <w:ind w:left="360" w:hanging="360"/>
      </w:pPr>
      <w:rPr>
        <w:rFonts w:ascii="Wingdings" w:hAnsi="Wingdings" w:cs="Wingdings" w:hint="default"/>
      </w:rPr>
    </w:lvl>
  </w:abstractNum>
  <w:abstractNum w:abstractNumId="9" w15:restartNumberingAfterBreak="0">
    <w:nsid w:val="09B87A19"/>
    <w:multiLevelType w:val="singleLevel"/>
    <w:tmpl w:val="08090005"/>
    <w:lvl w:ilvl="0">
      <w:start w:val="1"/>
      <w:numFmt w:val="bullet"/>
      <w:lvlText w:val=""/>
      <w:lvlJc w:val="left"/>
      <w:pPr>
        <w:tabs>
          <w:tab w:val="num" w:pos="360"/>
        </w:tabs>
        <w:ind w:left="360" w:hanging="360"/>
      </w:pPr>
      <w:rPr>
        <w:rFonts w:ascii="Wingdings" w:hAnsi="Wingdings" w:cs="Wingdings" w:hint="default"/>
      </w:rPr>
    </w:lvl>
  </w:abstractNum>
  <w:abstractNum w:abstractNumId="10" w15:restartNumberingAfterBreak="0">
    <w:nsid w:val="0B3F1B7F"/>
    <w:multiLevelType w:val="hybridMultilevel"/>
    <w:tmpl w:val="20C0DFC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0CA724EF"/>
    <w:multiLevelType w:val="singleLevel"/>
    <w:tmpl w:val="287EB8DE"/>
    <w:lvl w:ilvl="0">
      <w:start w:val="1"/>
      <w:numFmt w:val="bullet"/>
      <w:lvlText w:val=""/>
      <w:lvlJc w:val="left"/>
      <w:pPr>
        <w:tabs>
          <w:tab w:val="num" w:pos="360"/>
        </w:tabs>
        <w:ind w:left="360" w:hanging="360"/>
      </w:pPr>
      <w:rPr>
        <w:rFonts w:ascii="Wingdings" w:hAnsi="Wingdings" w:cs="Wingdings" w:hint="default"/>
        <w:sz w:val="24"/>
        <w:szCs w:val="24"/>
      </w:rPr>
    </w:lvl>
  </w:abstractNum>
  <w:abstractNum w:abstractNumId="12" w15:restartNumberingAfterBreak="0">
    <w:nsid w:val="0D496DF4"/>
    <w:multiLevelType w:val="singleLevel"/>
    <w:tmpl w:val="08090005"/>
    <w:lvl w:ilvl="0">
      <w:start w:val="1"/>
      <w:numFmt w:val="bullet"/>
      <w:lvlText w:val=""/>
      <w:lvlJc w:val="left"/>
      <w:pPr>
        <w:tabs>
          <w:tab w:val="num" w:pos="360"/>
        </w:tabs>
        <w:ind w:left="360" w:hanging="360"/>
      </w:pPr>
      <w:rPr>
        <w:rFonts w:ascii="Wingdings" w:hAnsi="Wingdings" w:cs="Wingdings" w:hint="default"/>
      </w:rPr>
    </w:lvl>
  </w:abstractNum>
  <w:abstractNum w:abstractNumId="13" w15:restartNumberingAfterBreak="0">
    <w:nsid w:val="0D9D6578"/>
    <w:multiLevelType w:val="hybridMultilevel"/>
    <w:tmpl w:val="F2F67DF8"/>
    <w:lvl w:ilvl="0" w:tplc="CC16E810">
      <w:start w:val="1"/>
      <w:numFmt w:val="bullet"/>
      <w:lvlText w:val=""/>
      <w:lvlJc w:val="left"/>
      <w:pPr>
        <w:tabs>
          <w:tab w:val="num" w:pos="1080"/>
        </w:tabs>
        <w:ind w:left="1080" w:hanging="360"/>
      </w:pPr>
      <w:rPr>
        <w:rFonts w:ascii="Wingdings" w:hAnsi="Wingdings" w:cs="Wingdings" w:hint="default"/>
        <w:sz w:val="20"/>
        <w:szCs w:val="20"/>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0F847603"/>
    <w:multiLevelType w:val="singleLevel"/>
    <w:tmpl w:val="287EB8DE"/>
    <w:lvl w:ilvl="0">
      <w:start w:val="1"/>
      <w:numFmt w:val="bullet"/>
      <w:lvlText w:val=""/>
      <w:lvlJc w:val="left"/>
      <w:pPr>
        <w:tabs>
          <w:tab w:val="num" w:pos="360"/>
        </w:tabs>
        <w:ind w:left="360" w:hanging="360"/>
      </w:pPr>
      <w:rPr>
        <w:rFonts w:ascii="Wingdings" w:hAnsi="Wingdings" w:cs="Wingdings" w:hint="default"/>
        <w:sz w:val="24"/>
        <w:szCs w:val="24"/>
      </w:rPr>
    </w:lvl>
  </w:abstractNum>
  <w:abstractNum w:abstractNumId="15" w15:restartNumberingAfterBreak="0">
    <w:nsid w:val="110346E1"/>
    <w:multiLevelType w:val="hybridMultilevel"/>
    <w:tmpl w:val="8E026D1C"/>
    <w:lvl w:ilvl="0" w:tplc="08090001">
      <w:start w:val="1"/>
      <w:numFmt w:val="bullet"/>
      <w:lvlText w:val=""/>
      <w:lvlJc w:val="left"/>
      <w:pPr>
        <w:tabs>
          <w:tab w:val="num" w:pos="1440"/>
        </w:tabs>
        <w:ind w:left="1440" w:hanging="360"/>
      </w:pPr>
      <w:rPr>
        <w:rFonts w:ascii="Symbol" w:hAnsi="Symbol" w:cs="Symbol" w:hint="default"/>
      </w:rPr>
    </w:lvl>
    <w:lvl w:ilvl="1" w:tplc="08090003">
      <w:start w:val="1"/>
      <w:numFmt w:val="bullet"/>
      <w:lvlText w:val="o"/>
      <w:lvlJc w:val="left"/>
      <w:pPr>
        <w:tabs>
          <w:tab w:val="num" w:pos="2160"/>
        </w:tabs>
        <w:ind w:left="2160" w:hanging="360"/>
      </w:pPr>
      <w:rPr>
        <w:rFonts w:ascii="Courier New" w:hAnsi="Courier New" w:cs="Courier New" w:hint="default"/>
      </w:rPr>
    </w:lvl>
    <w:lvl w:ilvl="2" w:tplc="08090005">
      <w:start w:val="1"/>
      <w:numFmt w:val="bullet"/>
      <w:lvlText w:val=""/>
      <w:lvlJc w:val="left"/>
      <w:pPr>
        <w:tabs>
          <w:tab w:val="num" w:pos="2880"/>
        </w:tabs>
        <w:ind w:left="2880" w:hanging="360"/>
      </w:pPr>
      <w:rPr>
        <w:rFonts w:ascii="Wingdings" w:hAnsi="Wingdings" w:cs="Wingdings" w:hint="default"/>
      </w:rPr>
    </w:lvl>
    <w:lvl w:ilvl="3" w:tplc="08090001">
      <w:start w:val="1"/>
      <w:numFmt w:val="bullet"/>
      <w:lvlText w:val=""/>
      <w:lvlJc w:val="left"/>
      <w:pPr>
        <w:tabs>
          <w:tab w:val="num" w:pos="3600"/>
        </w:tabs>
        <w:ind w:left="3600" w:hanging="360"/>
      </w:pPr>
      <w:rPr>
        <w:rFonts w:ascii="Symbol" w:hAnsi="Symbol" w:cs="Symbol" w:hint="default"/>
      </w:rPr>
    </w:lvl>
    <w:lvl w:ilvl="4" w:tplc="08090003">
      <w:start w:val="1"/>
      <w:numFmt w:val="bullet"/>
      <w:lvlText w:val="o"/>
      <w:lvlJc w:val="left"/>
      <w:pPr>
        <w:tabs>
          <w:tab w:val="num" w:pos="4320"/>
        </w:tabs>
        <w:ind w:left="4320" w:hanging="360"/>
      </w:pPr>
      <w:rPr>
        <w:rFonts w:ascii="Courier New" w:hAnsi="Courier New" w:cs="Courier New" w:hint="default"/>
      </w:rPr>
    </w:lvl>
    <w:lvl w:ilvl="5" w:tplc="08090005">
      <w:start w:val="1"/>
      <w:numFmt w:val="bullet"/>
      <w:lvlText w:val=""/>
      <w:lvlJc w:val="left"/>
      <w:pPr>
        <w:tabs>
          <w:tab w:val="num" w:pos="5040"/>
        </w:tabs>
        <w:ind w:left="5040" w:hanging="360"/>
      </w:pPr>
      <w:rPr>
        <w:rFonts w:ascii="Wingdings" w:hAnsi="Wingdings" w:cs="Wingdings" w:hint="default"/>
      </w:rPr>
    </w:lvl>
    <w:lvl w:ilvl="6" w:tplc="08090001">
      <w:start w:val="1"/>
      <w:numFmt w:val="bullet"/>
      <w:lvlText w:val=""/>
      <w:lvlJc w:val="left"/>
      <w:pPr>
        <w:tabs>
          <w:tab w:val="num" w:pos="5760"/>
        </w:tabs>
        <w:ind w:left="5760" w:hanging="360"/>
      </w:pPr>
      <w:rPr>
        <w:rFonts w:ascii="Symbol" w:hAnsi="Symbol" w:cs="Symbol" w:hint="default"/>
      </w:rPr>
    </w:lvl>
    <w:lvl w:ilvl="7" w:tplc="08090003">
      <w:start w:val="1"/>
      <w:numFmt w:val="bullet"/>
      <w:lvlText w:val="o"/>
      <w:lvlJc w:val="left"/>
      <w:pPr>
        <w:tabs>
          <w:tab w:val="num" w:pos="6480"/>
        </w:tabs>
        <w:ind w:left="6480" w:hanging="360"/>
      </w:pPr>
      <w:rPr>
        <w:rFonts w:ascii="Courier New" w:hAnsi="Courier New" w:cs="Courier New" w:hint="default"/>
      </w:rPr>
    </w:lvl>
    <w:lvl w:ilvl="8" w:tplc="08090005">
      <w:start w:val="1"/>
      <w:numFmt w:val="bullet"/>
      <w:lvlText w:val=""/>
      <w:lvlJc w:val="left"/>
      <w:pPr>
        <w:tabs>
          <w:tab w:val="num" w:pos="7200"/>
        </w:tabs>
        <w:ind w:left="7200" w:hanging="360"/>
      </w:pPr>
      <w:rPr>
        <w:rFonts w:ascii="Wingdings" w:hAnsi="Wingdings" w:cs="Wingdings" w:hint="default"/>
      </w:rPr>
    </w:lvl>
  </w:abstractNum>
  <w:abstractNum w:abstractNumId="16" w15:restartNumberingAfterBreak="0">
    <w:nsid w:val="1322462C"/>
    <w:multiLevelType w:val="hybridMultilevel"/>
    <w:tmpl w:val="983A5A68"/>
    <w:lvl w:ilvl="0" w:tplc="08090001">
      <w:start w:val="1"/>
      <w:numFmt w:val="bullet"/>
      <w:lvlText w:val=""/>
      <w:lvlJc w:val="left"/>
      <w:pPr>
        <w:ind w:left="3668" w:hanging="360"/>
      </w:pPr>
      <w:rPr>
        <w:rFonts w:ascii="Symbol" w:hAnsi="Symbol" w:hint="default"/>
      </w:rPr>
    </w:lvl>
    <w:lvl w:ilvl="1" w:tplc="08090003" w:tentative="1">
      <w:start w:val="1"/>
      <w:numFmt w:val="bullet"/>
      <w:lvlText w:val="o"/>
      <w:lvlJc w:val="left"/>
      <w:pPr>
        <w:ind w:left="4388" w:hanging="360"/>
      </w:pPr>
      <w:rPr>
        <w:rFonts w:ascii="Courier New" w:hAnsi="Courier New" w:cs="Courier New" w:hint="default"/>
      </w:rPr>
    </w:lvl>
    <w:lvl w:ilvl="2" w:tplc="08090005" w:tentative="1">
      <w:start w:val="1"/>
      <w:numFmt w:val="bullet"/>
      <w:lvlText w:val=""/>
      <w:lvlJc w:val="left"/>
      <w:pPr>
        <w:ind w:left="5108" w:hanging="360"/>
      </w:pPr>
      <w:rPr>
        <w:rFonts w:ascii="Wingdings" w:hAnsi="Wingdings" w:hint="default"/>
      </w:rPr>
    </w:lvl>
    <w:lvl w:ilvl="3" w:tplc="08090001" w:tentative="1">
      <w:start w:val="1"/>
      <w:numFmt w:val="bullet"/>
      <w:lvlText w:val=""/>
      <w:lvlJc w:val="left"/>
      <w:pPr>
        <w:ind w:left="5828" w:hanging="360"/>
      </w:pPr>
      <w:rPr>
        <w:rFonts w:ascii="Symbol" w:hAnsi="Symbol" w:hint="default"/>
      </w:rPr>
    </w:lvl>
    <w:lvl w:ilvl="4" w:tplc="08090003" w:tentative="1">
      <w:start w:val="1"/>
      <w:numFmt w:val="bullet"/>
      <w:lvlText w:val="o"/>
      <w:lvlJc w:val="left"/>
      <w:pPr>
        <w:ind w:left="6548" w:hanging="360"/>
      </w:pPr>
      <w:rPr>
        <w:rFonts w:ascii="Courier New" w:hAnsi="Courier New" w:cs="Courier New" w:hint="default"/>
      </w:rPr>
    </w:lvl>
    <w:lvl w:ilvl="5" w:tplc="08090005" w:tentative="1">
      <w:start w:val="1"/>
      <w:numFmt w:val="bullet"/>
      <w:lvlText w:val=""/>
      <w:lvlJc w:val="left"/>
      <w:pPr>
        <w:ind w:left="7268" w:hanging="360"/>
      </w:pPr>
      <w:rPr>
        <w:rFonts w:ascii="Wingdings" w:hAnsi="Wingdings" w:hint="default"/>
      </w:rPr>
    </w:lvl>
    <w:lvl w:ilvl="6" w:tplc="08090001" w:tentative="1">
      <w:start w:val="1"/>
      <w:numFmt w:val="bullet"/>
      <w:lvlText w:val=""/>
      <w:lvlJc w:val="left"/>
      <w:pPr>
        <w:ind w:left="7988" w:hanging="360"/>
      </w:pPr>
      <w:rPr>
        <w:rFonts w:ascii="Symbol" w:hAnsi="Symbol" w:hint="default"/>
      </w:rPr>
    </w:lvl>
    <w:lvl w:ilvl="7" w:tplc="08090003" w:tentative="1">
      <w:start w:val="1"/>
      <w:numFmt w:val="bullet"/>
      <w:lvlText w:val="o"/>
      <w:lvlJc w:val="left"/>
      <w:pPr>
        <w:ind w:left="8708" w:hanging="360"/>
      </w:pPr>
      <w:rPr>
        <w:rFonts w:ascii="Courier New" w:hAnsi="Courier New" w:cs="Courier New" w:hint="default"/>
      </w:rPr>
    </w:lvl>
    <w:lvl w:ilvl="8" w:tplc="08090005" w:tentative="1">
      <w:start w:val="1"/>
      <w:numFmt w:val="bullet"/>
      <w:lvlText w:val=""/>
      <w:lvlJc w:val="left"/>
      <w:pPr>
        <w:ind w:left="9428" w:hanging="360"/>
      </w:pPr>
      <w:rPr>
        <w:rFonts w:ascii="Wingdings" w:hAnsi="Wingdings" w:hint="default"/>
      </w:rPr>
    </w:lvl>
  </w:abstractNum>
  <w:abstractNum w:abstractNumId="17" w15:restartNumberingAfterBreak="0">
    <w:nsid w:val="13571ABE"/>
    <w:multiLevelType w:val="hybridMultilevel"/>
    <w:tmpl w:val="2702BE4C"/>
    <w:lvl w:ilvl="0" w:tplc="08090001">
      <w:start w:val="1"/>
      <w:numFmt w:val="bullet"/>
      <w:lvlText w:val=""/>
      <w:lvlJc w:val="left"/>
      <w:pPr>
        <w:tabs>
          <w:tab w:val="num" w:pos="720"/>
        </w:tabs>
        <w:ind w:left="720" w:hanging="360"/>
      </w:pPr>
      <w:rPr>
        <w:rFonts w:ascii="Symbol" w:hAnsi="Symbol" w:cs="Symbol" w:hint="default"/>
      </w:rPr>
    </w:lvl>
    <w:lvl w:ilvl="1" w:tplc="08090001">
      <w:start w:val="1"/>
      <w:numFmt w:val="bullet"/>
      <w:lvlText w:val=""/>
      <w:lvlJc w:val="left"/>
      <w:pPr>
        <w:tabs>
          <w:tab w:val="num" w:pos="1080"/>
        </w:tabs>
        <w:ind w:left="1080" w:hanging="360"/>
      </w:pPr>
      <w:rPr>
        <w:rFonts w:ascii="Symbol" w:hAnsi="Symbol" w:cs="Symbol" w:hint="default"/>
      </w:rPr>
    </w:lvl>
    <w:lvl w:ilvl="2" w:tplc="A1189B0E">
      <w:start w:val="1"/>
      <w:numFmt w:val="lowerLetter"/>
      <w:lvlText w:val="%3."/>
      <w:lvlJc w:val="left"/>
      <w:pPr>
        <w:tabs>
          <w:tab w:val="num" w:pos="1980"/>
        </w:tabs>
        <w:ind w:left="1980" w:hanging="360"/>
      </w:pPr>
      <w:rPr>
        <w:rFonts w:hint="default"/>
        <w:b w:val="0"/>
        <w:bCs w:val="0"/>
      </w:rPr>
    </w:lvl>
    <w:lvl w:ilvl="3" w:tplc="0809000F">
      <w:start w:val="1"/>
      <w:numFmt w:val="decimal"/>
      <w:lvlText w:val="%4."/>
      <w:lvlJc w:val="left"/>
      <w:pPr>
        <w:tabs>
          <w:tab w:val="num" w:pos="2520"/>
        </w:tabs>
        <w:ind w:left="2520" w:hanging="360"/>
      </w:pPr>
    </w:lvl>
    <w:lvl w:ilvl="4" w:tplc="08090019">
      <w:start w:val="1"/>
      <w:numFmt w:val="lowerLetter"/>
      <w:lvlText w:val="%5."/>
      <w:lvlJc w:val="left"/>
      <w:pPr>
        <w:tabs>
          <w:tab w:val="num" w:pos="3240"/>
        </w:tabs>
        <w:ind w:left="3240" w:hanging="360"/>
      </w:pPr>
    </w:lvl>
    <w:lvl w:ilvl="5" w:tplc="0809001B">
      <w:start w:val="1"/>
      <w:numFmt w:val="lowerRoman"/>
      <w:lvlText w:val="%6."/>
      <w:lvlJc w:val="right"/>
      <w:pPr>
        <w:tabs>
          <w:tab w:val="num" w:pos="3960"/>
        </w:tabs>
        <w:ind w:left="3960" w:hanging="180"/>
      </w:pPr>
    </w:lvl>
    <w:lvl w:ilvl="6" w:tplc="0809000F">
      <w:start w:val="1"/>
      <w:numFmt w:val="decimal"/>
      <w:lvlText w:val="%7."/>
      <w:lvlJc w:val="left"/>
      <w:pPr>
        <w:tabs>
          <w:tab w:val="num" w:pos="4680"/>
        </w:tabs>
        <w:ind w:left="4680" w:hanging="360"/>
      </w:pPr>
    </w:lvl>
    <w:lvl w:ilvl="7" w:tplc="08090019">
      <w:start w:val="1"/>
      <w:numFmt w:val="lowerLetter"/>
      <w:lvlText w:val="%8."/>
      <w:lvlJc w:val="left"/>
      <w:pPr>
        <w:tabs>
          <w:tab w:val="num" w:pos="5400"/>
        </w:tabs>
        <w:ind w:left="5400" w:hanging="360"/>
      </w:pPr>
    </w:lvl>
    <w:lvl w:ilvl="8" w:tplc="0809001B">
      <w:start w:val="1"/>
      <w:numFmt w:val="lowerRoman"/>
      <w:lvlText w:val="%9."/>
      <w:lvlJc w:val="right"/>
      <w:pPr>
        <w:tabs>
          <w:tab w:val="num" w:pos="6120"/>
        </w:tabs>
        <w:ind w:left="6120" w:hanging="180"/>
      </w:pPr>
    </w:lvl>
  </w:abstractNum>
  <w:abstractNum w:abstractNumId="18" w15:restartNumberingAfterBreak="0">
    <w:nsid w:val="14262672"/>
    <w:multiLevelType w:val="hybridMultilevel"/>
    <w:tmpl w:val="2CF4D292"/>
    <w:lvl w:ilvl="0" w:tplc="3754FC20">
      <w:start w:val="1"/>
      <w:numFmt w:val="bullet"/>
      <w:lvlText w:val=""/>
      <w:lvlJc w:val="left"/>
      <w:pPr>
        <w:tabs>
          <w:tab w:val="num" w:pos="340"/>
        </w:tabs>
        <w:ind w:left="340" w:hanging="227"/>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192B4F32"/>
    <w:multiLevelType w:val="singleLevel"/>
    <w:tmpl w:val="287EB8DE"/>
    <w:lvl w:ilvl="0">
      <w:start w:val="1"/>
      <w:numFmt w:val="bullet"/>
      <w:lvlText w:val=""/>
      <w:lvlJc w:val="left"/>
      <w:pPr>
        <w:tabs>
          <w:tab w:val="num" w:pos="360"/>
        </w:tabs>
        <w:ind w:left="360" w:hanging="360"/>
      </w:pPr>
      <w:rPr>
        <w:rFonts w:ascii="Wingdings" w:hAnsi="Wingdings" w:cs="Wingdings" w:hint="default"/>
        <w:sz w:val="24"/>
        <w:szCs w:val="24"/>
      </w:rPr>
    </w:lvl>
  </w:abstractNum>
  <w:abstractNum w:abstractNumId="20" w15:restartNumberingAfterBreak="0">
    <w:nsid w:val="19B725C5"/>
    <w:multiLevelType w:val="singleLevel"/>
    <w:tmpl w:val="2EE8BED0"/>
    <w:lvl w:ilvl="0">
      <w:start w:val="1"/>
      <w:numFmt w:val="decimal"/>
      <w:pStyle w:val="Figure"/>
      <w:lvlText w:val="Figure %1 "/>
      <w:lvlJc w:val="left"/>
      <w:pPr>
        <w:tabs>
          <w:tab w:val="num" w:pos="1440"/>
        </w:tabs>
        <w:ind w:left="0" w:firstLine="0"/>
      </w:pPr>
    </w:lvl>
  </w:abstractNum>
  <w:abstractNum w:abstractNumId="21" w15:restartNumberingAfterBreak="0">
    <w:nsid w:val="1A3B01CF"/>
    <w:multiLevelType w:val="multilevel"/>
    <w:tmpl w:val="1AC417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A880C72"/>
    <w:multiLevelType w:val="singleLevel"/>
    <w:tmpl w:val="08090005"/>
    <w:lvl w:ilvl="0">
      <w:start w:val="1"/>
      <w:numFmt w:val="bullet"/>
      <w:lvlText w:val=""/>
      <w:lvlJc w:val="left"/>
      <w:pPr>
        <w:tabs>
          <w:tab w:val="num" w:pos="360"/>
        </w:tabs>
        <w:ind w:left="360" w:hanging="360"/>
      </w:pPr>
      <w:rPr>
        <w:rFonts w:ascii="Wingdings" w:hAnsi="Wingdings" w:cs="Wingdings" w:hint="default"/>
      </w:rPr>
    </w:lvl>
  </w:abstractNum>
  <w:abstractNum w:abstractNumId="23" w15:restartNumberingAfterBreak="0">
    <w:nsid w:val="1B4E45D1"/>
    <w:multiLevelType w:val="hybridMultilevel"/>
    <w:tmpl w:val="3AE4CF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E136A28"/>
    <w:multiLevelType w:val="singleLevel"/>
    <w:tmpl w:val="287EB8DE"/>
    <w:lvl w:ilvl="0">
      <w:start w:val="1"/>
      <w:numFmt w:val="bullet"/>
      <w:lvlText w:val=""/>
      <w:lvlJc w:val="left"/>
      <w:pPr>
        <w:tabs>
          <w:tab w:val="num" w:pos="360"/>
        </w:tabs>
        <w:ind w:left="360" w:hanging="360"/>
      </w:pPr>
      <w:rPr>
        <w:rFonts w:ascii="Wingdings" w:hAnsi="Wingdings" w:cs="Wingdings" w:hint="default"/>
        <w:sz w:val="24"/>
        <w:szCs w:val="24"/>
      </w:rPr>
    </w:lvl>
  </w:abstractNum>
  <w:abstractNum w:abstractNumId="25" w15:restartNumberingAfterBreak="0">
    <w:nsid w:val="1FD8692C"/>
    <w:multiLevelType w:val="hybridMultilevel"/>
    <w:tmpl w:val="0CBAAB72"/>
    <w:lvl w:ilvl="0" w:tplc="0809000F">
      <w:start w:val="1"/>
      <w:numFmt w:val="decimal"/>
      <w:lvlText w:val="%1."/>
      <w:lvlJc w:val="left"/>
      <w:pPr>
        <w:tabs>
          <w:tab w:val="num" w:pos="360"/>
        </w:tabs>
        <w:ind w:left="360" w:hanging="360"/>
      </w:pPr>
      <w:rPr>
        <w:rFonts w:hint="default"/>
      </w:rPr>
    </w:lvl>
    <w:lvl w:ilvl="1" w:tplc="08090001">
      <w:start w:val="1"/>
      <w:numFmt w:val="bullet"/>
      <w:lvlText w:val=""/>
      <w:lvlJc w:val="left"/>
      <w:pPr>
        <w:tabs>
          <w:tab w:val="num" w:pos="720"/>
        </w:tabs>
        <w:ind w:left="720" w:hanging="360"/>
      </w:pPr>
      <w:rPr>
        <w:rFonts w:ascii="Symbol" w:hAnsi="Symbol" w:hint="default"/>
      </w:rPr>
    </w:lvl>
    <w:lvl w:ilvl="2" w:tplc="08090001">
      <w:start w:val="1"/>
      <w:numFmt w:val="bullet"/>
      <w:lvlText w:val=""/>
      <w:lvlJc w:val="left"/>
      <w:pPr>
        <w:tabs>
          <w:tab w:val="num" w:pos="1440"/>
        </w:tabs>
        <w:ind w:left="1440" w:hanging="180"/>
      </w:pPr>
      <w:rPr>
        <w:rFonts w:ascii="Symbol" w:hAnsi="Symbol" w:hint="default"/>
      </w:rPr>
    </w:lvl>
    <w:lvl w:ilvl="3" w:tplc="0809000F">
      <w:start w:val="1"/>
      <w:numFmt w:val="decimal"/>
      <w:lvlText w:val="%4."/>
      <w:lvlJc w:val="left"/>
      <w:pPr>
        <w:tabs>
          <w:tab w:val="num" w:pos="2160"/>
        </w:tabs>
        <w:ind w:left="2160" w:hanging="360"/>
      </w:pPr>
    </w:lvl>
    <w:lvl w:ilvl="4" w:tplc="08090019">
      <w:start w:val="1"/>
      <w:numFmt w:val="lowerLetter"/>
      <w:lvlText w:val="%5."/>
      <w:lvlJc w:val="left"/>
      <w:pPr>
        <w:tabs>
          <w:tab w:val="num" w:pos="2880"/>
        </w:tabs>
        <w:ind w:left="2880" w:hanging="360"/>
      </w:pPr>
    </w:lvl>
    <w:lvl w:ilvl="5" w:tplc="0809001B">
      <w:start w:val="1"/>
      <w:numFmt w:val="lowerRoman"/>
      <w:lvlText w:val="%6."/>
      <w:lvlJc w:val="right"/>
      <w:pPr>
        <w:tabs>
          <w:tab w:val="num" w:pos="3600"/>
        </w:tabs>
        <w:ind w:left="3600" w:hanging="180"/>
      </w:pPr>
    </w:lvl>
    <w:lvl w:ilvl="6" w:tplc="0809000F">
      <w:start w:val="1"/>
      <w:numFmt w:val="decimal"/>
      <w:lvlText w:val="%7."/>
      <w:lvlJc w:val="left"/>
      <w:pPr>
        <w:tabs>
          <w:tab w:val="num" w:pos="4320"/>
        </w:tabs>
        <w:ind w:left="4320" w:hanging="360"/>
      </w:pPr>
    </w:lvl>
    <w:lvl w:ilvl="7" w:tplc="08090019">
      <w:start w:val="1"/>
      <w:numFmt w:val="lowerLetter"/>
      <w:lvlText w:val="%8."/>
      <w:lvlJc w:val="left"/>
      <w:pPr>
        <w:tabs>
          <w:tab w:val="num" w:pos="5040"/>
        </w:tabs>
        <w:ind w:left="5040" w:hanging="360"/>
      </w:pPr>
    </w:lvl>
    <w:lvl w:ilvl="8" w:tplc="0809001B">
      <w:start w:val="1"/>
      <w:numFmt w:val="lowerRoman"/>
      <w:lvlText w:val="%9."/>
      <w:lvlJc w:val="right"/>
      <w:pPr>
        <w:tabs>
          <w:tab w:val="num" w:pos="5760"/>
        </w:tabs>
        <w:ind w:left="5760" w:hanging="180"/>
      </w:pPr>
    </w:lvl>
  </w:abstractNum>
  <w:abstractNum w:abstractNumId="26" w15:restartNumberingAfterBreak="0">
    <w:nsid w:val="20604557"/>
    <w:multiLevelType w:val="multilevel"/>
    <w:tmpl w:val="D6621F8A"/>
    <w:lvl w:ilvl="0">
      <w:start w:val="1"/>
      <w:numFmt w:val="decimal"/>
      <w:lvlText w:val="%1."/>
      <w:lvlJc w:val="left"/>
      <w:pPr>
        <w:tabs>
          <w:tab w:val="num" w:pos="567"/>
        </w:tabs>
        <w:ind w:left="567" w:hanging="567"/>
      </w:pPr>
      <w:rPr>
        <w:rFonts w:ascii="Arial" w:hAnsi="Arial" w:hint="default"/>
        <w:b/>
        <w:i w:val="0"/>
        <w:sz w:val="24"/>
      </w:rPr>
    </w:lvl>
    <w:lvl w:ilvl="1">
      <w:start w:val="1"/>
      <w:numFmt w:val="decimal"/>
      <w:lvlText w:val="%1.%2"/>
      <w:lvlJc w:val="left"/>
      <w:pPr>
        <w:tabs>
          <w:tab w:val="num" w:pos="0"/>
        </w:tabs>
        <w:ind w:left="567" w:hanging="567"/>
      </w:pPr>
      <w:rPr>
        <w:rFonts w:hint="default"/>
      </w:rPr>
    </w:lvl>
    <w:lvl w:ilvl="2">
      <w:start w:val="1"/>
      <w:numFmt w:val="decimal"/>
      <w:pStyle w:val="StyleHeading3h3Left01Firstline0"/>
      <w:lvlText w:val="%2%1..%3"/>
      <w:lvlJc w:val="left"/>
      <w:pPr>
        <w:tabs>
          <w:tab w:val="num" w:pos="0"/>
        </w:tabs>
        <w:ind w:left="709" w:hanging="567"/>
      </w:pPr>
      <w:rPr>
        <w:rFonts w:hint="default"/>
      </w:rPr>
    </w:lvl>
    <w:lvl w:ilvl="3">
      <w:start w:val="1"/>
      <w:numFmt w:val="decimal"/>
      <w:lvlText w:val="%1.%2.%3.%4"/>
      <w:lvlJc w:val="left"/>
      <w:pPr>
        <w:tabs>
          <w:tab w:val="num" w:pos="0"/>
        </w:tabs>
        <w:ind w:left="2421" w:hanging="720"/>
      </w:pPr>
      <w:rPr>
        <w:rFonts w:hint="default"/>
      </w:rPr>
    </w:lvl>
    <w:lvl w:ilvl="4">
      <w:start w:val="1"/>
      <w:numFmt w:val="decimal"/>
      <w:lvlText w:val="(%5)"/>
      <w:lvlJc w:val="left"/>
      <w:pPr>
        <w:tabs>
          <w:tab w:val="num" w:pos="0"/>
        </w:tabs>
        <w:ind w:left="3141" w:hanging="720"/>
      </w:pPr>
      <w:rPr>
        <w:rFonts w:hint="default"/>
      </w:rPr>
    </w:lvl>
    <w:lvl w:ilvl="5">
      <w:start w:val="1"/>
      <w:numFmt w:val="lowerLetter"/>
      <w:lvlText w:val="(%6)"/>
      <w:lvlJc w:val="left"/>
      <w:pPr>
        <w:tabs>
          <w:tab w:val="num" w:pos="0"/>
        </w:tabs>
        <w:ind w:left="3861" w:hanging="720"/>
      </w:pPr>
      <w:rPr>
        <w:rFonts w:hint="default"/>
      </w:rPr>
    </w:lvl>
    <w:lvl w:ilvl="6">
      <w:start w:val="1"/>
      <w:numFmt w:val="lowerRoman"/>
      <w:lvlText w:val="(%7)"/>
      <w:lvlJc w:val="left"/>
      <w:pPr>
        <w:tabs>
          <w:tab w:val="num" w:pos="0"/>
        </w:tabs>
        <w:ind w:left="4581" w:hanging="720"/>
      </w:pPr>
      <w:rPr>
        <w:rFonts w:hint="default"/>
      </w:rPr>
    </w:lvl>
    <w:lvl w:ilvl="7">
      <w:start w:val="1"/>
      <w:numFmt w:val="lowerLetter"/>
      <w:lvlText w:val="(%8)"/>
      <w:lvlJc w:val="left"/>
      <w:pPr>
        <w:tabs>
          <w:tab w:val="num" w:pos="0"/>
        </w:tabs>
        <w:ind w:left="5301" w:hanging="720"/>
      </w:pPr>
      <w:rPr>
        <w:rFonts w:hint="default"/>
      </w:rPr>
    </w:lvl>
    <w:lvl w:ilvl="8">
      <w:start w:val="1"/>
      <w:numFmt w:val="lowerRoman"/>
      <w:lvlText w:val="(%9)"/>
      <w:lvlJc w:val="left"/>
      <w:pPr>
        <w:tabs>
          <w:tab w:val="num" w:pos="0"/>
        </w:tabs>
        <w:ind w:left="6021" w:hanging="720"/>
      </w:pPr>
      <w:rPr>
        <w:rFonts w:hint="default"/>
      </w:rPr>
    </w:lvl>
  </w:abstractNum>
  <w:abstractNum w:abstractNumId="27" w15:restartNumberingAfterBreak="0">
    <w:nsid w:val="22B661C5"/>
    <w:multiLevelType w:val="hybridMultilevel"/>
    <w:tmpl w:val="FEA4743C"/>
    <w:lvl w:ilvl="0" w:tplc="CC16E810">
      <w:start w:val="1"/>
      <w:numFmt w:val="bullet"/>
      <w:lvlText w:val=""/>
      <w:lvlJc w:val="left"/>
      <w:pPr>
        <w:tabs>
          <w:tab w:val="num" w:pos="1080"/>
        </w:tabs>
        <w:ind w:left="1080" w:hanging="360"/>
      </w:pPr>
      <w:rPr>
        <w:rFonts w:ascii="Wingdings" w:hAnsi="Wingdings" w:cs="Wingdings" w:hint="default"/>
        <w:sz w:val="20"/>
        <w:szCs w:val="20"/>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28" w15:restartNumberingAfterBreak="0">
    <w:nsid w:val="24481923"/>
    <w:multiLevelType w:val="singleLevel"/>
    <w:tmpl w:val="08090005"/>
    <w:lvl w:ilvl="0">
      <w:start w:val="1"/>
      <w:numFmt w:val="bullet"/>
      <w:lvlText w:val=""/>
      <w:lvlJc w:val="left"/>
      <w:pPr>
        <w:tabs>
          <w:tab w:val="num" w:pos="360"/>
        </w:tabs>
        <w:ind w:left="360" w:hanging="360"/>
      </w:pPr>
      <w:rPr>
        <w:rFonts w:ascii="Wingdings" w:hAnsi="Wingdings" w:cs="Wingdings" w:hint="default"/>
      </w:rPr>
    </w:lvl>
  </w:abstractNum>
  <w:abstractNum w:abstractNumId="29" w15:restartNumberingAfterBreak="0">
    <w:nsid w:val="244F129E"/>
    <w:multiLevelType w:val="singleLevel"/>
    <w:tmpl w:val="287EB8DE"/>
    <w:lvl w:ilvl="0">
      <w:start w:val="1"/>
      <w:numFmt w:val="bullet"/>
      <w:lvlText w:val=""/>
      <w:lvlJc w:val="left"/>
      <w:pPr>
        <w:tabs>
          <w:tab w:val="num" w:pos="360"/>
        </w:tabs>
        <w:ind w:left="360" w:hanging="360"/>
      </w:pPr>
      <w:rPr>
        <w:rFonts w:ascii="Wingdings" w:hAnsi="Wingdings" w:cs="Wingdings" w:hint="default"/>
        <w:sz w:val="24"/>
        <w:szCs w:val="24"/>
      </w:rPr>
    </w:lvl>
  </w:abstractNum>
  <w:abstractNum w:abstractNumId="30" w15:restartNumberingAfterBreak="0">
    <w:nsid w:val="24A639AB"/>
    <w:multiLevelType w:val="singleLevel"/>
    <w:tmpl w:val="287EB8DE"/>
    <w:lvl w:ilvl="0">
      <w:start w:val="1"/>
      <w:numFmt w:val="bullet"/>
      <w:lvlText w:val=""/>
      <w:lvlJc w:val="left"/>
      <w:pPr>
        <w:tabs>
          <w:tab w:val="num" w:pos="360"/>
        </w:tabs>
        <w:ind w:left="360" w:hanging="360"/>
      </w:pPr>
      <w:rPr>
        <w:rFonts w:ascii="Wingdings" w:hAnsi="Wingdings" w:cs="Wingdings" w:hint="default"/>
        <w:sz w:val="24"/>
        <w:szCs w:val="24"/>
      </w:rPr>
    </w:lvl>
  </w:abstractNum>
  <w:abstractNum w:abstractNumId="31" w15:restartNumberingAfterBreak="0">
    <w:nsid w:val="25A60330"/>
    <w:multiLevelType w:val="hybridMultilevel"/>
    <w:tmpl w:val="CA4EA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25ED3628"/>
    <w:multiLevelType w:val="singleLevel"/>
    <w:tmpl w:val="287EB8DE"/>
    <w:lvl w:ilvl="0">
      <w:start w:val="1"/>
      <w:numFmt w:val="bullet"/>
      <w:lvlText w:val=""/>
      <w:lvlJc w:val="left"/>
      <w:pPr>
        <w:tabs>
          <w:tab w:val="num" w:pos="360"/>
        </w:tabs>
        <w:ind w:left="360" w:hanging="360"/>
      </w:pPr>
      <w:rPr>
        <w:rFonts w:ascii="Wingdings" w:hAnsi="Wingdings" w:cs="Wingdings" w:hint="default"/>
        <w:sz w:val="24"/>
        <w:szCs w:val="24"/>
      </w:rPr>
    </w:lvl>
  </w:abstractNum>
  <w:abstractNum w:abstractNumId="33" w15:restartNumberingAfterBreak="0">
    <w:nsid w:val="26C05487"/>
    <w:multiLevelType w:val="hybridMultilevel"/>
    <w:tmpl w:val="06DC606A"/>
    <w:lvl w:ilvl="0" w:tplc="398641D6">
      <w:start w:val="1"/>
      <w:numFmt w:val="decimal"/>
      <w:lvlText w:val="%1)"/>
      <w:lvlJc w:val="left"/>
      <w:pPr>
        <w:tabs>
          <w:tab w:val="num" w:pos="360"/>
        </w:tabs>
        <w:ind w:left="360" w:hanging="360"/>
      </w:pPr>
      <w:rPr>
        <w:rFonts w:hint="default"/>
      </w:r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start w:val="1"/>
      <w:numFmt w:val="decimal"/>
      <w:lvlText w:val="%4."/>
      <w:lvlJc w:val="left"/>
      <w:pPr>
        <w:tabs>
          <w:tab w:val="num" w:pos="2520"/>
        </w:tabs>
        <w:ind w:left="2520" w:hanging="360"/>
      </w:pPr>
    </w:lvl>
    <w:lvl w:ilvl="4" w:tplc="08090019">
      <w:start w:val="1"/>
      <w:numFmt w:val="lowerLetter"/>
      <w:lvlText w:val="%5."/>
      <w:lvlJc w:val="left"/>
      <w:pPr>
        <w:tabs>
          <w:tab w:val="num" w:pos="3240"/>
        </w:tabs>
        <w:ind w:left="3240" w:hanging="360"/>
      </w:pPr>
    </w:lvl>
    <w:lvl w:ilvl="5" w:tplc="0809001B">
      <w:start w:val="1"/>
      <w:numFmt w:val="lowerRoman"/>
      <w:lvlText w:val="%6."/>
      <w:lvlJc w:val="right"/>
      <w:pPr>
        <w:tabs>
          <w:tab w:val="num" w:pos="3960"/>
        </w:tabs>
        <w:ind w:left="3960" w:hanging="180"/>
      </w:pPr>
    </w:lvl>
    <w:lvl w:ilvl="6" w:tplc="0809000F">
      <w:start w:val="1"/>
      <w:numFmt w:val="decimal"/>
      <w:lvlText w:val="%7."/>
      <w:lvlJc w:val="left"/>
      <w:pPr>
        <w:tabs>
          <w:tab w:val="num" w:pos="4680"/>
        </w:tabs>
        <w:ind w:left="4680" w:hanging="360"/>
      </w:pPr>
    </w:lvl>
    <w:lvl w:ilvl="7" w:tplc="08090019">
      <w:start w:val="1"/>
      <w:numFmt w:val="lowerLetter"/>
      <w:lvlText w:val="%8."/>
      <w:lvlJc w:val="left"/>
      <w:pPr>
        <w:tabs>
          <w:tab w:val="num" w:pos="5400"/>
        </w:tabs>
        <w:ind w:left="5400" w:hanging="360"/>
      </w:pPr>
    </w:lvl>
    <w:lvl w:ilvl="8" w:tplc="0809001B">
      <w:start w:val="1"/>
      <w:numFmt w:val="lowerRoman"/>
      <w:lvlText w:val="%9."/>
      <w:lvlJc w:val="right"/>
      <w:pPr>
        <w:tabs>
          <w:tab w:val="num" w:pos="6120"/>
        </w:tabs>
        <w:ind w:left="6120" w:hanging="180"/>
      </w:pPr>
    </w:lvl>
  </w:abstractNum>
  <w:abstractNum w:abstractNumId="34" w15:restartNumberingAfterBreak="0">
    <w:nsid w:val="2737356B"/>
    <w:multiLevelType w:val="hybridMultilevel"/>
    <w:tmpl w:val="A192DA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27565407"/>
    <w:multiLevelType w:val="hybridMultilevel"/>
    <w:tmpl w:val="C8D40AEE"/>
    <w:lvl w:ilvl="0" w:tplc="08090001">
      <w:start w:val="1"/>
      <w:numFmt w:val="bullet"/>
      <w:lvlText w:val=""/>
      <w:lvlJc w:val="left"/>
      <w:pPr>
        <w:tabs>
          <w:tab w:val="num" w:pos="1440"/>
        </w:tabs>
        <w:ind w:left="1440" w:hanging="360"/>
      </w:pPr>
      <w:rPr>
        <w:rFonts w:ascii="Symbol" w:hAnsi="Symbol" w:cs="Symbol" w:hint="default"/>
      </w:rPr>
    </w:lvl>
    <w:lvl w:ilvl="1" w:tplc="08090003">
      <w:start w:val="1"/>
      <w:numFmt w:val="bullet"/>
      <w:lvlText w:val="o"/>
      <w:lvlJc w:val="left"/>
      <w:pPr>
        <w:tabs>
          <w:tab w:val="num" w:pos="2160"/>
        </w:tabs>
        <w:ind w:left="2160" w:hanging="360"/>
      </w:pPr>
      <w:rPr>
        <w:rFonts w:ascii="Courier New" w:hAnsi="Courier New" w:cs="Courier New" w:hint="default"/>
      </w:rPr>
    </w:lvl>
    <w:lvl w:ilvl="2" w:tplc="08090005">
      <w:start w:val="1"/>
      <w:numFmt w:val="bullet"/>
      <w:lvlText w:val=""/>
      <w:lvlJc w:val="left"/>
      <w:pPr>
        <w:tabs>
          <w:tab w:val="num" w:pos="2880"/>
        </w:tabs>
        <w:ind w:left="2880" w:hanging="360"/>
      </w:pPr>
      <w:rPr>
        <w:rFonts w:ascii="Wingdings" w:hAnsi="Wingdings" w:cs="Wingdings" w:hint="default"/>
      </w:rPr>
    </w:lvl>
    <w:lvl w:ilvl="3" w:tplc="08090001">
      <w:start w:val="1"/>
      <w:numFmt w:val="bullet"/>
      <w:lvlText w:val=""/>
      <w:lvlJc w:val="left"/>
      <w:pPr>
        <w:tabs>
          <w:tab w:val="num" w:pos="3600"/>
        </w:tabs>
        <w:ind w:left="3600" w:hanging="360"/>
      </w:pPr>
      <w:rPr>
        <w:rFonts w:ascii="Symbol" w:hAnsi="Symbol" w:cs="Symbol" w:hint="default"/>
      </w:rPr>
    </w:lvl>
    <w:lvl w:ilvl="4" w:tplc="08090003">
      <w:start w:val="1"/>
      <w:numFmt w:val="bullet"/>
      <w:lvlText w:val="o"/>
      <w:lvlJc w:val="left"/>
      <w:pPr>
        <w:tabs>
          <w:tab w:val="num" w:pos="4320"/>
        </w:tabs>
        <w:ind w:left="4320" w:hanging="360"/>
      </w:pPr>
      <w:rPr>
        <w:rFonts w:ascii="Courier New" w:hAnsi="Courier New" w:cs="Courier New" w:hint="default"/>
      </w:rPr>
    </w:lvl>
    <w:lvl w:ilvl="5" w:tplc="08090005">
      <w:start w:val="1"/>
      <w:numFmt w:val="bullet"/>
      <w:lvlText w:val=""/>
      <w:lvlJc w:val="left"/>
      <w:pPr>
        <w:tabs>
          <w:tab w:val="num" w:pos="5040"/>
        </w:tabs>
        <w:ind w:left="5040" w:hanging="360"/>
      </w:pPr>
      <w:rPr>
        <w:rFonts w:ascii="Wingdings" w:hAnsi="Wingdings" w:cs="Wingdings" w:hint="default"/>
      </w:rPr>
    </w:lvl>
    <w:lvl w:ilvl="6" w:tplc="08090001">
      <w:start w:val="1"/>
      <w:numFmt w:val="bullet"/>
      <w:lvlText w:val=""/>
      <w:lvlJc w:val="left"/>
      <w:pPr>
        <w:tabs>
          <w:tab w:val="num" w:pos="5760"/>
        </w:tabs>
        <w:ind w:left="5760" w:hanging="360"/>
      </w:pPr>
      <w:rPr>
        <w:rFonts w:ascii="Symbol" w:hAnsi="Symbol" w:cs="Symbol" w:hint="default"/>
      </w:rPr>
    </w:lvl>
    <w:lvl w:ilvl="7" w:tplc="08090003">
      <w:start w:val="1"/>
      <w:numFmt w:val="bullet"/>
      <w:lvlText w:val="o"/>
      <w:lvlJc w:val="left"/>
      <w:pPr>
        <w:tabs>
          <w:tab w:val="num" w:pos="6480"/>
        </w:tabs>
        <w:ind w:left="6480" w:hanging="360"/>
      </w:pPr>
      <w:rPr>
        <w:rFonts w:ascii="Courier New" w:hAnsi="Courier New" w:cs="Courier New" w:hint="default"/>
      </w:rPr>
    </w:lvl>
    <w:lvl w:ilvl="8" w:tplc="08090005">
      <w:start w:val="1"/>
      <w:numFmt w:val="bullet"/>
      <w:lvlText w:val=""/>
      <w:lvlJc w:val="left"/>
      <w:pPr>
        <w:tabs>
          <w:tab w:val="num" w:pos="7200"/>
        </w:tabs>
        <w:ind w:left="7200" w:hanging="360"/>
      </w:pPr>
      <w:rPr>
        <w:rFonts w:ascii="Wingdings" w:hAnsi="Wingdings" w:cs="Wingdings" w:hint="default"/>
      </w:rPr>
    </w:lvl>
  </w:abstractNum>
  <w:abstractNum w:abstractNumId="36" w15:restartNumberingAfterBreak="0">
    <w:nsid w:val="2CA576ED"/>
    <w:multiLevelType w:val="singleLevel"/>
    <w:tmpl w:val="287EB8DE"/>
    <w:lvl w:ilvl="0">
      <w:start w:val="1"/>
      <w:numFmt w:val="bullet"/>
      <w:lvlText w:val=""/>
      <w:lvlJc w:val="left"/>
      <w:pPr>
        <w:tabs>
          <w:tab w:val="num" w:pos="360"/>
        </w:tabs>
        <w:ind w:left="360" w:hanging="360"/>
      </w:pPr>
      <w:rPr>
        <w:rFonts w:ascii="Wingdings" w:hAnsi="Wingdings" w:cs="Wingdings" w:hint="default"/>
        <w:sz w:val="24"/>
        <w:szCs w:val="24"/>
      </w:rPr>
    </w:lvl>
  </w:abstractNum>
  <w:abstractNum w:abstractNumId="37" w15:restartNumberingAfterBreak="0">
    <w:nsid w:val="2CF55F6C"/>
    <w:multiLevelType w:val="hybridMultilevel"/>
    <w:tmpl w:val="1776687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8" w15:restartNumberingAfterBreak="0">
    <w:nsid w:val="317D449C"/>
    <w:multiLevelType w:val="hybridMultilevel"/>
    <w:tmpl w:val="395E539A"/>
    <w:lvl w:ilvl="0" w:tplc="CC16E810">
      <w:start w:val="1"/>
      <w:numFmt w:val="bullet"/>
      <w:lvlText w:val=""/>
      <w:lvlJc w:val="left"/>
      <w:pPr>
        <w:tabs>
          <w:tab w:val="num" w:pos="1080"/>
        </w:tabs>
        <w:ind w:left="1080" w:hanging="360"/>
      </w:pPr>
      <w:rPr>
        <w:rFonts w:ascii="Wingdings" w:hAnsi="Wingdings" w:cs="Wingdings" w:hint="default"/>
        <w:sz w:val="20"/>
        <w:szCs w:val="20"/>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39" w15:restartNumberingAfterBreak="0">
    <w:nsid w:val="34F43092"/>
    <w:multiLevelType w:val="hybridMultilevel"/>
    <w:tmpl w:val="F976CF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358A3456"/>
    <w:multiLevelType w:val="hybridMultilevel"/>
    <w:tmpl w:val="0F384A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37712DB1"/>
    <w:multiLevelType w:val="hybridMultilevel"/>
    <w:tmpl w:val="7C3EE10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382F26B1"/>
    <w:multiLevelType w:val="hybridMultilevel"/>
    <w:tmpl w:val="00E21E60"/>
    <w:lvl w:ilvl="0" w:tplc="3754FC20">
      <w:start w:val="1"/>
      <w:numFmt w:val="bullet"/>
      <w:lvlText w:val=""/>
      <w:lvlJc w:val="left"/>
      <w:pPr>
        <w:tabs>
          <w:tab w:val="num" w:pos="340"/>
        </w:tabs>
        <w:ind w:left="340" w:hanging="227"/>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43" w15:restartNumberingAfterBreak="0">
    <w:nsid w:val="3BDD549F"/>
    <w:multiLevelType w:val="hybridMultilevel"/>
    <w:tmpl w:val="50E85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3CB77D03"/>
    <w:multiLevelType w:val="hybridMultilevel"/>
    <w:tmpl w:val="495A6F06"/>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45" w15:restartNumberingAfterBreak="0">
    <w:nsid w:val="3E5E6F62"/>
    <w:multiLevelType w:val="singleLevel"/>
    <w:tmpl w:val="08090005"/>
    <w:lvl w:ilvl="0">
      <w:start w:val="1"/>
      <w:numFmt w:val="bullet"/>
      <w:lvlText w:val=""/>
      <w:lvlJc w:val="left"/>
      <w:pPr>
        <w:tabs>
          <w:tab w:val="num" w:pos="360"/>
        </w:tabs>
        <w:ind w:left="360" w:hanging="360"/>
      </w:pPr>
      <w:rPr>
        <w:rFonts w:ascii="Wingdings" w:hAnsi="Wingdings" w:cs="Wingdings" w:hint="default"/>
      </w:rPr>
    </w:lvl>
  </w:abstractNum>
  <w:abstractNum w:abstractNumId="46" w15:restartNumberingAfterBreak="0">
    <w:nsid w:val="3EE046A1"/>
    <w:multiLevelType w:val="hybridMultilevel"/>
    <w:tmpl w:val="D152CB42"/>
    <w:lvl w:ilvl="0" w:tplc="08090001">
      <w:start w:val="1"/>
      <w:numFmt w:val="bullet"/>
      <w:lvlText w:val=""/>
      <w:lvlJc w:val="left"/>
      <w:pPr>
        <w:tabs>
          <w:tab w:val="num" w:pos="720"/>
        </w:tabs>
        <w:ind w:left="720" w:hanging="360"/>
      </w:pPr>
      <w:rPr>
        <w:rFonts w:ascii="Symbol" w:hAnsi="Symbol" w:cs="Symbol" w:hint="default"/>
      </w:rPr>
    </w:lvl>
    <w:lvl w:ilvl="1" w:tplc="08090001">
      <w:start w:val="1"/>
      <w:numFmt w:val="bullet"/>
      <w:lvlText w:val=""/>
      <w:lvlJc w:val="left"/>
      <w:pPr>
        <w:tabs>
          <w:tab w:val="num" w:pos="1080"/>
        </w:tabs>
        <w:ind w:left="1080" w:hanging="360"/>
      </w:pPr>
      <w:rPr>
        <w:rFonts w:ascii="Symbol" w:hAnsi="Symbol" w:cs="Symbol" w:hint="default"/>
      </w:rPr>
    </w:lvl>
    <w:lvl w:ilvl="2" w:tplc="A1189B0E">
      <w:start w:val="1"/>
      <w:numFmt w:val="lowerLetter"/>
      <w:lvlText w:val="%3."/>
      <w:lvlJc w:val="left"/>
      <w:pPr>
        <w:tabs>
          <w:tab w:val="num" w:pos="1980"/>
        </w:tabs>
        <w:ind w:left="1980" w:hanging="360"/>
      </w:pPr>
      <w:rPr>
        <w:rFonts w:hint="default"/>
        <w:b w:val="0"/>
        <w:bCs w:val="0"/>
      </w:rPr>
    </w:lvl>
    <w:lvl w:ilvl="3" w:tplc="0809000F">
      <w:start w:val="1"/>
      <w:numFmt w:val="decimal"/>
      <w:lvlText w:val="%4."/>
      <w:lvlJc w:val="left"/>
      <w:pPr>
        <w:tabs>
          <w:tab w:val="num" w:pos="2520"/>
        </w:tabs>
        <w:ind w:left="2520" w:hanging="360"/>
      </w:pPr>
    </w:lvl>
    <w:lvl w:ilvl="4" w:tplc="08090019">
      <w:start w:val="1"/>
      <w:numFmt w:val="lowerLetter"/>
      <w:lvlText w:val="%5."/>
      <w:lvlJc w:val="left"/>
      <w:pPr>
        <w:tabs>
          <w:tab w:val="num" w:pos="3240"/>
        </w:tabs>
        <w:ind w:left="3240" w:hanging="360"/>
      </w:pPr>
    </w:lvl>
    <w:lvl w:ilvl="5" w:tplc="0809001B">
      <w:start w:val="1"/>
      <w:numFmt w:val="lowerRoman"/>
      <w:lvlText w:val="%6."/>
      <w:lvlJc w:val="right"/>
      <w:pPr>
        <w:tabs>
          <w:tab w:val="num" w:pos="3960"/>
        </w:tabs>
        <w:ind w:left="3960" w:hanging="180"/>
      </w:pPr>
    </w:lvl>
    <w:lvl w:ilvl="6" w:tplc="0809000F">
      <w:start w:val="1"/>
      <w:numFmt w:val="decimal"/>
      <w:lvlText w:val="%7."/>
      <w:lvlJc w:val="left"/>
      <w:pPr>
        <w:tabs>
          <w:tab w:val="num" w:pos="4680"/>
        </w:tabs>
        <w:ind w:left="4680" w:hanging="360"/>
      </w:pPr>
    </w:lvl>
    <w:lvl w:ilvl="7" w:tplc="08090019">
      <w:start w:val="1"/>
      <w:numFmt w:val="lowerLetter"/>
      <w:lvlText w:val="%8."/>
      <w:lvlJc w:val="left"/>
      <w:pPr>
        <w:tabs>
          <w:tab w:val="num" w:pos="5400"/>
        </w:tabs>
        <w:ind w:left="5400" w:hanging="360"/>
      </w:pPr>
    </w:lvl>
    <w:lvl w:ilvl="8" w:tplc="0809001B">
      <w:start w:val="1"/>
      <w:numFmt w:val="lowerRoman"/>
      <w:lvlText w:val="%9."/>
      <w:lvlJc w:val="right"/>
      <w:pPr>
        <w:tabs>
          <w:tab w:val="num" w:pos="6120"/>
        </w:tabs>
        <w:ind w:left="6120" w:hanging="180"/>
      </w:pPr>
    </w:lvl>
  </w:abstractNum>
  <w:abstractNum w:abstractNumId="47" w15:restartNumberingAfterBreak="0">
    <w:nsid w:val="40360F45"/>
    <w:multiLevelType w:val="singleLevel"/>
    <w:tmpl w:val="287EB8DE"/>
    <w:lvl w:ilvl="0">
      <w:start w:val="1"/>
      <w:numFmt w:val="bullet"/>
      <w:lvlText w:val=""/>
      <w:lvlJc w:val="left"/>
      <w:pPr>
        <w:tabs>
          <w:tab w:val="num" w:pos="360"/>
        </w:tabs>
        <w:ind w:left="360" w:hanging="360"/>
      </w:pPr>
      <w:rPr>
        <w:rFonts w:ascii="Wingdings" w:hAnsi="Wingdings" w:cs="Wingdings" w:hint="default"/>
        <w:sz w:val="24"/>
        <w:szCs w:val="24"/>
      </w:rPr>
    </w:lvl>
  </w:abstractNum>
  <w:abstractNum w:abstractNumId="48" w15:restartNumberingAfterBreak="0">
    <w:nsid w:val="40B52C1A"/>
    <w:multiLevelType w:val="singleLevel"/>
    <w:tmpl w:val="287EB8DE"/>
    <w:lvl w:ilvl="0">
      <w:start w:val="1"/>
      <w:numFmt w:val="bullet"/>
      <w:lvlText w:val=""/>
      <w:lvlJc w:val="left"/>
      <w:pPr>
        <w:tabs>
          <w:tab w:val="num" w:pos="360"/>
        </w:tabs>
        <w:ind w:left="360" w:hanging="360"/>
      </w:pPr>
      <w:rPr>
        <w:rFonts w:ascii="Wingdings" w:hAnsi="Wingdings" w:cs="Wingdings" w:hint="default"/>
        <w:sz w:val="24"/>
        <w:szCs w:val="24"/>
      </w:rPr>
    </w:lvl>
  </w:abstractNum>
  <w:abstractNum w:abstractNumId="49" w15:restartNumberingAfterBreak="0">
    <w:nsid w:val="40FE1339"/>
    <w:multiLevelType w:val="hybridMultilevel"/>
    <w:tmpl w:val="E278A982"/>
    <w:lvl w:ilvl="0" w:tplc="04090005">
      <w:start w:val="1"/>
      <w:numFmt w:val="bullet"/>
      <w:lvlText w:val=""/>
      <w:lvlJc w:val="left"/>
      <w:pPr>
        <w:tabs>
          <w:tab w:val="num" w:pos="360"/>
        </w:tabs>
        <w:ind w:left="360" w:hanging="360"/>
      </w:pPr>
      <w:rPr>
        <w:rFonts w:ascii="Wingdings" w:hAnsi="Wingdings" w:cs="Wingdings" w:hint="default"/>
      </w:rPr>
    </w:lvl>
    <w:lvl w:ilvl="1" w:tplc="08090005">
      <w:start w:val="1"/>
      <w:numFmt w:val="bullet"/>
      <w:lvlText w:val=""/>
      <w:lvlJc w:val="left"/>
      <w:pPr>
        <w:tabs>
          <w:tab w:val="num" w:pos="1080"/>
        </w:tabs>
        <w:ind w:left="1080" w:hanging="360"/>
      </w:pPr>
      <w:rPr>
        <w:rFonts w:ascii="Wingdings" w:hAnsi="Wingdings" w:cs="Wingdings"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50" w15:restartNumberingAfterBreak="0">
    <w:nsid w:val="42A57829"/>
    <w:multiLevelType w:val="singleLevel"/>
    <w:tmpl w:val="08090001"/>
    <w:lvl w:ilvl="0">
      <w:start w:val="1"/>
      <w:numFmt w:val="bullet"/>
      <w:lvlText w:val=""/>
      <w:lvlJc w:val="left"/>
      <w:pPr>
        <w:tabs>
          <w:tab w:val="num" w:pos="360"/>
        </w:tabs>
        <w:ind w:left="360" w:hanging="360"/>
      </w:pPr>
      <w:rPr>
        <w:rFonts w:ascii="Symbol" w:hAnsi="Symbol" w:cs="Symbol" w:hint="default"/>
      </w:rPr>
    </w:lvl>
  </w:abstractNum>
  <w:abstractNum w:abstractNumId="51" w15:restartNumberingAfterBreak="0">
    <w:nsid w:val="447873A2"/>
    <w:multiLevelType w:val="hybridMultilevel"/>
    <w:tmpl w:val="61009850"/>
    <w:lvl w:ilvl="0" w:tplc="08090001">
      <w:start w:val="1"/>
      <w:numFmt w:val="bullet"/>
      <w:lvlText w:val=""/>
      <w:lvlJc w:val="left"/>
      <w:pPr>
        <w:tabs>
          <w:tab w:val="num" w:pos="1440"/>
        </w:tabs>
        <w:ind w:left="1440" w:hanging="360"/>
      </w:pPr>
      <w:rPr>
        <w:rFonts w:ascii="Symbol" w:hAnsi="Symbol" w:cs="Symbol" w:hint="default"/>
      </w:rPr>
    </w:lvl>
    <w:lvl w:ilvl="1" w:tplc="08090003">
      <w:start w:val="1"/>
      <w:numFmt w:val="bullet"/>
      <w:lvlText w:val="o"/>
      <w:lvlJc w:val="left"/>
      <w:pPr>
        <w:tabs>
          <w:tab w:val="num" w:pos="2160"/>
        </w:tabs>
        <w:ind w:left="2160" w:hanging="360"/>
      </w:pPr>
      <w:rPr>
        <w:rFonts w:ascii="Courier New" w:hAnsi="Courier New" w:cs="Courier New" w:hint="default"/>
      </w:rPr>
    </w:lvl>
    <w:lvl w:ilvl="2" w:tplc="08090005">
      <w:start w:val="1"/>
      <w:numFmt w:val="bullet"/>
      <w:lvlText w:val=""/>
      <w:lvlJc w:val="left"/>
      <w:pPr>
        <w:tabs>
          <w:tab w:val="num" w:pos="2880"/>
        </w:tabs>
        <w:ind w:left="2880" w:hanging="360"/>
      </w:pPr>
      <w:rPr>
        <w:rFonts w:ascii="Wingdings" w:hAnsi="Wingdings" w:cs="Wingdings" w:hint="default"/>
      </w:rPr>
    </w:lvl>
    <w:lvl w:ilvl="3" w:tplc="08090001">
      <w:start w:val="1"/>
      <w:numFmt w:val="bullet"/>
      <w:lvlText w:val=""/>
      <w:lvlJc w:val="left"/>
      <w:pPr>
        <w:tabs>
          <w:tab w:val="num" w:pos="3600"/>
        </w:tabs>
        <w:ind w:left="3600" w:hanging="360"/>
      </w:pPr>
      <w:rPr>
        <w:rFonts w:ascii="Symbol" w:hAnsi="Symbol" w:cs="Symbol" w:hint="default"/>
      </w:rPr>
    </w:lvl>
    <w:lvl w:ilvl="4" w:tplc="08090003">
      <w:start w:val="1"/>
      <w:numFmt w:val="bullet"/>
      <w:lvlText w:val="o"/>
      <w:lvlJc w:val="left"/>
      <w:pPr>
        <w:tabs>
          <w:tab w:val="num" w:pos="4320"/>
        </w:tabs>
        <w:ind w:left="4320" w:hanging="360"/>
      </w:pPr>
      <w:rPr>
        <w:rFonts w:ascii="Courier New" w:hAnsi="Courier New" w:cs="Courier New" w:hint="default"/>
      </w:rPr>
    </w:lvl>
    <w:lvl w:ilvl="5" w:tplc="08090005">
      <w:start w:val="1"/>
      <w:numFmt w:val="bullet"/>
      <w:lvlText w:val=""/>
      <w:lvlJc w:val="left"/>
      <w:pPr>
        <w:tabs>
          <w:tab w:val="num" w:pos="5040"/>
        </w:tabs>
        <w:ind w:left="5040" w:hanging="360"/>
      </w:pPr>
      <w:rPr>
        <w:rFonts w:ascii="Wingdings" w:hAnsi="Wingdings" w:cs="Wingdings" w:hint="default"/>
      </w:rPr>
    </w:lvl>
    <w:lvl w:ilvl="6" w:tplc="08090001">
      <w:start w:val="1"/>
      <w:numFmt w:val="bullet"/>
      <w:lvlText w:val=""/>
      <w:lvlJc w:val="left"/>
      <w:pPr>
        <w:tabs>
          <w:tab w:val="num" w:pos="5760"/>
        </w:tabs>
        <w:ind w:left="5760" w:hanging="360"/>
      </w:pPr>
      <w:rPr>
        <w:rFonts w:ascii="Symbol" w:hAnsi="Symbol" w:cs="Symbol" w:hint="default"/>
      </w:rPr>
    </w:lvl>
    <w:lvl w:ilvl="7" w:tplc="08090003">
      <w:start w:val="1"/>
      <w:numFmt w:val="bullet"/>
      <w:lvlText w:val="o"/>
      <w:lvlJc w:val="left"/>
      <w:pPr>
        <w:tabs>
          <w:tab w:val="num" w:pos="6480"/>
        </w:tabs>
        <w:ind w:left="6480" w:hanging="360"/>
      </w:pPr>
      <w:rPr>
        <w:rFonts w:ascii="Courier New" w:hAnsi="Courier New" w:cs="Courier New" w:hint="default"/>
      </w:rPr>
    </w:lvl>
    <w:lvl w:ilvl="8" w:tplc="08090005">
      <w:start w:val="1"/>
      <w:numFmt w:val="bullet"/>
      <w:lvlText w:val=""/>
      <w:lvlJc w:val="left"/>
      <w:pPr>
        <w:tabs>
          <w:tab w:val="num" w:pos="7200"/>
        </w:tabs>
        <w:ind w:left="7200" w:hanging="360"/>
      </w:pPr>
      <w:rPr>
        <w:rFonts w:ascii="Wingdings" w:hAnsi="Wingdings" w:cs="Wingdings" w:hint="default"/>
      </w:rPr>
    </w:lvl>
  </w:abstractNum>
  <w:abstractNum w:abstractNumId="52" w15:restartNumberingAfterBreak="0">
    <w:nsid w:val="45C84FCB"/>
    <w:multiLevelType w:val="singleLevel"/>
    <w:tmpl w:val="287EB8DE"/>
    <w:lvl w:ilvl="0">
      <w:start w:val="1"/>
      <w:numFmt w:val="bullet"/>
      <w:lvlText w:val=""/>
      <w:lvlJc w:val="left"/>
      <w:pPr>
        <w:tabs>
          <w:tab w:val="num" w:pos="360"/>
        </w:tabs>
        <w:ind w:left="360" w:hanging="360"/>
      </w:pPr>
      <w:rPr>
        <w:rFonts w:ascii="Wingdings" w:hAnsi="Wingdings" w:cs="Wingdings" w:hint="default"/>
        <w:sz w:val="24"/>
        <w:szCs w:val="24"/>
      </w:rPr>
    </w:lvl>
  </w:abstractNum>
  <w:abstractNum w:abstractNumId="53" w15:restartNumberingAfterBreak="0">
    <w:nsid w:val="47B65393"/>
    <w:multiLevelType w:val="singleLevel"/>
    <w:tmpl w:val="287EB8DE"/>
    <w:lvl w:ilvl="0">
      <w:start w:val="1"/>
      <w:numFmt w:val="bullet"/>
      <w:lvlText w:val=""/>
      <w:lvlJc w:val="left"/>
      <w:pPr>
        <w:tabs>
          <w:tab w:val="num" w:pos="360"/>
        </w:tabs>
        <w:ind w:left="360" w:hanging="360"/>
      </w:pPr>
      <w:rPr>
        <w:rFonts w:ascii="Wingdings" w:hAnsi="Wingdings" w:cs="Wingdings" w:hint="default"/>
        <w:sz w:val="24"/>
        <w:szCs w:val="24"/>
      </w:rPr>
    </w:lvl>
  </w:abstractNum>
  <w:abstractNum w:abstractNumId="54" w15:restartNumberingAfterBreak="0">
    <w:nsid w:val="484375A8"/>
    <w:multiLevelType w:val="singleLevel"/>
    <w:tmpl w:val="08090005"/>
    <w:lvl w:ilvl="0">
      <w:start w:val="1"/>
      <w:numFmt w:val="bullet"/>
      <w:lvlText w:val=""/>
      <w:lvlJc w:val="left"/>
      <w:pPr>
        <w:tabs>
          <w:tab w:val="num" w:pos="360"/>
        </w:tabs>
        <w:ind w:left="360" w:hanging="360"/>
      </w:pPr>
      <w:rPr>
        <w:rFonts w:ascii="Wingdings" w:hAnsi="Wingdings" w:cs="Wingdings" w:hint="default"/>
      </w:rPr>
    </w:lvl>
  </w:abstractNum>
  <w:abstractNum w:abstractNumId="55" w15:restartNumberingAfterBreak="0">
    <w:nsid w:val="4B925C22"/>
    <w:multiLevelType w:val="singleLevel"/>
    <w:tmpl w:val="287EB8DE"/>
    <w:lvl w:ilvl="0">
      <w:start w:val="1"/>
      <w:numFmt w:val="bullet"/>
      <w:lvlText w:val=""/>
      <w:lvlJc w:val="left"/>
      <w:pPr>
        <w:tabs>
          <w:tab w:val="num" w:pos="360"/>
        </w:tabs>
        <w:ind w:left="360" w:hanging="360"/>
      </w:pPr>
      <w:rPr>
        <w:rFonts w:ascii="Wingdings" w:hAnsi="Wingdings" w:cs="Wingdings" w:hint="default"/>
        <w:sz w:val="24"/>
        <w:szCs w:val="24"/>
      </w:rPr>
    </w:lvl>
  </w:abstractNum>
  <w:abstractNum w:abstractNumId="56" w15:restartNumberingAfterBreak="0">
    <w:nsid w:val="4D562FF0"/>
    <w:multiLevelType w:val="singleLevel"/>
    <w:tmpl w:val="287EB8DE"/>
    <w:lvl w:ilvl="0">
      <w:start w:val="1"/>
      <w:numFmt w:val="bullet"/>
      <w:lvlText w:val=""/>
      <w:lvlJc w:val="left"/>
      <w:pPr>
        <w:tabs>
          <w:tab w:val="num" w:pos="360"/>
        </w:tabs>
        <w:ind w:left="360" w:hanging="360"/>
      </w:pPr>
      <w:rPr>
        <w:rFonts w:ascii="Wingdings" w:hAnsi="Wingdings" w:cs="Wingdings" w:hint="default"/>
        <w:sz w:val="24"/>
        <w:szCs w:val="24"/>
      </w:rPr>
    </w:lvl>
  </w:abstractNum>
  <w:abstractNum w:abstractNumId="57" w15:restartNumberingAfterBreak="0">
    <w:nsid w:val="4D5F0888"/>
    <w:multiLevelType w:val="hybridMultilevel"/>
    <w:tmpl w:val="016491D8"/>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58" w15:restartNumberingAfterBreak="0">
    <w:nsid w:val="4FD84EE3"/>
    <w:multiLevelType w:val="hybridMultilevel"/>
    <w:tmpl w:val="1DAA5D2A"/>
    <w:lvl w:ilvl="0" w:tplc="3754FC20">
      <w:start w:val="1"/>
      <w:numFmt w:val="bullet"/>
      <w:lvlText w:val=""/>
      <w:lvlJc w:val="left"/>
      <w:pPr>
        <w:tabs>
          <w:tab w:val="num" w:pos="340"/>
        </w:tabs>
        <w:ind w:left="340" w:hanging="227"/>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59" w15:restartNumberingAfterBreak="0">
    <w:nsid w:val="510F679F"/>
    <w:multiLevelType w:val="hybridMultilevel"/>
    <w:tmpl w:val="0786DEAC"/>
    <w:lvl w:ilvl="0" w:tplc="08090001">
      <w:start w:val="1"/>
      <w:numFmt w:val="bullet"/>
      <w:lvlText w:val=""/>
      <w:lvlJc w:val="left"/>
      <w:pPr>
        <w:tabs>
          <w:tab w:val="num" w:pos="720"/>
        </w:tabs>
        <w:ind w:left="720" w:hanging="360"/>
      </w:pPr>
      <w:rPr>
        <w:rFonts w:ascii="Symbol" w:hAnsi="Symbol" w:cs="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60" w15:restartNumberingAfterBreak="0">
    <w:nsid w:val="542721F7"/>
    <w:multiLevelType w:val="singleLevel"/>
    <w:tmpl w:val="DDF83644"/>
    <w:lvl w:ilvl="0">
      <w:start w:val="1"/>
      <w:numFmt w:val="bullet"/>
      <w:lvlText w:val=""/>
      <w:lvlJc w:val="left"/>
      <w:pPr>
        <w:tabs>
          <w:tab w:val="num" w:pos="360"/>
        </w:tabs>
        <w:ind w:left="360" w:hanging="360"/>
      </w:pPr>
      <w:rPr>
        <w:rFonts w:ascii="Symbol" w:hAnsi="Symbol" w:cs="Symbol" w:hint="default"/>
        <w:sz w:val="16"/>
        <w:szCs w:val="16"/>
      </w:rPr>
    </w:lvl>
  </w:abstractNum>
  <w:abstractNum w:abstractNumId="61" w15:restartNumberingAfterBreak="0">
    <w:nsid w:val="55CC4A2F"/>
    <w:multiLevelType w:val="hybridMultilevel"/>
    <w:tmpl w:val="8274174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62" w15:restartNumberingAfterBreak="0">
    <w:nsid w:val="57826B49"/>
    <w:multiLevelType w:val="singleLevel"/>
    <w:tmpl w:val="08090005"/>
    <w:lvl w:ilvl="0">
      <w:start w:val="1"/>
      <w:numFmt w:val="bullet"/>
      <w:lvlText w:val=""/>
      <w:lvlJc w:val="left"/>
      <w:pPr>
        <w:tabs>
          <w:tab w:val="num" w:pos="360"/>
        </w:tabs>
        <w:ind w:left="360" w:hanging="360"/>
      </w:pPr>
      <w:rPr>
        <w:rFonts w:ascii="Wingdings" w:hAnsi="Wingdings" w:cs="Wingdings" w:hint="default"/>
      </w:rPr>
    </w:lvl>
  </w:abstractNum>
  <w:abstractNum w:abstractNumId="63" w15:restartNumberingAfterBreak="0">
    <w:nsid w:val="58D93A92"/>
    <w:multiLevelType w:val="hybridMultilevel"/>
    <w:tmpl w:val="676AE032"/>
    <w:lvl w:ilvl="0" w:tplc="08090001">
      <w:start w:val="1"/>
      <w:numFmt w:val="bullet"/>
      <w:lvlText w:val=""/>
      <w:lvlJc w:val="left"/>
      <w:pPr>
        <w:tabs>
          <w:tab w:val="num" w:pos="720"/>
        </w:tabs>
        <w:ind w:left="720" w:hanging="360"/>
      </w:pPr>
      <w:rPr>
        <w:rFonts w:ascii="Symbol" w:hAnsi="Symbol" w:cs="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64" w15:restartNumberingAfterBreak="0">
    <w:nsid w:val="59F01A90"/>
    <w:multiLevelType w:val="hybridMultilevel"/>
    <w:tmpl w:val="66B0F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5C5901BF"/>
    <w:multiLevelType w:val="hybridMultilevel"/>
    <w:tmpl w:val="5038DFF0"/>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6" w15:restartNumberingAfterBreak="0">
    <w:nsid w:val="5C591274"/>
    <w:multiLevelType w:val="hybridMultilevel"/>
    <w:tmpl w:val="281AB98E"/>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7" w15:restartNumberingAfterBreak="0">
    <w:nsid w:val="5D2E712A"/>
    <w:multiLevelType w:val="singleLevel"/>
    <w:tmpl w:val="287EB8DE"/>
    <w:lvl w:ilvl="0">
      <w:start w:val="1"/>
      <w:numFmt w:val="bullet"/>
      <w:lvlText w:val=""/>
      <w:lvlJc w:val="left"/>
      <w:pPr>
        <w:tabs>
          <w:tab w:val="num" w:pos="360"/>
        </w:tabs>
        <w:ind w:left="360" w:hanging="360"/>
      </w:pPr>
      <w:rPr>
        <w:rFonts w:ascii="Wingdings" w:hAnsi="Wingdings" w:cs="Wingdings" w:hint="default"/>
        <w:sz w:val="24"/>
        <w:szCs w:val="24"/>
      </w:rPr>
    </w:lvl>
  </w:abstractNum>
  <w:abstractNum w:abstractNumId="68" w15:restartNumberingAfterBreak="0">
    <w:nsid w:val="5D972A27"/>
    <w:multiLevelType w:val="hybridMultilevel"/>
    <w:tmpl w:val="8D3E29FA"/>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69" w15:restartNumberingAfterBreak="0">
    <w:nsid w:val="60CF219C"/>
    <w:multiLevelType w:val="multilevel"/>
    <w:tmpl w:val="44640C8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70" w15:restartNumberingAfterBreak="0">
    <w:nsid w:val="612C0FC0"/>
    <w:multiLevelType w:val="hybridMultilevel"/>
    <w:tmpl w:val="DDCA3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62C02B70"/>
    <w:multiLevelType w:val="singleLevel"/>
    <w:tmpl w:val="E8F83314"/>
    <w:lvl w:ilvl="0">
      <w:start w:val="1"/>
      <w:numFmt w:val="bullet"/>
      <w:lvlText w:val=""/>
      <w:lvlJc w:val="left"/>
      <w:pPr>
        <w:tabs>
          <w:tab w:val="num" w:pos="360"/>
        </w:tabs>
        <w:ind w:left="360" w:hanging="360"/>
      </w:pPr>
      <w:rPr>
        <w:rFonts w:ascii="Symbol" w:hAnsi="Symbol" w:cs="Symbol" w:hint="default"/>
      </w:rPr>
    </w:lvl>
  </w:abstractNum>
  <w:abstractNum w:abstractNumId="72" w15:restartNumberingAfterBreak="0">
    <w:nsid w:val="63922657"/>
    <w:multiLevelType w:val="singleLevel"/>
    <w:tmpl w:val="08090005"/>
    <w:lvl w:ilvl="0">
      <w:start w:val="1"/>
      <w:numFmt w:val="bullet"/>
      <w:lvlText w:val=""/>
      <w:lvlJc w:val="left"/>
      <w:pPr>
        <w:tabs>
          <w:tab w:val="num" w:pos="360"/>
        </w:tabs>
        <w:ind w:left="360" w:hanging="360"/>
      </w:pPr>
      <w:rPr>
        <w:rFonts w:ascii="Wingdings" w:hAnsi="Wingdings" w:cs="Wingdings" w:hint="default"/>
      </w:rPr>
    </w:lvl>
  </w:abstractNum>
  <w:abstractNum w:abstractNumId="73" w15:restartNumberingAfterBreak="0">
    <w:nsid w:val="64C93273"/>
    <w:multiLevelType w:val="hybridMultilevel"/>
    <w:tmpl w:val="4C642A9A"/>
    <w:lvl w:ilvl="0" w:tplc="08090001">
      <w:start w:val="1"/>
      <w:numFmt w:val="bullet"/>
      <w:lvlText w:val=""/>
      <w:lvlJc w:val="left"/>
      <w:pPr>
        <w:tabs>
          <w:tab w:val="num" w:pos="1440"/>
        </w:tabs>
        <w:ind w:left="1440" w:hanging="360"/>
      </w:pPr>
      <w:rPr>
        <w:rFonts w:ascii="Symbol" w:hAnsi="Symbol" w:cs="Symbol" w:hint="default"/>
      </w:rPr>
    </w:lvl>
    <w:lvl w:ilvl="1" w:tplc="08090003">
      <w:start w:val="1"/>
      <w:numFmt w:val="bullet"/>
      <w:lvlText w:val="o"/>
      <w:lvlJc w:val="left"/>
      <w:pPr>
        <w:tabs>
          <w:tab w:val="num" w:pos="2160"/>
        </w:tabs>
        <w:ind w:left="2160" w:hanging="360"/>
      </w:pPr>
      <w:rPr>
        <w:rFonts w:ascii="Courier New" w:hAnsi="Courier New" w:cs="Courier New" w:hint="default"/>
      </w:rPr>
    </w:lvl>
    <w:lvl w:ilvl="2" w:tplc="08090005">
      <w:start w:val="1"/>
      <w:numFmt w:val="bullet"/>
      <w:lvlText w:val=""/>
      <w:lvlJc w:val="left"/>
      <w:pPr>
        <w:tabs>
          <w:tab w:val="num" w:pos="2880"/>
        </w:tabs>
        <w:ind w:left="2880" w:hanging="360"/>
      </w:pPr>
      <w:rPr>
        <w:rFonts w:ascii="Wingdings" w:hAnsi="Wingdings" w:cs="Wingdings" w:hint="default"/>
      </w:rPr>
    </w:lvl>
    <w:lvl w:ilvl="3" w:tplc="08090001">
      <w:start w:val="1"/>
      <w:numFmt w:val="bullet"/>
      <w:lvlText w:val=""/>
      <w:lvlJc w:val="left"/>
      <w:pPr>
        <w:tabs>
          <w:tab w:val="num" w:pos="3600"/>
        </w:tabs>
        <w:ind w:left="3600" w:hanging="360"/>
      </w:pPr>
      <w:rPr>
        <w:rFonts w:ascii="Symbol" w:hAnsi="Symbol" w:cs="Symbol" w:hint="default"/>
      </w:rPr>
    </w:lvl>
    <w:lvl w:ilvl="4" w:tplc="08090003">
      <w:start w:val="1"/>
      <w:numFmt w:val="bullet"/>
      <w:lvlText w:val="o"/>
      <w:lvlJc w:val="left"/>
      <w:pPr>
        <w:tabs>
          <w:tab w:val="num" w:pos="4320"/>
        </w:tabs>
        <w:ind w:left="4320" w:hanging="360"/>
      </w:pPr>
      <w:rPr>
        <w:rFonts w:ascii="Courier New" w:hAnsi="Courier New" w:cs="Courier New" w:hint="default"/>
      </w:rPr>
    </w:lvl>
    <w:lvl w:ilvl="5" w:tplc="08090005">
      <w:start w:val="1"/>
      <w:numFmt w:val="bullet"/>
      <w:lvlText w:val=""/>
      <w:lvlJc w:val="left"/>
      <w:pPr>
        <w:tabs>
          <w:tab w:val="num" w:pos="5040"/>
        </w:tabs>
        <w:ind w:left="5040" w:hanging="360"/>
      </w:pPr>
      <w:rPr>
        <w:rFonts w:ascii="Wingdings" w:hAnsi="Wingdings" w:cs="Wingdings" w:hint="default"/>
      </w:rPr>
    </w:lvl>
    <w:lvl w:ilvl="6" w:tplc="08090001">
      <w:start w:val="1"/>
      <w:numFmt w:val="bullet"/>
      <w:lvlText w:val=""/>
      <w:lvlJc w:val="left"/>
      <w:pPr>
        <w:tabs>
          <w:tab w:val="num" w:pos="5760"/>
        </w:tabs>
        <w:ind w:left="5760" w:hanging="360"/>
      </w:pPr>
      <w:rPr>
        <w:rFonts w:ascii="Symbol" w:hAnsi="Symbol" w:cs="Symbol" w:hint="default"/>
      </w:rPr>
    </w:lvl>
    <w:lvl w:ilvl="7" w:tplc="08090003">
      <w:start w:val="1"/>
      <w:numFmt w:val="bullet"/>
      <w:lvlText w:val="o"/>
      <w:lvlJc w:val="left"/>
      <w:pPr>
        <w:tabs>
          <w:tab w:val="num" w:pos="6480"/>
        </w:tabs>
        <w:ind w:left="6480" w:hanging="360"/>
      </w:pPr>
      <w:rPr>
        <w:rFonts w:ascii="Courier New" w:hAnsi="Courier New" w:cs="Courier New" w:hint="default"/>
      </w:rPr>
    </w:lvl>
    <w:lvl w:ilvl="8" w:tplc="08090005">
      <w:start w:val="1"/>
      <w:numFmt w:val="bullet"/>
      <w:lvlText w:val=""/>
      <w:lvlJc w:val="left"/>
      <w:pPr>
        <w:tabs>
          <w:tab w:val="num" w:pos="7200"/>
        </w:tabs>
        <w:ind w:left="7200" w:hanging="360"/>
      </w:pPr>
      <w:rPr>
        <w:rFonts w:ascii="Wingdings" w:hAnsi="Wingdings" w:cs="Wingdings" w:hint="default"/>
      </w:rPr>
    </w:lvl>
  </w:abstractNum>
  <w:abstractNum w:abstractNumId="74" w15:restartNumberingAfterBreak="0">
    <w:nsid w:val="659B36C4"/>
    <w:multiLevelType w:val="singleLevel"/>
    <w:tmpl w:val="287EB8DE"/>
    <w:lvl w:ilvl="0">
      <w:start w:val="1"/>
      <w:numFmt w:val="bullet"/>
      <w:lvlText w:val=""/>
      <w:lvlJc w:val="left"/>
      <w:pPr>
        <w:tabs>
          <w:tab w:val="num" w:pos="360"/>
        </w:tabs>
        <w:ind w:left="360" w:hanging="360"/>
      </w:pPr>
      <w:rPr>
        <w:rFonts w:ascii="Wingdings" w:hAnsi="Wingdings" w:cs="Wingdings" w:hint="default"/>
        <w:sz w:val="24"/>
        <w:szCs w:val="24"/>
      </w:rPr>
    </w:lvl>
  </w:abstractNum>
  <w:abstractNum w:abstractNumId="75" w15:restartNumberingAfterBreak="0">
    <w:nsid w:val="65D557F0"/>
    <w:multiLevelType w:val="singleLevel"/>
    <w:tmpl w:val="287EB8DE"/>
    <w:lvl w:ilvl="0">
      <w:start w:val="1"/>
      <w:numFmt w:val="bullet"/>
      <w:lvlText w:val=""/>
      <w:lvlJc w:val="left"/>
      <w:pPr>
        <w:tabs>
          <w:tab w:val="num" w:pos="360"/>
        </w:tabs>
        <w:ind w:left="360" w:hanging="360"/>
      </w:pPr>
      <w:rPr>
        <w:rFonts w:ascii="Wingdings" w:hAnsi="Wingdings" w:cs="Wingdings" w:hint="default"/>
        <w:sz w:val="24"/>
        <w:szCs w:val="24"/>
      </w:rPr>
    </w:lvl>
  </w:abstractNum>
  <w:abstractNum w:abstractNumId="76" w15:restartNumberingAfterBreak="0">
    <w:nsid w:val="68F95758"/>
    <w:multiLevelType w:val="singleLevel"/>
    <w:tmpl w:val="67F22F22"/>
    <w:lvl w:ilvl="0">
      <w:start w:val="1"/>
      <w:numFmt w:val="bullet"/>
      <w:pStyle w:val="ListBulletend"/>
      <w:lvlText w:val=""/>
      <w:lvlJc w:val="left"/>
      <w:pPr>
        <w:tabs>
          <w:tab w:val="num" w:pos="567"/>
        </w:tabs>
        <w:ind w:left="567" w:hanging="567"/>
      </w:pPr>
      <w:rPr>
        <w:rFonts w:ascii="Symbol" w:hAnsi="Symbol" w:hint="default"/>
      </w:rPr>
    </w:lvl>
  </w:abstractNum>
  <w:abstractNum w:abstractNumId="77" w15:restartNumberingAfterBreak="0">
    <w:nsid w:val="6A325BF3"/>
    <w:multiLevelType w:val="singleLevel"/>
    <w:tmpl w:val="08090005"/>
    <w:lvl w:ilvl="0">
      <w:start w:val="1"/>
      <w:numFmt w:val="bullet"/>
      <w:lvlText w:val=""/>
      <w:lvlJc w:val="left"/>
      <w:pPr>
        <w:tabs>
          <w:tab w:val="num" w:pos="360"/>
        </w:tabs>
        <w:ind w:left="360" w:hanging="360"/>
      </w:pPr>
      <w:rPr>
        <w:rFonts w:ascii="Wingdings" w:hAnsi="Wingdings" w:cs="Wingdings" w:hint="default"/>
      </w:rPr>
    </w:lvl>
  </w:abstractNum>
  <w:abstractNum w:abstractNumId="78" w15:restartNumberingAfterBreak="0">
    <w:nsid w:val="6C7D545C"/>
    <w:multiLevelType w:val="singleLevel"/>
    <w:tmpl w:val="287EB8DE"/>
    <w:lvl w:ilvl="0">
      <w:start w:val="1"/>
      <w:numFmt w:val="bullet"/>
      <w:lvlText w:val=""/>
      <w:lvlJc w:val="left"/>
      <w:pPr>
        <w:tabs>
          <w:tab w:val="num" w:pos="360"/>
        </w:tabs>
        <w:ind w:left="360" w:hanging="360"/>
      </w:pPr>
      <w:rPr>
        <w:rFonts w:ascii="Wingdings" w:hAnsi="Wingdings" w:cs="Wingdings" w:hint="default"/>
        <w:sz w:val="24"/>
        <w:szCs w:val="24"/>
      </w:rPr>
    </w:lvl>
  </w:abstractNum>
  <w:abstractNum w:abstractNumId="79" w15:restartNumberingAfterBreak="0">
    <w:nsid w:val="6C930EBD"/>
    <w:multiLevelType w:val="singleLevel"/>
    <w:tmpl w:val="287EB8DE"/>
    <w:lvl w:ilvl="0">
      <w:start w:val="1"/>
      <w:numFmt w:val="bullet"/>
      <w:lvlText w:val=""/>
      <w:lvlJc w:val="left"/>
      <w:pPr>
        <w:tabs>
          <w:tab w:val="num" w:pos="360"/>
        </w:tabs>
        <w:ind w:left="360" w:hanging="360"/>
      </w:pPr>
      <w:rPr>
        <w:rFonts w:ascii="Wingdings" w:hAnsi="Wingdings" w:cs="Wingdings" w:hint="default"/>
        <w:sz w:val="24"/>
        <w:szCs w:val="24"/>
      </w:rPr>
    </w:lvl>
  </w:abstractNum>
  <w:abstractNum w:abstractNumId="80" w15:restartNumberingAfterBreak="0">
    <w:nsid w:val="6D83024F"/>
    <w:multiLevelType w:val="hybridMultilevel"/>
    <w:tmpl w:val="9498EF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1" w15:restartNumberingAfterBreak="0">
    <w:nsid w:val="70385E68"/>
    <w:multiLevelType w:val="singleLevel"/>
    <w:tmpl w:val="287EB8DE"/>
    <w:lvl w:ilvl="0">
      <w:start w:val="1"/>
      <w:numFmt w:val="bullet"/>
      <w:lvlText w:val=""/>
      <w:lvlJc w:val="left"/>
      <w:pPr>
        <w:tabs>
          <w:tab w:val="num" w:pos="360"/>
        </w:tabs>
        <w:ind w:left="360" w:hanging="360"/>
      </w:pPr>
      <w:rPr>
        <w:rFonts w:ascii="Wingdings" w:hAnsi="Wingdings" w:cs="Wingdings" w:hint="default"/>
        <w:sz w:val="24"/>
        <w:szCs w:val="24"/>
      </w:rPr>
    </w:lvl>
  </w:abstractNum>
  <w:abstractNum w:abstractNumId="82" w15:restartNumberingAfterBreak="0">
    <w:nsid w:val="703E50A3"/>
    <w:multiLevelType w:val="hybridMultilevel"/>
    <w:tmpl w:val="941C61DC"/>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3" w15:restartNumberingAfterBreak="0">
    <w:nsid w:val="7180795D"/>
    <w:multiLevelType w:val="hybridMultilevel"/>
    <w:tmpl w:val="5F188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722F38A3"/>
    <w:multiLevelType w:val="hybridMultilevel"/>
    <w:tmpl w:val="6A2ED18E"/>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5" w15:restartNumberingAfterBreak="0">
    <w:nsid w:val="72336006"/>
    <w:multiLevelType w:val="hybridMultilevel"/>
    <w:tmpl w:val="3C3E6F36"/>
    <w:lvl w:ilvl="0" w:tplc="08090001">
      <w:start w:val="1"/>
      <w:numFmt w:val="bullet"/>
      <w:lvlText w:val=""/>
      <w:lvlJc w:val="left"/>
      <w:pPr>
        <w:tabs>
          <w:tab w:val="num" w:pos="720"/>
        </w:tabs>
        <w:ind w:left="720" w:hanging="360"/>
      </w:pPr>
      <w:rPr>
        <w:rFonts w:ascii="Symbol" w:hAnsi="Symbol" w:cs="Symbol" w:hint="default"/>
      </w:rPr>
    </w:lvl>
    <w:lvl w:ilvl="1" w:tplc="08090001">
      <w:start w:val="1"/>
      <w:numFmt w:val="bullet"/>
      <w:lvlText w:val=""/>
      <w:lvlJc w:val="left"/>
      <w:pPr>
        <w:tabs>
          <w:tab w:val="num" w:pos="1080"/>
        </w:tabs>
        <w:ind w:left="1080" w:hanging="360"/>
      </w:pPr>
      <w:rPr>
        <w:rFonts w:ascii="Symbol" w:hAnsi="Symbol" w:cs="Symbol" w:hint="default"/>
      </w:rPr>
    </w:lvl>
    <w:lvl w:ilvl="2" w:tplc="A1189B0E">
      <w:start w:val="1"/>
      <w:numFmt w:val="lowerLetter"/>
      <w:lvlText w:val="%3."/>
      <w:lvlJc w:val="left"/>
      <w:pPr>
        <w:tabs>
          <w:tab w:val="num" w:pos="1980"/>
        </w:tabs>
        <w:ind w:left="1980" w:hanging="360"/>
      </w:pPr>
      <w:rPr>
        <w:rFonts w:hint="default"/>
        <w:b w:val="0"/>
        <w:bCs w:val="0"/>
      </w:rPr>
    </w:lvl>
    <w:lvl w:ilvl="3" w:tplc="0809000F">
      <w:start w:val="1"/>
      <w:numFmt w:val="decimal"/>
      <w:lvlText w:val="%4."/>
      <w:lvlJc w:val="left"/>
      <w:pPr>
        <w:tabs>
          <w:tab w:val="num" w:pos="2520"/>
        </w:tabs>
        <w:ind w:left="2520" w:hanging="360"/>
      </w:pPr>
    </w:lvl>
    <w:lvl w:ilvl="4" w:tplc="08090019">
      <w:start w:val="1"/>
      <w:numFmt w:val="lowerLetter"/>
      <w:lvlText w:val="%5."/>
      <w:lvlJc w:val="left"/>
      <w:pPr>
        <w:tabs>
          <w:tab w:val="num" w:pos="3240"/>
        </w:tabs>
        <w:ind w:left="3240" w:hanging="360"/>
      </w:pPr>
    </w:lvl>
    <w:lvl w:ilvl="5" w:tplc="0809001B">
      <w:start w:val="1"/>
      <w:numFmt w:val="lowerRoman"/>
      <w:lvlText w:val="%6."/>
      <w:lvlJc w:val="right"/>
      <w:pPr>
        <w:tabs>
          <w:tab w:val="num" w:pos="3960"/>
        </w:tabs>
        <w:ind w:left="3960" w:hanging="180"/>
      </w:pPr>
    </w:lvl>
    <w:lvl w:ilvl="6" w:tplc="0809000F">
      <w:start w:val="1"/>
      <w:numFmt w:val="decimal"/>
      <w:lvlText w:val="%7."/>
      <w:lvlJc w:val="left"/>
      <w:pPr>
        <w:tabs>
          <w:tab w:val="num" w:pos="4680"/>
        </w:tabs>
        <w:ind w:left="4680" w:hanging="360"/>
      </w:pPr>
    </w:lvl>
    <w:lvl w:ilvl="7" w:tplc="08090019">
      <w:start w:val="1"/>
      <w:numFmt w:val="lowerLetter"/>
      <w:lvlText w:val="%8."/>
      <w:lvlJc w:val="left"/>
      <w:pPr>
        <w:tabs>
          <w:tab w:val="num" w:pos="5400"/>
        </w:tabs>
        <w:ind w:left="5400" w:hanging="360"/>
      </w:pPr>
    </w:lvl>
    <w:lvl w:ilvl="8" w:tplc="0809001B">
      <w:start w:val="1"/>
      <w:numFmt w:val="lowerRoman"/>
      <w:lvlText w:val="%9."/>
      <w:lvlJc w:val="right"/>
      <w:pPr>
        <w:tabs>
          <w:tab w:val="num" w:pos="6120"/>
        </w:tabs>
        <w:ind w:left="6120" w:hanging="180"/>
      </w:pPr>
    </w:lvl>
  </w:abstractNum>
  <w:abstractNum w:abstractNumId="86" w15:restartNumberingAfterBreak="0">
    <w:nsid w:val="730B419B"/>
    <w:multiLevelType w:val="multilevel"/>
    <w:tmpl w:val="20D862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39A1F3B"/>
    <w:multiLevelType w:val="hybridMultilevel"/>
    <w:tmpl w:val="97D68C16"/>
    <w:lvl w:ilvl="0" w:tplc="F160A784">
      <w:start w:val="1"/>
      <w:numFmt w:val="bullet"/>
      <w:lvlText w:val=""/>
      <w:lvlJc w:val="left"/>
      <w:pPr>
        <w:tabs>
          <w:tab w:val="num" w:pos="720"/>
        </w:tabs>
        <w:ind w:left="720" w:hanging="360"/>
      </w:pPr>
      <w:rPr>
        <w:rFonts w:ascii="Symbol" w:hAnsi="Symbol" w:cs="Symbol" w:hint="default"/>
      </w:rPr>
    </w:lvl>
    <w:lvl w:ilvl="1" w:tplc="0916D850">
      <w:start w:val="1"/>
      <w:numFmt w:val="bullet"/>
      <w:lvlText w:val="o"/>
      <w:lvlJc w:val="left"/>
      <w:pPr>
        <w:tabs>
          <w:tab w:val="num" w:pos="1440"/>
        </w:tabs>
        <w:ind w:left="1440" w:hanging="360"/>
      </w:pPr>
      <w:rPr>
        <w:rFonts w:ascii="Courier New" w:hAnsi="Courier New" w:cs="Courier New" w:hint="default"/>
      </w:rPr>
    </w:lvl>
    <w:lvl w:ilvl="2" w:tplc="0E345D46">
      <w:start w:val="1"/>
      <w:numFmt w:val="bullet"/>
      <w:lvlText w:val=""/>
      <w:lvlJc w:val="left"/>
      <w:pPr>
        <w:tabs>
          <w:tab w:val="num" w:pos="2160"/>
        </w:tabs>
        <w:ind w:left="2160" w:hanging="360"/>
      </w:pPr>
      <w:rPr>
        <w:rFonts w:ascii="Wingdings" w:hAnsi="Wingdings" w:cs="Wingdings" w:hint="default"/>
      </w:rPr>
    </w:lvl>
    <w:lvl w:ilvl="3" w:tplc="E348EA22">
      <w:start w:val="1"/>
      <w:numFmt w:val="bullet"/>
      <w:lvlText w:val=""/>
      <w:lvlJc w:val="left"/>
      <w:pPr>
        <w:tabs>
          <w:tab w:val="num" w:pos="2880"/>
        </w:tabs>
        <w:ind w:left="2880" w:hanging="360"/>
      </w:pPr>
      <w:rPr>
        <w:rFonts w:ascii="Symbol" w:hAnsi="Symbol" w:cs="Symbol" w:hint="default"/>
      </w:rPr>
    </w:lvl>
    <w:lvl w:ilvl="4" w:tplc="CC34A6A0">
      <w:start w:val="1"/>
      <w:numFmt w:val="bullet"/>
      <w:lvlText w:val="o"/>
      <w:lvlJc w:val="left"/>
      <w:pPr>
        <w:tabs>
          <w:tab w:val="num" w:pos="3600"/>
        </w:tabs>
        <w:ind w:left="3600" w:hanging="360"/>
      </w:pPr>
      <w:rPr>
        <w:rFonts w:ascii="Courier New" w:hAnsi="Courier New" w:cs="Courier New" w:hint="default"/>
      </w:rPr>
    </w:lvl>
    <w:lvl w:ilvl="5" w:tplc="DE34214C">
      <w:start w:val="1"/>
      <w:numFmt w:val="bullet"/>
      <w:lvlText w:val=""/>
      <w:lvlJc w:val="left"/>
      <w:pPr>
        <w:tabs>
          <w:tab w:val="num" w:pos="4320"/>
        </w:tabs>
        <w:ind w:left="4320" w:hanging="360"/>
      </w:pPr>
      <w:rPr>
        <w:rFonts w:ascii="Wingdings" w:hAnsi="Wingdings" w:cs="Wingdings" w:hint="default"/>
      </w:rPr>
    </w:lvl>
    <w:lvl w:ilvl="6" w:tplc="C75A3C1C">
      <w:start w:val="1"/>
      <w:numFmt w:val="bullet"/>
      <w:lvlText w:val=""/>
      <w:lvlJc w:val="left"/>
      <w:pPr>
        <w:tabs>
          <w:tab w:val="num" w:pos="5040"/>
        </w:tabs>
        <w:ind w:left="5040" w:hanging="360"/>
      </w:pPr>
      <w:rPr>
        <w:rFonts w:ascii="Symbol" w:hAnsi="Symbol" w:cs="Symbol" w:hint="default"/>
      </w:rPr>
    </w:lvl>
    <w:lvl w:ilvl="7" w:tplc="540CE526">
      <w:start w:val="1"/>
      <w:numFmt w:val="bullet"/>
      <w:lvlText w:val="o"/>
      <w:lvlJc w:val="left"/>
      <w:pPr>
        <w:tabs>
          <w:tab w:val="num" w:pos="5760"/>
        </w:tabs>
        <w:ind w:left="5760" w:hanging="360"/>
      </w:pPr>
      <w:rPr>
        <w:rFonts w:ascii="Courier New" w:hAnsi="Courier New" w:cs="Courier New" w:hint="default"/>
      </w:rPr>
    </w:lvl>
    <w:lvl w:ilvl="8" w:tplc="A79458E8">
      <w:start w:val="1"/>
      <w:numFmt w:val="bullet"/>
      <w:lvlText w:val=""/>
      <w:lvlJc w:val="left"/>
      <w:pPr>
        <w:tabs>
          <w:tab w:val="num" w:pos="6480"/>
        </w:tabs>
        <w:ind w:left="6480" w:hanging="360"/>
      </w:pPr>
      <w:rPr>
        <w:rFonts w:ascii="Wingdings" w:hAnsi="Wingdings" w:cs="Wingdings" w:hint="default"/>
      </w:rPr>
    </w:lvl>
  </w:abstractNum>
  <w:abstractNum w:abstractNumId="88" w15:restartNumberingAfterBreak="0">
    <w:nsid w:val="74EF4631"/>
    <w:multiLevelType w:val="hybridMultilevel"/>
    <w:tmpl w:val="0D943EBA"/>
    <w:lvl w:ilvl="0" w:tplc="1E32C9CC">
      <w:start w:val="1"/>
      <w:numFmt w:val="bullet"/>
      <w:lvlText w:val=""/>
      <w:lvlJc w:val="left"/>
      <w:pPr>
        <w:tabs>
          <w:tab w:val="num" w:pos="720"/>
        </w:tabs>
        <w:ind w:left="720" w:hanging="360"/>
      </w:pPr>
      <w:rPr>
        <w:rFonts w:ascii="Symbol" w:hAnsi="Symbol" w:cs="Symbol" w:hint="default"/>
      </w:rPr>
    </w:lvl>
    <w:lvl w:ilvl="1" w:tplc="1CC06A70">
      <w:start w:val="1"/>
      <w:numFmt w:val="bullet"/>
      <w:lvlText w:val="o"/>
      <w:lvlJc w:val="left"/>
      <w:pPr>
        <w:tabs>
          <w:tab w:val="num" w:pos="1440"/>
        </w:tabs>
        <w:ind w:left="1440" w:hanging="360"/>
      </w:pPr>
      <w:rPr>
        <w:rFonts w:ascii="Courier New" w:hAnsi="Courier New" w:cs="Courier New" w:hint="default"/>
      </w:rPr>
    </w:lvl>
    <w:lvl w:ilvl="2" w:tplc="EAC64956">
      <w:start w:val="1"/>
      <w:numFmt w:val="bullet"/>
      <w:lvlText w:val=""/>
      <w:lvlJc w:val="left"/>
      <w:pPr>
        <w:tabs>
          <w:tab w:val="num" w:pos="2160"/>
        </w:tabs>
        <w:ind w:left="2160" w:hanging="360"/>
      </w:pPr>
      <w:rPr>
        <w:rFonts w:ascii="Wingdings" w:hAnsi="Wingdings" w:cs="Wingdings" w:hint="default"/>
      </w:rPr>
    </w:lvl>
    <w:lvl w:ilvl="3" w:tplc="E00A949E">
      <w:start w:val="1"/>
      <w:numFmt w:val="bullet"/>
      <w:lvlText w:val=""/>
      <w:lvlJc w:val="left"/>
      <w:pPr>
        <w:tabs>
          <w:tab w:val="num" w:pos="2880"/>
        </w:tabs>
        <w:ind w:left="2880" w:hanging="360"/>
      </w:pPr>
      <w:rPr>
        <w:rFonts w:ascii="Symbol" w:hAnsi="Symbol" w:cs="Symbol" w:hint="default"/>
      </w:rPr>
    </w:lvl>
    <w:lvl w:ilvl="4" w:tplc="E9C4C8D2">
      <w:start w:val="1"/>
      <w:numFmt w:val="bullet"/>
      <w:lvlText w:val="o"/>
      <w:lvlJc w:val="left"/>
      <w:pPr>
        <w:tabs>
          <w:tab w:val="num" w:pos="3600"/>
        </w:tabs>
        <w:ind w:left="3600" w:hanging="360"/>
      </w:pPr>
      <w:rPr>
        <w:rFonts w:ascii="Courier New" w:hAnsi="Courier New" w:cs="Courier New" w:hint="default"/>
      </w:rPr>
    </w:lvl>
    <w:lvl w:ilvl="5" w:tplc="A4389864">
      <w:start w:val="1"/>
      <w:numFmt w:val="bullet"/>
      <w:lvlText w:val=""/>
      <w:lvlJc w:val="left"/>
      <w:pPr>
        <w:tabs>
          <w:tab w:val="num" w:pos="4320"/>
        </w:tabs>
        <w:ind w:left="4320" w:hanging="360"/>
      </w:pPr>
      <w:rPr>
        <w:rFonts w:ascii="Wingdings" w:hAnsi="Wingdings" w:cs="Wingdings" w:hint="default"/>
      </w:rPr>
    </w:lvl>
    <w:lvl w:ilvl="6" w:tplc="ACB8B9DC">
      <w:start w:val="1"/>
      <w:numFmt w:val="bullet"/>
      <w:lvlText w:val=""/>
      <w:lvlJc w:val="left"/>
      <w:pPr>
        <w:tabs>
          <w:tab w:val="num" w:pos="5040"/>
        </w:tabs>
        <w:ind w:left="5040" w:hanging="360"/>
      </w:pPr>
      <w:rPr>
        <w:rFonts w:ascii="Symbol" w:hAnsi="Symbol" w:cs="Symbol" w:hint="default"/>
      </w:rPr>
    </w:lvl>
    <w:lvl w:ilvl="7" w:tplc="E28E125C">
      <w:start w:val="1"/>
      <w:numFmt w:val="bullet"/>
      <w:lvlText w:val="o"/>
      <w:lvlJc w:val="left"/>
      <w:pPr>
        <w:tabs>
          <w:tab w:val="num" w:pos="5760"/>
        </w:tabs>
        <w:ind w:left="5760" w:hanging="360"/>
      </w:pPr>
      <w:rPr>
        <w:rFonts w:ascii="Courier New" w:hAnsi="Courier New" w:cs="Courier New" w:hint="default"/>
      </w:rPr>
    </w:lvl>
    <w:lvl w:ilvl="8" w:tplc="994EB92E">
      <w:start w:val="1"/>
      <w:numFmt w:val="bullet"/>
      <w:lvlText w:val=""/>
      <w:lvlJc w:val="left"/>
      <w:pPr>
        <w:tabs>
          <w:tab w:val="num" w:pos="6480"/>
        </w:tabs>
        <w:ind w:left="6480" w:hanging="360"/>
      </w:pPr>
      <w:rPr>
        <w:rFonts w:ascii="Wingdings" w:hAnsi="Wingdings" w:cs="Wingdings" w:hint="default"/>
      </w:rPr>
    </w:lvl>
  </w:abstractNum>
  <w:abstractNum w:abstractNumId="89" w15:restartNumberingAfterBreak="0">
    <w:nsid w:val="768D4F2A"/>
    <w:multiLevelType w:val="singleLevel"/>
    <w:tmpl w:val="DDF83644"/>
    <w:lvl w:ilvl="0">
      <w:start w:val="1"/>
      <w:numFmt w:val="bullet"/>
      <w:lvlText w:val=""/>
      <w:lvlJc w:val="left"/>
      <w:pPr>
        <w:tabs>
          <w:tab w:val="num" w:pos="360"/>
        </w:tabs>
        <w:ind w:left="360" w:hanging="360"/>
      </w:pPr>
      <w:rPr>
        <w:rFonts w:ascii="Symbol" w:hAnsi="Symbol" w:cs="Symbol" w:hint="default"/>
        <w:sz w:val="16"/>
        <w:szCs w:val="16"/>
      </w:rPr>
    </w:lvl>
  </w:abstractNum>
  <w:abstractNum w:abstractNumId="90" w15:restartNumberingAfterBreak="0">
    <w:nsid w:val="7779316C"/>
    <w:multiLevelType w:val="hybridMultilevel"/>
    <w:tmpl w:val="4C62B2A4"/>
    <w:lvl w:ilvl="0" w:tplc="08090001">
      <w:start w:val="1"/>
      <w:numFmt w:val="bullet"/>
      <w:lvlText w:val=""/>
      <w:lvlJc w:val="left"/>
      <w:pPr>
        <w:tabs>
          <w:tab w:val="num" w:pos="720"/>
        </w:tabs>
        <w:ind w:left="720" w:hanging="360"/>
      </w:pPr>
      <w:rPr>
        <w:rFonts w:ascii="Symbol" w:hAnsi="Symbol" w:cs="Symbol" w:hint="default"/>
      </w:rPr>
    </w:lvl>
    <w:lvl w:ilvl="1" w:tplc="08090001">
      <w:start w:val="1"/>
      <w:numFmt w:val="bullet"/>
      <w:lvlText w:val=""/>
      <w:lvlJc w:val="left"/>
      <w:pPr>
        <w:tabs>
          <w:tab w:val="num" w:pos="1080"/>
        </w:tabs>
        <w:ind w:left="1080" w:hanging="360"/>
      </w:pPr>
      <w:rPr>
        <w:rFonts w:ascii="Symbol" w:hAnsi="Symbol" w:cs="Symbol" w:hint="default"/>
      </w:rPr>
    </w:lvl>
    <w:lvl w:ilvl="2" w:tplc="A1189B0E">
      <w:start w:val="1"/>
      <w:numFmt w:val="lowerLetter"/>
      <w:lvlText w:val="%3."/>
      <w:lvlJc w:val="left"/>
      <w:pPr>
        <w:tabs>
          <w:tab w:val="num" w:pos="1980"/>
        </w:tabs>
        <w:ind w:left="1980" w:hanging="360"/>
      </w:pPr>
      <w:rPr>
        <w:rFonts w:hint="default"/>
        <w:b w:val="0"/>
        <w:bCs w:val="0"/>
      </w:rPr>
    </w:lvl>
    <w:lvl w:ilvl="3" w:tplc="0809000F">
      <w:start w:val="1"/>
      <w:numFmt w:val="decimal"/>
      <w:lvlText w:val="%4."/>
      <w:lvlJc w:val="left"/>
      <w:pPr>
        <w:tabs>
          <w:tab w:val="num" w:pos="2520"/>
        </w:tabs>
        <w:ind w:left="2520" w:hanging="360"/>
      </w:pPr>
    </w:lvl>
    <w:lvl w:ilvl="4" w:tplc="08090019">
      <w:start w:val="1"/>
      <w:numFmt w:val="lowerLetter"/>
      <w:lvlText w:val="%5."/>
      <w:lvlJc w:val="left"/>
      <w:pPr>
        <w:tabs>
          <w:tab w:val="num" w:pos="3240"/>
        </w:tabs>
        <w:ind w:left="3240" w:hanging="360"/>
      </w:pPr>
    </w:lvl>
    <w:lvl w:ilvl="5" w:tplc="0809001B">
      <w:start w:val="1"/>
      <w:numFmt w:val="lowerRoman"/>
      <w:lvlText w:val="%6."/>
      <w:lvlJc w:val="right"/>
      <w:pPr>
        <w:tabs>
          <w:tab w:val="num" w:pos="3960"/>
        </w:tabs>
        <w:ind w:left="3960" w:hanging="180"/>
      </w:pPr>
    </w:lvl>
    <w:lvl w:ilvl="6" w:tplc="0809000F">
      <w:start w:val="1"/>
      <w:numFmt w:val="decimal"/>
      <w:lvlText w:val="%7."/>
      <w:lvlJc w:val="left"/>
      <w:pPr>
        <w:tabs>
          <w:tab w:val="num" w:pos="4680"/>
        </w:tabs>
        <w:ind w:left="4680" w:hanging="360"/>
      </w:pPr>
    </w:lvl>
    <w:lvl w:ilvl="7" w:tplc="08090019">
      <w:start w:val="1"/>
      <w:numFmt w:val="lowerLetter"/>
      <w:lvlText w:val="%8."/>
      <w:lvlJc w:val="left"/>
      <w:pPr>
        <w:tabs>
          <w:tab w:val="num" w:pos="5400"/>
        </w:tabs>
        <w:ind w:left="5400" w:hanging="360"/>
      </w:pPr>
    </w:lvl>
    <w:lvl w:ilvl="8" w:tplc="0809001B">
      <w:start w:val="1"/>
      <w:numFmt w:val="lowerRoman"/>
      <w:lvlText w:val="%9."/>
      <w:lvlJc w:val="right"/>
      <w:pPr>
        <w:tabs>
          <w:tab w:val="num" w:pos="6120"/>
        </w:tabs>
        <w:ind w:left="6120" w:hanging="180"/>
      </w:pPr>
    </w:lvl>
  </w:abstractNum>
  <w:abstractNum w:abstractNumId="91" w15:restartNumberingAfterBreak="0">
    <w:nsid w:val="77BD5B46"/>
    <w:multiLevelType w:val="hybridMultilevel"/>
    <w:tmpl w:val="BF6E9582"/>
    <w:lvl w:ilvl="0" w:tplc="08090001">
      <w:start w:val="1"/>
      <w:numFmt w:val="bullet"/>
      <w:lvlText w:val=""/>
      <w:lvlJc w:val="left"/>
      <w:pPr>
        <w:tabs>
          <w:tab w:val="num" w:pos="720"/>
        </w:tabs>
        <w:ind w:left="720" w:hanging="360"/>
      </w:pPr>
      <w:rPr>
        <w:rFonts w:ascii="Symbol" w:hAnsi="Symbol" w:cs="Symbol" w:hint="default"/>
      </w:rPr>
    </w:lvl>
    <w:lvl w:ilvl="1" w:tplc="08090001">
      <w:start w:val="1"/>
      <w:numFmt w:val="bullet"/>
      <w:lvlText w:val=""/>
      <w:lvlJc w:val="left"/>
      <w:pPr>
        <w:tabs>
          <w:tab w:val="num" w:pos="1080"/>
        </w:tabs>
        <w:ind w:left="1080" w:hanging="360"/>
      </w:pPr>
      <w:rPr>
        <w:rFonts w:ascii="Symbol" w:hAnsi="Symbol" w:cs="Symbol" w:hint="default"/>
      </w:rPr>
    </w:lvl>
    <w:lvl w:ilvl="2" w:tplc="A1189B0E">
      <w:start w:val="1"/>
      <w:numFmt w:val="lowerLetter"/>
      <w:lvlText w:val="%3."/>
      <w:lvlJc w:val="left"/>
      <w:pPr>
        <w:tabs>
          <w:tab w:val="num" w:pos="1980"/>
        </w:tabs>
        <w:ind w:left="1980" w:hanging="360"/>
      </w:pPr>
      <w:rPr>
        <w:rFonts w:hint="default"/>
        <w:b w:val="0"/>
        <w:bCs w:val="0"/>
      </w:rPr>
    </w:lvl>
    <w:lvl w:ilvl="3" w:tplc="0809000F">
      <w:start w:val="1"/>
      <w:numFmt w:val="decimal"/>
      <w:lvlText w:val="%4."/>
      <w:lvlJc w:val="left"/>
      <w:pPr>
        <w:tabs>
          <w:tab w:val="num" w:pos="2520"/>
        </w:tabs>
        <w:ind w:left="2520" w:hanging="360"/>
      </w:pPr>
    </w:lvl>
    <w:lvl w:ilvl="4" w:tplc="08090019">
      <w:start w:val="1"/>
      <w:numFmt w:val="lowerLetter"/>
      <w:lvlText w:val="%5."/>
      <w:lvlJc w:val="left"/>
      <w:pPr>
        <w:tabs>
          <w:tab w:val="num" w:pos="3240"/>
        </w:tabs>
        <w:ind w:left="3240" w:hanging="360"/>
      </w:pPr>
    </w:lvl>
    <w:lvl w:ilvl="5" w:tplc="0809001B">
      <w:start w:val="1"/>
      <w:numFmt w:val="lowerRoman"/>
      <w:lvlText w:val="%6."/>
      <w:lvlJc w:val="right"/>
      <w:pPr>
        <w:tabs>
          <w:tab w:val="num" w:pos="3960"/>
        </w:tabs>
        <w:ind w:left="3960" w:hanging="180"/>
      </w:pPr>
    </w:lvl>
    <w:lvl w:ilvl="6" w:tplc="0809000F">
      <w:start w:val="1"/>
      <w:numFmt w:val="decimal"/>
      <w:lvlText w:val="%7."/>
      <w:lvlJc w:val="left"/>
      <w:pPr>
        <w:tabs>
          <w:tab w:val="num" w:pos="4680"/>
        </w:tabs>
        <w:ind w:left="4680" w:hanging="360"/>
      </w:pPr>
    </w:lvl>
    <w:lvl w:ilvl="7" w:tplc="08090019">
      <w:start w:val="1"/>
      <w:numFmt w:val="lowerLetter"/>
      <w:lvlText w:val="%8."/>
      <w:lvlJc w:val="left"/>
      <w:pPr>
        <w:tabs>
          <w:tab w:val="num" w:pos="5400"/>
        </w:tabs>
        <w:ind w:left="5400" w:hanging="360"/>
      </w:pPr>
    </w:lvl>
    <w:lvl w:ilvl="8" w:tplc="0809001B">
      <w:start w:val="1"/>
      <w:numFmt w:val="lowerRoman"/>
      <w:lvlText w:val="%9."/>
      <w:lvlJc w:val="right"/>
      <w:pPr>
        <w:tabs>
          <w:tab w:val="num" w:pos="6120"/>
        </w:tabs>
        <w:ind w:left="6120" w:hanging="180"/>
      </w:pPr>
    </w:lvl>
  </w:abstractNum>
  <w:abstractNum w:abstractNumId="92" w15:restartNumberingAfterBreak="0">
    <w:nsid w:val="77E42925"/>
    <w:multiLevelType w:val="hybridMultilevel"/>
    <w:tmpl w:val="BD6C8054"/>
    <w:lvl w:ilvl="0" w:tplc="BE60F994">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3" w15:restartNumberingAfterBreak="0">
    <w:nsid w:val="780410C5"/>
    <w:multiLevelType w:val="singleLevel"/>
    <w:tmpl w:val="08090005"/>
    <w:lvl w:ilvl="0">
      <w:start w:val="1"/>
      <w:numFmt w:val="bullet"/>
      <w:lvlText w:val=""/>
      <w:lvlJc w:val="left"/>
      <w:pPr>
        <w:tabs>
          <w:tab w:val="num" w:pos="720"/>
        </w:tabs>
        <w:ind w:left="720" w:hanging="360"/>
      </w:pPr>
      <w:rPr>
        <w:rFonts w:ascii="Wingdings" w:hAnsi="Wingdings" w:cs="Wingdings" w:hint="default"/>
      </w:rPr>
    </w:lvl>
  </w:abstractNum>
  <w:abstractNum w:abstractNumId="94" w15:restartNumberingAfterBreak="0">
    <w:nsid w:val="79C436FB"/>
    <w:multiLevelType w:val="hybridMultilevel"/>
    <w:tmpl w:val="0D5E3B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5" w15:restartNumberingAfterBreak="0">
    <w:nsid w:val="7B9C6417"/>
    <w:multiLevelType w:val="hybridMultilevel"/>
    <w:tmpl w:val="32E4DB8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96" w15:restartNumberingAfterBreak="0">
    <w:nsid w:val="7F7452A3"/>
    <w:multiLevelType w:val="singleLevel"/>
    <w:tmpl w:val="287EB8DE"/>
    <w:lvl w:ilvl="0">
      <w:start w:val="1"/>
      <w:numFmt w:val="bullet"/>
      <w:lvlText w:val=""/>
      <w:lvlJc w:val="left"/>
      <w:pPr>
        <w:tabs>
          <w:tab w:val="num" w:pos="360"/>
        </w:tabs>
        <w:ind w:left="360" w:hanging="360"/>
      </w:pPr>
      <w:rPr>
        <w:rFonts w:ascii="Wingdings" w:hAnsi="Wingdings" w:cs="Wingdings" w:hint="default"/>
        <w:sz w:val="24"/>
        <w:szCs w:val="24"/>
      </w:rPr>
    </w:lvl>
  </w:abstractNum>
  <w:num w:numId="1" w16cid:durableId="2090883739">
    <w:abstractNumId w:val="50"/>
  </w:num>
  <w:num w:numId="2" w16cid:durableId="1542327922">
    <w:abstractNumId w:val="0"/>
  </w:num>
  <w:num w:numId="3" w16cid:durableId="1663002349">
    <w:abstractNumId w:val="20"/>
  </w:num>
  <w:num w:numId="4" w16cid:durableId="1633557862">
    <w:abstractNumId w:val="76"/>
  </w:num>
  <w:num w:numId="5" w16cid:durableId="820850978">
    <w:abstractNumId w:val="26"/>
  </w:num>
  <w:num w:numId="6" w16cid:durableId="242955860">
    <w:abstractNumId w:val="2"/>
  </w:num>
  <w:num w:numId="7" w16cid:durableId="96147378">
    <w:abstractNumId w:val="74"/>
  </w:num>
  <w:num w:numId="8" w16cid:durableId="1339967472">
    <w:abstractNumId w:val="8"/>
  </w:num>
  <w:num w:numId="9" w16cid:durableId="646394131">
    <w:abstractNumId w:val="55"/>
  </w:num>
  <w:num w:numId="10" w16cid:durableId="608004302">
    <w:abstractNumId w:val="56"/>
  </w:num>
  <w:num w:numId="11" w16cid:durableId="2145390955">
    <w:abstractNumId w:val="36"/>
  </w:num>
  <w:num w:numId="12" w16cid:durableId="1751586017">
    <w:abstractNumId w:val="1"/>
  </w:num>
  <w:num w:numId="13" w16cid:durableId="690423229">
    <w:abstractNumId w:val="29"/>
  </w:num>
  <w:num w:numId="14" w16cid:durableId="266619731">
    <w:abstractNumId w:val="96"/>
  </w:num>
  <w:num w:numId="15" w16cid:durableId="1973748571">
    <w:abstractNumId w:val="79"/>
  </w:num>
  <w:num w:numId="16" w16cid:durableId="1422681443">
    <w:abstractNumId w:val="30"/>
  </w:num>
  <w:num w:numId="17" w16cid:durableId="930938996">
    <w:abstractNumId w:val="7"/>
  </w:num>
  <w:num w:numId="18" w16cid:durableId="1231648433">
    <w:abstractNumId w:val="47"/>
  </w:num>
  <w:num w:numId="19" w16cid:durableId="392048160">
    <w:abstractNumId w:val="52"/>
  </w:num>
  <w:num w:numId="20" w16cid:durableId="1856193974">
    <w:abstractNumId w:val="53"/>
  </w:num>
  <w:num w:numId="21" w16cid:durableId="409235835">
    <w:abstractNumId w:val="67"/>
  </w:num>
  <w:num w:numId="22" w16cid:durableId="700784262">
    <w:abstractNumId w:val="32"/>
  </w:num>
  <w:num w:numId="23" w16cid:durableId="484661031">
    <w:abstractNumId w:val="81"/>
  </w:num>
  <w:num w:numId="24" w16cid:durableId="1675575090">
    <w:abstractNumId w:val="75"/>
  </w:num>
  <w:num w:numId="25" w16cid:durableId="455177859">
    <w:abstractNumId w:val="14"/>
  </w:num>
  <w:num w:numId="26" w16cid:durableId="1990207579">
    <w:abstractNumId w:val="11"/>
  </w:num>
  <w:num w:numId="27" w16cid:durableId="277227152">
    <w:abstractNumId w:val="78"/>
  </w:num>
  <w:num w:numId="28" w16cid:durableId="1245266836">
    <w:abstractNumId w:val="19"/>
  </w:num>
  <w:num w:numId="29" w16cid:durableId="919994461">
    <w:abstractNumId w:val="48"/>
  </w:num>
  <w:num w:numId="30" w16cid:durableId="1517697605">
    <w:abstractNumId w:val="24"/>
  </w:num>
  <w:num w:numId="31" w16cid:durableId="2112628243">
    <w:abstractNumId w:val="54"/>
  </w:num>
  <w:num w:numId="32" w16cid:durableId="1578901370">
    <w:abstractNumId w:val="77"/>
  </w:num>
  <w:num w:numId="33" w16cid:durableId="715129974">
    <w:abstractNumId w:val="45"/>
  </w:num>
  <w:num w:numId="34" w16cid:durableId="687607842">
    <w:abstractNumId w:val="28"/>
  </w:num>
  <w:num w:numId="35" w16cid:durableId="174154685">
    <w:abstractNumId w:val="12"/>
  </w:num>
  <w:num w:numId="36" w16cid:durableId="17587140">
    <w:abstractNumId w:val="9"/>
  </w:num>
  <w:num w:numId="37" w16cid:durableId="1483429042">
    <w:abstractNumId w:val="72"/>
  </w:num>
  <w:num w:numId="38" w16cid:durableId="151526107">
    <w:abstractNumId w:val="22"/>
  </w:num>
  <w:num w:numId="39" w16cid:durableId="299188746">
    <w:abstractNumId w:val="62"/>
  </w:num>
  <w:num w:numId="40" w16cid:durableId="1656641618">
    <w:abstractNumId w:val="71"/>
  </w:num>
  <w:num w:numId="41" w16cid:durableId="327246912">
    <w:abstractNumId w:val="88"/>
  </w:num>
  <w:num w:numId="42" w16cid:durableId="1622761656">
    <w:abstractNumId w:val="87"/>
  </w:num>
  <w:num w:numId="43" w16cid:durableId="1152331729">
    <w:abstractNumId w:val="93"/>
  </w:num>
  <w:num w:numId="44" w16cid:durableId="2051802501">
    <w:abstractNumId w:val="89"/>
  </w:num>
  <w:num w:numId="45" w16cid:durableId="1275673927">
    <w:abstractNumId w:val="60"/>
  </w:num>
  <w:num w:numId="46" w16cid:durableId="738554841">
    <w:abstractNumId w:val="3"/>
  </w:num>
  <w:num w:numId="47" w16cid:durableId="671183212">
    <w:abstractNumId w:val="15"/>
  </w:num>
  <w:num w:numId="48" w16cid:durableId="603146990">
    <w:abstractNumId w:val="35"/>
  </w:num>
  <w:num w:numId="49" w16cid:durableId="635380518">
    <w:abstractNumId w:val="51"/>
  </w:num>
  <w:num w:numId="50" w16cid:durableId="671613482">
    <w:abstractNumId w:val="73"/>
  </w:num>
  <w:num w:numId="51" w16cid:durableId="1874734080">
    <w:abstractNumId w:val="63"/>
  </w:num>
  <w:num w:numId="52" w16cid:durableId="1131048661">
    <w:abstractNumId w:val="69"/>
  </w:num>
  <w:num w:numId="53" w16cid:durableId="1225599716">
    <w:abstractNumId w:val="27"/>
  </w:num>
  <w:num w:numId="54" w16cid:durableId="247469474">
    <w:abstractNumId w:val="13"/>
  </w:num>
  <w:num w:numId="55" w16cid:durableId="855311157">
    <w:abstractNumId w:val="38"/>
  </w:num>
  <w:num w:numId="56" w16cid:durableId="1969359521">
    <w:abstractNumId w:val="44"/>
  </w:num>
  <w:num w:numId="57" w16cid:durableId="2080133602">
    <w:abstractNumId w:val="10"/>
  </w:num>
  <w:num w:numId="58" w16cid:durableId="139735902">
    <w:abstractNumId w:val="37"/>
  </w:num>
  <w:num w:numId="59" w16cid:durableId="2083019515">
    <w:abstractNumId w:val="49"/>
  </w:num>
  <w:num w:numId="60" w16cid:durableId="342168155">
    <w:abstractNumId w:val="68"/>
  </w:num>
  <w:num w:numId="61" w16cid:durableId="714357852">
    <w:abstractNumId w:val="57"/>
  </w:num>
  <w:num w:numId="62" w16cid:durableId="1963338350">
    <w:abstractNumId w:val="18"/>
  </w:num>
  <w:num w:numId="63" w16cid:durableId="1057819290">
    <w:abstractNumId w:val="58"/>
  </w:num>
  <w:num w:numId="64" w16cid:durableId="538980626">
    <w:abstractNumId w:val="42"/>
  </w:num>
  <w:num w:numId="65" w16cid:durableId="670720553">
    <w:abstractNumId w:val="25"/>
  </w:num>
  <w:num w:numId="66" w16cid:durableId="319847268">
    <w:abstractNumId w:val="17"/>
  </w:num>
  <w:num w:numId="67" w16cid:durableId="268701819">
    <w:abstractNumId w:val="85"/>
  </w:num>
  <w:num w:numId="68" w16cid:durableId="1084575071">
    <w:abstractNumId w:val="90"/>
  </w:num>
  <w:num w:numId="69" w16cid:durableId="72315983">
    <w:abstractNumId w:val="91"/>
  </w:num>
  <w:num w:numId="70" w16cid:durableId="1041980018">
    <w:abstractNumId w:val="46"/>
  </w:num>
  <w:num w:numId="71" w16cid:durableId="1287079869">
    <w:abstractNumId w:val="33"/>
  </w:num>
  <w:num w:numId="72" w16cid:durableId="920674764">
    <w:abstractNumId w:val="4"/>
  </w:num>
  <w:num w:numId="73" w16cid:durableId="1508986534">
    <w:abstractNumId w:val="59"/>
  </w:num>
  <w:num w:numId="74" w16cid:durableId="273682132">
    <w:abstractNumId w:val="23"/>
  </w:num>
  <w:num w:numId="75" w16cid:durableId="428888151">
    <w:abstractNumId w:val="5"/>
  </w:num>
  <w:num w:numId="76" w16cid:durableId="85808502">
    <w:abstractNumId w:val="39"/>
  </w:num>
  <w:num w:numId="77" w16cid:durableId="47190479">
    <w:abstractNumId w:val="94"/>
  </w:num>
  <w:num w:numId="78" w16cid:durableId="1094204121">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572618391">
    <w:abstractNumId w:val="80"/>
  </w:num>
  <w:num w:numId="80" w16cid:durableId="209748069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677070154">
    <w:abstractNumId w:val="8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972100981">
    <w:abstractNumId w:val="6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2089032507">
    <w:abstractNumId w:val="6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967320232">
    <w:abstractNumId w:val="31"/>
  </w:num>
  <w:num w:numId="85" w16cid:durableId="1261337217">
    <w:abstractNumId w:val="70"/>
  </w:num>
  <w:num w:numId="86" w16cid:durableId="157889287">
    <w:abstractNumId w:val="83"/>
  </w:num>
  <w:num w:numId="87" w16cid:durableId="833103056">
    <w:abstractNumId w:val="64"/>
  </w:num>
  <w:num w:numId="88" w16cid:durableId="492650530">
    <w:abstractNumId w:val="40"/>
  </w:num>
  <w:num w:numId="89" w16cid:durableId="473066671">
    <w:abstractNumId w:val="41"/>
  </w:num>
  <w:num w:numId="90" w16cid:durableId="15162432">
    <w:abstractNumId w:val="34"/>
  </w:num>
  <w:num w:numId="91" w16cid:durableId="817115313">
    <w:abstractNumId w:val="6"/>
  </w:num>
  <w:num w:numId="92" w16cid:durableId="247883543">
    <w:abstractNumId w:val="92"/>
  </w:num>
  <w:num w:numId="93" w16cid:durableId="546263426">
    <w:abstractNumId w:val="95"/>
  </w:num>
  <w:num w:numId="94" w16cid:durableId="625699874">
    <w:abstractNumId w:val="84"/>
  </w:num>
  <w:num w:numId="95" w16cid:durableId="1710371370">
    <w:abstractNumId w:val="86"/>
  </w:num>
  <w:num w:numId="96" w16cid:durableId="1165248114">
    <w:abstractNumId w:val="21"/>
  </w:num>
  <w:num w:numId="97" w16cid:durableId="761947911">
    <w:abstractNumId w:val="16"/>
  </w:num>
  <w:num w:numId="98" w16cid:durableId="376012413">
    <w:abstractNumId w:val="61"/>
  </w:num>
  <w:num w:numId="99" w16cid:durableId="543256862">
    <w:abstractNumId w:val="43"/>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embedSystemFonts/>
  <w:hideSpellingErrors/>
  <w:proofState w:spelling="clean" w:grammar="clean"/>
  <w:defaultTabStop w:val="720"/>
  <w:doNotHyphenateCaps/>
  <w:displayHorizontalDrawingGridEvery w:val="0"/>
  <w:displayVerticalDrawingGridEvery w:val="0"/>
  <w:doNotUseMarginsForDrawingGridOrigin/>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464E"/>
    <w:rsid w:val="000005CA"/>
    <w:rsid w:val="00000E21"/>
    <w:rsid w:val="000025A9"/>
    <w:rsid w:val="00002CFE"/>
    <w:rsid w:val="00006E3E"/>
    <w:rsid w:val="0000714E"/>
    <w:rsid w:val="000073E8"/>
    <w:rsid w:val="00011092"/>
    <w:rsid w:val="00013D8E"/>
    <w:rsid w:val="0001561A"/>
    <w:rsid w:val="0001572F"/>
    <w:rsid w:val="00017F5C"/>
    <w:rsid w:val="000205C7"/>
    <w:rsid w:val="000248AD"/>
    <w:rsid w:val="00024CEE"/>
    <w:rsid w:val="000266A3"/>
    <w:rsid w:val="00027FA7"/>
    <w:rsid w:val="00030BE2"/>
    <w:rsid w:val="00032B55"/>
    <w:rsid w:val="00034C82"/>
    <w:rsid w:val="00037585"/>
    <w:rsid w:val="00037CF5"/>
    <w:rsid w:val="00041E07"/>
    <w:rsid w:val="000424CC"/>
    <w:rsid w:val="00044BCE"/>
    <w:rsid w:val="000468DC"/>
    <w:rsid w:val="00047618"/>
    <w:rsid w:val="00047735"/>
    <w:rsid w:val="00054DBA"/>
    <w:rsid w:val="000554E6"/>
    <w:rsid w:val="0005590A"/>
    <w:rsid w:val="000559A8"/>
    <w:rsid w:val="000637E5"/>
    <w:rsid w:val="000646E8"/>
    <w:rsid w:val="000647BC"/>
    <w:rsid w:val="000663C6"/>
    <w:rsid w:val="00070642"/>
    <w:rsid w:val="00070C08"/>
    <w:rsid w:val="00070F64"/>
    <w:rsid w:val="000720FF"/>
    <w:rsid w:val="000805C0"/>
    <w:rsid w:val="00084304"/>
    <w:rsid w:val="00085265"/>
    <w:rsid w:val="000877DB"/>
    <w:rsid w:val="00087A6D"/>
    <w:rsid w:val="00087B36"/>
    <w:rsid w:val="000A350A"/>
    <w:rsid w:val="000A5E7E"/>
    <w:rsid w:val="000B190D"/>
    <w:rsid w:val="000B1E0E"/>
    <w:rsid w:val="000B38E8"/>
    <w:rsid w:val="000B5A08"/>
    <w:rsid w:val="000B62BC"/>
    <w:rsid w:val="000B7743"/>
    <w:rsid w:val="000C2C1F"/>
    <w:rsid w:val="000C2DE6"/>
    <w:rsid w:val="000C3776"/>
    <w:rsid w:val="000C4C4A"/>
    <w:rsid w:val="000C72E6"/>
    <w:rsid w:val="000D02AF"/>
    <w:rsid w:val="000D1F9C"/>
    <w:rsid w:val="000D5C02"/>
    <w:rsid w:val="000D6B51"/>
    <w:rsid w:val="000D6B8F"/>
    <w:rsid w:val="000E0036"/>
    <w:rsid w:val="000E1AAB"/>
    <w:rsid w:val="000E5406"/>
    <w:rsid w:val="000F0082"/>
    <w:rsid w:val="000F269E"/>
    <w:rsid w:val="000F3DA5"/>
    <w:rsid w:val="000F5211"/>
    <w:rsid w:val="000F55B4"/>
    <w:rsid w:val="000F619F"/>
    <w:rsid w:val="00102119"/>
    <w:rsid w:val="00104A02"/>
    <w:rsid w:val="001074A2"/>
    <w:rsid w:val="001076E2"/>
    <w:rsid w:val="0010778F"/>
    <w:rsid w:val="00110CC3"/>
    <w:rsid w:val="0011165F"/>
    <w:rsid w:val="0011349B"/>
    <w:rsid w:val="001172AF"/>
    <w:rsid w:val="00120A87"/>
    <w:rsid w:val="00121508"/>
    <w:rsid w:val="001227C7"/>
    <w:rsid w:val="00123A69"/>
    <w:rsid w:val="00123B2C"/>
    <w:rsid w:val="0012632D"/>
    <w:rsid w:val="001275ED"/>
    <w:rsid w:val="00130067"/>
    <w:rsid w:val="00130C51"/>
    <w:rsid w:val="001330E3"/>
    <w:rsid w:val="00134021"/>
    <w:rsid w:val="00136411"/>
    <w:rsid w:val="001426CD"/>
    <w:rsid w:val="00142FA8"/>
    <w:rsid w:val="00146864"/>
    <w:rsid w:val="00146F82"/>
    <w:rsid w:val="001470C8"/>
    <w:rsid w:val="00147A15"/>
    <w:rsid w:val="001511FC"/>
    <w:rsid w:val="001524A4"/>
    <w:rsid w:val="00153EAB"/>
    <w:rsid w:val="00154F1B"/>
    <w:rsid w:val="00157415"/>
    <w:rsid w:val="001616A3"/>
    <w:rsid w:val="0016378C"/>
    <w:rsid w:val="00164385"/>
    <w:rsid w:val="00172D61"/>
    <w:rsid w:val="00174B8A"/>
    <w:rsid w:val="00176369"/>
    <w:rsid w:val="00185CA9"/>
    <w:rsid w:val="00186010"/>
    <w:rsid w:val="00190BD2"/>
    <w:rsid w:val="00194F84"/>
    <w:rsid w:val="00196A8C"/>
    <w:rsid w:val="00196D27"/>
    <w:rsid w:val="001A1394"/>
    <w:rsid w:val="001A165E"/>
    <w:rsid w:val="001A1855"/>
    <w:rsid w:val="001A2BD0"/>
    <w:rsid w:val="001A41A1"/>
    <w:rsid w:val="001A52E9"/>
    <w:rsid w:val="001B28C7"/>
    <w:rsid w:val="001B4C65"/>
    <w:rsid w:val="001B5087"/>
    <w:rsid w:val="001B581D"/>
    <w:rsid w:val="001B7285"/>
    <w:rsid w:val="001C0E77"/>
    <w:rsid w:val="001C3B11"/>
    <w:rsid w:val="001C60EF"/>
    <w:rsid w:val="001C6146"/>
    <w:rsid w:val="001D2EF3"/>
    <w:rsid w:val="001D581C"/>
    <w:rsid w:val="001D736C"/>
    <w:rsid w:val="001D7BFF"/>
    <w:rsid w:val="001E1DF7"/>
    <w:rsid w:val="001E4F00"/>
    <w:rsid w:val="001E5609"/>
    <w:rsid w:val="001E5E37"/>
    <w:rsid w:val="001F16D6"/>
    <w:rsid w:val="001F1B09"/>
    <w:rsid w:val="001F46B5"/>
    <w:rsid w:val="001F56FF"/>
    <w:rsid w:val="00201E18"/>
    <w:rsid w:val="0020236D"/>
    <w:rsid w:val="00203294"/>
    <w:rsid w:val="00203404"/>
    <w:rsid w:val="00203A50"/>
    <w:rsid w:val="00203EDE"/>
    <w:rsid w:val="00206B39"/>
    <w:rsid w:val="00206B72"/>
    <w:rsid w:val="002075CB"/>
    <w:rsid w:val="00212158"/>
    <w:rsid w:val="00212870"/>
    <w:rsid w:val="00213164"/>
    <w:rsid w:val="002131FB"/>
    <w:rsid w:val="0021415B"/>
    <w:rsid w:val="00215553"/>
    <w:rsid w:val="00217AFD"/>
    <w:rsid w:val="00217E40"/>
    <w:rsid w:val="00220402"/>
    <w:rsid w:val="002204EB"/>
    <w:rsid w:val="00226C0D"/>
    <w:rsid w:val="002301FA"/>
    <w:rsid w:val="0023207D"/>
    <w:rsid w:val="00232AE6"/>
    <w:rsid w:val="00240C5C"/>
    <w:rsid w:val="002416E2"/>
    <w:rsid w:val="002428BD"/>
    <w:rsid w:val="00244E03"/>
    <w:rsid w:val="00246633"/>
    <w:rsid w:val="002511EE"/>
    <w:rsid w:val="00251B27"/>
    <w:rsid w:val="002540E5"/>
    <w:rsid w:val="002556E2"/>
    <w:rsid w:val="002563F3"/>
    <w:rsid w:val="00257B7B"/>
    <w:rsid w:val="00262CC8"/>
    <w:rsid w:val="00263921"/>
    <w:rsid w:val="00264095"/>
    <w:rsid w:val="002644C8"/>
    <w:rsid w:val="0026603A"/>
    <w:rsid w:val="0027107F"/>
    <w:rsid w:val="00271599"/>
    <w:rsid w:val="00272474"/>
    <w:rsid w:val="0027295F"/>
    <w:rsid w:val="0028279A"/>
    <w:rsid w:val="0028445C"/>
    <w:rsid w:val="00285343"/>
    <w:rsid w:val="00285560"/>
    <w:rsid w:val="0028701D"/>
    <w:rsid w:val="00291F8D"/>
    <w:rsid w:val="00292C7D"/>
    <w:rsid w:val="00292FE4"/>
    <w:rsid w:val="00293882"/>
    <w:rsid w:val="00294511"/>
    <w:rsid w:val="0029628C"/>
    <w:rsid w:val="00296452"/>
    <w:rsid w:val="00297344"/>
    <w:rsid w:val="002A0193"/>
    <w:rsid w:val="002A0B72"/>
    <w:rsid w:val="002A6551"/>
    <w:rsid w:val="002A66CF"/>
    <w:rsid w:val="002B1F80"/>
    <w:rsid w:val="002B264B"/>
    <w:rsid w:val="002B5002"/>
    <w:rsid w:val="002B7250"/>
    <w:rsid w:val="002B7C0D"/>
    <w:rsid w:val="002C1B88"/>
    <w:rsid w:val="002C2B1C"/>
    <w:rsid w:val="002C4216"/>
    <w:rsid w:val="002C4D5E"/>
    <w:rsid w:val="002C5DCC"/>
    <w:rsid w:val="002C6C64"/>
    <w:rsid w:val="002C70AB"/>
    <w:rsid w:val="002C7304"/>
    <w:rsid w:val="002D4101"/>
    <w:rsid w:val="002D57D5"/>
    <w:rsid w:val="002D7C68"/>
    <w:rsid w:val="002E230D"/>
    <w:rsid w:val="002E2C85"/>
    <w:rsid w:val="002E4C19"/>
    <w:rsid w:val="002E5ED1"/>
    <w:rsid w:val="002E76E3"/>
    <w:rsid w:val="002F4A08"/>
    <w:rsid w:val="002F4EBC"/>
    <w:rsid w:val="002F4FDF"/>
    <w:rsid w:val="002F582C"/>
    <w:rsid w:val="002F6632"/>
    <w:rsid w:val="002F6877"/>
    <w:rsid w:val="002F7B53"/>
    <w:rsid w:val="00300C96"/>
    <w:rsid w:val="00302000"/>
    <w:rsid w:val="00302AA0"/>
    <w:rsid w:val="00303878"/>
    <w:rsid w:val="003102D0"/>
    <w:rsid w:val="003119D2"/>
    <w:rsid w:val="0031517B"/>
    <w:rsid w:val="003161C8"/>
    <w:rsid w:val="003175E6"/>
    <w:rsid w:val="00320320"/>
    <w:rsid w:val="00321622"/>
    <w:rsid w:val="00321E09"/>
    <w:rsid w:val="00325E36"/>
    <w:rsid w:val="00327533"/>
    <w:rsid w:val="0033334F"/>
    <w:rsid w:val="00334652"/>
    <w:rsid w:val="00340E9F"/>
    <w:rsid w:val="0034138C"/>
    <w:rsid w:val="003449EF"/>
    <w:rsid w:val="00344C65"/>
    <w:rsid w:val="00351CCA"/>
    <w:rsid w:val="0035330F"/>
    <w:rsid w:val="00353838"/>
    <w:rsid w:val="003540F5"/>
    <w:rsid w:val="0035441F"/>
    <w:rsid w:val="00356088"/>
    <w:rsid w:val="003640E1"/>
    <w:rsid w:val="003659D6"/>
    <w:rsid w:val="00365CC2"/>
    <w:rsid w:val="00366701"/>
    <w:rsid w:val="00367652"/>
    <w:rsid w:val="0037074F"/>
    <w:rsid w:val="0037276D"/>
    <w:rsid w:val="00373B20"/>
    <w:rsid w:val="00373D41"/>
    <w:rsid w:val="0037469D"/>
    <w:rsid w:val="00376AFF"/>
    <w:rsid w:val="00382BDF"/>
    <w:rsid w:val="003850B0"/>
    <w:rsid w:val="00385B36"/>
    <w:rsid w:val="00387CA6"/>
    <w:rsid w:val="00391B7F"/>
    <w:rsid w:val="00391BA9"/>
    <w:rsid w:val="00393079"/>
    <w:rsid w:val="00394A5A"/>
    <w:rsid w:val="003959DE"/>
    <w:rsid w:val="00396C57"/>
    <w:rsid w:val="003A0FE5"/>
    <w:rsid w:val="003A4A17"/>
    <w:rsid w:val="003A7BE0"/>
    <w:rsid w:val="003B0579"/>
    <w:rsid w:val="003B1600"/>
    <w:rsid w:val="003B3523"/>
    <w:rsid w:val="003B5E14"/>
    <w:rsid w:val="003B5FBF"/>
    <w:rsid w:val="003C1D83"/>
    <w:rsid w:val="003C27DB"/>
    <w:rsid w:val="003C67BE"/>
    <w:rsid w:val="003C7C65"/>
    <w:rsid w:val="003D44EB"/>
    <w:rsid w:val="003E0A9A"/>
    <w:rsid w:val="003E3A4D"/>
    <w:rsid w:val="003E3FE3"/>
    <w:rsid w:val="003E5057"/>
    <w:rsid w:val="003F0E7D"/>
    <w:rsid w:val="003F1607"/>
    <w:rsid w:val="003F26B6"/>
    <w:rsid w:val="003F33A4"/>
    <w:rsid w:val="00400C80"/>
    <w:rsid w:val="00402A64"/>
    <w:rsid w:val="004042CF"/>
    <w:rsid w:val="00406C95"/>
    <w:rsid w:val="00412615"/>
    <w:rsid w:val="004146AD"/>
    <w:rsid w:val="0041611C"/>
    <w:rsid w:val="0042030E"/>
    <w:rsid w:val="00420963"/>
    <w:rsid w:val="004227EC"/>
    <w:rsid w:val="004232AE"/>
    <w:rsid w:val="004238A1"/>
    <w:rsid w:val="00427C81"/>
    <w:rsid w:val="00430A36"/>
    <w:rsid w:val="004311FE"/>
    <w:rsid w:val="00433596"/>
    <w:rsid w:val="00441E7A"/>
    <w:rsid w:val="004431CE"/>
    <w:rsid w:val="00446261"/>
    <w:rsid w:val="00446302"/>
    <w:rsid w:val="00446EEA"/>
    <w:rsid w:val="00450C00"/>
    <w:rsid w:val="00450E6D"/>
    <w:rsid w:val="004524A8"/>
    <w:rsid w:val="00452B90"/>
    <w:rsid w:val="00452BEE"/>
    <w:rsid w:val="00453738"/>
    <w:rsid w:val="004542BF"/>
    <w:rsid w:val="004542C8"/>
    <w:rsid w:val="004542DC"/>
    <w:rsid w:val="00454BFA"/>
    <w:rsid w:val="00454E54"/>
    <w:rsid w:val="00454F1F"/>
    <w:rsid w:val="00461565"/>
    <w:rsid w:val="00463020"/>
    <w:rsid w:val="00464879"/>
    <w:rsid w:val="00471291"/>
    <w:rsid w:val="00471D4D"/>
    <w:rsid w:val="00472484"/>
    <w:rsid w:val="00473222"/>
    <w:rsid w:val="0047372F"/>
    <w:rsid w:val="00474D6B"/>
    <w:rsid w:val="00477838"/>
    <w:rsid w:val="00480AD6"/>
    <w:rsid w:val="004810AC"/>
    <w:rsid w:val="00483295"/>
    <w:rsid w:val="00483D11"/>
    <w:rsid w:val="00484D71"/>
    <w:rsid w:val="00487416"/>
    <w:rsid w:val="00496B73"/>
    <w:rsid w:val="004979AE"/>
    <w:rsid w:val="004A0F58"/>
    <w:rsid w:val="004A4B5A"/>
    <w:rsid w:val="004A4F1A"/>
    <w:rsid w:val="004A796D"/>
    <w:rsid w:val="004A7C3E"/>
    <w:rsid w:val="004B0C1D"/>
    <w:rsid w:val="004B1DA5"/>
    <w:rsid w:val="004C0F46"/>
    <w:rsid w:val="004C4593"/>
    <w:rsid w:val="004C62F1"/>
    <w:rsid w:val="004C668D"/>
    <w:rsid w:val="004C6A9C"/>
    <w:rsid w:val="004D0D7C"/>
    <w:rsid w:val="004D0F19"/>
    <w:rsid w:val="004D3049"/>
    <w:rsid w:val="004D5284"/>
    <w:rsid w:val="004D6214"/>
    <w:rsid w:val="004D6EE0"/>
    <w:rsid w:val="004E019E"/>
    <w:rsid w:val="004E12D6"/>
    <w:rsid w:val="004E1B40"/>
    <w:rsid w:val="004E1B6A"/>
    <w:rsid w:val="004E2973"/>
    <w:rsid w:val="004E5796"/>
    <w:rsid w:val="004E57AA"/>
    <w:rsid w:val="004E5EC0"/>
    <w:rsid w:val="004F275B"/>
    <w:rsid w:val="004F2EB6"/>
    <w:rsid w:val="004F3D47"/>
    <w:rsid w:val="004F4F9C"/>
    <w:rsid w:val="004F57A5"/>
    <w:rsid w:val="004F603D"/>
    <w:rsid w:val="00500623"/>
    <w:rsid w:val="0050146C"/>
    <w:rsid w:val="00503F9C"/>
    <w:rsid w:val="00505011"/>
    <w:rsid w:val="0050559D"/>
    <w:rsid w:val="005076DD"/>
    <w:rsid w:val="00507E34"/>
    <w:rsid w:val="0051278F"/>
    <w:rsid w:val="00516465"/>
    <w:rsid w:val="00516B32"/>
    <w:rsid w:val="00520247"/>
    <w:rsid w:val="00520D55"/>
    <w:rsid w:val="005238F3"/>
    <w:rsid w:val="00523A95"/>
    <w:rsid w:val="005244FA"/>
    <w:rsid w:val="00525739"/>
    <w:rsid w:val="00531166"/>
    <w:rsid w:val="0053291A"/>
    <w:rsid w:val="00532DF5"/>
    <w:rsid w:val="0053306D"/>
    <w:rsid w:val="005357D8"/>
    <w:rsid w:val="0054004A"/>
    <w:rsid w:val="00540C22"/>
    <w:rsid w:val="005443B2"/>
    <w:rsid w:val="005448D6"/>
    <w:rsid w:val="005453EE"/>
    <w:rsid w:val="00545913"/>
    <w:rsid w:val="00546A4B"/>
    <w:rsid w:val="00546EC8"/>
    <w:rsid w:val="00547111"/>
    <w:rsid w:val="00547403"/>
    <w:rsid w:val="0055111D"/>
    <w:rsid w:val="005518A0"/>
    <w:rsid w:val="00552903"/>
    <w:rsid w:val="005551F1"/>
    <w:rsid w:val="00555271"/>
    <w:rsid w:val="00555FBD"/>
    <w:rsid w:val="005575A9"/>
    <w:rsid w:val="00557EB0"/>
    <w:rsid w:val="00563F84"/>
    <w:rsid w:val="0056410F"/>
    <w:rsid w:val="005673E3"/>
    <w:rsid w:val="00570B5B"/>
    <w:rsid w:val="0057318A"/>
    <w:rsid w:val="00581EA8"/>
    <w:rsid w:val="005822AF"/>
    <w:rsid w:val="00582D77"/>
    <w:rsid w:val="0058435C"/>
    <w:rsid w:val="00584F90"/>
    <w:rsid w:val="005850D3"/>
    <w:rsid w:val="00586B23"/>
    <w:rsid w:val="00587BF3"/>
    <w:rsid w:val="00587F1A"/>
    <w:rsid w:val="00591243"/>
    <w:rsid w:val="005A142C"/>
    <w:rsid w:val="005A4A8C"/>
    <w:rsid w:val="005A57EA"/>
    <w:rsid w:val="005B5C16"/>
    <w:rsid w:val="005B639F"/>
    <w:rsid w:val="005B7F4C"/>
    <w:rsid w:val="005C3B74"/>
    <w:rsid w:val="005C42A1"/>
    <w:rsid w:val="005C551B"/>
    <w:rsid w:val="005C7912"/>
    <w:rsid w:val="005D04FA"/>
    <w:rsid w:val="005D2D02"/>
    <w:rsid w:val="005D3B94"/>
    <w:rsid w:val="005D6D25"/>
    <w:rsid w:val="005D74D6"/>
    <w:rsid w:val="005D75EF"/>
    <w:rsid w:val="005D79D4"/>
    <w:rsid w:val="005E1228"/>
    <w:rsid w:val="005E34C8"/>
    <w:rsid w:val="005F040D"/>
    <w:rsid w:val="005F2EDE"/>
    <w:rsid w:val="005F49B1"/>
    <w:rsid w:val="00602EEE"/>
    <w:rsid w:val="00605E6E"/>
    <w:rsid w:val="006063BD"/>
    <w:rsid w:val="006072A8"/>
    <w:rsid w:val="00611F6D"/>
    <w:rsid w:val="00614F08"/>
    <w:rsid w:val="00616DA3"/>
    <w:rsid w:val="0061788A"/>
    <w:rsid w:val="00617907"/>
    <w:rsid w:val="00623166"/>
    <w:rsid w:val="0062350C"/>
    <w:rsid w:val="00623BC8"/>
    <w:rsid w:val="00632CB3"/>
    <w:rsid w:val="006336BE"/>
    <w:rsid w:val="00634831"/>
    <w:rsid w:val="00635947"/>
    <w:rsid w:val="00637C3F"/>
    <w:rsid w:val="0064406D"/>
    <w:rsid w:val="00651ED2"/>
    <w:rsid w:val="00654188"/>
    <w:rsid w:val="006628C8"/>
    <w:rsid w:val="00663B8B"/>
    <w:rsid w:val="00667C02"/>
    <w:rsid w:val="0067129B"/>
    <w:rsid w:val="006725BF"/>
    <w:rsid w:val="0067794C"/>
    <w:rsid w:val="006870AA"/>
    <w:rsid w:val="00687453"/>
    <w:rsid w:val="00687692"/>
    <w:rsid w:val="00690061"/>
    <w:rsid w:val="006946D2"/>
    <w:rsid w:val="006A0AAA"/>
    <w:rsid w:val="006A0D89"/>
    <w:rsid w:val="006A1DE3"/>
    <w:rsid w:val="006A21EE"/>
    <w:rsid w:val="006A3A31"/>
    <w:rsid w:val="006A6E3B"/>
    <w:rsid w:val="006B06B2"/>
    <w:rsid w:val="006B7377"/>
    <w:rsid w:val="006C01A7"/>
    <w:rsid w:val="006C088D"/>
    <w:rsid w:val="006C2829"/>
    <w:rsid w:val="006C3A25"/>
    <w:rsid w:val="006C3DB4"/>
    <w:rsid w:val="006C5D1A"/>
    <w:rsid w:val="006D22DF"/>
    <w:rsid w:val="006D327D"/>
    <w:rsid w:val="006D7DCE"/>
    <w:rsid w:val="006E0798"/>
    <w:rsid w:val="006E0C86"/>
    <w:rsid w:val="006E13E7"/>
    <w:rsid w:val="006E332D"/>
    <w:rsid w:val="006E58D5"/>
    <w:rsid w:val="006F1AD5"/>
    <w:rsid w:val="006F6259"/>
    <w:rsid w:val="00705C8A"/>
    <w:rsid w:val="007076CC"/>
    <w:rsid w:val="007108FD"/>
    <w:rsid w:val="00710A5B"/>
    <w:rsid w:val="0071102E"/>
    <w:rsid w:val="0071469B"/>
    <w:rsid w:val="00714CBF"/>
    <w:rsid w:val="00714E21"/>
    <w:rsid w:val="007172B8"/>
    <w:rsid w:val="0071789A"/>
    <w:rsid w:val="007249D0"/>
    <w:rsid w:val="00724FA5"/>
    <w:rsid w:val="00726D2B"/>
    <w:rsid w:val="00727013"/>
    <w:rsid w:val="00730556"/>
    <w:rsid w:val="0073230D"/>
    <w:rsid w:val="007369D7"/>
    <w:rsid w:val="00737310"/>
    <w:rsid w:val="0074781E"/>
    <w:rsid w:val="0075077E"/>
    <w:rsid w:val="00751783"/>
    <w:rsid w:val="00754DF4"/>
    <w:rsid w:val="00755544"/>
    <w:rsid w:val="00755E08"/>
    <w:rsid w:val="007562AB"/>
    <w:rsid w:val="00757ACA"/>
    <w:rsid w:val="007607DC"/>
    <w:rsid w:val="0076343C"/>
    <w:rsid w:val="00766670"/>
    <w:rsid w:val="00767A2F"/>
    <w:rsid w:val="00772BD3"/>
    <w:rsid w:val="0077374E"/>
    <w:rsid w:val="00777006"/>
    <w:rsid w:val="00780D47"/>
    <w:rsid w:val="007831C0"/>
    <w:rsid w:val="00784805"/>
    <w:rsid w:val="007861F9"/>
    <w:rsid w:val="00786E69"/>
    <w:rsid w:val="00790EDC"/>
    <w:rsid w:val="00792DB2"/>
    <w:rsid w:val="007965B1"/>
    <w:rsid w:val="00796953"/>
    <w:rsid w:val="00797154"/>
    <w:rsid w:val="007A2017"/>
    <w:rsid w:val="007A493A"/>
    <w:rsid w:val="007A54BA"/>
    <w:rsid w:val="007A7425"/>
    <w:rsid w:val="007B00A5"/>
    <w:rsid w:val="007B19BE"/>
    <w:rsid w:val="007B3DA3"/>
    <w:rsid w:val="007B7608"/>
    <w:rsid w:val="007C0D7D"/>
    <w:rsid w:val="007C2DE1"/>
    <w:rsid w:val="007C2EA3"/>
    <w:rsid w:val="007C6302"/>
    <w:rsid w:val="007C7C9E"/>
    <w:rsid w:val="007C7CED"/>
    <w:rsid w:val="007D0E34"/>
    <w:rsid w:val="007D3DBB"/>
    <w:rsid w:val="007D3E0C"/>
    <w:rsid w:val="007D3E3E"/>
    <w:rsid w:val="007D435D"/>
    <w:rsid w:val="007D566F"/>
    <w:rsid w:val="007D5A94"/>
    <w:rsid w:val="007D71AD"/>
    <w:rsid w:val="007E27C5"/>
    <w:rsid w:val="007E50F9"/>
    <w:rsid w:val="007E5799"/>
    <w:rsid w:val="007E5918"/>
    <w:rsid w:val="007E6B03"/>
    <w:rsid w:val="007F0D5E"/>
    <w:rsid w:val="007F1A6E"/>
    <w:rsid w:val="007F1B25"/>
    <w:rsid w:val="007F1DC2"/>
    <w:rsid w:val="007F2592"/>
    <w:rsid w:val="007F6508"/>
    <w:rsid w:val="007F7232"/>
    <w:rsid w:val="00800689"/>
    <w:rsid w:val="00801A5E"/>
    <w:rsid w:val="00802B8A"/>
    <w:rsid w:val="00803D4F"/>
    <w:rsid w:val="008076B4"/>
    <w:rsid w:val="00807ED7"/>
    <w:rsid w:val="00812527"/>
    <w:rsid w:val="0081349A"/>
    <w:rsid w:val="00815EE1"/>
    <w:rsid w:val="008201BC"/>
    <w:rsid w:val="00823F91"/>
    <w:rsid w:val="00824C1F"/>
    <w:rsid w:val="0082543C"/>
    <w:rsid w:val="008262C3"/>
    <w:rsid w:val="008263F8"/>
    <w:rsid w:val="008279FA"/>
    <w:rsid w:val="00834190"/>
    <w:rsid w:val="00835D71"/>
    <w:rsid w:val="00842C20"/>
    <w:rsid w:val="00843276"/>
    <w:rsid w:val="008432BA"/>
    <w:rsid w:val="00846511"/>
    <w:rsid w:val="00847D29"/>
    <w:rsid w:val="00852DE6"/>
    <w:rsid w:val="0085457C"/>
    <w:rsid w:val="00856672"/>
    <w:rsid w:val="00860F64"/>
    <w:rsid w:val="0086426A"/>
    <w:rsid w:val="008646E4"/>
    <w:rsid w:val="00865C7A"/>
    <w:rsid w:val="008660E9"/>
    <w:rsid w:val="00866BBE"/>
    <w:rsid w:val="00871207"/>
    <w:rsid w:val="00872A22"/>
    <w:rsid w:val="00876107"/>
    <w:rsid w:val="00876D67"/>
    <w:rsid w:val="008807E0"/>
    <w:rsid w:val="00881C90"/>
    <w:rsid w:val="008833EE"/>
    <w:rsid w:val="00884398"/>
    <w:rsid w:val="008845FA"/>
    <w:rsid w:val="008876B5"/>
    <w:rsid w:val="0089103A"/>
    <w:rsid w:val="0089169F"/>
    <w:rsid w:val="0089411E"/>
    <w:rsid w:val="00894859"/>
    <w:rsid w:val="00894D4E"/>
    <w:rsid w:val="0089585C"/>
    <w:rsid w:val="00896B9A"/>
    <w:rsid w:val="008A3C17"/>
    <w:rsid w:val="008A5905"/>
    <w:rsid w:val="008A73CC"/>
    <w:rsid w:val="008A74D2"/>
    <w:rsid w:val="008B1D9A"/>
    <w:rsid w:val="008B2386"/>
    <w:rsid w:val="008B28D9"/>
    <w:rsid w:val="008B4F22"/>
    <w:rsid w:val="008C26A0"/>
    <w:rsid w:val="008C2EBA"/>
    <w:rsid w:val="008C2F04"/>
    <w:rsid w:val="008C3CA3"/>
    <w:rsid w:val="008C56FF"/>
    <w:rsid w:val="008C6D6F"/>
    <w:rsid w:val="008C70C9"/>
    <w:rsid w:val="008C7496"/>
    <w:rsid w:val="008D155D"/>
    <w:rsid w:val="008D32C5"/>
    <w:rsid w:val="008D35EC"/>
    <w:rsid w:val="008D6351"/>
    <w:rsid w:val="008D74DF"/>
    <w:rsid w:val="008D7553"/>
    <w:rsid w:val="008E065E"/>
    <w:rsid w:val="008E090E"/>
    <w:rsid w:val="008E605B"/>
    <w:rsid w:val="008E677F"/>
    <w:rsid w:val="008E6E0C"/>
    <w:rsid w:val="008F0CCC"/>
    <w:rsid w:val="008F323C"/>
    <w:rsid w:val="008F5CFB"/>
    <w:rsid w:val="008F74D7"/>
    <w:rsid w:val="008F7595"/>
    <w:rsid w:val="00900779"/>
    <w:rsid w:val="009007BF"/>
    <w:rsid w:val="00900801"/>
    <w:rsid w:val="0090132D"/>
    <w:rsid w:val="00906525"/>
    <w:rsid w:val="00907929"/>
    <w:rsid w:val="009102AC"/>
    <w:rsid w:val="00910999"/>
    <w:rsid w:val="00911646"/>
    <w:rsid w:val="009125D7"/>
    <w:rsid w:val="009131A0"/>
    <w:rsid w:val="00914C75"/>
    <w:rsid w:val="009159CA"/>
    <w:rsid w:val="00920EF5"/>
    <w:rsid w:val="00922FE7"/>
    <w:rsid w:val="00923E60"/>
    <w:rsid w:val="00924338"/>
    <w:rsid w:val="00926E7F"/>
    <w:rsid w:val="00932331"/>
    <w:rsid w:val="009332CA"/>
    <w:rsid w:val="00936A57"/>
    <w:rsid w:val="00936D8D"/>
    <w:rsid w:val="00937650"/>
    <w:rsid w:val="00937DDE"/>
    <w:rsid w:val="00940B0E"/>
    <w:rsid w:val="00940DFB"/>
    <w:rsid w:val="0094249C"/>
    <w:rsid w:val="009424DE"/>
    <w:rsid w:val="00942B2A"/>
    <w:rsid w:val="00945228"/>
    <w:rsid w:val="00956760"/>
    <w:rsid w:val="00957022"/>
    <w:rsid w:val="00960610"/>
    <w:rsid w:val="00962D3B"/>
    <w:rsid w:val="00964041"/>
    <w:rsid w:val="009642F3"/>
    <w:rsid w:val="0096672A"/>
    <w:rsid w:val="009668EB"/>
    <w:rsid w:val="00975253"/>
    <w:rsid w:val="00977106"/>
    <w:rsid w:val="00977E32"/>
    <w:rsid w:val="009803B7"/>
    <w:rsid w:val="009818E2"/>
    <w:rsid w:val="00983752"/>
    <w:rsid w:val="00983CBE"/>
    <w:rsid w:val="0098695E"/>
    <w:rsid w:val="00992325"/>
    <w:rsid w:val="0099548E"/>
    <w:rsid w:val="00996658"/>
    <w:rsid w:val="00996E2F"/>
    <w:rsid w:val="009A1EA1"/>
    <w:rsid w:val="009A47BA"/>
    <w:rsid w:val="009A4C35"/>
    <w:rsid w:val="009B0B4E"/>
    <w:rsid w:val="009B38E7"/>
    <w:rsid w:val="009B3926"/>
    <w:rsid w:val="009B3AD4"/>
    <w:rsid w:val="009B402C"/>
    <w:rsid w:val="009B45D4"/>
    <w:rsid w:val="009B4FE4"/>
    <w:rsid w:val="009B552F"/>
    <w:rsid w:val="009B69AA"/>
    <w:rsid w:val="009C3E24"/>
    <w:rsid w:val="009C4036"/>
    <w:rsid w:val="009C4D49"/>
    <w:rsid w:val="009C63BE"/>
    <w:rsid w:val="009C6E3B"/>
    <w:rsid w:val="009D0BB0"/>
    <w:rsid w:val="009D2549"/>
    <w:rsid w:val="009D2854"/>
    <w:rsid w:val="009E125A"/>
    <w:rsid w:val="009E1F1E"/>
    <w:rsid w:val="009E567F"/>
    <w:rsid w:val="009F154E"/>
    <w:rsid w:val="009F475C"/>
    <w:rsid w:val="009F581D"/>
    <w:rsid w:val="009F58F2"/>
    <w:rsid w:val="009F58FB"/>
    <w:rsid w:val="009F66CA"/>
    <w:rsid w:val="009F70C7"/>
    <w:rsid w:val="00A01C4D"/>
    <w:rsid w:val="00A04E42"/>
    <w:rsid w:val="00A0660F"/>
    <w:rsid w:val="00A06698"/>
    <w:rsid w:val="00A06A88"/>
    <w:rsid w:val="00A07915"/>
    <w:rsid w:val="00A07F58"/>
    <w:rsid w:val="00A10AFC"/>
    <w:rsid w:val="00A12D0F"/>
    <w:rsid w:val="00A132DE"/>
    <w:rsid w:val="00A14296"/>
    <w:rsid w:val="00A14E70"/>
    <w:rsid w:val="00A15574"/>
    <w:rsid w:val="00A15721"/>
    <w:rsid w:val="00A17665"/>
    <w:rsid w:val="00A2008B"/>
    <w:rsid w:val="00A22D16"/>
    <w:rsid w:val="00A31898"/>
    <w:rsid w:val="00A32445"/>
    <w:rsid w:val="00A37468"/>
    <w:rsid w:val="00A40B79"/>
    <w:rsid w:val="00A413C0"/>
    <w:rsid w:val="00A44428"/>
    <w:rsid w:val="00A52562"/>
    <w:rsid w:val="00A5579D"/>
    <w:rsid w:val="00A62102"/>
    <w:rsid w:val="00A625DB"/>
    <w:rsid w:val="00A62D4F"/>
    <w:rsid w:val="00A72313"/>
    <w:rsid w:val="00A72912"/>
    <w:rsid w:val="00A750CD"/>
    <w:rsid w:val="00A75B8C"/>
    <w:rsid w:val="00A824C1"/>
    <w:rsid w:val="00A832D0"/>
    <w:rsid w:val="00A8644A"/>
    <w:rsid w:val="00A92197"/>
    <w:rsid w:val="00A95352"/>
    <w:rsid w:val="00A976FE"/>
    <w:rsid w:val="00AA0749"/>
    <w:rsid w:val="00AA0885"/>
    <w:rsid w:val="00AA3EB8"/>
    <w:rsid w:val="00AA42F5"/>
    <w:rsid w:val="00AA592E"/>
    <w:rsid w:val="00AA5BC3"/>
    <w:rsid w:val="00AB1038"/>
    <w:rsid w:val="00AB2819"/>
    <w:rsid w:val="00AB2BFD"/>
    <w:rsid w:val="00AB30B8"/>
    <w:rsid w:val="00AB57AE"/>
    <w:rsid w:val="00AB5856"/>
    <w:rsid w:val="00AC0296"/>
    <w:rsid w:val="00AC090E"/>
    <w:rsid w:val="00AC13D9"/>
    <w:rsid w:val="00AC5102"/>
    <w:rsid w:val="00AC6BCD"/>
    <w:rsid w:val="00AC763E"/>
    <w:rsid w:val="00AD13C7"/>
    <w:rsid w:val="00AD37D1"/>
    <w:rsid w:val="00AD3875"/>
    <w:rsid w:val="00AD43CB"/>
    <w:rsid w:val="00AD43EA"/>
    <w:rsid w:val="00AD6BD6"/>
    <w:rsid w:val="00AE133E"/>
    <w:rsid w:val="00AE3B94"/>
    <w:rsid w:val="00AE68FD"/>
    <w:rsid w:val="00AF080F"/>
    <w:rsid w:val="00AF5140"/>
    <w:rsid w:val="00AF5677"/>
    <w:rsid w:val="00AF5ACD"/>
    <w:rsid w:val="00AF6D6A"/>
    <w:rsid w:val="00B021BD"/>
    <w:rsid w:val="00B021F5"/>
    <w:rsid w:val="00B03307"/>
    <w:rsid w:val="00B03BB6"/>
    <w:rsid w:val="00B06993"/>
    <w:rsid w:val="00B069F5"/>
    <w:rsid w:val="00B10EDF"/>
    <w:rsid w:val="00B11124"/>
    <w:rsid w:val="00B127FA"/>
    <w:rsid w:val="00B12CD4"/>
    <w:rsid w:val="00B1598C"/>
    <w:rsid w:val="00B15FE5"/>
    <w:rsid w:val="00B16D41"/>
    <w:rsid w:val="00B225E4"/>
    <w:rsid w:val="00B2277F"/>
    <w:rsid w:val="00B238BD"/>
    <w:rsid w:val="00B26387"/>
    <w:rsid w:val="00B263FF"/>
    <w:rsid w:val="00B26C60"/>
    <w:rsid w:val="00B3300F"/>
    <w:rsid w:val="00B33D7C"/>
    <w:rsid w:val="00B34467"/>
    <w:rsid w:val="00B34A99"/>
    <w:rsid w:val="00B36020"/>
    <w:rsid w:val="00B37839"/>
    <w:rsid w:val="00B40B6F"/>
    <w:rsid w:val="00B40BA0"/>
    <w:rsid w:val="00B4599C"/>
    <w:rsid w:val="00B508A7"/>
    <w:rsid w:val="00B5095F"/>
    <w:rsid w:val="00B51718"/>
    <w:rsid w:val="00B51F7F"/>
    <w:rsid w:val="00B52A3D"/>
    <w:rsid w:val="00B5361A"/>
    <w:rsid w:val="00B5607C"/>
    <w:rsid w:val="00B614CE"/>
    <w:rsid w:val="00B6270B"/>
    <w:rsid w:val="00B66DDE"/>
    <w:rsid w:val="00B673C5"/>
    <w:rsid w:val="00B73CB0"/>
    <w:rsid w:val="00B77E95"/>
    <w:rsid w:val="00B8299A"/>
    <w:rsid w:val="00B844FE"/>
    <w:rsid w:val="00B912C6"/>
    <w:rsid w:val="00B92814"/>
    <w:rsid w:val="00B94DD4"/>
    <w:rsid w:val="00B9530E"/>
    <w:rsid w:val="00B96F1D"/>
    <w:rsid w:val="00BA02FD"/>
    <w:rsid w:val="00BA12D2"/>
    <w:rsid w:val="00BA4B79"/>
    <w:rsid w:val="00BA5039"/>
    <w:rsid w:val="00BB6B9A"/>
    <w:rsid w:val="00BB7AA6"/>
    <w:rsid w:val="00BC0ED5"/>
    <w:rsid w:val="00BD1BFD"/>
    <w:rsid w:val="00BD1EB6"/>
    <w:rsid w:val="00BD3577"/>
    <w:rsid w:val="00BD6198"/>
    <w:rsid w:val="00BD6DE4"/>
    <w:rsid w:val="00BE0425"/>
    <w:rsid w:val="00BE0D6C"/>
    <w:rsid w:val="00BE1440"/>
    <w:rsid w:val="00BE6498"/>
    <w:rsid w:val="00BE65E8"/>
    <w:rsid w:val="00BE7B4C"/>
    <w:rsid w:val="00BF2A08"/>
    <w:rsid w:val="00BF36CB"/>
    <w:rsid w:val="00BF3736"/>
    <w:rsid w:val="00BF4BAD"/>
    <w:rsid w:val="00C00C79"/>
    <w:rsid w:val="00C00D2B"/>
    <w:rsid w:val="00C01C5F"/>
    <w:rsid w:val="00C062A4"/>
    <w:rsid w:val="00C064D4"/>
    <w:rsid w:val="00C0759B"/>
    <w:rsid w:val="00C07AB1"/>
    <w:rsid w:val="00C11004"/>
    <w:rsid w:val="00C15D40"/>
    <w:rsid w:val="00C21D23"/>
    <w:rsid w:val="00C246B2"/>
    <w:rsid w:val="00C2576E"/>
    <w:rsid w:val="00C26428"/>
    <w:rsid w:val="00C31A90"/>
    <w:rsid w:val="00C36593"/>
    <w:rsid w:val="00C366C7"/>
    <w:rsid w:val="00C40FAD"/>
    <w:rsid w:val="00C41503"/>
    <w:rsid w:val="00C415EB"/>
    <w:rsid w:val="00C430FF"/>
    <w:rsid w:val="00C44C44"/>
    <w:rsid w:val="00C45454"/>
    <w:rsid w:val="00C47127"/>
    <w:rsid w:val="00C47EBA"/>
    <w:rsid w:val="00C50C13"/>
    <w:rsid w:val="00C53B12"/>
    <w:rsid w:val="00C5629D"/>
    <w:rsid w:val="00C57904"/>
    <w:rsid w:val="00C57B73"/>
    <w:rsid w:val="00C6247F"/>
    <w:rsid w:val="00C63963"/>
    <w:rsid w:val="00C63AB9"/>
    <w:rsid w:val="00C648EA"/>
    <w:rsid w:val="00C655A6"/>
    <w:rsid w:val="00C66917"/>
    <w:rsid w:val="00C71A50"/>
    <w:rsid w:val="00C725F3"/>
    <w:rsid w:val="00C72D0D"/>
    <w:rsid w:val="00C73FFE"/>
    <w:rsid w:val="00C7432A"/>
    <w:rsid w:val="00C743F0"/>
    <w:rsid w:val="00C779F2"/>
    <w:rsid w:val="00C809C0"/>
    <w:rsid w:val="00C86C99"/>
    <w:rsid w:val="00C86F80"/>
    <w:rsid w:val="00C902B8"/>
    <w:rsid w:val="00C925A5"/>
    <w:rsid w:val="00C92682"/>
    <w:rsid w:val="00C95DE6"/>
    <w:rsid w:val="00C96440"/>
    <w:rsid w:val="00C967D8"/>
    <w:rsid w:val="00C9758C"/>
    <w:rsid w:val="00CA0ECE"/>
    <w:rsid w:val="00CA20EE"/>
    <w:rsid w:val="00CA39AF"/>
    <w:rsid w:val="00CA5A76"/>
    <w:rsid w:val="00CA5B54"/>
    <w:rsid w:val="00CA76C5"/>
    <w:rsid w:val="00CB4ABD"/>
    <w:rsid w:val="00CB69F4"/>
    <w:rsid w:val="00CB73D3"/>
    <w:rsid w:val="00CB7FD6"/>
    <w:rsid w:val="00CC0A4C"/>
    <w:rsid w:val="00CC0CCC"/>
    <w:rsid w:val="00CC1BF4"/>
    <w:rsid w:val="00CC4178"/>
    <w:rsid w:val="00CC61D1"/>
    <w:rsid w:val="00CD23B4"/>
    <w:rsid w:val="00CD2DA0"/>
    <w:rsid w:val="00CD32FD"/>
    <w:rsid w:val="00CD3484"/>
    <w:rsid w:val="00CD3DF1"/>
    <w:rsid w:val="00CD4758"/>
    <w:rsid w:val="00CD4892"/>
    <w:rsid w:val="00CD5B9D"/>
    <w:rsid w:val="00CD6C5C"/>
    <w:rsid w:val="00CD799C"/>
    <w:rsid w:val="00CD7B87"/>
    <w:rsid w:val="00CE1ACB"/>
    <w:rsid w:val="00CE20E6"/>
    <w:rsid w:val="00CE2ED6"/>
    <w:rsid w:val="00CE3838"/>
    <w:rsid w:val="00CE38BF"/>
    <w:rsid w:val="00CE70A9"/>
    <w:rsid w:val="00CF43A1"/>
    <w:rsid w:val="00CF5575"/>
    <w:rsid w:val="00CF59DE"/>
    <w:rsid w:val="00D00785"/>
    <w:rsid w:val="00D04927"/>
    <w:rsid w:val="00D067B1"/>
    <w:rsid w:val="00D10222"/>
    <w:rsid w:val="00D117FB"/>
    <w:rsid w:val="00D15DC4"/>
    <w:rsid w:val="00D15ECD"/>
    <w:rsid w:val="00D15FC9"/>
    <w:rsid w:val="00D1774D"/>
    <w:rsid w:val="00D17BB7"/>
    <w:rsid w:val="00D21271"/>
    <w:rsid w:val="00D2174E"/>
    <w:rsid w:val="00D25576"/>
    <w:rsid w:val="00D255F0"/>
    <w:rsid w:val="00D27617"/>
    <w:rsid w:val="00D27DA0"/>
    <w:rsid w:val="00D30E00"/>
    <w:rsid w:val="00D313D6"/>
    <w:rsid w:val="00D32397"/>
    <w:rsid w:val="00D33ACB"/>
    <w:rsid w:val="00D37239"/>
    <w:rsid w:val="00D41219"/>
    <w:rsid w:val="00D42A03"/>
    <w:rsid w:val="00D450C4"/>
    <w:rsid w:val="00D451C4"/>
    <w:rsid w:val="00D45DF6"/>
    <w:rsid w:val="00D47405"/>
    <w:rsid w:val="00D474C4"/>
    <w:rsid w:val="00D51B85"/>
    <w:rsid w:val="00D52103"/>
    <w:rsid w:val="00D55576"/>
    <w:rsid w:val="00D55C9B"/>
    <w:rsid w:val="00D615BC"/>
    <w:rsid w:val="00D64688"/>
    <w:rsid w:val="00D66CD5"/>
    <w:rsid w:val="00D676C4"/>
    <w:rsid w:val="00D718C2"/>
    <w:rsid w:val="00D72BAF"/>
    <w:rsid w:val="00D7351A"/>
    <w:rsid w:val="00D76A39"/>
    <w:rsid w:val="00D7758A"/>
    <w:rsid w:val="00D779F1"/>
    <w:rsid w:val="00D86880"/>
    <w:rsid w:val="00D90C51"/>
    <w:rsid w:val="00D95020"/>
    <w:rsid w:val="00D9669F"/>
    <w:rsid w:val="00D97AC7"/>
    <w:rsid w:val="00DA12AB"/>
    <w:rsid w:val="00DA3022"/>
    <w:rsid w:val="00DA5C6C"/>
    <w:rsid w:val="00DA5CA5"/>
    <w:rsid w:val="00DA6F55"/>
    <w:rsid w:val="00DB1BCC"/>
    <w:rsid w:val="00DB2E3A"/>
    <w:rsid w:val="00DB5DA3"/>
    <w:rsid w:val="00DC0CB5"/>
    <w:rsid w:val="00DC42E6"/>
    <w:rsid w:val="00DC640B"/>
    <w:rsid w:val="00DD0555"/>
    <w:rsid w:val="00DD1A89"/>
    <w:rsid w:val="00DD1BC4"/>
    <w:rsid w:val="00DD3937"/>
    <w:rsid w:val="00DE624E"/>
    <w:rsid w:val="00DE7362"/>
    <w:rsid w:val="00DE7BDA"/>
    <w:rsid w:val="00DF2CFD"/>
    <w:rsid w:val="00DF5FFE"/>
    <w:rsid w:val="00E06865"/>
    <w:rsid w:val="00E11A7B"/>
    <w:rsid w:val="00E1236D"/>
    <w:rsid w:val="00E12CC7"/>
    <w:rsid w:val="00E2057A"/>
    <w:rsid w:val="00E20FBB"/>
    <w:rsid w:val="00E230EE"/>
    <w:rsid w:val="00E235D7"/>
    <w:rsid w:val="00E26CAD"/>
    <w:rsid w:val="00E30228"/>
    <w:rsid w:val="00E320C6"/>
    <w:rsid w:val="00E36119"/>
    <w:rsid w:val="00E36774"/>
    <w:rsid w:val="00E42234"/>
    <w:rsid w:val="00E43814"/>
    <w:rsid w:val="00E46318"/>
    <w:rsid w:val="00E505F9"/>
    <w:rsid w:val="00E5331D"/>
    <w:rsid w:val="00E56805"/>
    <w:rsid w:val="00E6496F"/>
    <w:rsid w:val="00E67B5C"/>
    <w:rsid w:val="00E700A2"/>
    <w:rsid w:val="00E7057F"/>
    <w:rsid w:val="00E7060B"/>
    <w:rsid w:val="00E72DD4"/>
    <w:rsid w:val="00E74D94"/>
    <w:rsid w:val="00E7610E"/>
    <w:rsid w:val="00E77E19"/>
    <w:rsid w:val="00E810FC"/>
    <w:rsid w:val="00E817D2"/>
    <w:rsid w:val="00E87570"/>
    <w:rsid w:val="00E90CFE"/>
    <w:rsid w:val="00E9204A"/>
    <w:rsid w:val="00E92857"/>
    <w:rsid w:val="00E937AC"/>
    <w:rsid w:val="00E94689"/>
    <w:rsid w:val="00EA1B91"/>
    <w:rsid w:val="00EA2E68"/>
    <w:rsid w:val="00EA4430"/>
    <w:rsid w:val="00EA5841"/>
    <w:rsid w:val="00EA7651"/>
    <w:rsid w:val="00EB0995"/>
    <w:rsid w:val="00EB6407"/>
    <w:rsid w:val="00EC0C17"/>
    <w:rsid w:val="00EC26F1"/>
    <w:rsid w:val="00EC2C28"/>
    <w:rsid w:val="00ED0D31"/>
    <w:rsid w:val="00ED3921"/>
    <w:rsid w:val="00ED7134"/>
    <w:rsid w:val="00EE1D58"/>
    <w:rsid w:val="00EE60D1"/>
    <w:rsid w:val="00EF2AEF"/>
    <w:rsid w:val="00EF3072"/>
    <w:rsid w:val="00EF4178"/>
    <w:rsid w:val="00EF52DF"/>
    <w:rsid w:val="00EF5C13"/>
    <w:rsid w:val="00EF6310"/>
    <w:rsid w:val="00F00CCF"/>
    <w:rsid w:val="00F01613"/>
    <w:rsid w:val="00F03549"/>
    <w:rsid w:val="00F102B4"/>
    <w:rsid w:val="00F14258"/>
    <w:rsid w:val="00F15730"/>
    <w:rsid w:val="00F15F43"/>
    <w:rsid w:val="00F16A18"/>
    <w:rsid w:val="00F16D78"/>
    <w:rsid w:val="00F27432"/>
    <w:rsid w:val="00F2770F"/>
    <w:rsid w:val="00F31BCB"/>
    <w:rsid w:val="00F31F17"/>
    <w:rsid w:val="00F325C2"/>
    <w:rsid w:val="00F33138"/>
    <w:rsid w:val="00F33199"/>
    <w:rsid w:val="00F34217"/>
    <w:rsid w:val="00F36D78"/>
    <w:rsid w:val="00F406F4"/>
    <w:rsid w:val="00F40EDF"/>
    <w:rsid w:val="00F431FC"/>
    <w:rsid w:val="00F433C7"/>
    <w:rsid w:val="00F4388A"/>
    <w:rsid w:val="00F457EE"/>
    <w:rsid w:val="00F47788"/>
    <w:rsid w:val="00F47EA2"/>
    <w:rsid w:val="00F51FED"/>
    <w:rsid w:val="00F6049B"/>
    <w:rsid w:val="00F60F94"/>
    <w:rsid w:val="00F634B5"/>
    <w:rsid w:val="00F65967"/>
    <w:rsid w:val="00F714F0"/>
    <w:rsid w:val="00F71BAF"/>
    <w:rsid w:val="00F73272"/>
    <w:rsid w:val="00F735D4"/>
    <w:rsid w:val="00F7660F"/>
    <w:rsid w:val="00F80467"/>
    <w:rsid w:val="00F80C41"/>
    <w:rsid w:val="00F828FB"/>
    <w:rsid w:val="00F82F7A"/>
    <w:rsid w:val="00F86806"/>
    <w:rsid w:val="00F873A8"/>
    <w:rsid w:val="00F944FE"/>
    <w:rsid w:val="00F9535D"/>
    <w:rsid w:val="00F97393"/>
    <w:rsid w:val="00FA1005"/>
    <w:rsid w:val="00FA11FD"/>
    <w:rsid w:val="00FA36B7"/>
    <w:rsid w:val="00FA38C7"/>
    <w:rsid w:val="00FA7F7C"/>
    <w:rsid w:val="00FB1781"/>
    <w:rsid w:val="00FB3147"/>
    <w:rsid w:val="00FB39C3"/>
    <w:rsid w:val="00FB3B38"/>
    <w:rsid w:val="00FB454D"/>
    <w:rsid w:val="00FB6E0B"/>
    <w:rsid w:val="00FC0086"/>
    <w:rsid w:val="00FC03F5"/>
    <w:rsid w:val="00FC04F9"/>
    <w:rsid w:val="00FC29F3"/>
    <w:rsid w:val="00FC464E"/>
    <w:rsid w:val="00FC53CF"/>
    <w:rsid w:val="00FC67C3"/>
    <w:rsid w:val="00FC6908"/>
    <w:rsid w:val="00FC70DF"/>
    <w:rsid w:val="00FD0DB2"/>
    <w:rsid w:val="00FD28EC"/>
    <w:rsid w:val="00FD5E04"/>
    <w:rsid w:val="00FD61EB"/>
    <w:rsid w:val="00FD75D9"/>
    <w:rsid w:val="00FD7B41"/>
    <w:rsid w:val="00FE0442"/>
    <w:rsid w:val="00FE33A9"/>
    <w:rsid w:val="00FE3D63"/>
    <w:rsid w:val="00FE5F6E"/>
    <w:rsid w:val="00FE708A"/>
    <w:rsid w:val="00FF66B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stockticker"/>
  <w:shapeDefaults>
    <o:shapedefaults v:ext="edit" spidmax="2051"/>
    <o:shapelayout v:ext="edit">
      <o:idmap v:ext="edit" data="2"/>
    </o:shapelayout>
  </w:shapeDefaults>
  <w:decimalSymbol w:val="."/>
  <w:listSeparator w:val=","/>
  <w14:docId w14:val="2C2F9A55"/>
  <w15:docId w15:val="{7AF8742D-551D-4C49-8293-5F6621AE7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C95"/>
    <w:rPr>
      <w:rFonts w:ascii="Arial" w:hAnsi="Arial" w:cs="Arial"/>
      <w:sz w:val="24"/>
      <w:szCs w:val="24"/>
      <w:lang w:eastAsia="en-US"/>
    </w:rPr>
  </w:style>
  <w:style w:type="paragraph" w:styleId="Heading1">
    <w:name w:val="heading 1"/>
    <w:aliases w:val="h1,mAbstract"/>
    <w:basedOn w:val="Normal"/>
    <w:next w:val="Normal"/>
    <w:link w:val="Heading1Char"/>
    <w:uiPriority w:val="99"/>
    <w:qFormat/>
    <w:rsid w:val="00303878"/>
    <w:pPr>
      <w:keepNext/>
      <w:outlineLvl w:val="0"/>
    </w:pPr>
    <w:rPr>
      <w:b/>
      <w:color w:val="0072C6"/>
      <w:sz w:val="28"/>
    </w:rPr>
  </w:style>
  <w:style w:type="paragraph" w:styleId="Heading2">
    <w:name w:val="heading 2"/>
    <w:aliases w:val="h2"/>
    <w:basedOn w:val="Normal"/>
    <w:next w:val="Normal"/>
    <w:link w:val="Heading2Char"/>
    <w:autoRedefine/>
    <w:uiPriority w:val="99"/>
    <w:qFormat/>
    <w:rsid w:val="00546A4B"/>
    <w:pPr>
      <w:keepNext/>
      <w:spacing w:line="276" w:lineRule="auto"/>
      <w:outlineLvl w:val="1"/>
    </w:pPr>
    <w:rPr>
      <w:b/>
      <w:bCs/>
      <w:noProof/>
      <w:sz w:val="22"/>
      <w:szCs w:val="22"/>
    </w:rPr>
  </w:style>
  <w:style w:type="paragraph" w:styleId="Heading3">
    <w:name w:val="heading 3"/>
    <w:aliases w:val="h3"/>
    <w:basedOn w:val="Normal"/>
    <w:next w:val="Normal"/>
    <w:link w:val="Heading3Char"/>
    <w:autoRedefine/>
    <w:uiPriority w:val="99"/>
    <w:qFormat/>
    <w:rsid w:val="00AA0885"/>
    <w:pPr>
      <w:keepNext/>
      <w:ind w:left="360"/>
      <w:jc w:val="both"/>
      <w:outlineLvl w:val="2"/>
    </w:pPr>
    <w:rPr>
      <w:b/>
      <w:sz w:val="22"/>
      <w:szCs w:val="22"/>
    </w:rPr>
  </w:style>
  <w:style w:type="paragraph" w:styleId="Heading4">
    <w:name w:val="heading 4"/>
    <w:basedOn w:val="Normal"/>
    <w:next w:val="Normal"/>
    <w:link w:val="Heading4Char"/>
    <w:uiPriority w:val="99"/>
    <w:qFormat/>
    <w:rsid w:val="00406C95"/>
    <w:pPr>
      <w:keepNext/>
      <w:jc w:val="center"/>
      <w:outlineLvl w:val="3"/>
    </w:pPr>
    <w:rPr>
      <w:b/>
      <w:bCs/>
    </w:rPr>
  </w:style>
  <w:style w:type="paragraph" w:styleId="Heading5">
    <w:name w:val="heading 5"/>
    <w:basedOn w:val="Normal"/>
    <w:next w:val="Normal"/>
    <w:link w:val="Heading5Char"/>
    <w:uiPriority w:val="99"/>
    <w:qFormat/>
    <w:rsid w:val="00406C95"/>
    <w:pPr>
      <w:keepNext/>
      <w:jc w:val="both"/>
      <w:outlineLvl w:val="4"/>
    </w:pPr>
    <w:rPr>
      <w:b/>
      <w:bCs/>
    </w:rPr>
  </w:style>
  <w:style w:type="paragraph" w:styleId="Heading6">
    <w:name w:val="heading 6"/>
    <w:basedOn w:val="Normal"/>
    <w:next w:val="Normal"/>
    <w:link w:val="Heading6Char"/>
    <w:uiPriority w:val="99"/>
    <w:qFormat/>
    <w:rsid w:val="00406C95"/>
    <w:pPr>
      <w:keepNext/>
      <w:ind w:left="720"/>
      <w:jc w:val="both"/>
      <w:outlineLvl w:val="5"/>
    </w:pPr>
    <w:rPr>
      <w:i/>
      <w:iCs/>
    </w:rPr>
  </w:style>
  <w:style w:type="paragraph" w:styleId="Heading7">
    <w:name w:val="heading 7"/>
    <w:basedOn w:val="Normal"/>
    <w:next w:val="Normal"/>
    <w:link w:val="Heading7Char"/>
    <w:uiPriority w:val="99"/>
    <w:qFormat/>
    <w:rsid w:val="00406C95"/>
    <w:pPr>
      <w:keepNext/>
      <w:ind w:left="1080"/>
      <w:jc w:val="both"/>
      <w:outlineLvl w:val="6"/>
    </w:pPr>
    <w:rPr>
      <w:b/>
      <w:bCs/>
      <w:i/>
      <w:iCs/>
    </w:rPr>
  </w:style>
  <w:style w:type="paragraph" w:styleId="Heading8">
    <w:name w:val="heading 8"/>
    <w:basedOn w:val="Normal"/>
    <w:next w:val="Normal"/>
    <w:link w:val="Heading8Char"/>
    <w:uiPriority w:val="99"/>
    <w:qFormat/>
    <w:rsid w:val="00406C95"/>
    <w:pPr>
      <w:keepNext/>
      <w:jc w:val="center"/>
      <w:outlineLvl w:val="7"/>
    </w:pPr>
    <w:rPr>
      <w:i/>
      <w:iCs/>
      <w:color w:val="808080"/>
      <w:sz w:val="40"/>
      <w:szCs w:val="40"/>
    </w:rPr>
  </w:style>
  <w:style w:type="paragraph" w:styleId="Heading9">
    <w:name w:val="heading 9"/>
    <w:basedOn w:val="Normal"/>
    <w:next w:val="Normal"/>
    <w:link w:val="Heading9Char"/>
    <w:qFormat/>
    <w:rsid w:val="00D25576"/>
    <w:pPr>
      <w:tabs>
        <w:tab w:val="num" w:pos="1584"/>
      </w:tabs>
      <w:ind w:left="1584" w:hanging="1584"/>
      <w:outlineLvl w:val="8"/>
    </w:pPr>
    <w:rPr>
      <w:rFonts w:ascii="Times New Roman" w:hAnsi="Times New Roman" w:cs="Times New Roman"/>
      <w:b/>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mAbstract Char"/>
    <w:link w:val="Heading1"/>
    <w:uiPriority w:val="9"/>
    <w:rsid w:val="00303878"/>
    <w:rPr>
      <w:rFonts w:ascii="Arial" w:hAnsi="Arial" w:cs="Arial"/>
      <w:b/>
      <w:color w:val="0072C6"/>
      <w:sz w:val="28"/>
      <w:szCs w:val="24"/>
      <w:lang w:eastAsia="en-US"/>
    </w:rPr>
  </w:style>
  <w:style w:type="character" w:customStyle="1" w:styleId="Heading2Char">
    <w:name w:val="Heading 2 Char"/>
    <w:aliases w:val="h2 Char"/>
    <w:link w:val="Heading2"/>
    <w:uiPriority w:val="99"/>
    <w:rsid w:val="00546A4B"/>
    <w:rPr>
      <w:rFonts w:ascii="Arial" w:hAnsi="Arial" w:cs="Arial"/>
      <w:b/>
      <w:bCs/>
      <w:noProof/>
      <w:sz w:val="22"/>
      <w:szCs w:val="22"/>
      <w:lang w:eastAsia="en-US"/>
    </w:rPr>
  </w:style>
  <w:style w:type="character" w:customStyle="1" w:styleId="Heading3Char">
    <w:name w:val="Heading 3 Char"/>
    <w:aliases w:val="h3 Char"/>
    <w:link w:val="Heading3"/>
    <w:uiPriority w:val="99"/>
    <w:rsid w:val="00AA0885"/>
    <w:rPr>
      <w:rFonts w:ascii="Arial" w:hAnsi="Arial" w:cs="Arial"/>
      <w:b/>
      <w:sz w:val="22"/>
      <w:szCs w:val="22"/>
      <w:lang w:eastAsia="en-US"/>
    </w:rPr>
  </w:style>
  <w:style w:type="character" w:customStyle="1" w:styleId="Heading4Char">
    <w:name w:val="Heading 4 Char"/>
    <w:link w:val="Heading4"/>
    <w:uiPriority w:val="9"/>
    <w:semiHidden/>
    <w:rsid w:val="0045758A"/>
    <w:rPr>
      <w:rFonts w:ascii="Calibri" w:eastAsia="Times New Roman" w:hAnsi="Calibri" w:cs="Times New Roman"/>
      <w:b/>
      <w:bCs/>
      <w:sz w:val="28"/>
      <w:szCs w:val="28"/>
      <w:lang w:eastAsia="en-US"/>
    </w:rPr>
  </w:style>
  <w:style w:type="character" w:customStyle="1" w:styleId="Heading5Char">
    <w:name w:val="Heading 5 Char"/>
    <w:link w:val="Heading5"/>
    <w:uiPriority w:val="9"/>
    <w:semiHidden/>
    <w:rsid w:val="0045758A"/>
    <w:rPr>
      <w:rFonts w:ascii="Calibri" w:eastAsia="Times New Roman" w:hAnsi="Calibri" w:cs="Times New Roman"/>
      <w:b/>
      <w:bCs/>
      <w:i/>
      <w:iCs/>
      <w:sz w:val="26"/>
      <w:szCs w:val="26"/>
      <w:lang w:eastAsia="en-US"/>
    </w:rPr>
  </w:style>
  <w:style w:type="character" w:customStyle="1" w:styleId="Heading6Char">
    <w:name w:val="Heading 6 Char"/>
    <w:link w:val="Heading6"/>
    <w:uiPriority w:val="9"/>
    <w:semiHidden/>
    <w:rsid w:val="0045758A"/>
    <w:rPr>
      <w:rFonts w:ascii="Calibri" w:eastAsia="Times New Roman" w:hAnsi="Calibri" w:cs="Times New Roman"/>
      <w:b/>
      <w:bCs/>
      <w:lang w:eastAsia="en-US"/>
    </w:rPr>
  </w:style>
  <w:style w:type="character" w:customStyle="1" w:styleId="Heading7Char">
    <w:name w:val="Heading 7 Char"/>
    <w:link w:val="Heading7"/>
    <w:uiPriority w:val="9"/>
    <w:semiHidden/>
    <w:rsid w:val="0045758A"/>
    <w:rPr>
      <w:rFonts w:ascii="Calibri" w:eastAsia="Times New Roman" w:hAnsi="Calibri" w:cs="Times New Roman"/>
      <w:sz w:val="24"/>
      <w:szCs w:val="24"/>
      <w:lang w:eastAsia="en-US"/>
    </w:rPr>
  </w:style>
  <w:style w:type="character" w:customStyle="1" w:styleId="Heading8Char">
    <w:name w:val="Heading 8 Char"/>
    <w:link w:val="Heading8"/>
    <w:uiPriority w:val="9"/>
    <w:semiHidden/>
    <w:rsid w:val="0045758A"/>
    <w:rPr>
      <w:rFonts w:ascii="Calibri" w:eastAsia="Times New Roman" w:hAnsi="Calibri" w:cs="Times New Roman"/>
      <w:i/>
      <w:iCs/>
      <w:sz w:val="24"/>
      <w:szCs w:val="24"/>
      <w:lang w:eastAsia="en-US"/>
    </w:rPr>
  </w:style>
  <w:style w:type="character" w:customStyle="1" w:styleId="Heading9Char">
    <w:name w:val="Heading 9 Char"/>
    <w:basedOn w:val="DefaultParagraphFont"/>
    <w:link w:val="Heading9"/>
    <w:rsid w:val="00D25576"/>
    <w:rPr>
      <w:b/>
      <w:u w:val="single"/>
      <w:lang w:eastAsia="en-US"/>
    </w:rPr>
  </w:style>
  <w:style w:type="paragraph" w:styleId="Header">
    <w:name w:val="header"/>
    <w:basedOn w:val="Normal"/>
    <w:link w:val="HeaderChar"/>
    <w:uiPriority w:val="99"/>
    <w:rsid w:val="00406C95"/>
    <w:pPr>
      <w:tabs>
        <w:tab w:val="center" w:pos="4153"/>
        <w:tab w:val="right" w:pos="8306"/>
      </w:tabs>
    </w:pPr>
  </w:style>
  <w:style w:type="character" w:customStyle="1" w:styleId="HeaderChar">
    <w:name w:val="Header Char"/>
    <w:link w:val="Header"/>
    <w:uiPriority w:val="99"/>
    <w:semiHidden/>
    <w:rsid w:val="0045758A"/>
    <w:rPr>
      <w:rFonts w:ascii="Arial" w:hAnsi="Arial" w:cs="Arial"/>
      <w:sz w:val="24"/>
      <w:szCs w:val="24"/>
      <w:lang w:eastAsia="en-US"/>
    </w:rPr>
  </w:style>
  <w:style w:type="paragraph" w:styleId="Footer">
    <w:name w:val="footer"/>
    <w:basedOn w:val="Normal"/>
    <w:link w:val="FooterChar"/>
    <w:uiPriority w:val="99"/>
    <w:rsid w:val="00406C95"/>
    <w:pPr>
      <w:tabs>
        <w:tab w:val="center" w:pos="4153"/>
        <w:tab w:val="right" w:pos="8306"/>
      </w:tabs>
    </w:pPr>
  </w:style>
  <w:style w:type="character" w:customStyle="1" w:styleId="FooterChar">
    <w:name w:val="Footer Char"/>
    <w:link w:val="Footer"/>
    <w:uiPriority w:val="99"/>
    <w:rsid w:val="0045758A"/>
    <w:rPr>
      <w:rFonts w:ascii="Arial" w:hAnsi="Arial" w:cs="Arial"/>
      <w:sz w:val="24"/>
      <w:szCs w:val="24"/>
      <w:lang w:eastAsia="en-US"/>
    </w:rPr>
  </w:style>
  <w:style w:type="paragraph" w:styleId="Title">
    <w:name w:val="Title"/>
    <w:basedOn w:val="Normal"/>
    <w:link w:val="TitleChar"/>
    <w:uiPriority w:val="99"/>
    <w:qFormat/>
    <w:rsid w:val="00406C95"/>
    <w:pPr>
      <w:jc w:val="center"/>
    </w:pPr>
    <w:rPr>
      <w:b/>
      <w:bCs/>
    </w:rPr>
  </w:style>
  <w:style w:type="character" w:customStyle="1" w:styleId="TitleChar">
    <w:name w:val="Title Char"/>
    <w:link w:val="Title"/>
    <w:uiPriority w:val="10"/>
    <w:rsid w:val="0045758A"/>
    <w:rPr>
      <w:rFonts w:ascii="Cambria" w:eastAsia="Times New Roman" w:hAnsi="Cambria" w:cs="Times New Roman"/>
      <w:b/>
      <w:bCs/>
      <w:kern w:val="28"/>
      <w:sz w:val="32"/>
      <w:szCs w:val="32"/>
      <w:lang w:eastAsia="en-US"/>
    </w:rPr>
  </w:style>
  <w:style w:type="paragraph" w:styleId="Subtitle">
    <w:name w:val="Subtitle"/>
    <w:basedOn w:val="Normal"/>
    <w:link w:val="SubtitleChar"/>
    <w:uiPriority w:val="99"/>
    <w:qFormat/>
    <w:rsid w:val="00406C95"/>
    <w:rPr>
      <w:b/>
      <w:bCs/>
    </w:rPr>
  </w:style>
  <w:style w:type="character" w:customStyle="1" w:styleId="SubtitleChar">
    <w:name w:val="Subtitle Char"/>
    <w:link w:val="Subtitle"/>
    <w:uiPriority w:val="11"/>
    <w:rsid w:val="0045758A"/>
    <w:rPr>
      <w:rFonts w:ascii="Cambria" w:eastAsia="Times New Roman" w:hAnsi="Cambria" w:cs="Times New Roman"/>
      <w:sz w:val="24"/>
      <w:szCs w:val="24"/>
      <w:lang w:eastAsia="en-US"/>
    </w:rPr>
  </w:style>
  <w:style w:type="paragraph" w:customStyle="1" w:styleId="BodyTextIndent2">
    <w:name w:val="Body Text Indent2"/>
    <w:basedOn w:val="BodyText2"/>
    <w:uiPriority w:val="99"/>
    <w:rsid w:val="00406C95"/>
    <w:pPr>
      <w:spacing w:after="160"/>
      <w:ind w:left="624"/>
    </w:pPr>
    <w:rPr>
      <w:rFonts w:cs="Times New Roman"/>
      <w:color w:val="auto"/>
      <w:lang w:val="en-US"/>
    </w:rPr>
  </w:style>
  <w:style w:type="paragraph" w:styleId="BodyText2">
    <w:name w:val="Body Text 2"/>
    <w:basedOn w:val="Normal"/>
    <w:link w:val="BodyText2Char"/>
    <w:uiPriority w:val="99"/>
    <w:rsid w:val="00406C95"/>
    <w:rPr>
      <w:color w:val="000000"/>
      <w:sz w:val="20"/>
      <w:szCs w:val="20"/>
    </w:rPr>
  </w:style>
  <w:style w:type="character" w:customStyle="1" w:styleId="BodyText2Char">
    <w:name w:val="Body Text 2 Char"/>
    <w:link w:val="BodyText2"/>
    <w:uiPriority w:val="99"/>
    <w:semiHidden/>
    <w:rsid w:val="0045758A"/>
    <w:rPr>
      <w:rFonts w:ascii="Arial" w:hAnsi="Arial" w:cs="Arial"/>
      <w:sz w:val="24"/>
      <w:szCs w:val="24"/>
      <w:lang w:eastAsia="en-US"/>
    </w:rPr>
  </w:style>
  <w:style w:type="paragraph" w:styleId="Caption">
    <w:name w:val="caption"/>
    <w:basedOn w:val="Normal"/>
    <w:next w:val="Normal"/>
    <w:uiPriority w:val="99"/>
    <w:qFormat/>
    <w:rsid w:val="00406C95"/>
    <w:pPr>
      <w:jc w:val="right"/>
    </w:pPr>
    <w:rPr>
      <w:b/>
      <w:bCs/>
    </w:rPr>
  </w:style>
  <w:style w:type="character" w:styleId="PageNumber">
    <w:name w:val="page number"/>
    <w:basedOn w:val="DefaultParagraphFont"/>
    <w:uiPriority w:val="99"/>
    <w:rsid w:val="00406C95"/>
  </w:style>
  <w:style w:type="paragraph" w:styleId="BodyText">
    <w:name w:val="Body Text"/>
    <w:basedOn w:val="Normal"/>
    <w:link w:val="BodyTextChar"/>
    <w:uiPriority w:val="99"/>
    <w:rsid w:val="00406C95"/>
    <w:pPr>
      <w:spacing w:after="160"/>
    </w:pPr>
    <w:rPr>
      <w:rFonts w:cs="Times New Roman"/>
      <w:sz w:val="20"/>
      <w:szCs w:val="20"/>
    </w:rPr>
  </w:style>
  <w:style w:type="character" w:customStyle="1" w:styleId="BodyTextChar">
    <w:name w:val="Body Text Char"/>
    <w:link w:val="BodyText"/>
    <w:uiPriority w:val="99"/>
    <w:rsid w:val="008C3CA3"/>
    <w:rPr>
      <w:rFonts w:cs="Times New Roman"/>
      <w:lang w:val="en-GB" w:eastAsia="en-US"/>
    </w:rPr>
  </w:style>
  <w:style w:type="paragraph" w:customStyle="1" w:styleId="dim-0-type">
    <w:name w:val="dim-0-type"/>
    <w:basedOn w:val="Normal"/>
    <w:uiPriority w:val="99"/>
    <w:rsid w:val="00406C95"/>
    <w:pPr>
      <w:keepLines/>
      <w:tabs>
        <w:tab w:val="left" w:pos="384"/>
        <w:tab w:val="left" w:pos="1104"/>
        <w:tab w:val="left" w:pos="1824"/>
        <w:tab w:val="left" w:pos="2544"/>
        <w:tab w:val="left" w:pos="3264"/>
        <w:tab w:val="left" w:pos="3984"/>
        <w:tab w:val="left" w:pos="4704"/>
        <w:tab w:val="left" w:pos="5424"/>
        <w:tab w:val="left" w:pos="6144"/>
        <w:tab w:val="left" w:pos="6521"/>
        <w:tab w:val="left" w:pos="7088"/>
      </w:tabs>
      <w:spacing w:before="20" w:line="240" w:lineRule="exact"/>
    </w:pPr>
    <w:rPr>
      <w:rFonts w:cs="Times New Roman"/>
      <w:b/>
      <w:bCs/>
      <w:sz w:val="20"/>
      <w:szCs w:val="20"/>
    </w:rPr>
  </w:style>
  <w:style w:type="paragraph" w:customStyle="1" w:styleId="std-para">
    <w:name w:val="std-para"/>
    <w:basedOn w:val="Normal"/>
    <w:uiPriority w:val="99"/>
    <w:rsid w:val="00406C95"/>
    <w:pPr>
      <w:keepLines/>
    </w:pPr>
    <w:rPr>
      <w:rFonts w:cs="Times New Roman"/>
      <w:sz w:val="20"/>
      <w:szCs w:val="20"/>
    </w:rPr>
  </w:style>
  <w:style w:type="paragraph" w:customStyle="1" w:styleId="ListBullet1">
    <w:name w:val="List Bullet 1"/>
    <w:basedOn w:val="Normal"/>
    <w:uiPriority w:val="99"/>
    <w:rsid w:val="00406C95"/>
    <w:pPr>
      <w:tabs>
        <w:tab w:val="num" w:pos="360"/>
      </w:tabs>
      <w:ind w:left="360" w:hanging="360"/>
    </w:pPr>
    <w:rPr>
      <w:rFonts w:cs="Times New Roman"/>
      <w:sz w:val="20"/>
      <w:szCs w:val="20"/>
    </w:rPr>
  </w:style>
  <w:style w:type="paragraph" w:styleId="ListBullet">
    <w:name w:val="List Bullet"/>
    <w:aliases w:val="List Bullet main"/>
    <w:basedOn w:val="List"/>
    <w:autoRedefine/>
    <w:uiPriority w:val="99"/>
    <w:rsid w:val="00406C95"/>
    <w:pPr>
      <w:keepLines/>
      <w:widowControl w:val="0"/>
      <w:tabs>
        <w:tab w:val="num" w:pos="360"/>
      </w:tabs>
      <w:spacing w:after="160"/>
      <w:ind w:left="360" w:hanging="360"/>
    </w:pPr>
    <w:rPr>
      <w:sz w:val="20"/>
      <w:szCs w:val="20"/>
    </w:rPr>
  </w:style>
  <w:style w:type="paragraph" w:styleId="List">
    <w:name w:val="List"/>
    <w:basedOn w:val="Normal"/>
    <w:uiPriority w:val="99"/>
    <w:rsid w:val="00406C95"/>
    <w:pPr>
      <w:ind w:left="283" w:hanging="283"/>
    </w:pPr>
    <w:rPr>
      <w:rFonts w:cs="Times New Roman"/>
    </w:rPr>
  </w:style>
  <w:style w:type="paragraph" w:styleId="ListBullet2">
    <w:name w:val="List Bullet 2"/>
    <w:basedOn w:val="Normal"/>
    <w:autoRedefine/>
    <w:uiPriority w:val="99"/>
    <w:rsid w:val="00406C95"/>
    <w:pPr>
      <w:tabs>
        <w:tab w:val="num" w:pos="643"/>
      </w:tabs>
      <w:ind w:left="643" w:hanging="360"/>
    </w:pPr>
  </w:style>
  <w:style w:type="paragraph" w:customStyle="1" w:styleId="dim-1-text">
    <w:name w:val="dim-1-text"/>
    <w:basedOn w:val="Normal"/>
    <w:uiPriority w:val="99"/>
    <w:rsid w:val="00406C95"/>
    <w:pPr>
      <w:tabs>
        <w:tab w:val="left" w:pos="709"/>
        <w:tab w:val="left" w:pos="1134"/>
      </w:tabs>
      <w:spacing w:before="80" w:line="240" w:lineRule="exact"/>
      <w:ind w:left="170" w:hanging="170"/>
    </w:pPr>
    <w:rPr>
      <w:rFonts w:cs="Times New Roman"/>
      <w:sz w:val="20"/>
      <w:szCs w:val="20"/>
    </w:rPr>
  </w:style>
  <w:style w:type="paragraph" w:customStyle="1" w:styleId="dim-1-title">
    <w:name w:val="dim-1-title"/>
    <w:basedOn w:val="Normal"/>
    <w:uiPriority w:val="99"/>
    <w:rsid w:val="00406C95"/>
    <w:pPr>
      <w:keepLines/>
      <w:tabs>
        <w:tab w:val="left" w:pos="384"/>
        <w:tab w:val="left" w:pos="1824"/>
        <w:tab w:val="left" w:pos="2544"/>
        <w:tab w:val="left" w:pos="3264"/>
        <w:tab w:val="left" w:pos="3984"/>
        <w:tab w:val="left" w:pos="4704"/>
        <w:tab w:val="left" w:pos="5424"/>
        <w:tab w:val="left" w:pos="6144"/>
        <w:tab w:val="left" w:pos="6521"/>
        <w:tab w:val="left" w:pos="7088"/>
      </w:tabs>
      <w:spacing w:before="80" w:line="240" w:lineRule="exact"/>
    </w:pPr>
    <w:rPr>
      <w:rFonts w:cs="Times New Roman"/>
      <w:b/>
      <w:bCs/>
      <w:sz w:val="20"/>
      <w:szCs w:val="20"/>
    </w:rPr>
  </w:style>
  <w:style w:type="character" w:styleId="CommentReference">
    <w:name w:val="annotation reference"/>
    <w:uiPriority w:val="99"/>
    <w:semiHidden/>
    <w:rsid w:val="00406C95"/>
    <w:rPr>
      <w:sz w:val="16"/>
      <w:szCs w:val="16"/>
    </w:rPr>
  </w:style>
  <w:style w:type="paragraph" w:styleId="CommentText">
    <w:name w:val="annotation text"/>
    <w:basedOn w:val="Normal"/>
    <w:link w:val="CommentTextChar"/>
    <w:uiPriority w:val="99"/>
    <w:semiHidden/>
    <w:rsid w:val="00406C95"/>
    <w:rPr>
      <w:sz w:val="20"/>
      <w:szCs w:val="20"/>
    </w:rPr>
  </w:style>
  <w:style w:type="character" w:customStyle="1" w:styleId="CommentTextChar">
    <w:name w:val="Comment Text Char"/>
    <w:link w:val="CommentText"/>
    <w:uiPriority w:val="99"/>
    <w:semiHidden/>
    <w:rsid w:val="007607DC"/>
    <w:rPr>
      <w:rFonts w:ascii="Arial" w:hAnsi="Arial" w:cs="Arial"/>
      <w:lang w:val="en-GB" w:eastAsia="en-US"/>
    </w:rPr>
  </w:style>
  <w:style w:type="paragraph" w:styleId="BodyText3">
    <w:name w:val="Body Text 3"/>
    <w:basedOn w:val="Normal"/>
    <w:link w:val="BodyText3Char"/>
    <w:uiPriority w:val="99"/>
    <w:rsid w:val="00406C95"/>
    <w:pPr>
      <w:spacing w:after="120"/>
    </w:pPr>
    <w:rPr>
      <w:i/>
      <w:iCs/>
      <w:sz w:val="20"/>
      <w:szCs w:val="20"/>
    </w:rPr>
  </w:style>
  <w:style w:type="character" w:customStyle="1" w:styleId="BodyText3Char">
    <w:name w:val="Body Text 3 Char"/>
    <w:link w:val="BodyText3"/>
    <w:uiPriority w:val="99"/>
    <w:semiHidden/>
    <w:rsid w:val="0045758A"/>
    <w:rPr>
      <w:rFonts w:ascii="Arial" w:hAnsi="Arial" w:cs="Arial"/>
      <w:sz w:val="16"/>
      <w:szCs w:val="16"/>
      <w:lang w:eastAsia="en-US"/>
    </w:rPr>
  </w:style>
  <w:style w:type="paragraph" w:styleId="BodyTextIndent3">
    <w:name w:val="Body Text Indent 3"/>
    <w:basedOn w:val="Normal"/>
    <w:link w:val="BodyTextIndent3Char"/>
    <w:uiPriority w:val="99"/>
    <w:rsid w:val="00406C95"/>
    <w:pPr>
      <w:ind w:left="1134"/>
    </w:pPr>
    <w:rPr>
      <w:rFonts w:cs="Times New Roman"/>
      <w:sz w:val="20"/>
      <w:szCs w:val="20"/>
    </w:rPr>
  </w:style>
  <w:style w:type="character" w:customStyle="1" w:styleId="BodyTextIndent3Char">
    <w:name w:val="Body Text Indent 3 Char"/>
    <w:link w:val="BodyTextIndent3"/>
    <w:uiPriority w:val="99"/>
    <w:semiHidden/>
    <w:rsid w:val="0045758A"/>
    <w:rPr>
      <w:rFonts w:ascii="Arial" w:hAnsi="Arial" w:cs="Arial"/>
      <w:sz w:val="16"/>
      <w:szCs w:val="16"/>
      <w:lang w:eastAsia="en-US"/>
    </w:rPr>
  </w:style>
  <w:style w:type="paragraph" w:styleId="BodyTextIndent20">
    <w:name w:val="Body Text Indent 2"/>
    <w:basedOn w:val="Normal"/>
    <w:link w:val="BodyTextIndent2Char"/>
    <w:uiPriority w:val="99"/>
    <w:rsid w:val="00406C95"/>
    <w:pPr>
      <w:ind w:left="576"/>
    </w:pPr>
    <w:rPr>
      <w:rFonts w:cs="Times New Roman"/>
      <w:sz w:val="20"/>
      <w:szCs w:val="20"/>
    </w:rPr>
  </w:style>
  <w:style w:type="character" w:customStyle="1" w:styleId="BodyTextIndent2Char">
    <w:name w:val="Body Text Indent 2 Char"/>
    <w:link w:val="BodyTextIndent20"/>
    <w:uiPriority w:val="99"/>
    <w:semiHidden/>
    <w:rsid w:val="0045758A"/>
    <w:rPr>
      <w:rFonts w:ascii="Arial" w:hAnsi="Arial" w:cs="Arial"/>
      <w:sz w:val="24"/>
      <w:szCs w:val="24"/>
      <w:lang w:eastAsia="en-US"/>
    </w:rPr>
  </w:style>
  <w:style w:type="paragraph" w:customStyle="1" w:styleId="TableText">
    <w:name w:val="Table Text"/>
    <w:basedOn w:val="BodyText"/>
    <w:rsid w:val="00406C95"/>
    <w:pPr>
      <w:spacing w:before="60" w:after="60"/>
      <w:jc w:val="both"/>
    </w:pPr>
    <w:rPr>
      <w:sz w:val="22"/>
      <w:szCs w:val="22"/>
    </w:rPr>
  </w:style>
  <w:style w:type="character" w:customStyle="1" w:styleId="drugref">
    <w:name w:val="drugref"/>
    <w:basedOn w:val="DefaultParagraphFont"/>
    <w:uiPriority w:val="99"/>
    <w:rsid w:val="00406C95"/>
  </w:style>
  <w:style w:type="paragraph" w:styleId="PlainText">
    <w:name w:val="Plain Text"/>
    <w:basedOn w:val="Normal"/>
    <w:link w:val="PlainTextChar"/>
    <w:uiPriority w:val="99"/>
    <w:rsid w:val="00406C95"/>
    <w:rPr>
      <w:rFonts w:ascii="Courier" w:hAnsi="Courier" w:cs="Courier"/>
    </w:rPr>
  </w:style>
  <w:style w:type="character" w:customStyle="1" w:styleId="PlainTextChar">
    <w:name w:val="Plain Text Char"/>
    <w:link w:val="PlainText"/>
    <w:uiPriority w:val="99"/>
    <w:rsid w:val="0045758A"/>
    <w:rPr>
      <w:rFonts w:ascii="Courier New" w:hAnsi="Courier New" w:cs="Courier New"/>
      <w:sz w:val="20"/>
      <w:szCs w:val="20"/>
      <w:lang w:eastAsia="en-US"/>
    </w:rPr>
  </w:style>
  <w:style w:type="table" w:styleId="TableGrid">
    <w:name w:val="Table Grid"/>
    <w:basedOn w:val="TableNormal"/>
    <w:uiPriority w:val="59"/>
    <w:rsid w:val="00924338"/>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406C95"/>
    <w:pPr>
      <w:spacing w:before="100" w:beforeAutospacing="1" w:after="100" w:afterAutospacing="1"/>
    </w:pPr>
    <w:rPr>
      <w:rFonts w:cs="Times New Roman"/>
      <w:color w:val="000000"/>
      <w:lang w:eastAsia="en-GB"/>
    </w:rPr>
  </w:style>
  <w:style w:type="character" w:styleId="Strong">
    <w:name w:val="Strong"/>
    <w:uiPriority w:val="99"/>
    <w:qFormat/>
    <w:rsid w:val="00406C95"/>
    <w:rPr>
      <w:rFonts w:cs="Times New Roman"/>
      <w:b/>
      <w:bCs/>
    </w:rPr>
  </w:style>
  <w:style w:type="character" w:styleId="Hyperlink">
    <w:name w:val="Hyperlink"/>
    <w:uiPriority w:val="99"/>
    <w:rsid w:val="00406C95"/>
    <w:rPr>
      <w:rFonts w:cs="Times New Roman"/>
      <w:color w:val="0000FF"/>
      <w:u w:val="single"/>
    </w:rPr>
  </w:style>
  <w:style w:type="paragraph" w:styleId="BalloonText">
    <w:name w:val="Balloon Text"/>
    <w:basedOn w:val="Normal"/>
    <w:link w:val="BalloonTextChar"/>
    <w:uiPriority w:val="99"/>
    <w:semiHidden/>
    <w:rsid w:val="00406C95"/>
    <w:rPr>
      <w:rFonts w:ascii="Tahoma" w:hAnsi="Tahoma" w:cs="Tahoma"/>
      <w:sz w:val="16"/>
      <w:szCs w:val="16"/>
    </w:rPr>
  </w:style>
  <w:style w:type="character" w:customStyle="1" w:styleId="BalloonTextChar">
    <w:name w:val="Balloon Text Char"/>
    <w:link w:val="BalloonText"/>
    <w:uiPriority w:val="99"/>
    <w:semiHidden/>
    <w:rsid w:val="0045758A"/>
    <w:rPr>
      <w:sz w:val="0"/>
      <w:szCs w:val="0"/>
      <w:lang w:eastAsia="en-US"/>
    </w:rPr>
  </w:style>
  <w:style w:type="paragraph" w:styleId="CommentSubject">
    <w:name w:val="annotation subject"/>
    <w:basedOn w:val="CommentText"/>
    <w:next w:val="CommentText"/>
    <w:link w:val="CommentSubjectChar"/>
    <w:uiPriority w:val="99"/>
    <w:semiHidden/>
    <w:rsid w:val="00406C95"/>
    <w:rPr>
      <w:b/>
      <w:bCs/>
    </w:rPr>
  </w:style>
  <w:style w:type="character" w:customStyle="1" w:styleId="CommentSubjectChar">
    <w:name w:val="Comment Subject Char"/>
    <w:link w:val="CommentSubject"/>
    <w:uiPriority w:val="99"/>
    <w:semiHidden/>
    <w:rsid w:val="0045758A"/>
    <w:rPr>
      <w:rFonts w:ascii="Arial" w:hAnsi="Arial" w:cs="Arial"/>
      <w:b/>
      <w:bCs/>
      <w:sz w:val="20"/>
      <w:szCs w:val="20"/>
      <w:lang w:val="en-GB" w:eastAsia="en-US"/>
    </w:rPr>
  </w:style>
  <w:style w:type="character" w:styleId="Emphasis">
    <w:name w:val="Emphasis"/>
    <w:uiPriority w:val="99"/>
    <w:qFormat/>
    <w:rsid w:val="00406C95"/>
    <w:rPr>
      <w:rFonts w:cs="Times New Roman"/>
      <w:i/>
      <w:iCs/>
    </w:rPr>
  </w:style>
  <w:style w:type="character" w:styleId="FollowedHyperlink">
    <w:name w:val="FollowedHyperlink"/>
    <w:uiPriority w:val="99"/>
    <w:rsid w:val="00406C95"/>
    <w:rPr>
      <w:rFonts w:cs="Times New Roman"/>
      <w:color w:val="800080"/>
      <w:u w:val="single"/>
    </w:rPr>
  </w:style>
  <w:style w:type="paragraph" w:styleId="ListParagraph">
    <w:name w:val="List Paragraph"/>
    <w:basedOn w:val="Normal"/>
    <w:link w:val="ListParagraphChar"/>
    <w:uiPriority w:val="34"/>
    <w:qFormat/>
    <w:rsid w:val="00605E6E"/>
    <w:pPr>
      <w:ind w:left="720"/>
    </w:pPr>
  </w:style>
  <w:style w:type="paragraph" w:customStyle="1" w:styleId="clause-sub-title1">
    <w:name w:val="clause-sub-title1"/>
    <w:basedOn w:val="Normal"/>
    <w:rsid w:val="00D25576"/>
    <w:pPr>
      <w:tabs>
        <w:tab w:val="num" w:pos="576"/>
        <w:tab w:val="left" w:pos="720"/>
      </w:tabs>
      <w:ind w:left="576" w:hanging="576"/>
      <w:outlineLvl w:val="1"/>
    </w:pPr>
    <w:rPr>
      <w:rFonts w:cs="Times New Roman"/>
      <w:b/>
      <w:sz w:val="22"/>
      <w:szCs w:val="20"/>
    </w:rPr>
  </w:style>
  <w:style w:type="paragraph" w:customStyle="1" w:styleId="Clause-sub-sub-title1">
    <w:name w:val="Clause-sub-sub-title1"/>
    <w:basedOn w:val="Heading3"/>
    <w:rsid w:val="00D25576"/>
    <w:pPr>
      <w:tabs>
        <w:tab w:val="num" w:pos="720"/>
      </w:tabs>
      <w:ind w:left="720" w:hanging="720"/>
      <w:jc w:val="left"/>
    </w:pPr>
    <w:rPr>
      <w:rFonts w:cs="Times New Roman"/>
      <w:bCs/>
      <w:i/>
      <w:iCs/>
      <w:sz w:val="20"/>
    </w:rPr>
  </w:style>
  <w:style w:type="paragraph" w:customStyle="1" w:styleId="Clause-title">
    <w:name w:val="Clause-title"/>
    <w:basedOn w:val="Heading1"/>
    <w:rsid w:val="00D25576"/>
    <w:pPr>
      <w:keepLines/>
      <w:tabs>
        <w:tab w:val="num" w:pos="576"/>
      </w:tabs>
      <w:spacing w:before="240" w:after="120"/>
      <w:ind w:left="576" w:hanging="576"/>
      <w:jc w:val="both"/>
    </w:pPr>
    <w:rPr>
      <w:rFonts w:cs="Times New Roman"/>
      <w:b w:val="0"/>
      <w:kern w:val="28"/>
      <w:sz w:val="24"/>
      <w:szCs w:val="20"/>
    </w:rPr>
  </w:style>
  <w:style w:type="paragraph" w:customStyle="1" w:styleId="Note">
    <w:name w:val="Note"/>
    <w:basedOn w:val="Normal"/>
    <w:rsid w:val="00D25576"/>
    <w:pPr>
      <w:keepLines/>
      <w:tabs>
        <w:tab w:val="num" w:pos="720"/>
        <w:tab w:val="left" w:pos="964"/>
      </w:tabs>
      <w:ind w:left="720" w:hanging="720"/>
    </w:pPr>
    <w:rPr>
      <w:rFonts w:ascii="Times New Roman" w:hAnsi="Times New Roman" w:cs="Times New Roman"/>
      <w:sz w:val="18"/>
      <w:szCs w:val="20"/>
    </w:rPr>
  </w:style>
  <w:style w:type="paragraph" w:customStyle="1" w:styleId="dim-0-title">
    <w:name w:val="dim-0-title"/>
    <w:basedOn w:val="Normal"/>
    <w:rsid w:val="00D25576"/>
    <w:pPr>
      <w:keepNext/>
      <w:keepLines/>
      <w:tabs>
        <w:tab w:val="left" w:pos="384"/>
        <w:tab w:val="left" w:pos="1104"/>
        <w:tab w:val="left" w:pos="1824"/>
        <w:tab w:val="left" w:pos="2544"/>
        <w:tab w:val="left" w:pos="3264"/>
        <w:tab w:val="left" w:pos="3984"/>
        <w:tab w:val="left" w:pos="4704"/>
        <w:tab w:val="left" w:pos="5424"/>
        <w:tab w:val="left" w:pos="6144"/>
        <w:tab w:val="left" w:pos="6521"/>
        <w:tab w:val="left" w:pos="7088"/>
      </w:tabs>
      <w:spacing w:before="80" w:line="240" w:lineRule="exact"/>
      <w:ind w:left="284"/>
    </w:pPr>
    <w:rPr>
      <w:rFonts w:ascii="Times New Roman" w:hAnsi="Times New Roman" w:cs="Times New Roman"/>
      <w:b/>
      <w:sz w:val="20"/>
      <w:szCs w:val="20"/>
    </w:rPr>
  </w:style>
  <w:style w:type="paragraph" w:customStyle="1" w:styleId="ListBullet0">
    <w:name w:val="List Bullet 0"/>
    <w:basedOn w:val="ListBullet1"/>
    <w:rsid w:val="00D25576"/>
    <w:rPr>
      <w:rFonts w:ascii="Times New Roman" w:hAnsi="Times New Roman"/>
    </w:rPr>
  </w:style>
  <w:style w:type="paragraph" w:customStyle="1" w:styleId="figure0">
    <w:name w:val="figure"/>
    <w:basedOn w:val="std-para"/>
    <w:rsid w:val="00D25576"/>
    <w:pPr>
      <w:tabs>
        <w:tab w:val="left" w:pos="1"/>
        <w:tab w:val="left" w:pos="720"/>
        <w:tab w:val="left" w:pos="1440"/>
        <w:tab w:val="left" w:pos="2160"/>
        <w:tab w:val="left" w:pos="2880"/>
        <w:tab w:val="left" w:pos="3600"/>
        <w:tab w:val="left" w:pos="4320"/>
        <w:tab w:val="left" w:pos="5040"/>
        <w:tab w:val="left" w:pos="5760"/>
        <w:tab w:val="left" w:pos="6480"/>
        <w:tab w:val="left" w:pos="7200"/>
      </w:tabs>
      <w:jc w:val="center"/>
    </w:pPr>
    <w:rPr>
      <w:rFonts w:ascii="Times New Roman" w:hAnsi="Times New Roman"/>
    </w:rPr>
  </w:style>
  <w:style w:type="paragraph" w:styleId="BodyTextIndent">
    <w:name w:val="Body Text Indent"/>
    <w:basedOn w:val="Normal"/>
    <w:link w:val="BodyTextIndentChar"/>
    <w:rsid w:val="00D25576"/>
    <w:pPr>
      <w:ind w:left="567"/>
    </w:pPr>
    <w:rPr>
      <w:rFonts w:ascii="Times New Roman" w:hAnsi="Times New Roman" w:cs="Times New Roman"/>
      <w:sz w:val="20"/>
      <w:szCs w:val="20"/>
      <w:lang w:val="en-US"/>
    </w:rPr>
  </w:style>
  <w:style w:type="character" w:customStyle="1" w:styleId="BodyTextIndentChar">
    <w:name w:val="Body Text Indent Char"/>
    <w:basedOn w:val="DefaultParagraphFont"/>
    <w:link w:val="BodyTextIndent"/>
    <w:rsid w:val="00D25576"/>
    <w:rPr>
      <w:lang w:val="en-US" w:eastAsia="en-US"/>
    </w:rPr>
  </w:style>
  <w:style w:type="paragraph" w:customStyle="1" w:styleId="TOCBase">
    <w:name w:val="TOC Base"/>
    <w:basedOn w:val="Normal"/>
    <w:rsid w:val="00D25576"/>
    <w:pPr>
      <w:tabs>
        <w:tab w:val="right" w:leader="dot" w:pos="6480"/>
      </w:tabs>
      <w:spacing w:after="240" w:line="240" w:lineRule="atLeast"/>
    </w:pPr>
    <w:rPr>
      <w:rFonts w:cs="Times New Roman"/>
      <w:spacing w:val="-5"/>
      <w:sz w:val="20"/>
      <w:szCs w:val="20"/>
      <w:lang w:val="en-US"/>
    </w:rPr>
  </w:style>
  <w:style w:type="paragraph" w:customStyle="1" w:styleId="Figure">
    <w:name w:val="Figure"/>
    <w:basedOn w:val="Normal"/>
    <w:next w:val="Normal"/>
    <w:rsid w:val="00D25576"/>
    <w:pPr>
      <w:numPr>
        <w:numId w:val="3"/>
      </w:numPr>
      <w:jc w:val="center"/>
    </w:pPr>
    <w:rPr>
      <w:rFonts w:ascii="Times New Roman" w:hAnsi="Times New Roman" w:cs="Times New Roman"/>
      <w:b/>
      <w:sz w:val="20"/>
      <w:szCs w:val="20"/>
    </w:rPr>
  </w:style>
  <w:style w:type="paragraph" w:customStyle="1" w:styleId="TitlePage">
    <w:name w:val="TitlePage"/>
    <w:aliases w:val="tp"/>
    <w:basedOn w:val="Normal"/>
    <w:rsid w:val="00D25576"/>
    <w:pPr>
      <w:widowControl w:val="0"/>
      <w:spacing w:after="40"/>
      <w:jc w:val="center"/>
    </w:pPr>
    <w:rPr>
      <w:rFonts w:ascii="Times New Roman" w:hAnsi="Times New Roman" w:cs="Times New Roman"/>
      <w:b/>
      <w:sz w:val="72"/>
      <w:szCs w:val="20"/>
    </w:rPr>
  </w:style>
  <w:style w:type="character" w:styleId="FootnoteReference">
    <w:name w:val="footnote reference"/>
    <w:semiHidden/>
    <w:rsid w:val="00D25576"/>
    <w:rPr>
      <w:vertAlign w:val="superscript"/>
    </w:rPr>
  </w:style>
  <w:style w:type="paragraph" w:styleId="Index1">
    <w:name w:val="index 1"/>
    <w:basedOn w:val="Normal"/>
    <w:next w:val="Normal"/>
    <w:autoRedefine/>
    <w:semiHidden/>
    <w:unhideWhenUsed/>
    <w:rsid w:val="00D25576"/>
    <w:pPr>
      <w:ind w:left="240" w:hanging="240"/>
    </w:pPr>
  </w:style>
  <w:style w:type="paragraph" w:customStyle="1" w:styleId="Tableofcontents">
    <w:name w:val="Table of contents"/>
    <w:basedOn w:val="Heading1"/>
    <w:rsid w:val="00D25576"/>
    <w:pPr>
      <w:keepLines/>
      <w:pageBreakBefore/>
      <w:widowControl w:val="0"/>
      <w:tabs>
        <w:tab w:val="num" w:pos="360"/>
      </w:tabs>
      <w:spacing w:after="120"/>
      <w:ind w:left="360" w:hanging="360"/>
      <w:outlineLvl w:val="9"/>
    </w:pPr>
    <w:rPr>
      <w:rFonts w:ascii="Times New Roman" w:hAnsi="Times New Roman" w:cs="Times New Roman"/>
      <w:b w:val="0"/>
      <w:kern w:val="28"/>
      <w:sz w:val="24"/>
      <w:szCs w:val="20"/>
    </w:rPr>
  </w:style>
  <w:style w:type="paragraph" w:styleId="FootnoteText">
    <w:name w:val="footnote text"/>
    <w:basedOn w:val="Normal"/>
    <w:link w:val="FootnoteTextChar"/>
    <w:semiHidden/>
    <w:rsid w:val="00D25576"/>
    <w:pPr>
      <w:widowControl w:val="0"/>
      <w:pBdr>
        <w:top w:val="single" w:sz="6" w:space="4" w:color="auto"/>
      </w:pBdr>
      <w:spacing w:after="60"/>
      <w:ind w:left="227" w:hanging="227"/>
      <w:jc w:val="both"/>
    </w:pPr>
    <w:rPr>
      <w:rFonts w:ascii="Times New Roman" w:hAnsi="Times New Roman" w:cs="Times New Roman"/>
      <w:sz w:val="20"/>
      <w:szCs w:val="20"/>
    </w:rPr>
  </w:style>
  <w:style w:type="character" w:customStyle="1" w:styleId="FootnoteTextChar">
    <w:name w:val="Footnote Text Char"/>
    <w:basedOn w:val="DefaultParagraphFont"/>
    <w:link w:val="FootnoteText"/>
    <w:semiHidden/>
    <w:rsid w:val="00D25576"/>
    <w:rPr>
      <w:lang w:eastAsia="en-US"/>
    </w:rPr>
  </w:style>
  <w:style w:type="paragraph" w:customStyle="1" w:styleId="Annexheading">
    <w:name w:val="Annex_heading"/>
    <w:rsid w:val="00D25576"/>
    <w:pPr>
      <w:tabs>
        <w:tab w:val="num" w:pos="720"/>
      </w:tabs>
      <w:ind w:left="720" w:hanging="360"/>
    </w:pPr>
    <w:rPr>
      <w:noProof/>
      <w:sz w:val="24"/>
      <w:u w:val="single"/>
      <w:lang w:eastAsia="en-US"/>
    </w:rPr>
  </w:style>
  <w:style w:type="paragraph" w:customStyle="1" w:styleId="Tab2">
    <w:name w:val="Tab2"/>
    <w:basedOn w:val="Normal"/>
    <w:rsid w:val="00D25576"/>
    <w:rPr>
      <w:rFonts w:ascii="Times New Roman" w:hAnsi="Times New Roman" w:cs="Times New Roman"/>
      <w:sz w:val="20"/>
      <w:szCs w:val="20"/>
    </w:rPr>
  </w:style>
  <w:style w:type="paragraph" w:customStyle="1" w:styleId="object-item-title1">
    <w:name w:val="object-item-title1"/>
    <w:basedOn w:val="Normal"/>
    <w:rsid w:val="00D25576"/>
    <w:pPr>
      <w:keepNext/>
      <w:tabs>
        <w:tab w:val="left" w:pos="384"/>
        <w:tab w:val="left" w:pos="1104"/>
        <w:tab w:val="left" w:pos="1824"/>
        <w:tab w:val="left" w:pos="2544"/>
        <w:tab w:val="left" w:pos="3264"/>
        <w:tab w:val="left" w:pos="3984"/>
        <w:tab w:val="left" w:pos="4704"/>
        <w:tab w:val="left" w:pos="5424"/>
        <w:tab w:val="left" w:pos="6144"/>
        <w:tab w:val="left" w:pos="6864"/>
      </w:tabs>
      <w:spacing w:line="280" w:lineRule="exact"/>
      <w:ind w:left="23"/>
    </w:pPr>
    <w:rPr>
      <w:rFonts w:ascii="Times New Roman" w:hAnsi="Times New Roman" w:cs="Times New Roman"/>
      <w:b/>
      <w:sz w:val="20"/>
      <w:szCs w:val="20"/>
    </w:rPr>
  </w:style>
  <w:style w:type="paragraph" w:customStyle="1" w:styleId="Clause-title3">
    <w:name w:val="Clause-title3"/>
    <w:basedOn w:val="Normal"/>
    <w:link w:val="Clause-title3Char"/>
    <w:rsid w:val="00D255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Pr>
      <w:rFonts w:ascii="Times New Roman" w:hAnsi="Times New Roman" w:cs="Times New Roman"/>
      <w:b/>
      <w:sz w:val="20"/>
      <w:szCs w:val="20"/>
      <w:u w:val="single"/>
    </w:rPr>
  </w:style>
  <w:style w:type="character" w:customStyle="1" w:styleId="Clause-title3Char">
    <w:name w:val="Clause-title3 Char"/>
    <w:link w:val="Clause-title3"/>
    <w:rsid w:val="00D25576"/>
    <w:rPr>
      <w:b/>
      <w:u w:val="single"/>
      <w:lang w:eastAsia="en-US"/>
    </w:rPr>
  </w:style>
  <w:style w:type="character" w:customStyle="1" w:styleId="Heading2Bold">
    <w:name w:val="Heading 2 Bold"/>
    <w:rsid w:val="00D25576"/>
    <w:rPr>
      <w:rFonts w:ascii="Times New Roman" w:hAnsi="Times New Roman"/>
      <w:b/>
      <w:sz w:val="20"/>
    </w:rPr>
  </w:style>
  <w:style w:type="character" w:customStyle="1" w:styleId="Heading3uline">
    <w:name w:val="Heading 3 uline"/>
    <w:basedOn w:val="DefaultParagraphFont"/>
    <w:rsid w:val="00D25576"/>
  </w:style>
  <w:style w:type="paragraph" w:customStyle="1" w:styleId="dim-0-relation-text">
    <w:name w:val="dim-0-relation-text"/>
    <w:basedOn w:val="Normal"/>
    <w:rsid w:val="00D25576"/>
    <w:pPr>
      <w:keepLines/>
      <w:tabs>
        <w:tab w:val="left" w:pos="396"/>
        <w:tab w:val="left" w:pos="1824"/>
        <w:tab w:val="left" w:pos="2544"/>
        <w:tab w:val="left" w:pos="3264"/>
        <w:tab w:val="left" w:pos="3984"/>
        <w:tab w:val="left" w:pos="4704"/>
        <w:tab w:val="left" w:pos="5424"/>
        <w:tab w:val="left" w:pos="6144"/>
        <w:tab w:val="left" w:pos="6864"/>
      </w:tabs>
      <w:ind w:left="851"/>
    </w:pPr>
    <w:rPr>
      <w:rFonts w:ascii="Times New Roman" w:hAnsi="Times New Roman" w:cs="Times New Roman"/>
      <w:sz w:val="20"/>
      <w:szCs w:val="20"/>
    </w:rPr>
  </w:style>
  <w:style w:type="paragraph" w:customStyle="1" w:styleId="abcindent">
    <w:name w:val="abc indent"/>
    <w:basedOn w:val="Normal"/>
    <w:rsid w:val="00D25576"/>
    <w:pPr>
      <w:keepLines/>
      <w:tabs>
        <w:tab w:val="right" w:leader="dot" w:pos="7939"/>
      </w:tabs>
      <w:spacing w:before="80" w:after="120"/>
      <w:ind w:left="283" w:hanging="283"/>
    </w:pPr>
    <w:rPr>
      <w:rFonts w:ascii="Times New Roman" w:hAnsi="Times New Roman" w:cs="Times New Roman"/>
      <w:sz w:val="20"/>
      <w:szCs w:val="20"/>
    </w:rPr>
  </w:style>
  <w:style w:type="paragraph" w:customStyle="1" w:styleId="attribute">
    <w:name w:val="attribute"/>
    <w:basedOn w:val="dim-1-title"/>
    <w:rsid w:val="00D25576"/>
    <w:pPr>
      <w:spacing w:after="80"/>
    </w:pPr>
    <w:rPr>
      <w:rFonts w:ascii="Times New Roman" w:hAnsi="Times New Roman"/>
      <w:bCs w:val="0"/>
      <w:sz w:val="22"/>
    </w:rPr>
  </w:style>
  <w:style w:type="paragraph" w:customStyle="1" w:styleId="author">
    <w:name w:val="author"/>
    <w:basedOn w:val="Title"/>
    <w:autoRedefine/>
    <w:rsid w:val="00D25576"/>
    <w:pPr>
      <w:spacing w:before="240" w:after="60"/>
      <w:outlineLvl w:val="0"/>
    </w:pPr>
    <w:rPr>
      <w:rFonts w:cs="Times New Roman"/>
      <w:bCs w:val="0"/>
      <w:kern w:val="28"/>
      <w:szCs w:val="20"/>
    </w:rPr>
  </w:style>
  <w:style w:type="paragraph" w:styleId="HTMLPreformatted">
    <w:name w:val="HTML Preformatted"/>
    <w:basedOn w:val="Normal"/>
    <w:link w:val="HTMLPreformattedChar"/>
    <w:rsid w:val="00D25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Frutiger 45"/>
      <w:sz w:val="20"/>
      <w:szCs w:val="20"/>
      <w:lang w:val="en-US"/>
    </w:rPr>
  </w:style>
  <w:style w:type="character" w:customStyle="1" w:styleId="HTMLPreformattedChar">
    <w:name w:val="HTML Preformatted Char"/>
    <w:basedOn w:val="DefaultParagraphFont"/>
    <w:link w:val="HTMLPreformatted"/>
    <w:rsid w:val="00D25576"/>
    <w:rPr>
      <w:rFonts w:ascii="Courier New" w:hAnsi="Courier New" w:cs="Frutiger 45"/>
      <w:lang w:val="en-US" w:eastAsia="en-US"/>
    </w:rPr>
  </w:style>
  <w:style w:type="character" w:styleId="HTMLTypewriter">
    <w:name w:val="HTML Typewriter"/>
    <w:rsid w:val="00D25576"/>
    <w:rPr>
      <w:rFonts w:ascii="Courier New" w:eastAsia="Times New Roman" w:hAnsi="Courier New" w:cs="Frutiger 45" w:hint="default"/>
      <w:sz w:val="20"/>
      <w:szCs w:val="20"/>
    </w:rPr>
  </w:style>
  <w:style w:type="paragraph" w:customStyle="1" w:styleId="Style18">
    <w:name w:val="Style 18"/>
    <w:basedOn w:val="Normal"/>
    <w:rsid w:val="00D25576"/>
    <w:pPr>
      <w:tabs>
        <w:tab w:val="center" w:pos="4140"/>
        <w:tab w:val="right" w:pos="8300"/>
      </w:tabs>
    </w:pPr>
    <w:rPr>
      <w:rFonts w:ascii="Times New Roman" w:hAnsi="Times New Roman" w:cs="Times New Roman"/>
      <w:sz w:val="20"/>
      <w:szCs w:val="20"/>
      <w:lang w:val="en-US"/>
    </w:rPr>
  </w:style>
  <w:style w:type="paragraph" w:customStyle="1" w:styleId="StyleHeading1h1mAbstractLeft0Firstline01">
    <w:name w:val="Style Heading 1h1mAbstract + Left:  0&quot; First line:  0&quot;1"/>
    <w:basedOn w:val="Heading1"/>
    <w:rsid w:val="00D25576"/>
    <w:pPr>
      <w:tabs>
        <w:tab w:val="num" w:pos="837"/>
      </w:tabs>
      <w:spacing w:before="240" w:after="120"/>
      <w:ind w:left="837" w:hanging="567"/>
    </w:pPr>
    <w:rPr>
      <w:rFonts w:ascii="Frutiger 45" w:hAnsi="Frutiger 45" w:cs="Times New Roman"/>
      <w:b w:val="0"/>
      <w:noProof/>
      <w:sz w:val="24"/>
      <w:szCs w:val="20"/>
    </w:rPr>
  </w:style>
  <w:style w:type="paragraph" w:customStyle="1" w:styleId="StyleHeading2h2Left0Firstline0">
    <w:name w:val="Style Heading 2h2 + Left:  0&quot; First line:  0&quot;"/>
    <w:basedOn w:val="Heading2"/>
    <w:rsid w:val="00D25576"/>
    <w:pPr>
      <w:tabs>
        <w:tab w:val="num" w:pos="0"/>
      </w:tabs>
      <w:spacing w:before="120" w:after="120"/>
      <w:ind w:left="567" w:hanging="567"/>
    </w:pPr>
    <w:rPr>
      <w:rFonts w:ascii="Frutiger 45" w:hAnsi="Frutiger 45" w:cs="Times New Roman"/>
      <w:bCs w:val="0"/>
      <w:szCs w:val="20"/>
    </w:rPr>
  </w:style>
  <w:style w:type="paragraph" w:customStyle="1" w:styleId="ListBulletend">
    <w:name w:val="List Bullet end"/>
    <w:basedOn w:val="ListBullet"/>
    <w:next w:val="BodyText"/>
    <w:rsid w:val="00D25576"/>
    <w:pPr>
      <w:keepLines w:val="0"/>
      <w:widowControl/>
      <w:numPr>
        <w:numId w:val="4"/>
      </w:numPr>
      <w:spacing w:after="220"/>
      <w:ind w:right="720"/>
    </w:pPr>
    <w:rPr>
      <w:rFonts w:ascii="Times New Roman" w:hAnsi="Times New Roman"/>
      <w:sz w:val="22"/>
    </w:rPr>
  </w:style>
  <w:style w:type="paragraph" w:customStyle="1" w:styleId="ListBullet2end">
    <w:name w:val="List Bullet 2 end"/>
    <w:basedOn w:val="ListBullet2"/>
    <w:next w:val="BodyText"/>
    <w:rsid w:val="00D25576"/>
    <w:pPr>
      <w:tabs>
        <w:tab w:val="clear" w:pos="643"/>
        <w:tab w:val="num" w:pos="927"/>
      </w:tabs>
      <w:spacing w:after="220"/>
      <w:ind w:left="924" w:hanging="357"/>
      <w:jc w:val="both"/>
    </w:pPr>
    <w:rPr>
      <w:rFonts w:ascii="Times New Roman" w:hAnsi="Times New Roman" w:cs="Times New Roman"/>
      <w:sz w:val="22"/>
      <w:szCs w:val="20"/>
    </w:rPr>
  </w:style>
  <w:style w:type="paragraph" w:customStyle="1" w:styleId="StyleHeading1h1mAbstractLeft0Firstline0">
    <w:name w:val="Style Heading 1h1mAbstract + Left:  0&quot; First line:  0&quot;"/>
    <w:basedOn w:val="Heading1"/>
    <w:rsid w:val="00D25576"/>
    <w:pPr>
      <w:numPr>
        <w:numId w:val="2"/>
      </w:numPr>
      <w:tabs>
        <w:tab w:val="num" w:pos="567"/>
      </w:tabs>
      <w:spacing w:before="240" w:after="120"/>
      <w:ind w:left="567" w:hanging="567"/>
    </w:pPr>
    <w:rPr>
      <w:rFonts w:ascii="Frutiger 45" w:hAnsi="Frutiger 45" w:cs="Times New Roman"/>
      <w:b w:val="0"/>
      <w:noProof/>
      <w:sz w:val="24"/>
      <w:szCs w:val="20"/>
    </w:rPr>
  </w:style>
  <w:style w:type="paragraph" w:customStyle="1" w:styleId="StyleHeading3h3Left01Firstline0">
    <w:name w:val="Style Heading 3h3 + Left:  0.1&quot; First line:  0&quot;"/>
    <w:basedOn w:val="Heading3"/>
    <w:rsid w:val="00D25576"/>
    <w:pPr>
      <w:numPr>
        <w:ilvl w:val="2"/>
        <w:numId w:val="5"/>
      </w:numPr>
      <w:tabs>
        <w:tab w:val="left" w:pos="709"/>
      </w:tabs>
      <w:spacing w:before="120"/>
      <w:jc w:val="left"/>
    </w:pPr>
    <w:rPr>
      <w:rFonts w:ascii="Frutiger 45" w:hAnsi="Frutiger 45" w:cs="Times New Roman"/>
      <w:bCs/>
      <w:i/>
      <w:iCs/>
      <w:noProof/>
      <w:sz w:val="20"/>
    </w:rPr>
  </w:style>
  <w:style w:type="paragraph" w:customStyle="1" w:styleId="JulliesAnnex">
    <w:name w:val="JulliesAnnex"/>
    <w:basedOn w:val="Normal"/>
    <w:next w:val="Normal"/>
    <w:rsid w:val="00D25576"/>
    <w:pPr>
      <w:spacing w:after="120"/>
      <w:jc w:val="both"/>
    </w:pPr>
    <w:rPr>
      <w:rFonts w:ascii="Times New Roman" w:hAnsi="Times New Roman" w:cs="Times New Roman"/>
      <w:b/>
      <w:szCs w:val="20"/>
    </w:rPr>
  </w:style>
  <w:style w:type="paragraph" w:customStyle="1" w:styleId="Tabletext0">
    <w:name w:val="Table text"/>
    <w:basedOn w:val="Normal"/>
    <w:next w:val="BodyText"/>
    <w:rsid w:val="00D25576"/>
    <w:pPr>
      <w:keepNext/>
      <w:spacing w:before="60" w:after="60"/>
      <w:jc w:val="center"/>
    </w:pPr>
    <w:rPr>
      <w:rFonts w:ascii="Times New Roman" w:hAnsi="Times New Roman" w:cs="Times New Roman"/>
      <w:szCs w:val="20"/>
    </w:rPr>
  </w:style>
  <w:style w:type="paragraph" w:customStyle="1" w:styleId="TableHeading">
    <w:name w:val="Table Heading"/>
    <w:basedOn w:val="Normal"/>
    <w:rsid w:val="00D25576"/>
    <w:pPr>
      <w:suppressAutoHyphens/>
      <w:spacing w:before="40" w:after="40"/>
      <w:jc w:val="center"/>
    </w:pPr>
    <w:rPr>
      <w:rFonts w:cs="Times New Roman"/>
      <w:b/>
      <w:sz w:val="20"/>
      <w:szCs w:val="20"/>
    </w:rPr>
  </w:style>
  <w:style w:type="paragraph" w:customStyle="1" w:styleId="BodyText1">
    <w:name w:val="Body Text1"/>
    <w:basedOn w:val="Normal"/>
    <w:rsid w:val="00D25576"/>
    <w:pPr>
      <w:spacing w:after="240"/>
    </w:pPr>
    <w:rPr>
      <w:rFonts w:ascii="Times New Roman" w:hAnsi="Times New Roman" w:cs="Times New Roman"/>
      <w:szCs w:val="20"/>
    </w:rPr>
  </w:style>
  <w:style w:type="character" w:customStyle="1" w:styleId="DocumentMapChar">
    <w:name w:val="Document Map Char"/>
    <w:basedOn w:val="DefaultParagraphFont"/>
    <w:link w:val="DocumentMap"/>
    <w:semiHidden/>
    <w:rsid w:val="00D25576"/>
    <w:rPr>
      <w:rFonts w:ascii="Tahoma" w:hAnsi="Tahoma" w:cs="Tahoma"/>
      <w:shd w:val="clear" w:color="auto" w:fill="000080"/>
      <w:lang w:eastAsia="en-US"/>
    </w:rPr>
  </w:style>
  <w:style w:type="paragraph" w:styleId="DocumentMap">
    <w:name w:val="Document Map"/>
    <w:basedOn w:val="Normal"/>
    <w:link w:val="DocumentMapChar"/>
    <w:semiHidden/>
    <w:rsid w:val="00D25576"/>
    <w:pPr>
      <w:shd w:val="clear" w:color="auto" w:fill="000080"/>
    </w:pPr>
    <w:rPr>
      <w:rFonts w:ascii="Tahoma" w:hAnsi="Tahoma" w:cs="Tahoma"/>
      <w:sz w:val="20"/>
      <w:szCs w:val="20"/>
    </w:rPr>
  </w:style>
  <w:style w:type="paragraph" w:customStyle="1" w:styleId="MHText">
    <w:name w:val="MH Text"/>
    <w:basedOn w:val="Normal"/>
    <w:rsid w:val="00D25576"/>
    <w:pPr>
      <w:widowControl w:val="0"/>
      <w:suppressAutoHyphens/>
      <w:spacing w:after="240" w:line="280" w:lineRule="exact"/>
      <w:ind w:left="720"/>
    </w:pPr>
    <w:rPr>
      <w:rFonts w:ascii="Arial Narrow" w:hAnsi="Arial Narrow" w:cs="Times New Roman"/>
      <w:snapToGrid w:val="0"/>
      <w:sz w:val="22"/>
      <w:szCs w:val="20"/>
    </w:rPr>
  </w:style>
  <w:style w:type="paragraph" w:customStyle="1" w:styleId="Bodytextindented">
    <w:name w:val="Body text indented"/>
    <w:basedOn w:val="Normal"/>
    <w:rsid w:val="00D25576"/>
    <w:pPr>
      <w:widowControl w:val="0"/>
      <w:tabs>
        <w:tab w:val="left" w:pos="567"/>
        <w:tab w:val="left" w:pos="1134"/>
        <w:tab w:val="left" w:pos="1701"/>
        <w:tab w:val="left" w:pos="2268"/>
      </w:tabs>
      <w:ind w:left="567"/>
    </w:pPr>
    <w:rPr>
      <w:rFonts w:ascii="Times New Roman" w:hAnsi="Times New Roman" w:cs="Times New Roman"/>
      <w:szCs w:val="20"/>
    </w:rPr>
  </w:style>
  <w:style w:type="paragraph" w:styleId="TOCHeading">
    <w:name w:val="TOC Heading"/>
    <w:basedOn w:val="Heading1"/>
    <w:next w:val="Normal"/>
    <w:uiPriority w:val="39"/>
    <w:unhideWhenUsed/>
    <w:qFormat/>
    <w:rsid w:val="008C7496"/>
    <w:pPr>
      <w:keepLines/>
      <w:spacing w:before="480" w:line="276" w:lineRule="auto"/>
      <w:outlineLvl w:val="9"/>
    </w:pPr>
    <w:rPr>
      <w:rFonts w:asciiTheme="majorHAnsi" w:eastAsiaTheme="majorEastAsia" w:hAnsiTheme="majorHAnsi" w:cstheme="majorBidi"/>
      <w:bCs/>
      <w:color w:val="365F91" w:themeColor="accent1" w:themeShade="BF"/>
      <w:szCs w:val="28"/>
      <w:lang w:val="en-US" w:eastAsia="ja-JP"/>
    </w:rPr>
  </w:style>
  <w:style w:type="paragraph" w:styleId="TOC2">
    <w:name w:val="toc 2"/>
    <w:basedOn w:val="Normal"/>
    <w:next w:val="Normal"/>
    <w:autoRedefine/>
    <w:uiPriority w:val="39"/>
    <w:unhideWhenUsed/>
    <w:rsid w:val="008C7496"/>
    <w:pPr>
      <w:spacing w:after="100"/>
      <w:ind w:left="240"/>
    </w:pPr>
  </w:style>
  <w:style w:type="paragraph" w:styleId="TOC1">
    <w:name w:val="toc 1"/>
    <w:basedOn w:val="Normal"/>
    <w:next w:val="Normal"/>
    <w:autoRedefine/>
    <w:uiPriority w:val="39"/>
    <w:unhideWhenUsed/>
    <w:rsid w:val="008C7496"/>
    <w:pPr>
      <w:spacing w:after="100"/>
    </w:pPr>
  </w:style>
  <w:style w:type="paragraph" w:styleId="TOC3">
    <w:name w:val="toc 3"/>
    <w:basedOn w:val="Normal"/>
    <w:next w:val="Normal"/>
    <w:autoRedefine/>
    <w:uiPriority w:val="39"/>
    <w:unhideWhenUsed/>
    <w:rsid w:val="008C7496"/>
    <w:pPr>
      <w:spacing w:after="100"/>
      <w:ind w:left="480"/>
    </w:pPr>
  </w:style>
  <w:style w:type="paragraph" w:customStyle="1" w:styleId="Default">
    <w:name w:val="Default"/>
    <w:rsid w:val="001C3B11"/>
    <w:pPr>
      <w:autoSpaceDE w:val="0"/>
      <w:autoSpaceDN w:val="0"/>
      <w:adjustRightInd w:val="0"/>
    </w:pPr>
    <w:rPr>
      <w:rFonts w:ascii="Arial" w:eastAsiaTheme="minorHAnsi" w:hAnsi="Arial" w:cs="Arial"/>
      <w:color w:val="000000"/>
      <w:sz w:val="24"/>
      <w:szCs w:val="24"/>
      <w:lang w:eastAsia="en-US"/>
    </w:rPr>
  </w:style>
  <w:style w:type="character" w:customStyle="1" w:styleId="span6">
    <w:name w:val="span6"/>
    <w:basedOn w:val="DefaultParagraphFont"/>
    <w:rsid w:val="003D44EB"/>
  </w:style>
  <w:style w:type="character" w:customStyle="1" w:styleId="ListParagraphChar">
    <w:name w:val="List Paragraph Char"/>
    <w:basedOn w:val="DefaultParagraphFont"/>
    <w:link w:val="ListParagraph"/>
    <w:uiPriority w:val="34"/>
    <w:rsid w:val="002C7304"/>
    <w:rPr>
      <w:rFonts w:ascii="Arial" w:hAnsi="Arial" w:cs="Arial"/>
      <w:sz w:val="24"/>
      <w:szCs w:val="24"/>
      <w:lang w:eastAsia="en-US"/>
    </w:rPr>
  </w:style>
  <w:style w:type="paragraph" w:customStyle="1" w:styleId="description">
    <w:name w:val="description"/>
    <w:basedOn w:val="Normal"/>
    <w:rsid w:val="002C7304"/>
    <w:pPr>
      <w:spacing w:before="100" w:beforeAutospacing="1" w:after="100" w:afterAutospacing="1"/>
    </w:pPr>
    <w:rPr>
      <w:rFonts w:ascii="Times New Roman" w:hAnsi="Times New Roman" w:cs="Times New Roman"/>
      <w:lang w:eastAsia="en-GB"/>
    </w:rPr>
  </w:style>
  <w:style w:type="paragraph" w:customStyle="1" w:styleId="Body">
    <w:name w:val="Body"/>
    <w:basedOn w:val="Normal"/>
    <w:uiPriority w:val="99"/>
    <w:rsid w:val="001227C7"/>
    <w:pPr>
      <w:spacing w:before="40" w:after="40"/>
      <w:ind w:left="720"/>
    </w:pPr>
    <w:rPr>
      <w:rFonts w:ascii="Tahoma" w:hAnsi="Tahoma" w:cs="Times New Roman"/>
      <w:sz w:val="20"/>
      <w:lang w:eastAsia="en-GB"/>
    </w:rPr>
  </w:style>
  <w:style w:type="character" w:customStyle="1" w:styleId="span62">
    <w:name w:val="span62"/>
    <w:basedOn w:val="DefaultParagraphFont"/>
    <w:rsid w:val="004A4B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54510">
      <w:bodyDiv w:val="1"/>
      <w:marLeft w:val="0"/>
      <w:marRight w:val="0"/>
      <w:marTop w:val="0"/>
      <w:marBottom w:val="0"/>
      <w:divBdr>
        <w:top w:val="none" w:sz="0" w:space="0" w:color="auto"/>
        <w:left w:val="none" w:sz="0" w:space="0" w:color="auto"/>
        <w:bottom w:val="none" w:sz="0" w:space="0" w:color="auto"/>
        <w:right w:val="none" w:sz="0" w:space="0" w:color="auto"/>
      </w:divBdr>
    </w:div>
    <w:div w:id="288164777">
      <w:bodyDiv w:val="1"/>
      <w:marLeft w:val="0"/>
      <w:marRight w:val="0"/>
      <w:marTop w:val="0"/>
      <w:marBottom w:val="0"/>
      <w:divBdr>
        <w:top w:val="none" w:sz="0" w:space="0" w:color="auto"/>
        <w:left w:val="none" w:sz="0" w:space="0" w:color="auto"/>
        <w:bottom w:val="none" w:sz="0" w:space="0" w:color="auto"/>
        <w:right w:val="none" w:sz="0" w:space="0" w:color="auto"/>
      </w:divBdr>
    </w:div>
    <w:div w:id="395788280">
      <w:bodyDiv w:val="1"/>
      <w:marLeft w:val="0"/>
      <w:marRight w:val="0"/>
      <w:marTop w:val="0"/>
      <w:marBottom w:val="0"/>
      <w:divBdr>
        <w:top w:val="none" w:sz="0" w:space="0" w:color="auto"/>
        <w:left w:val="none" w:sz="0" w:space="0" w:color="auto"/>
        <w:bottom w:val="none" w:sz="0" w:space="0" w:color="auto"/>
        <w:right w:val="none" w:sz="0" w:space="0" w:color="auto"/>
      </w:divBdr>
    </w:div>
    <w:div w:id="710157400">
      <w:bodyDiv w:val="1"/>
      <w:marLeft w:val="0"/>
      <w:marRight w:val="0"/>
      <w:marTop w:val="0"/>
      <w:marBottom w:val="0"/>
      <w:divBdr>
        <w:top w:val="none" w:sz="0" w:space="0" w:color="auto"/>
        <w:left w:val="none" w:sz="0" w:space="0" w:color="auto"/>
        <w:bottom w:val="none" w:sz="0" w:space="0" w:color="auto"/>
        <w:right w:val="none" w:sz="0" w:space="0" w:color="auto"/>
      </w:divBdr>
    </w:div>
    <w:div w:id="725033563">
      <w:bodyDiv w:val="1"/>
      <w:marLeft w:val="0"/>
      <w:marRight w:val="0"/>
      <w:marTop w:val="0"/>
      <w:marBottom w:val="0"/>
      <w:divBdr>
        <w:top w:val="none" w:sz="0" w:space="0" w:color="auto"/>
        <w:left w:val="none" w:sz="0" w:space="0" w:color="auto"/>
        <w:bottom w:val="none" w:sz="0" w:space="0" w:color="auto"/>
        <w:right w:val="none" w:sz="0" w:space="0" w:color="auto"/>
      </w:divBdr>
    </w:div>
    <w:div w:id="751317781">
      <w:bodyDiv w:val="1"/>
      <w:marLeft w:val="0"/>
      <w:marRight w:val="0"/>
      <w:marTop w:val="0"/>
      <w:marBottom w:val="0"/>
      <w:divBdr>
        <w:top w:val="none" w:sz="0" w:space="0" w:color="auto"/>
        <w:left w:val="none" w:sz="0" w:space="0" w:color="auto"/>
        <w:bottom w:val="none" w:sz="0" w:space="0" w:color="auto"/>
        <w:right w:val="none" w:sz="0" w:space="0" w:color="auto"/>
      </w:divBdr>
    </w:div>
    <w:div w:id="756485937">
      <w:bodyDiv w:val="1"/>
      <w:marLeft w:val="0"/>
      <w:marRight w:val="0"/>
      <w:marTop w:val="0"/>
      <w:marBottom w:val="0"/>
      <w:divBdr>
        <w:top w:val="none" w:sz="0" w:space="0" w:color="auto"/>
        <w:left w:val="none" w:sz="0" w:space="0" w:color="auto"/>
        <w:bottom w:val="none" w:sz="0" w:space="0" w:color="auto"/>
        <w:right w:val="none" w:sz="0" w:space="0" w:color="auto"/>
      </w:divBdr>
    </w:div>
    <w:div w:id="761682436">
      <w:bodyDiv w:val="1"/>
      <w:marLeft w:val="0"/>
      <w:marRight w:val="0"/>
      <w:marTop w:val="0"/>
      <w:marBottom w:val="0"/>
      <w:divBdr>
        <w:top w:val="none" w:sz="0" w:space="0" w:color="auto"/>
        <w:left w:val="none" w:sz="0" w:space="0" w:color="auto"/>
        <w:bottom w:val="none" w:sz="0" w:space="0" w:color="auto"/>
        <w:right w:val="none" w:sz="0" w:space="0" w:color="auto"/>
      </w:divBdr>
    </w:div>
    <w:div w:id="975376261">
      <w:bodyDiv w:val="1"/>
      <w:marLeft w:val="0"/>
      <w:marRight w:val="0"/>
      <w:marTop w:val="0"/>
      <w:marBottom w:val="0"/>
      <w:divBdr>
        <w:top w:val="none" w:sz="0" w:space="0" w:color="auto"/>
        <w:left w:val="none" w:sz="0" w:space="0" w:color="auto"/>
        <w:bottom w:val="none" w:sz="0" w:space="0" w:color="auto"/>
        <w:right w:val="none" w:sz="0" w:space="0" w:color="auto"/>
      </w:divBdr>
    </w:div>
    <w:div w:id="1022904012">
      <w:bodyDiv w:val="1"/>
      <w:marLeft w:val="0"/>
      <w:marRight w:val="0"/>
      <w:marTop w:val="0"/>
      <w:marBottom w:val="0"/>
      <w:divBdr>
        <w:top w:val="none" w:sz="0" w:space="0" w:color="auto"/>
        <w:left w:val="none" w:sz="0" w:space="0" w:color="auto"/>
        <w:bottom w:val="none" w:sz="0" w:space="0" w:color="auto"/>
        <w:right w:val="none" w:sz="0" w:space="0" w:color="auto"/>
      </w:divBdr>
    </w:div>
    <w:div w:id="1108089362">
      <w:bodyDiv w:val="1"/>
      <w:marLeft w:val="0"/>
      <w:marRight w:val="0"/>
      <w:marTop w:val="0"/>
      <w:marBottom w:val="0"/>
      <w:divBdr>
        <w:top w:val="none" w:sz="0" w:space="0" w:color="auto"/>
        <w:left w:val="none" w:sz="0" w:space="0" w:color="auto"/>
        <w:bottom w:val="none" w:sz="0" w:space="0" w:color="auto"/>
        <w:right w:val="none" w:sz="0" w:space="0" w:color="auto"/>
      </w:divBdr>
    </w:div>
    <w:div w:id="1182084218">
      <w:bodyDiv w:val="1"/>
      <w:marLeft w:val="0"/>
      <w:marRight w:val="0"/>
      <w:marTop w:val="0"/>
      <w:marBottom w:val="0"/>
      <w:divBdr>
        <w:top w:val="none" w:sz="0" w:space="0" w:color="auto"/>
        <w:left w:val="none" w:sz="0" w:space="0" w:color="auto"/>
        <w:bottom w:val="none" w:sz="0" w:space="0" w:color="auto"/>
        <w:right w:val="none" w:sz="0" w:space="0" w:color="auto"/>
      </w:divBdr>
    </w:div>
    <w:div w:id="1326319989">
      <w:bodyDiv w:val="1"/>
      <w:marLeft w:val="0"/>
      <w:marRight w:val="0"/>
      <w:marTop w:val="0"/>
      <w:marBottom w:val="0"/>
      <w:divBdr>
        <w:top w:val="none" w:sz="0" w:space="0" w:color="auto"/>
        <w:left w:val="none" w:sz="0" w:space="0" w:color="auto"/>
        <w:bottom w:val="none" w:sz="0" w:space="0" w:color="auto"/>
        <w:right w:val="none" w:sz="0" w:space="0" w:color="auto"/>
      </w:divBdr>
    </w:div>
    <w:div w:id="1484396204">
      <w:bodyDiv w:val="1"/>
      <w:marLeft w:val="0"/>
      <w:marRight w:val="0"/>
      <w:marTop w:val="0"/>
      <w:marBottom w:val="0"/>
      <w:divBdr>
        <w:top w:val="none" w:sz="0" w:space="0" w:color="auto"/>
        <w:left w:val="none" w:sz="0" w:space="0" w:color="auto"/>
        <w:bottom w:val="none" w:sz="0" w:space="0" w:color="auto"/>
        <w:right w:val="none" w:sz="0" w:space="0" w:color="auto"/>
      </w:divBdr>
    </w:div>
    <w:div w:id="1736587048">
      <w:bodyDiv w:val="1"/>
      <w:marLeft w:val="0"/>
      <w:marRight w:val="0"/>
      <w:marTop w:val="0"/>
      <w:marBottom w:val="0"/>
      <w:divBdr>
        <w:top w:val="none" w:sz="0" w:space="0" w:color="auto"/>
        <w:left w:val="none" w:sz="0" w:space="0" w:color="auto"/>
        <w:bottom w:val="none" w:sz="0" w:space="0" w:color="auto"/>
        <w:right w:val="none" w:sz="0" w:space="0" w:color="auto"/>
      </w:divBdr>
    </w:div>
    <w:div w:id="1770616154">
      <w:bodyDiv w:val="1"/>
      <w:marLeft w:val="0"/>
      <w:marRight w:val="0"/>
      <w:marTop w:val="0"/>
      <w:marBottom w:val="0"/>
      <w:divBdr>
        <w:top w:val="none" w:sz="0" w:space="0" w:color="auto"/>
        <w:left w:val="none" w:sz="0" w:space="0" w:color="auto"/>
        <w:bottom w:val="none" w:sz="0" w:space="0" w:color="auto"/>
        <w:right w:val="none" w:sz="0" w:space="0" w:color="auto"/>
      </w:divBdr>
    </w:div>
    <w:div w:id="2110544316">
      <w:marLeft w:val="0"/>
      <w:marRight w:val="0"/>
      <w:marTop w:val="0"/>
      <w:marBottom w:val="0"/>
      <w:divBdr>
        <w:top w:val="none" w:sz="0" w:space="0" w:color="auto"/>
        <w:left w:val="none" w:sz="0" w:space="0" w:color="auto"/>
        <w:bottom w:val="none" w:sz="0" w:space="0" w:color="auto"/>
        <w:right w:val="none" w:sz="0" w:space="0" w:color="auto"/>
      </w:divBdr>
    </w:div>
    <w:div w:id="2110544317">
      <w:marLeft w:val="0"/>
      <w:marRight w:val="0"/>
      <w:marTop w:val="0"/>
      <w:marBottom w:val="0"/>
      <w:divBdr>
        <w:top w:val="none" w:sz="0" w:space="0" w:color="auto"/>
        <w:left w:val="none" w:sz="0" w:space="0" w:color="auto"/>
        <w:bottom w:val="none" w:sz="0" w:space="0" w:color="auto"/>
        <w:right w:val="none" w:sz="0" w:space="0" w:color="auto"/>
      </w:divBdr>
    </w:div>
    <w:div w:id="2110544318">
      <w:marLeft w:val="0"/>
      <w:marRight w:val="0"/>
      <w:marTop w:val="0"/>
      <w:marBottom w:val="0"/>
      <w:divBdr>
        <w:top w:val="none" w:sz="0" w:space="0" w:color="auto"/>
        <w:left w:val="none" w:sz="0" w:space="0" w:color="auto"/>
        <w:bottom w:val="none" w:sz="0" w:space="0" w:color="auto"/>
        <w:right w:val="none" w:sz="0" w:space="0" w:color="auto"/>
      </w:divBdr>
    </w:div>
    <w:div w:id="2110544319">
      <w:marLeft w:val="0"/>
      <w:marRight w:val="0"/>
      <w:marTop w:val="0"/>
      <w:marBottom w:val="0"/>
      <w:divBdr>
        <w:top w:val="none" w:sz="0" w:space="0" w:color="auto"/>
        <w:left w:val="none" w:sz="0" w:space="0" w:color="auto"/>
        <w:bottom w:val="none" w:sz="0" w:space="0" w:color="auto"/>
        <w:right w:val="none" w:sz="0" w:space="0" w:color="auto"/>
      </w:divBdr>
    </w:div>
    <w:div w:id="2110544320">
      <w:marLeft w:val="0"/>
      <w:marRight w:val="0"/>
      <w:marTop w:val="0"/>
      <w:marBottom w:val="0"/>
      <w:divBdr>
        <w:top w:val="none" w:sz="0" w:space="0" w:color="auto"/>
        <w:left w:val="none" w:sz="0" w:space="0" w:color="auto"/>
        <w:bottom w:val="none" w:sz="0" w:space="0" w:color="auto"/>
        <w:right w:val="none" w:sz="0" w:space="0" w:color="auto"/>
      </w:divBdr>
    </w:div>
    <w:div w:id="2110544321">
      <w:marLeft w:val="0"/>
      <w:marRight w:val="0"/>
      <w:marTop w:val="0"/>
      <w:marBottom w:val="0"/>
      <w:divBdr>
        <w:top w:val="none" w:sz="0" w:space="0" w:color="auto"/>
        <w:left w:val="none" w:sz="0" w:space="0" w:color="auto"/>
        <w:bottom w:val="none" w:sz="0" w:space="0" w:color="auto"/>
        <w:right w:val="none" w:sz="0" w:space="0" w:color="auto"/>
      </w:divBdr>
    </w:div>
    <w:div w:id="2110544322">
      <w:marLeft w:val="0"/>
      <w:marRight w:val="0"/>
      <w:marTop w:val="0"/>
      <w:marBottom w:val="0"/>
      <w:divBdr>
        <w:top w:val="none" w:sz="0" w:space="0" w:color="auto"/>
        <w:left w:val="none" w:sz="0" w:space="0" w:color="auto"/>
        <w:bottom w:val="none" w:sz="0" w:space="0" w:color="auto"/>
        <w:right w:val="none" w:sz="0" w:space="0" w:color="auto"/>
      </w:divBdr>
    </w:div>
    <w:div w:id="2110544323">
      <w:marLeft w:val="0"/>
      <w:marRight w:val="0"/>
      <w:marTop w:val="0"/>
      <w:marBottom w:val="0"/>
      <w:divBdr>
        <w:top w:val="none" w:sz="0" w:space="0" w:color="auto"/>
        <w:left w:val="none" w:sz="0" w:space="0" w:color="auto"/>
        <w:bottom w:val="none" w:sz="0" w:space="0" w:color="auto"/>
        <w:right w:val="none" w:sz="0" w:space="0" w:color="auto"/>
      </w:divBdr>
    </w:div>
    <w:div w:id="2110544324">
      <w:marLeft w:val="0"/>
      <w:marRight w:val="0"/>
      <w:marTop w:val="0"/>
      <w:marBottom w:val="0"/>
      <w:divBdr>
        <w:top w:val="none" w:sz="0" w:space="0" w:color="auto"/>
        <w:left w:val="none" w:sz="0" w:space="0" w:color="auto"/>
        <w:bottom w:val="none" w:sz="0" w:space="0" w:color="auto"/>
        <w:right w:val="none" w:sz="0" w:space="0" w:color="auto"/>
      </w:divBdr>
    </w:div>
    <w:div w:id="2110544325">
      <w:marLeft w:val="0"/>
      <w:marRight w:val="0"/>
      <w:marTop w:val="0"/>
      <w:marBottom w:val="0"/>
      <w:divBdr>
        <w:top w:val="none" w:sz="0" w:space="0" w:color="auto"/>
        <w:left w:val="none" w:sz="0" w:space="0" w:color="auto"/>
        <w:bottom w:val="none" w:sz="0" w:space="0" w:color="auto"/>
        <w:right w:val="none" w:sz="0" w:space="0" w:color="auto"/>
      </w:divBdr>
    </w:div>
    <w:div w:id="2110544326">
      <w:marLeft w:val="0"/>
      <w:marRight w:val="0"/>
      <w:marTop w:val="0"/>
      <w:marBottom w:val="0"/>
      <w:divBdr>
        <w:top w:val="none" w:sz="0" w:space="0" w:color="auto"/>
        <w:left w:val="none" w:sz="0" w:space="0" w:color="auto"/>
        <w:bottom w:val="none" w:sz="0" w:space="0" w:color="auto"/>
        <w:right w:val="none" w:sz="0" w:space="0" w:color="auto"/>
      </w:divBdr>
    </w:div>
    <w:div w:id="2110544327">
      <w:marLeft w:val="0"/>
      <w:marRight w:val="0"/>
      <w:marTop w:val="0"/>
      <w:marBottom w:val="0"/>
      <w:divBdr>
        <w:top w:val="none" w:sz="0" w:space="0" w:color="auto"/>
        <w:left w:val="none" w:sz="0" w:space="0" w:color="auto"/>
        <w:bottom w:val="none" w:sz="0" w:space="0" w:color="auto"/>
        <w:right w:val="none" w:sz="0" w:space="0" w:color="auto"/>
      </w:divBdr>
    </w:div>
    <w:div w:id="2110544328">
      <w:marLeft w:val="0"/>
      <w:marRight w:val="0"/>
      <w:marTop w:val="0"/>
      <w:marBottom w:val="0"/>
      <w:divBdr>
        <w:top w:val="none" w:sz="0" w:space="0" w:color="auto"/>
        <w:left w:val="none" w:sz="0" w:space="0" w:color="auto"/>
        <w:bottom w:val="none" w:sz="0" w:space="0" w:color="auto"/>
        <w:right w:val="none" w:sz="0" w:space="0" w:color="auto"/>
      </w:divBdr>
    </w:div>
    <w:div w:id="2110544329">
      <w:marLeft w:val="150"/>
      <w:marRight w:val="150"/>
      <w:marTop w:val="150"/>
      <w:marBottom w:val="150"/>
      <w:divBdr>
        <w:top w:val="none" w:sz="0" w:space="0" w:color="auto"/>
        <w:left w:val="none" w:sz="0" w:space="0" w:color="auto"/>
        <w:bottom w:val="none" w:sz="0" w:space="0" w:color="auto"/>
        <w:right w:val="none" w:sz="0" w:space="0" w:color="auto"/>
      </w:divBdr>
    </w:div>
    <w:div w:id="2110544330">
      <w:marLeft w:val="0"/>
      <w:marRight w:val="0"/>
      <w:marTop w:val="0"/>
      <w:marBottom w:val="0"/>
      <w:divBdr>
        <w:top w:val="none" w:sz="0" w:space="0" w:color="auto"/>
        <w:left w:val="none" w:sz="0" w:space="0" w:color="auto"/>
        <w:bottom w:val="none" w:sz="0" w:space="0" w:color="auto"/>
        <w:right w:val="none" w:sz="0" w:space="0" w:color="auto"/>
      </w:divBdr>
    </w:div>
    <w:div w:id="2110544331">
      <w:marLeft w:val="0"/>
      <w:marRight w:val="0"/>
      <w:marTop w:val="0"/>
      <w:marBottom w:val="0"/>
      <w:divBdr>
        <w:top w:val="none" w:sz="0" w:space="0" w:color="auto"/>
        <w:left w:val="none" w:sz="0" w:space="0" w:color="auto"/>
        <w:bottom w:val="none" w:sz="0" w:space="0" w:color="auto"/>
        <w:right w:val="none" w:sz="0" w:space="0" w:color="auto"/>
      </w:divBdr>
    </w:div>
    <w:div w:id="2110544332">
      <w:marLeft w:val="0"/>
      <w:marRight w:val="0"/>
      <w:marTop w:val="0"/>
      <w:marBottom w:val="0"/>
      <w:divBdr>
        <w:top w:val="none" w:sz="0" w:space="0" w:color="auto"/>
        <w:left w:val="none" w:sz="0" w:space="0" w:color="auto"/>
        <w:bottom w:val="none" w:sz="0" w:space="0" w:color="auto"/>
        <w:right w:val="none" w:sz="0" w:space="0" w:color="auto"/>
      </w:divBdr>
    </w:div>
    <w:div w:id="2110544333">
      <w:marLeft w:val="0"/>
      <w:marRight w:val="0"/>
      <w:marTop w:val="0"/>
      <w:marBottom w:val="0"/>
      <w:divBdr>
        <w:top w:val="none" w:sz="0" w:space="0" w:color="auto"/>
        <w:left w:val="none" w:sz="0" w:space="0" w:color="auto"/>
        <w:bottom w:val="none" w:sz="0" w:space="0" w:color="auto"/>
        <w:right w:val="none" w:sz="0" w:space="0" w:color="auto"/>
      </w:divBdr>
    </w:div>
    <w:div w:id="2110544334">
      <w:marLeft w:val="150"/>
      <w:marRight w:val="150"/>
      <w:marTop w:val="150"/>
      <w:marBottom w:val="150"/>
      <w:divBdr>
        <w:top w:val="none" w:sz="0" w:space="0" w:color="auto"/>
        <w:left w:val="none" w:sz="0" w:space="0" w:color="auto"/>
        <w:bottom w:val="none" w:sz="0" w:space="0" w:color="auto"/>
        <w:right w:val="none" w:sz="0" w:space="0" w:color="auto"/>
      </w:divBdr>
    </w:div>
    <w:div w:id="2122335054">
      <w:bodyDiv w:val="1"/>
      <w:marLeft w:val="0"/>
      <w:marRight w:val="0"/>
      <w:marTop w:val="0"/>
      <w:marBottom w:val="0"/>
      <w:divBdr>
        <w:top w:val="none" w:sz="0" w:space="0" w:color="auto"/>
        <w:left w:val="none" w:sz="0" w:space="0" w:color="auto"/>
        <w:bottom w:val="none" w:sz="0" w:space="0" w:color="auto"/>
        <w:right w:val="none" w:sz="0" w:space="0" w:color="auto"/>
      </w:divBdr>
    </w:div>
    <w:div w:id="2127965709">
      <w:bodyDiv w:val="1"/>
      <w:marLeft w:val="0"/>
      <w:marRight w:val="0"/>
      <w:marTop w:val="0"/>
      <w:marBottom w:val="0"/>
      <w:divBdr>
        <w:top w:val="none" w:sz="0" w:space="0" w:color="auto"/>
        <w:left w:val="none" w:sz="0" w:space="0" w:color="auto"/>
        <w:bottom w:val="none" w:sz="0" w:space="0" w:color="auto"/>
        <w:right w:val="none" w:sz="0" w:space="0" w:color="auto"/>
      </w:divBdr>
    </w:div>
    <w:div w:id="212896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nhsbsa.dmdenquiries@nhs.net" TargetMode="External"/><Relationship Id="rId18" Type="http://schemas.openxmlformats.org/officeDocument/2006/relationships/header" Target="header2.xml"/><Relationship Id="rId26"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digital.nhs.uk/data-and-information/information-standards/information-standards-and-data-collections-including-extractions/data-coordination-board" TargetMode="External"/><Relationship Id="rId17" Type="http://schemas.openxmlformats.org/officeDocument/2006/relationships/header" Target="header1.xml"/><Relationship Id="rId25"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s://www.nhsbsa.nhs.uk/sites/default/files/2017-02/dmd_issues_process_18.05.16.pdf" TargetMode="External"/><Relationship Id="rId20" Type="http://schemas.openxmlformats.org/officeDocument/2006/relationships/footer" Target="footer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ntent.digital.nhs.uk/isce/publication/scci0052" TargetMode="External"/><Relationship Id="rId24" Type="http://schemas.openxmlformats.org/officeDocument/2006/relationships/hyperlink" Target="https://www.gs1uk.org/" TargetMode="External"/><Relationship Id="rId5" Type="http://schemas.openxmlformats.org/officeDocument/2006/relationships/webSettings" Target="webSettings.xml"/><Relationship Id="rId15" Type="http://schemas.openxmlformats.org/officeDocument/2006/relationships/hyperlink" Target="http://www.nhsbsa.nhs.uk/1121.aspx" TargetMode="External"/><Relationship Id="rId23" Type="http://schemas.openxmlformats.org/officeDocument/2006/relationships/header" Target="header4.xml"/><Relationship Id="rId28" Type="http://schemas.openxmlformats.org/officeDocument/2006/relationships/hyperlink" Target="https://isd.digital.nhs.uk/trud3/user/guest/group/0/home" TargetMode="External"/><Relationship Id="rId10" Type="http://schemas.openxmlformats.org/officeDocument/2006/relationships/hyperlink" Target="mailto:nhsbsa.dmdsecondarycare@nhs.ne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nhsbsa.dmdsecondarycare@nhs.net" TargetMode="External"/><Relationship Id="rId22" Type="http://schemas.openxmlformats.org/officeDocument/2006/relationships/footer" Target="footer3.xml"/><Relationship Id="rId27" Type="http://schemas.openxmlformats.org/officeDocument/2006/relationships/hyperlink" Target="https://www.gov.uk/government/organisations/department-of-health"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england.nhs.uk/wp-content/uploads/2016/03/CA2-Drug-List-for-Dose-Banding-Adult-Intravenous-Systemic-Anticancer-Therapy-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05A4CAE-E3AA-4549-9EAD-DBAF92C92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Pages>
  <Words>48226</Words>
  <Characters>274893</Characters>
  <Application>Microsoft Office Word</Application>
  <DocSecurity>0</DocSecurity>
  <Lines>2290</Lines>
  <Paragraphs>644</Paragraphs>
  <ScaleCrop>false</ScaleCrop>
  <HeadingPairs>
    <vt:vector size="2" baseType="variant">
      <vt:variant>
        <vt:lpstr>Title</vt:lpstr>
      </vt:variant>
      <vt:variant>
        <vt:i4>1</vt:i4>
      </vt:variant>
    </vt:vector>
  </HeadingPairs>
  <TitlesOfParts>
    <vt:vector size="1" baseType="lpstr">
      <vt:lpstr>NHS Dictionary of Medicines and Devices</vt:lpstr>
    </vt:vector>
  </TitlesOfParts>
  <Company>Prescription Pricing Authority</Company>
  <LinksUpToDate>false</LinksUpToDate>
  <CharactersWithSpaces>322475</CharactersWithSpaces>
  <SharedDoc>false</SharedDoc>
  <HLinks>
    <vt:vector size="210" baseType="variant">
      <vt:variant>
        <vt:i4>4194391</vt:i4>
      </vt:variant>
      <vt:variant>
        <vt:i4>102</vt:i4>
      </vt:variant>
      <vt:variant>
        <vt:i4>0</vt:i4>
      </vt:variant>
      <vt:variant>
        <vt:i4>5</vt:i4>
      </vt:variant>
      <vt:variant>
        <vt:lpwstr/>
      </vt:variant>
      <vt:variant>
        <vt:lpwstr>Invalidity_reason_reason_not_stated</vt:lpwstr>
      </vt:variant>
      <vt:variant>
        <vt:i4>5767250</vt:i4>
      </vt:variant>
      <vt:variant>
        <vt:i4>99</vt:i4>
      </vt:variant>
      <vt:variant>
        <vt:i4>0</vt:i4>
      </vt:variant>
      <vt:variant>
        <vt:i4>5</vt:i4>
      </vt:variant>
      <vt:variant>
        <vt:lpwstr/>
      </vt:variant>
      <vt:variant>
        <vt:lpwstr>Invalidity_reason_erroneous</vt:lpwstr>
      </vt:variant>
      <vt:variant>
        <vt:i4>5308495</vt:i4>
      </vt:variant>
      <vt:variant>
        <vt:i4>96</vt:i4>
      </vt:variant>
      <vt:variant>
        <vt:i4>0</vt:i4>
      </vt:variant>
      <vt:variant>
        <vt:i4>5</vt:i4>
      </vt:variant>
      <vt:variant>
        <vt:lpwstr/>
      </vt:variant>
      <vt:variant>
        <vt:lpwstr>Invalidity_reason_ambiguous</vt:lpwstr>
      </vt:variant>
      <vt:variant>
        <vt:i4>5505115</vt:i4>
      </vt:variant>
      <vt:variant>
        <vt:i4>93</vt:i4>
      </vt:variant>
      <vt:variant>
        <vt:i4>0</vt:i4>
      </vt:variant>
      <vt:variant>
        <vt:i4>5</vt:i4>
      </vt:variant>
      <vt:variant>
        <vt:lpwstr/>
      </vt:variant>
      <vt:variant>
        <vt:lpwstr>Invalidity_reason_outdated</vt:lpwstr>
      </vt:variant>
      <vt:variant>
        <vt:i4>5963864</vt:i4>
      </vt:variant>
      <vt:variant>
        <vt:i4>90</vt:i4>
      </vt:variant>
      <vt:variant>
        <vt:i4>0</vt:i4>
      </vt:variant>
      <vt:variant>
        <vt:i4>5</vt:i4>
      </vt:variant>
      <vt:variant>
        <vt:lpwstr/>
      </vt:variant>
      <vt:variant>
        <vt:lpwstr>Invalidity_reason_duplicate</vt:lpwstr>
      </vt:variant>
      <vt:variant>
        <vt:i4>4194391</vt:i4>
      </vt:variant>
      <vt:variant>
        <vt:i4>87</vt:i4>
      </vt:variant>
      <vt:variant>
        <vt:i4>0</vt:i4>
      </vt:variant>
      <vt:variant>
        <vt:i4>5</vt:i4>
      </vt:variant>
      <vt:variant>
        <vt:lpwstr/>
      </vt:variant>
      <vt:variant>
        <vt:lpwstr>Invalidity_reason_reason_not_stated</vt:lpwstr>
      </vt:variant>
      <vt:variant>
        <vt:i4>5767250</vt:i4>
      </vt:variant>
      <vt:variant>
        <vt:i4>84</vt:i4>
      </vt:variant>
      <vt:variant>
        <vt:i4>0</vt:i4>
      </vt:variant>
      <vt:variant>
        <vt:i4>5</vt:i4>
      </vt:variant>
      <vt:variant>
        <vt:lpwstr/>
      </vt:variant>
      <vt:variant>
        <vt:lpwstr>Invalidity_reason_erroneous</vt:lpwstr>
      </vt:variant>
      <vt:variant>
        <vt:i4>5308495</vt:i4>
      </vt:variant>
      <vt:variant>
        <vt:i4>81</vt:i4>
      </vt:variant>
      <vt:variant>
        <vt:i4>0</vt:i4>
      </vt:variant>
      <vt:variant>
        <vt:i4>5</vt:i4>
      </vt:variant>
      <vt:variant>
        <vt:lpwstr/>
      </vt:variant>
      <vt:variant>
        <vt:lpwstr>Invalidity_reason_ambiguous</vt:lpwstr>
      </vt:variant>
      <vt:variant>
        <vt:i4>5505115</vt:i4>
      </vt:variant>
      <vt:variant>
        <vt:i4>78</vt:i4>
      </vt:variant>
      <vt:variant>
        <vt:i4>0</vt:i4>
      </vt:variant>
      <vt:variant>
        <vt:i4>5</vt:i4>
      </vt:variant>
      <vt:variant>
        <vt:lpwstr/>
      </vt:variant>
      <vt:variant>
        <vt:lpwstr>Invalidity_reason_outdated</vt:lpwstr>
      </vt:variant>
      <vt:variant>
        <vt:i4>5963864</vt:i4>
      </vt:variant>
      <vt:variant>
        <vt:i4>75</vt:i4>
      </vt:variant>
      <vt:variant>
        <vt:i4>0</vt:i4>
      </vt:variant>
      <vt:variant>
        <vt:i4>5</vt:i4>
      </vt:variant>
      <vt:variant>
        <vt:lpwstr/>
      </vt:variant>
      <vt:variant>
        <vt:lpwstr>Invalidity_reason_duplicate</vt:lpwstr>
      </vt:variant>
      <vt:variant>
        <vt:i4>4194391</vt:i4>
      </vt:variant>
      <vt:variant>
        <vt:i4>72</vt:i4>
      </vt:variant>
      <vt:variant>
        <vt:i4>0</vt:i4>
      </vt:variant>
      <vt:variant>
        <vt:i4>5</vt:i4>
      </vt:variant>
      <vt:variant>
        <vt:lpwstr/>
      </vt:variant>
      <vt:variant>
        <vt:lpwstr>Invalidity_reason_reason_not_stated</vt:lpwstr>
      </vt:variant>
      <vt:variant>
        <vt:i4>5767250</vt:i4>
      </vt:variant>
      <vt:variant>
        <vt:i4>69</vt:i4>
      </vt:variant>
      <vt:variant>
        <vt:i4>0</vt:i4>
      </vt:variant>
      <vt:variant>
        <vt:i4>5</vt:i4>
      </vt:variant>
      <vt:variant>
        <vt:lpwstr/>
      </vt:variant>
      <vt:variant>
        <vt:lpwstr>Invalidity_reason_erroneous</vt:lpwstr>
      </vt:variant>
      <vt:variant>
        <vt:i4>5308495</vt:i4>
      </vt:variant>
      <vt:variant>
        <vt:i4>66</vt:i4>
      </vt:variant>
      <vt:variant>
        <vt:i4>0</vt:i4>
      </vt:variant>
      <vt:variant>
        <vt:i4>5</vt:i4>
      </vt:variant>
      <vt:variant>
        <vt:lpwstr/>
      </vt:variant>
      <vt:variant>
        <vt:lpwstr>Invalidity_reason_ambiguous</vt:lpwstr>
      </vt:variant>
      <vt:variant>
        <vt:i4>5505115</vt:i4>
      </vt:variant>
      <vt:variant>
        <vt:i4>63</vt:i4>
      </vt:variant>
      <vt:variant>
        <vt:i4>0</vt:i4>
      </vt:variant>
      <vt:variant>
        <vt:i4>5</vt:i4>
      </vt:variant>
      <vt:variant>
        <vt:lpwstr/>
      </vt:variant>
      <vt:variant>
        <vt:lpwstr>Invalidity_reason_outdated</vt:lpwstr>
      </vt:variant>
      <vt:variant>
        <vt:i4>5963864</vt:i4>
      </vt:variant>
      <vt:variant>
        <vt:i4>60</vt:i4>
      </vt:variant>
      <vt:variant>
        <vt:i4>0</vt:i4>
      </vt:variant>
      <vt:variant>
        <vt:i4>5</vt:i4>
      </vt:variant>
      <vt:variant>
        <vt:lpwstr/>
      </vt:variant>
      <vt:variant>
        <vt:lpwstr>Invalidity_reason_duplicate</vt:lpwstr>
      </vt:variant>
      <vt:variant>
        <vt:i4>4194391</vt:i4>
      </vt:variant>
      <vt:variant>
        <vt:i4>57</vt:i4>
      </vt:variant>
      <vt:variant>
        <vt:i4>0</vt:i4>
      </vt:variant>
      <vt:variant>
        <vt:i4>5</vt:i4>
      </vt:variant>
      <vt:variant>
        <vt:lpwstr/>
      </vt:variant>
      <vt:variant>
        <vt:lpwstr>Invalidity_reason_reason_not_stated</vt:lpwstr>
      </vt:variant>
      <vt:variant>
        <vt:i4>5767250</vt:i4>
      </vt:variant>
      <vt:variant>
        <vt:i4>54</vt:i4>
      </vt:variant>
      <vt:variant>
        <vt:i4>0</vt:i4>
      </vt:variant>
      <vt:variant>
        <vt:i4>5</vt:i4>
      </vt:variant>
      <vt:variant>
        <vt:lpwstr/>
      </vt:variant>
      <vt:variant>
        <vt:lpwstr>Invalidity_reason_erroneous</vt:lpwstr>
      </vt:variant>
      <vt:variant>
        <vt:i4>5308495</vt:i4>
      </vt:variant>
      <vt:variant>
        <vt:i4>51</vt:i4>
      </vt:variant>
      <vt:variant>
        <vt:i4>0</vt:i4>
      </vt:variant>
      <vt:variant>
        <vt:i4>5</vt:i4>
      </vt:variant>
      <vt:variant>
        <vt:lpwstr/>
      </vt:variant>
      <vt:variant>
        <vt:lpwstr>Invalidity_reason_ambiguous</vt:lpwstr>
      </vt:variant>
      <vt:variant>
        <vt:i4>5505115</vt:i4>
      </vt:variant>
      <vt:variant>
        <vt:i4>48</vt:i4>
      </vt:variant>
      <vt:variant>
        <vt:i4>0</vt:i4>
      </vt:variant>
      <vt:variant>
        <vt:i4>5</vt:i4>
      </vt:variant>
      <vt:variant>
        <vt:lpwstr/>
      </vt:variant>
      <vt:variant>
        <vt:lpwstr>Invalidity_reason_outdated</vt:lpwstr>
      </vt:variant>
      <vt:variant>
        <vt:i4>5963864</vt:i4>
      </vt:variant>
      <vt:variant>
        <vt:i4>45</vt:i4>
      </vt:variant>
      <vt:variant>
        <vt:i4>0</vt:i4>
      </vt:variant>
      <vt:variant>
        <vt:i4>5</vt:i4>
      </vt:variant>
      <vt:variant>
        <vt:lpwstr/>
      </vt:variant>
      <vt:variant>
        <vt:lpwstr>Invalidity_reason_duplicate</vt:lpwstr>
      </vt:variant>
      <vt:variant>
        <vt:i4>4194391</vt:i4>
      </vt:variant>
      <vt:variant>
        <vt:i4>42</vt:i4>
      </vt:variant>
      <vt:variant>
        <vt:i4>0</vt:i4>
      </vt:variant>
      <vt:variant>
        <vt:i4>5</vt:i4>
      </vt:variant>
      <vt:variant>
        <vt:lpwstr/>
      </vt:variant>
      <vt:variant>
        <vt:lpwstr>Invalidity_reason_reason_not_stated</vt:lpwstr>
      </vt:variant>
      <vt:variant>
        <vt:i4>5767250</vt:i4>
      </vt:variant>
      <vt:variant>
        <vt:i4>39</vt:i4>
      </vt:variant>
      <vt:variant>
        <vt:i4>0</vt:i4>
      </vt:variant>
      <vt:variant>
        <vt:i4>5</vt:i4>
      </vt:variant>
      <vt:variant>
        <vt:lpwstr/>
      </vt:variant>
      <vt:variant>
        <vt:lpwstr>Invalidity_reason_erroneous</vt:lpwstr>
      </vt:variant>
      <vt:variant>
        <vt:i4>5308495</vt:i4>
      </vt:variant>
      <vt:variant>
        <vt:i4>36</vt:i4>
      </vt:variant>
      <vt:variant>
        <vt:i4>0</vt:i4>
      </vt:variant>
      <vt:variant>
        <vt:i4>5</vt:i4>
      </vt:variant>
      <vt:variant>
        <vt:lpwstr/>
      </vt:variant>
      <vt:variant>
        <vt:lpwstr>Invalidity_reason_ambiguous</vt:lpwstr>
      </vt:variant>
      <vt:variant>
        <vt:i4>5505115</vt:i4>
      </vt:variant>
      <vt:variant>
        <vt:i4>33</vt:i4>
      </vt:variant>
      <vt:variant>
        <vt:i4>0</vt:i4>
      </vt:variant>
      <vt:variant>
        <vt:i4>5</vt:i4>
      </vt:variant>
      <vt:variant>
        <vt:lpwstr/>
      </vt:variant>
      <vt:variant>
        <vt:lpwstr>Invalidity_reason_outdated</vt:lpwstr>
      </vt:variant>
      <vt:variant>
        <vt:i4>5963864</vt:i4>
      </vt:variant>
      <vt:variant>
        <vt:i4>30</vt:i4>
      </vt:variant>
      <vt:variant>
        <vt:i4>0</vt:i4>
      </vt:variant>
      <vt:variant>
        <vt:i4>5</vt:i4>
      </vt:variant>
      <vt:variant>
        <vt:lpwstr/>
      </vt:variant>
      <vt:variant>
        <vt:lpwstr>Invalidity_reason_duplicate</vt:lpwstr>
      </vt:variant>
      <vt:variant>
        <vt:i4>4194391</vt:i4>
      </vt:variant>
      <vt:variant>
        <vt:i4>27</vt:i4>
      </vt:variant>
      <vt:variant>
        <vt:i4>0</vt:i4>
      </vt:variant>
      <vt:variant>
        <vt:i4>5</vt:i4>
      </vt:variant>
      <vt:variant>
        <vt:lpwstr/>
      </vt:variant>
      <vt:variant>
        <vt:lpwstr>Invalidity_reason_reason_not_stated</vt:lpwstr>
      </vt:variant>
      <vt:variant>
        <vt:i4>5767250</vt:i4>
      </vt:variant>
      <vt:variant>
        <vt:i4>24</vt:i4>
      </vt:variant>
      <vt:variant>
        <vt:i4>0</vt:i4>
      </vt:variant>
      <vt:variant>
        <vt:i4>5</vt:i4>
      </vt:variant>
      <vt:variant>
        <vt:lpwstr/>
      </vt:variant>
      <vt:variant>
        <vt:lpwstr>Invalidity_reason_erroneous</vt:lpwstr>
      </vt:variant>
      <vt:variant>
        <vt:i4>5308495</vt:i4>
      </vt:variant>
      <vt:variant>
        <vt:i4>21</vt:i4>
      </vt:variant>
      <vt:variant>
        <vt:i4>0</vt:i4>
      </vt:variant>
      <vt:variant>
        <vt:i4>5</vt:i4>
      </vt:variant>
      <vt:variant>
        <vt:lpwstr/>
      </vt:variant>
      <vt:variant>
        <vt:lpwstr>Invalidity_reason_ambiguous</vt:lpwstr>
      </vt:variant>
      <vt:variant>
        <vt:i4>5505115</vt:i4>
      </vt:variant>
      <vt:variant>
        <vt:i4>18</vt:i4>
      </vt:variant>
      <vt:variant>
        <vt:i4>0</vt:i4>
      </vt:variant>
      <vt:variant>
        <vt:i4>5</vt:i4>
      </vt:variant>
      <vt:variant>
        <vt:lpwstr/>
      </vt:variant>
      <vt:variant>
        <vt:lpwstr>Invalidity_reason_outdated</vt:lpwstr>
      </vt:variant>
      <vt:variant>
        <vt:i4>5963864</vt:i4>
      </vt:variant>
      <vt:variant>
        <vt:i4>15</vt:i4>
      </vt:variant>
      <vt:variant>
        <vt:i4>0</vt:i4>
      </vt:variant>
      <vt:variant>
        <vt:i4>5</vt:i4>
      </vt:variant>
      <vt:variant>
        <vt:lpwstr/>
      </vt:variant>
      <vt:variant>
        <vt:lpwstr>Invalidity_reason_duplicate</vt:lpwstr>
      </vt:variant>
      <vt:variant>
        <vt:i4>4194391</vt:i4>
      </vt:variant>
      <vt:variant>
        <vt:i4>12</vt:i4>
      </vt:variant>
      <vt:variant>
        <vt:i4>0</vt:i4>
      </vt:variant>
      <vt:variant>
        <vt:i4>5</vt:i4>
      </vt:variant>
      <vt:variant>
        <vt:lpwstr/>
      </vt:variant>
      <vt:variant>
        <vt:lpwstr>Invalidity_reason_reason_not_stated</vt:lpwstr>
      </vt:variant>
      <vt:variant>
        <vt:i4>5767250</vt:i4>
      </vt:variant>
      <vt:variant>
        <vt:i4>9</vt:i4>
      </vt:variant>
      <vt:variant>
        <vt:i4>0</vt:i4>
      </vt:variant>
      <vt:variant>
        <vt:i4>5</vt:i4>
      </vt:variant>
      <vt:variant>
        <vt:lpwstr/>
      </vt:variant>
      <vt:variant>
        <vt:lpwstr>Invalidity_reason_erroneous</vt:lpwstr>
      </vt:variant>
      <vt:variant>
        <vt:i4>5308495</vt:i4>
      </vt:variant>
      <vt:variant>
        <vt:i4>6</vt:i4>
      </vt:variant>
      <vt:variant>
        <vt:i4>0</vt:i4>
      </vt:variant>
      <vt:variant>
        <vt:i4>5</vt:i4>
      </vt:variant>
      <vt:variant>
        <vt:lpwstr/>
      </vt:variant>
      <vt:variant>
        <vt:lpwstr>Invalidity_reason_ambiguous</vt:lpwstr>
      </vt:variant>
      <vt:variant>
        <vt:i4>5505115</vt:i4>
      </vt:variant>
      <vt:variant>
        <vt:i4>3</vt:i4>
      </vt:variant>
      <vt:variant>
        <vt:i4>0</vt:i4>
      </vt:variant>
      <vt:variant>
        <vt:i4>5</vt:i4>
      </vt:variant>
      <vt:variant>
        <vt:lpwstr/>
      </vt:variant>
      <vt:variant>
        <vt:lpwstr>Invalidity_reason_outdated</vt:lpwstr>
      </vt:variant>
      <vt:variant>
        <vt:i4>5963864</vt:i4>
      </vt:variant>
      <vt:variant>
        <vt:i4>0</vt:i4>
      </vt:variant>
      <vt:variant>
        <vt:i4>0</vt:i4>
      </vt:variant>
      <vt:variant>
        <vt:i4>5</vt:i4>
      </vt:variant>
      <vt:variant>
        <vt:lpwstr/>
      </vt:variant>
      <vt:variant>
        <vt:lpwstr>Invalidity_reason_duplicate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NHS Dictionary of Medicines and Devices</dc:title>
  <dc:creator>kefre</dc:creator>
  <cp:lastModifiedBy>Guy Jepson</cp:lastModifiedBy>
  <cp:revision>36</cp:revision>
  <cp:lastPrinted>2018-10-12T14:55:00Z</cp:lastPrinted>
  <dcterms:created xsi:type="dcterms:W3CDTF">2020-07-05T11:32:00Z</dcterms:created>
  <dcterms:modified xsi:type="dcterms:W3CDTF">2023-02-17T09:30:00Z</dcterms:modified>
</cp:coreProperties>
</file>