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4FC9C72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61D81">
        <w:rPr>
          <w:rFonts w:asciiTheme="majorHAnsi" w:hAnsiTheme="majorHAnsi" w:cstheme="majorHAnsi"/>
          <w:b/>
          <w:bCs/>
        </w:rPr>
        <w:t>Imunobiológico administrado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31DFFDCC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Canônica:</w:t>
            </w:r>
            <w:r w:rsidRPr="00161D81">
              <w:rPr>
                <w:rFonts w:asciiTheme="majorHAnsi" w:hAnsiTheme="majorHAnsi" w:cstheme="majorHAnsi"/>
              </w:rPr>
              <w:t xml:space="preserve"> </w:t>
            </w:r>
            <w:r w:rsidR="00354C32" w:rsidRPr="00354C32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https://ips.saude.gov.br/StructureDefinition/ImmunizationBRIPS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07120DED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E1FFB" w:rsidRPr="007E1FFB">
              <w:rPr>
                <w:rFonts w:asciiTheme="majorHAnsi" w:hAnsiTheme="majorHAnsi" w:cstheme="majorHAnsi"/>
                <w:sz w:val="20"/>
                <w:szCs w:val="20"/>
              </w:rPr>
              <w:t>2023-09-06</w:t>
            </w:r>
          </w:p>
        </w:tc>
        <w:tc>
          <w:tcPr>
            <w:tcW w:w="1843" w:type="dxa"/>
          </w:tcPr>
          <w:p w14:paraId="664E7BF2" w14:textId="155F673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>ImmunizationBRIPS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0FC584F" w14:textId="3F1A576A" w:rsidR="00AA4E5B" w:rsidRDefault="00AA4E5B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>Este perfil representa as restrições aplicadas ao recurso de Imunização pelo Guia de Implementação FHIR do Resumo Internacional de Pacientes (IPS). Um registro de uma imunização é representado no resumo do paciente como uma instância de um recurso de Imunização restrito por esse perfil.</w:t>
      </w:r>
    </w:p>
    <w:p w14:paraId="24BF0A12" w14:textId="328C71F3" w:rsidR="00161D81" w:rsidRPr="00161D81" w:rsidRDefault="00500915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Descreve todos os eventos de imunobiológicos administrados</w:t>
      </w:r>
      <w:r w:rsidR="00683B03">
        <w:rPr>
          <w:rFonts w:asciiTheme="majorHAnsi" w:hAnsiTheme="majorHAnsi" w:cstheme="majorHAnsi"/>
          <w:sz w:val="20"/>
          <w:szCs w:val="20"/>
        </w:rPr>
        <w:t>, seja</w:t>
      </w:r>
      <w:r w:rsidR="00DE2702">
        <w:rPr>
          <w:rFonts w:asciiTheme="majorHAnsi" w:hAnsiTheme="majorHAnsi" w:cstheme="majorHAnsi"/>
          <w:sz w:val="20"/>
          <w:szCs w:val="20"/>
        </w:rPr>
        <w:t>m</w:t>
      </w:r>
      <w:r>
        <w:rPr>
          <w:rFonts w:asciiTheme="majorHAnsi" w:hAnsiTheme="majorHAnsi" w:cstheme="majorHAnsi"/>
          <w:sz w:val="20"/>
          <w:szCs w:val="20"/>
        </w:rPr>
        <w:t xml:space="preserve"> em campanha ou rotina do paciente</w:t>
      </w:r>
      <w:r w:rsidR="00683B03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aplicados pela </w:t>
      </w:r>
      <w:r w:rsidR="00AA4E5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ede </w:t>
      </w:r>
      <w:r w:rsidR="00AA4E5B">
        <w:rPr>
          <w:rFonts w:asciiTheme="majorHAnsi" w:hAnsiTheme="majorHAnsi" w:cstheme="majorHAnsi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 xml:space="preserve">acional de </w:t>
      </w:r>
      <w:r w:rsidR="00AA4E5B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ados em </w:t>
      </w:r>
      <w:r w:rsidR="00AA4E5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aúde.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6CE7A75F" w14:textId="6D74BD3B" w:rsidR="007E1FFB" w:rsidRDefault="00AA4E5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 xml:space="preserve">Descreve o evento em que um paciente recebeu uma vacinação ou um registro de vacinação conforme relatado por um paciente, um médico ou outra parte. </w:t>
      </w:r>
      <w:r w:rsidR="007E1FFB">
        <w:rPr>
          <w:rFonts w:asciiTheme="majorHAnsi" w:hAnsiTheme="majorHAnsi" w:cstheme="majorHAnsi"/>
          <w:sz w:val="20"/>
          <w:szCs w:val="20"/>
        </w:rPr>
        <w:t xml:space="preserve">Este recurso é usado para manter os dados de imunização do paciente, </w:t>
      </w:r>
      <w:r w:rsidR="0080007D">
        <w:rPr>
          <w:rFonts w:asciiTheme="majorHAnsi" w:hAnsiTheme="majorHAnsi" w:cstheme="majorHAnsi"/>
          <w:sz w:val="20"/>
          <w:szCs w:val="20"/>
        </w:rPr>
        <w:t>os dados sobre</w:t>
      </w:r>
      <w:r w:rsidR="0035381B">
        <w:rPr>
          <w:rFonts w:asciiTheme="majorHAnsi" w:hAnsiTheme="majorHAnsi" w:cstheme="majorHAnsi"/>
          <w:sz w:val="20"/>
          <w:szCs w:val="20"/>
        </w:rPr>
        <w:t xml:space="preserve"> vacina</w:t>
      </w:r>
      <w:r w:rsidR="0080007D">
        <w:rPr>
          <w:rFonts w:asciiTheme="majorHAnsi" w:hAnsiTheme="majorHAnsi" w:cstheme="majorHAnsi"/>
          <w:sz w:val="20"/>
          <w:szCs w:val="20"/>
        </w:rPr>
        <w:t xml:space="preserve">, considerando todos os cenários de aplicação, tendo como </w:t>
      </w:r>
      <w:proofErr w:type="gramStart"/>
      <w:r w:rsidR="0080007D">
        <w:rPr>
          <w:rFonts w:asciiTheme="majorHAnsi" w:hAnsiTheme="majorHAnsi" w:cstheme="majorHAnsi"/>
          <w:sz w:val="20"/>
          <w:szCs w:val="20"/>
        </w:rPr>
        <w:t>público alvo</w:t>
      </w:r>
      <w:proofErr w:type="gramEnd"/>
      <w:r w:rsidR="0080007D">
        <w:rPr>
          <w:rFonts w:asciiTheme="majorHAnsi" w:hAnsiTheme="majorHAnsi" w:cstheme="majorHAnsi"/>
          <w:sz w:val="20"/>
          <w:szCs w:val="20"/>
        </w:rPr>
        <w:t xml:space="preserve"> os e</w:t>
      </w:r>
      <w:r w:rsidR="0080007D" w:rsidRPr="0080007D">
        <w:rPr>
          <w:rFonts w:asciiTheme="majorHAnsi" w:hAnsiTheme="majorHAnsi" w:cstheme="majorHAnsi"/>
          <w:sz w:val="20"/>
          <w:szCs w:val="20"/>
        </w:rPr>
        <w:t xml:space="preserve">stabelecimentos de saúde que administram </w:t>
      </w:r>
      <w:r w:rsidR="001A1437">
        <w:rPr>
          <w:rFonts w:asciiTheme="majorHAnsi" w:hAnsiTheme="majorHAnsi" w:cstheme="majorHAnsi"/>
          <w:sz w:val="20"/>
          <w:szCs w:val="20"/>
        </w:rPr>
        <w:t>os imunobiológicos.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A1437">
        <w:rPr>
          <w:rFonts w:asciiTheme="majorHAnsi" w:hAnsiTheme="majorHAnsi" w:cstheme="majorHAnsi"/>
          <w:sz w:val="20"/>
          <w:szCs w:val="20"/>
        </w:rPr>
        <w:t>Vale ressaltar que a RNDS (Rede Nacional de Dados em Sa</w:t>
      </w:r>
      <w:r>
        <w:rPr>
          <w:rFonts w:asciiTheme="majorHAnsi" w:hAnsiTheme="majorHAnsi" w:cstheme="majorHAnsi"/>
          <w:sz w:val="20"/>
          <w:szCs w:val="20"/>
        </w:rPr>
        <w:t>ú</w:t>
      </w:r>
      <w:r w:rsidR="001A1437">
        <w:rPr>
          <w:rFonts w:asciiTheme="majorHAnsi" w:hAnsiTheme="majorHAnsi" w:cstheme="majorHAnsi"/>
          <w:sz w:val="20"/>
          <w:szCs w:val="20"/>
        </w:rPr>
        <w:t>de)</w:t>
      </w:r>
      <w:r>
        <w:rPr>
          <w:rFonts w:asciiTheme="majorHAnsi" w:hAnsiTheme="majorHAnsi" w:cstheme="majorHAnsi"/>
          <w:sz w:val="20"/>
          <w:szCs w:val="20"/>
        </w:rPr>
        <w:t xml:space="preserve"> diferencia </w:t>
      </w:r>
      <w:r w:rsidRPr="00AA4E5B">
        <w:rPr>
          <w:rFonts w:asciiTheme="majorHAnsi" w:hAnsiTheme="majorHAnsi" w:cstheme="majorHAnsi"/>
          <w:sz w:val="20"/>
          <w:szCs w:val="20"/>
        </w:rPr>
        <w:t>Registro de Imunobiológico Administrado em Rotina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r w:rsidRPr="00AA4E5B">
        <w:rPr>
          <w:rFonts w:asciiTheme="majorHAnsi" w:hAnsiTheme="majorHAnsi" w:cstheme="majorHAnsi"/>
          <w:sz w:val="20"/>
          <w:szCs w:val="20"/>
        </w:rPr>
        <w:t xml:space="preserve">Registro de Imunobiológico Administrado em </w:t>
      </w:r>
      <w:r>
        <w:rPr>
          <w:rFonts w:asciiTheme="majorHAnsi" w:hAnsiTheme="majorHAnsi" w:cstheme="majorHAnsi"/>
          <w:sz w:val="20"/>
          <w:szCs w:val="20"/>
        </w:rPr>
        <w:t xml:space="preserve">Campanha. Os dados destes perfis serão enviados no perfil de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BRIPS.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6C8CA7CF" w14:textId="77777777" w:rsidR="003B6646" w:rsidRPr="00EC4E22" w:rsidRDefault="003B6646" w:rsidP="003B6646">
      <w:pPr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EC4E22">
        <w:rPr>
          <w:rFonts w:asciiTheme="majorHAnsi" w:hAnsiTheme="majorHAnsi" w:cstheme="majorHAnsi"/>
          <w:color w:val="FF0000"/>
          <w:sz w:val="20"/>
          <w:szCs w:val="20"/>
        </w:rPr>
        <w:t>[Descrever restrições de uso do perfil]</w:t>
      </w:r>
    </w:p>
    <w:p w14:paraId="6B0EA922" w14:textId="681F0A12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7D454883" w14:textId="178A9538" w:rsidR="00144321" w:rsidRDefault="00144321" w:rsidP="004F75D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Exibe todas as informações sobre a seção de imunização do paciente</w:t>
      </w:r>
      <w:r w:rsidR="000B7B24">
        <w:rPr>
          <w:rFonts w:asciiTheme="majorHAnsi" w:hAnsiTheme="majorHAnsi" w:cstheme="majorHAnsi"/>
          <w:sz w:val="20"/>
          <w:szCs w:val="20"/>
        </w:rPr>
        <w:t>. Neste cenário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F75D4">
        <w:rPr>
          <w:rFonts w:asciiTheme="majorHAnsi" w:hAnsiTheme="majorHAnsi" w:cstheme="majorHAnsi"/>
          <w:sz w:val="20"/>
          <w:szCs w:val="20"/>
        </w:rPr>
        <w:t xml:space="preserve">o paciente </w:t>
      </w:r>
      <w:r w:rsidR="001D2864">
        <w:rPr>
          <w:rFonts w:asciiTheme="majorHAnsi" w:hAnsiTheme="majorHAnsi" w:cstheme="majorHAnsi"/>
          <w:sz w:val="20"/>
          <w:szCs w:val="20"/>
        </w:rPr>
        <w:t>poderá acessar um</w:t>
      </w:r>
      <w:r>
        <w:rPr>
          <w:rFonts w:asciiTheme="majorHAnsi" w:hAnsiTheme="majorHAnsi" w:cstheme="majorHAnsi"/>
          <w:sz w:val="20"/>
          <w:szCs w:val="20"/>
        </w:rPr>
        <w:t xml:space="preserve"> aplicativo </w:t>
      </w:r>
      <w:r w:rsidRPr="004F75D4">
        <w:rPr>
          <w:rFonts w:asciiTheme="majorHAnsi" w:hAnsiTheme="majorHAnsi" w:cstheme="majorHAnsi"/>
          <w:sz w:val="20"/>
          <w:szCs w:val="20"/>
        </w:rPr>
        <w:t xml:space="preserve">(Conecte SUS ou </w:t>
      </w:r>
      <w:r>
        <w:rPr>
          <w:rFonts w:asciiTheme="majorHAnsi" w:hAnsiTheme="majorHAnsi" w:cstheme="majorHAnsi"/>
          <w:sz w:val="20"/>
          <w:szCs w:val="20"/>
        </w:rPr>
        <w:t xml:space="preserve">outro </w:t>
      </w:r>
      <w:r w:rsidRPr="004F75D4">
        <w:rPr>
          <w:rFonts w:asciiTheme="majorHAnsi" w:hAnsiTheme="majorHAnsi" w:cstheme="majorHAnsi"/>
          <w:sz w:val="20"/>
          <w:szCs w:val="20"/>
        </w:rPr>
        <w:t xml:space="preserve">APP exemplo) e </w:t>
      </w:r>
      <w:r w:rsidR="001D2864">
        <w:rPr>
          <w:rFonts w:asciiTheme="majorHAnsi" w:hAnsiTheme="majorHAnsi" w:cstheme="majorHAnsi"/>
          <w:sz w:val="20"/>
          <w:szCs w:val="20"/>
        </w:rPr>
        <w:t>ter</w:t>
      </w:r>
      <w:r w:rsidRPr="004F75D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 opção Gerar </w:t>
      </w:r>
      <w:r w:rsidRPr="004F75D4">
        <w:rPr>
          <w:rFonts w:asciiTheme="majorHAnsi" w:hAnsiTheme="majorHAnsi" w:cstheme="majorHAnsi"/>
          <w:sz w:val="20"/>
          <w:szCs w:val="20"/>
        </w:rPr>
        <w:t>Sumário Internacional do Paciente</w:t>
      </w:r>
      <w:r w:rsidR="000B7B24">
        <w:rPr>
          <w:rFonts w:asciiTheme="majorHAnsi" w:hAnsiTheme="majorHAnsi" w:cstheme="majorHAnsi"/>
          <w:sz w:val="20"/>
          <w:szCs w:val="20"/>
        </w:rPr>
        <w:t xml:space="preserve">, visualizando </w:t>
      </w:r>
      <w:r>
        <w:rPr>
          <w:rFonts w:asciiTheme="majorHAnsi" w:hAnsiTheme="majorHAnsi" w:cstheme="majorHAnsi"/>
          <w:sz w:val="20"/>
          <w:szCs w:val="20"/>
        </w:rPr>
        <w:t>todas as informações que estão na RNDS</w:t>
      </w:r>
      <w:r w:rsidR="000B7B24">
        <w:rPr>
          <w:rFonts w:asciiTheme="majorHAnsi" w:hAnsiTheme="majorHAnsi" w:cstheme="majorHAnsi"/>
          <w:sz w:val="20"/>
          <w:szCs w:val="20"/>
        </w:rPr>
        <w:t xml:space="preserve"> referentes ao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imunobiológico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administrado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3C9B92B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4829B01" w14:textId="31D429F2" w:rsidR="001B5014" w:rsidRDefault="00CA099E" w:rsidP="00632CE3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imunobiológico administrado deve possuir obrigatoriamente um identificador que é o código da vacina (</w:t>
      </w:r>
      <w:proofErr w:type="spellStart"/>
      <w:r>
        <w:rPr>
          <w:rFonts w:asciiTheme="majorHAnsi" w:hAnsiTheme="majorHAnsi" w:cstheme="majorHAnsi"/>
          <w:sz w:val="20"/>
          <w:szCs w:val="20"/>
        </w:rPr>
        <w:t>vaccineCode</w:t>
      </w:r>
      <w:proofErr w:type="spellEnd"/>
      <w:r>
        <w:rPr>
          <w:rFonts w:asciiTheme="majorHAnsi" w:hAnsiTheme="majorHAnsi" w:cstheme="majorHAnsi"/>
          <w:sz w:val="20"/>
          <w:szCs w:val="20"/>
        </w:rPr>
        <w:t>), o paciente que recebeu a aplicação (</w:t>
      </w:r>
      <w:proofErr w:type="spellStart"/>
      <w:r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Patient</w:t>
      </w:r>
      <w:r w:rsidR="00EA58D8">
        <w:rPr>
          <w:rFonts w:asciiTheme="majorHAnsi" w:hAnsiTheme="majorHAnsi" w:cstheme="majorHAnsi"/>
          <w:sz w:val="20"/>
          <w:szCs w:val="20"/>
        </w:rPr>
        <w:t>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)) e a data da ocorrência da vacina </w:t>
      </w:r>
      <w:r w:rsidR="00EA58D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654063" w:rsidRPr="00654063">
        <w:rPr>
          <w:rFonts w:asciiTheme="majorHAnsi" w:hAnsiTheme="majorHAnsi" w:cstheme="majorHAnsi"/>
          <w:sz w:val="20"/>
          <w:szCs w:val="20"/>
        </w:rPr>
        <w:t>occurenceDateTime</w:t>
      </w:r>
      <w:proofErr w:type="spellEnd"/>
      <w:r w:rsidR="00EA58D8">
        <w:rPr>
          <w:rFonts w:asciiTheme="majorHAnsi" w:hAnsiTheme="majorHAnsi" w:cstheme="majorHAnsi"/>
          <w:sz w:val="20"/>
          <w:szCs w:val="20"/>
        </w:rPr>
        <w:t>).</w:t>
      </w:r>
      <w:r w:rsidR="006B47EE">
        <w:rPr>
          <w:rFonts w:asciiTheme="majorHAnsi" w:hAnsiTheme="majorHAnsi" w:cstheme="majorHAnsi"/>
          <w:sz w:val="20"/>
          <w:szCs w:val="20"/>
        </w:rPr>
        <w:t xml:space="preserve"> Para a construção do IPS Brasil foi feito o mapeamento</w:t>
      </w:r>
      <w:r w:rsidR="00F60A2E" w:rsidRPr="00F60A2E">
        <w:rPr>
          <w:rFonts w:asciiTheme="majorHAnsi" w:hAnsiTheme="majorHAnsi" w:cstheme="majorHAnsi"/>
          <w:sz w:val="20"/>
          <w:szCs w:val="20"/>
        </w:rPr>
        <w:t xml:space="preserve"> conceitual</w:t>
      </w:r>
      <w:r w:rsidR="00654063">
        <w:rPr>
          <w:rFonts w:asciiTheme="majorHAnsi" w:hAnsiTheme="majorHAnsi" w:cstheme="majorHAnsi"/>
          <w:sz w:val="20"/>
          <w:szCs w:val="20"/>
        </w:rPr>
        <w:t xml:space="preserve"> entre os elementos do </w:t>
      </w:r>
      <w:proofErr w:type="spellStart"/>
      <w:r w:rsidR="00654063">
        <w:rPr>
          <w:rFonts w:asciiTheme="majorHAnsi" w:hAnsiTheme="majorHAnsi" w:cstheme="majorHAnsi"/>
          <w:sz w:val="20"/>
          <w:szCs w:val="20"/>
        </w:rPr>
        <w:t>CodeSystem</w:t>
      </w:r>
      <w:proofErr w:type="spellEnd"/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anchor="/orgs/MS/sources/BRImunobiologico/mappings/" w:history="1">
        <w:proofErr w:type="spellStart"/>
        <w:r w:rsidR="00654063" w:rsidRPr="00654063">
          <w:rPr>
            <w:rStyle w:val="Hyperlink"/>
            <w:rFonts w:asciiTheme="majorHAnsi" w:hAnsiTheme="majorHAnsi" w:cstheme="majorHAnsi"/>
            <w:sz w:val="20"/>
            <w:szCs w:val="20"/>
          </w:rPr>
          <w:t>BRImunobiológico</w:t>
        </w:r>
        <w:proofErr w:type="spellEnd"/>
      </w:hyperlink>
      <w:r w:rsidR="00654063">
        <w:rPr>
          <w:rFonts w:asciiTheme="majorHAnsi" w:hAnsiTheme="majorHAnsi" w:cstheme="majorHAnsi"/>
          <w:sz w:val="20"/>
          <w:szCs w:val="20"/>
        </w:rPr>
        <w:t xml:space="preserve"> para o elenco do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valueset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Vaccines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- SNOMED CT IPS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Free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gram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Set</w:t>
      </w:r>
      <w:r w:rsidR="006B47EE">
        <w:rPr>
          <w:rFonts w:asciiTheme="majorHAnsi" w:hAnsiTheme="majorHAnsi" w:cstheme="majorHAnsi"/>
          <w:sz w:val="20"/>
          <w:szCs w:val="20"/>
        </w:rPr>
        <w:t>.</w:t>
      </w:r>
      <w:proofErr w:type="gramEnd"/>
      <w:r w:rsidR="00F60A2E" w:rsidRPr="00F60A2E">
        <w:rPr>
          <w:rFonts w:asciiTheme="majorHAnsi" w:hAnsiTheme="majorHAnsi" w:cstheme="majorHAnsi"/>
          <w:sz w:val="20"/>
          <w:szCs w:val="20"/>
        </w:rPr>
        <w:t xml:space="preserve"> A metodologia para realização dos mapeamentos obedeceu a norma ABNT NBR ISO 12300: Informática em Saúde – Princípios de Mapeamento entre Sistemas Terminológicos, respeitando os princípios de grau de equivalência e cardinalidade para cada mapeamento. </w:t>
      </w:r>
      <w:r w:rsidR="0001736D">
        <w:rPr>
          <w:rFonts w:asciiTheme="majorHAnsi" w:hAnsiTheme="majorHAnsi" w:cstheme="majorHAnsi"/>
          <w:sz w:val="20"/>
          <w:szCs w:val="20"/>
        </w:rPr>
        <w:t xml:space="preserve">Foram mapeados </w:t>
      </w:r>
      <w:r w:rsidR="00EA58D8">
        <w:rPr>
          <w:rFonts w:asciiTheme="majorHAnsi" w:hAnsiTheme="majorHAnsi" w:cstheme="majorHAnsi"/>
          <w:sz w:val="20"/>
          <w:szCs w:val="20"/>
        </w:rPr>
        <w:t xml:space="preserve">103 </w:t>
      </w:r>
      <w:r w:rsidR="00632CE3">
        <w:rPr>
          <w:rFonts w:asciiTheme="majorHAnsi" w:hAnsiTheme="majorHAnsi" w:cstheme="majorHAnsi"/>
          <w:sz w:val="20"/>
          <w:szCs w:val="20"/>
        </w:rPr>
        <w:t>imunobiológicos d</w:t>
      </w:r>
      <w:r w:rsidR="00EA58D8">
        <w:rPr>
          <w:rFonts w:asciiTheme="majorHAnsi" w:hAnsiTheme="majorHAnsi" w:cstheme="majorHAnsi"/>
          <w:sz w:val="20"/>
          <w:szCs w:val="20"/>
        </w:rPr>
        <w:t>a lista brasileira,</w:t>
      </w:r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r w:rsidR="001B5014">
        <w:rPr>
          <w:rFonts w:asciiTheme="majorHAnsi" w:hAnsiTheme="majorHAnsi" w:cstheme="majorHAnsi"/>
          <w:sz w:val="20"/>
          <w:szCs w:val="20"/>
        </w:rPr>
        <w:t xml:space="preserve">destes </w:t>
      </w:r>
      <w:r w:rsidR="00654063">
        <w:rPr>
          <w:rFonts w:asciiTheme="majorHAnsi" w:hAnsiTheme="majorHAnsi" w:cstheme="majorHAnsi"/>
          <w:sz w:val="20"/>
          <w:szCs w:val="20"/>
        </w:rPr>
        <w:t>12 são de diluentes</w:t>
      </w:r>
      <w:r w:rsidR="000A31FC">
        <w:rPr>
          <w:rFonts w:asciiTheme="majorHAnsi" w:hAnsiTheme="majorHAnsi" w:cstheme="majorHAnsi"/>
          <w:sz w:val="20"/>
          <w:szCs w:val="20"/>
        </w:rPr>
        <w:t>, consequentemente não foram considerados n</w:t>
      </w:r>
      <w:r w:rsidR="00632CE3">
        <w:rPr>
          <w:rFonts w:asciiTheme="majorHAnsi" w:hAnsiTheme="majorHAnsi" w:cstheme="majorHAnsi"/>
          <w:sz w:val="20"/>
          <w:szCs w:val="20"/>
        </w:rPr>
        <w:t>o mapeamento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10 códigos ainda </w:t>
      </w:r>
      <w:r w:rsidR="00170EB7">
        <w:rPr>
          <w:rFonts w:asciiTheme="majorHAnsi" w:hAnsiTheme="majorHAnsi" w:cstheme="majorHAnsi"/>
          <w:sz w:val="20"/>
          <w:szCs w:val="20"/>
        </w:rPr>
        <w:t xml:space="preserve">não estão presentes </w:t>
      </w:r>
      <w:r w:rsidR="00632CE3">
        <w:rPr>
          <w:rFonts w:asciiTheme="majorHAnsi" w:hAnsiTheme="majorHAnsi" w:cstheme="majorHAnsi"/>
          <w:sz w:val="20"/>
          <w:szCs w:val="20"/>
        </w:rPr>
        <w:t>na lista da SNOMED CT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e 10 códigos não estão n</w:t>
      </w:r>
      <w:r w:rsidR="000A31FC">
        <w:rPr>
          <w:rFonts w:asciiTheme="majorHAnsi" w:hAnsiTheme="majorHAnsi" w:cstheme="majorHAnsi"/>
          <w:sz w:val="20"/>
          <w:szCs w:val="20"/>
        </w:rPr>
        <w:t>a SNOMED CT</w:t>
      </w:r>
      <w:r w:rsidR="00632CE3">
        <w:rPr>
          <w:rFonts w:asciiTheme="majorHAnsi" w:hAnsiTheme="majorHAnsi" w:cstheme="majorHAnsi"/>
          <w:sz w:val="20"/>
          <w:szCs w:val="20"/>
        </w:rPr>
        <w:t xml:space="preserve"> IPS – somente na terminologia completa. Na </w:t>
      </w:r>
      <w:r w:rsidR="000A31FC">
        <w:rPr>
          <w:rFonts w:asciiTheme="majorHAnsi" w:hAnsiTheme="majorHAnsi" w:cstheme="majorHAnsi"/>
          <w:sz w:val="20"/>
          <w:szCs w:val="20"/>
        </w:rPr>
        <w:t>T</w:t>
      </w:r>
      <w:r w:rsidR="00632CE3">
        <w:rPr>
          <w:rFonts w:asciiTheme="majorHAnsi" w:hAnsiTheme="majorHAnsi" w:cstheme="majorHAnsi"/>
          <w:sz w:val="20"/>
          <w:szCs w:val="20"/>
        </w:rPr>
        <w:t xml:space="preserve">abela </w:t>
      </w:r>
      <w:r w:rsidR="000A31FC">
        <w:rPr>
          <w:rFonts w:asciiTheme="majorHAnsi" w:hAnsiTheme="majorHAnsi" w:cstheme="majorHAnsi"/>
          <w:sz w:val="20"/>
          <w:szCs w:val="20"/>
        </w:rPr>
        <w:t xml:space="preserve">1 são apresentados os números correspondentes aos graus de equivalência, conforme a norma ISSO 12300. Somados os 91 códigos da tabela aos </w:t>
      </w:r>
      <w:r w:rsidR="00760EB5">
        <w:rPr>
          <w:rFonts w:asciiTheme="majorHAnsi" w:hAnsiTheme="majorHAnsi" w:cstheme="majorHAnsi"/>
          <w:sz w:val="20"/>
          <w:szCs w:val="20"/>
        </w:rPr>
        <w:t>12 diluentes, tem-se o total de 103.</w:t>
      </w:r>
    </w:p>
    <w:p w14:paraId="10CF7398" w14:textId="077A98B6" w:rsidR="000A31FC" w:rsidRDefault="000A31FC" w:rsidP="000A31FC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>: Relação entre os graus de equivalência e os códigos mapeados.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992"/>
      </w:tblGrid>
      <w:tr w:rsidR="009E649E" w14:paraId="77A1A7E6" w14:textId="77777777" w:rsidTr="000A31FC">
        <w:tc>
          <w:tcPr>
            <w:tcW w:w="4815" w:type="dxa"/>
          </w:tcPr>
          <w:p w14:paraId="19C87146" w14:textId="1E10A88F" w:rsidR="009E649E" w:rsidRPr="009E649E" w:rsidRDefault="000A31FC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Mapeamento dos graus de equivalência</w:t>
            </w:r>
          </w:p>
        </w:tc>
        <w:tc>
          <w:tcPr>
            <w:tcW w:w="709" w:type="dxa"/>
          </w:tcPr>
          <w:p w14:paraId="39AE3883" w14:textId="372EEBB0" w:rsidR="009E649E" w:rsidRPr="009E649E" w:rsidRDefault="009E649E" w:rsidP="000A31F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2" w:type="dxa"/>
          </w:tcPr>
          <w:p w14:paraId="6BBAC843" w14:textId="6FCB6B5B" w:rsidR="009E649E" w:rsidRPr="009E649E" w:rsidRDefault="009E649E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9E649E" w:rsidRPr="001B5014" w14:paraId="3D6842E0" w14:textId="77777777" w:rsidTr="000A31FC">
        <w:tc>
          <w:tcPr>
            <w:tcW w:w="4815" w:type="dxa"/>
          </w:tcPr>
          <w:p w14:paraId="0FB3229C" w14:textId="720972C2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E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quivalência de significado; léxica e conceitual.</w:t>
            </w:r>
          </w:p>
        </w:tc>
        <w:tc>
          <w:tcPr>
            <w:tcW w:w="709" w:type="dxa"/>
          </w:tcPr>
          <w:p w14:paraId="66437E7B" w14:textId="581C9279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46581D49" w14:textId="151A7AB7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10,99%</w:t>
            </w:r>
          </w:p>
        </w:tc>
      </w:tr>
      <w:tr w:rsidR="009E649E" w:rsidRPr="001B5014" w14:paraId="43514BA1" w14:textId="77777777" w:rsidTr="000A31FC">
        <w:tc>
          <w:tcPr>
            <w:tcW w:w="4815" w:type="dxa"/>
          </w:tcPr>
          <w:p w14:paraId="63DA5E8B" w14:textId="59A1613C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Equivalência de significado, com sinonímia.</w:t>
            </w:r>
          </w:p>
        </w:tc>
        <w:tc>
          <w:tcPr>
            <w:tcW w:w="709" w:type="dxa"/>
          </w:tcPr>
          <w:p w14:paraId="4B69EC29" w14:textId="433D70E7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14:paraId="3995CFCA" w14:textId="0D26FF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32,97%</w:t>
            </w:r>
          </w:p>
        </w:tc>
      </w:tr>
      <w:tr w:rsidR="009E649E" w:rsidRPr="001B5014" w14:paraId="422355C3" w14:textId="77777777" w:rsidTr="000A31FC">
        <w:tc>
          <w:tcPr>
            <w:tcW w:w="4815" w:type="dxa"/>
          </w:tcPr>
          <w:p w14:paraId="20CF31C3" w14:textId="02D8C2A6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amplo e tem menos significado específico que o conceito/termo alvo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47B4CA40" w14:textId="27211EC4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DBFCCDE" w14:textId="2C167D5D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9E649E" w:rsidRPr="001B5014" w14:paraId="01BDE445" w14:textId="77777777" w:rsidTr="000A31FC">
        <w:tc>
          <w:tcPr>
            <w:tcW w:w="4815" w:type="dxa"/>
          </w:tcPr>
          <w:p w14:paraId="609DF015" w14:textId="6FAAB46E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4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restrito e tem mais significado específico que o conceito/termo alvo.</w:t>
            </w:r>
          </w:p>
        </w:tc>
        <w:tc>
          <w:tcPr>
            <w:tcW w:w="709" w:type="dxa"/>
          </w:tcPr>
          <w:p w14:paraId="26103218" w14:textId="4BF35B50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14:paraId="565E7BBD" w14:textId="469ABBDF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36,26%</w:t>
            </w:r>
          </w:p>
        </w:tc>
      </w:tr>
      <w:tr w:rsidR="009E649E" w:rsidRPr="001B5014" w14:paraId="2A9CC88A" w14:textId="77777777" w:rsidTr="000A31FC">
        <w:tc>
          <w:tcPr>
            <w:tcW w:w="4815" w:type="dxa"/>
          </w:tcPr>
          <w:p w14:paraId="6CEAE00A" w14:textId="0231EA63" w:rsidR="009E649E" w:rsidRPr="001B5014" w:rsidRDefault="000A31FC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5  -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A31FC">
              <w:rPr>
                <w:rFonts w:asciiTheme="majorHAnsi" w:hAnsiTheme="majorHAnsi" w:cstheme="majorHAnsi"/>
                <w:sz w:val="18"/>
                <w:szCs w:val="18"/>
              </w:rPr>
              <w:t>Nenhum mapeamento é possível.</w:t>
            </w:r>
          </w:p>
        </w:tc>
        <w:tc>
          <w:tcPr>
            <w:tcW w:w="709" w:type="dxa"/>
          </w:tcPr>
          <w:p w14:paraId="09A1C996" w14:textId="573FDDCD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14:paraId="1EBF43E7" w14:textId="7F2C26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19,78%</w:t>
            </w:r>
          </w:p>
        </w:tc>
      </w:tr>
      <w:tr w:rsidR="009E649E" w:rsidRPr="001B5014" w14:paraId="73C4BA51" w14:textId="77777777" w:rsidTr="000A31FC">
        <w:tc>
          <w:tcPr>
            <w:tcW w:w="4815" w:type="dxa"/>
          </w:tcPr>
          <w:p w14:paraId="6856BDB1" w14:textId="084D9FA8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9" w:type="dxa"/>
          </w:tcPr>
          <w:p w14:paraId="62B8155A" w14:textId="0B5AC532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992" w:type="dxa"/>
          </w:tcPr>
          <w:p w14:paraId="4B1806AB" w14:textId="5BBFF0AB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100,00%</w:t>
            </w:r>
          </w:p>
        </w:tc>
      </w:tr>
    </w:tbl>
    <w:p w14:paraId="1FFA4E59" w14:textId="17B8E3D3" w:rsidR="00760EB5" w:rsidRDefault="00760EB5" w:rsidP="00632CE3">
      <w:pPr>
        <w:pStyle w:val="Caption"/>
        <w:keepNext/>
        <w:jc w:val="both"/>
      </w:pPr>
    </w:p>
    <w:p w14:paraId="639A4231" w14:textId="40CD5564" w:rsidR="00760EB5" w:rsidRPr="00760EB5" w:rsidRDefault="00760EB5" w:rsidP="00760E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Tabela 2</w:t>
      </w:r>
      <w:r w:rsidRPr="00760EB5">
        <w:rPr>
          <w:rFonts w:asciiTheme="majorHAnsi" w:hAnsiTheme="majorHAnsi" w:cstheme="majorHAnsi"/>
          <w:sz w:val="20"/>
          <w:szCs w:val="20"/>
        </w:rPr>
        <w:t xml:space="preserve"> apresenta os códigos que estão na lista brasileira, mas não são considerados pela SNOMED CT</w:t>
      </w:r>
      <w:r>
        <w:rPr>
          <w:rFonts w:asciiTheme="majorHAnsi" w:hAnsiTheme="majorHAnsi" w:cstheme="majorHAnsi"/>
          <w:sz w:val="20"/>
          <w:szCs w:val="20"/>
        </w:rPr>
        <w:t xml:space="preserve"> e a Tabela 3 os códigos que ainda não estão no conjunto do IPS.</w:t>
      </w:r>
    </w:p>
    <w:p w14:paraId="1519457E" w14:textId="335A0839" w:rsidR="00632CE3" w:rsidRDefault="00632CE3" w:rsidP="00632CE3">
      <w:pPr>
        <w:pStyle w:val="Caption"/>
        <w:keepNext/>
        <w:jc w:val="both"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2</w:t>
        </w:r>
      </w:fldSimple>
      <w:r>
        <w:t>: Códigos que não estão presentes na SNOMED CT.</w:t>
      </w:r>
    </w:p>
    <w:p w14:paraId="12442C2B" w14:textId="22C87AB5" w:rsidR="00170EB7" w:rsidRPr="00170EB7" w:rsidRDefault="00170EB7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0EB7">
        <w:rPr>
          <w:noProof/>
        </w:rPr>
        <w:drawing>
          <wp:inline distT="0" distB="0" distL="0" distR="0" wp14:anchorId="73E52784" wp14:editId="30DD9E2A">
            <wp:extent cx="5400040" cy="2986405"/>
            <wp:effectExtent l="0" t="0" r="0" b="4445"/>
            <wp:docPr id="207090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0576" w14:textId="27DAF291" w:rsidR="008C035B" w:rsidRDefault="008C035B" w:rsidP="008C035B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0A31FC">
          <w:rPr>
            <w:noProof/>
          </w:rPr>
          <w:t>3</w:t>
        </w:r>
      </w:fldSimple>
      <w:r>
        <w:t>: Códigos que estão presentes na SNOMED CT core e ainda não estão no subconjunto SNOMED CT - 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550"/>
        <w:gridCol w:w="1650"/>
        <w:gridCol w:w="1723"/>
        <w:gridCol w:w="2185"/>
      </w:tblGrid>
      <w:tr w:rsidR="00DE2819" w:rsidRPr="00212913" w14:paraId="01FA94A9" w14:textId="77777777" w:rsidTr="008C035B">
        <w:trPr>
          <w:trHeight w:val="520"/>
        </w:trPr>
        <w:tc>
          <w:tcPr>
            <w:tcW w:w="1251" w:type="dxa"/>
            <w:hideMark/>
          </w:tcPr>
          <w:p w14:paraId="6DC435E0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Brazilian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List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550" w:type="dxa"/>
            <w:hideMark/>
          </w:tcPr>
          <w:p w14:paraId="1B53D67A" w14:textId="4705F111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Brazilian Vaccine List PT</w:t>
            </w:r>
            <w:r w:rsid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B</w:t>
            </w: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650" w:type="dxa"/>
            <w:hideMark/>
          </w:tcPr>
          <w:p w14:paraId="7A57C2C9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BR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List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translated</w:t>
            </w:r>
            <w:proofErr w:type="spellEnd"/>
          </w:p>
        </w:tc>
        <w:tc>
          <w:tcPr>
            <w:tcW w:w="1723" w:type="dxa"/>
            <w:hideMark/>
          </w:tcPr>
          <w:p w14:paraId="13D88944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  <w:tc>
          <w:tcPr>
            <w:tcW w:w="2185" w:type="dxa"/>
            <w:hideMark/>
          </w:tcPr>
          <w:p w14:paraId="7516AD12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</w:tr>
      <w:tr w:rsidR="00DE2819" w:rsidRPr="00212913" w14:paraId="69E0577D" w14:textId="77777777" w:rsidTr="008C035B">
        <w:trPr>
          <w:trHeight w:val="520"/>
        </w:trPr>
        <w:tc>
          <w:tcPr>
            <w:tcW w:w="1251" w:type="dxa"/>
            <w:hideMark/>
          </w:tcPr>
          <w:p w14:paraId="0525DA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50" w:type="dxa"/>
            <w:hideMark/>
          </w:tcPr>
          <w:p w14:paraId="183A83CA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antitetânico</w:t>
            </w:r>
          </w:p>
        </w:tc>
        <w:tc>
          <w:tcPr>
            <w:tcW w:w="1650" w:type="dxa"/>
            <w:hideMark/>
          </w:tcPr>
          <w:p w14:paraId="17DE993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tetanus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antitoxin</w:t>
            </w:r>
            <w:proofErr w:type="spellEnd"/>
          </w:p>
        </w:tc>
        <w:tc>
          <w:tcPr>
            <w:tcW w:w="1723" w:type="dxa"/>
            <w:hideMark/>
          </w:tcPr>
          <w:p w14:paraId="51A8B07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384706007</w:t>
            </w:r>
          </w:p>
        </w:tc>
        <w:tc>
          <w:tcPr>
            <w:tcW w:w="2185" w:type="dxa"/>
            <w:hideMark/>
          </w:tcPr>
          <w:p w14:paraId="4F862FB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tetanus antitoxin (medicinal product)</w:t>
            </w:r>
          </w:p>
        </w:tc>
      </w:tr>
      <w:tr w:rsidR="00DE2819" w:rsidRPr="00212913" w14:paraId="79168DC3" w14:textId="77777777" w:rsidTr="008C035B">
        <w:trPr>
          <w:trHeight w:val="1560"/>
        </w:trPr>
        <w:tc>
          <w:tcPr>
            <w:tcW w:w="1251" w:type="dxa"/>
            <w:hideMark/>
          </w:tcPr>
          <w:p w14:paraId="5E894D7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50" w:type="dxa"/>
            <w:hideMark/>
          </w:tcPr>
          <w:p w14:paraId="546DE6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anticrotálico</w:t>
            </w:r>
          </w:p>
        </w:tc>
        <w:tc>
          <w:tcPr>
            <w:tcW w:w="1650" w:type="dxa"/>
            <w:hideMark/>
          </w:tcPr>
          <w:p w14:paraId="173000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anticrotalic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</w:p>
        </w:tc>
        <w:tc>
          <w:tcPr>
            <w:tcW w:w="1723" w:type="dxa"/>
            <w:hideMark/>
          </w:tcPr>
          <w:p w14:paraId="278F5BE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777252008</w:t>
            </w:r>
          </w:p>
        </w:tc>
        <w:tc>
          <w:tcPr>
            <w:tcW w:w="2185" w:type="dxa"/>
            <w:hideMark/>
          </w:tcPr>
          <w:p w14:paraId="41C68CDB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Product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oduct</w:t>
            </w:r>
            <w:proofErr w:type="spellEnd"/>
            <w:proofErr w:type="gram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product)</w:t>
            </w:r>
          </w:p>
        </w:tc>
      </w:tr>
      <w:tr w:rsidR="00DE2819" w:rsidRPr="00212913" w14:paraId="54D815E8" w14:textId="77777777" w:rsidTr="008C035B">
        <w:trPr>
          <w:trHeight w:val="2080"/>
        </w:trPr>
        <w:tc>
          <w:tcPr>
            <w:tcW w:w="1251" w:type="dxa"/>
            <w:hideMark/>
          </w:tcPr>
          <w:p w14:paraId="71497AB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50" w:type="dxa"/>
            <w:hideMark/>
          </w:tcPr>
          <w:p w14:paraId="2AF652B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antivaricela</w:t>
            </w:r>
            <w:proofErr w:type="spellEnd"/>
          </w:p>
        </w:tc>
        <w:tc>
          <w:tcPr>
            <w:tcW w:w="1650" w:type="dxa"/>
            <w:hideMark/>
          </w:tcPr>
          <w:p w14:paraId="46D111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Anti-varicella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human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immunoglobulin</w:t>
            </w:r>
            <w:proofErr w:type="spellEnd"/>
          </w:p>
        </w:tc>
        <w:tc>
          <w:tcPr>
            <w:tcW w:w="1723" w:type="dxa"/>
            <w:hideMark/>
          </w:tcPr>
          <w:p w14:paraId="5DA3AF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710704003</w:t>
            </w:r>
          </w:p>
        </w:tc>
        <w:tc>
          <w:tcPr>
            <w:tcW w:w="2185" w:type="dxa"/>
            <w:hideMark/>
          </w:tcPr>
          <w:p w14:paraId="6B812793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Immunoglobulin M antibody to Varicella zoster virus (substance)product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product)|</w:t>
            </w:r>
            <w:proofErr w:type="gramEnd"/>
          </w:p>
        </w:tc>
      </w:tr>
      <w:tr w:rsidR="00DE2819" w:rsidRPr="00212913" w14:paraId="30A1975E" w14:textId="77777777" w:rsidTr="008C035B">
        <w:trPr>
          <w:trHeight w:val="1300"/>
        </w:trPr>
        <w:tc>
          <w:tcPr>
            <w:tcW w:w="1251" w:type="dxa"/>
            <w:hideMark/>
          </w:tcPr>
          <w:p w14:paraId="00CD47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50" w:type="dxa"/>
            <w:hideMark/>
          </w:tcPr>
          <w:p w14:paraId="5E3D4B73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anti-hepatite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B</w:t>
            </w:r>
          </w:p>
        </w:tc>
        <w:tc>
          <w:tcPr>
            <w:tcW w:w="1650" w:type="dxa"/>
            <w:hideMark/>
          </w:tcPr>
          <w:p w14:paraId="708452F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Anti-hepatitis B human immunoglobulin</w:t>
            </w:r>
          </w:p>
        </w:tc>
        <w:tc>
          <w:tcPr>
            <w:tcW w:w="1723" w:type="dxa"/>
            <w:hideMark/>
          </w:tcPr>
          <w:p w14:paraId="1F6FD16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122450004</w:t>
            </w:r>
          </w:p>
        </w:tc>
        <w:tc>
          <w:tcPr>
            <w:tcW w:w="2185" w:type="dxa"/>
            <w:hideMark/>
          </w:tcPr>
          <w:p w14:paraId="1FC055A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Antibody to hepatitis B virus (substance)</w:t>
            </w:r>
          </w:p>
        </w:tc>
      </w:tr>
      <w:tr w:rsidR="00DE2819" w:rsidRPr="00212913" w14:paraId="3DF4E76E" w14:textId="77777777" w:rsidTr="008C035B">
        <w:trPr>
          <w:trHeight w:val="1820"/>
        </w:trPr>
        <w:tc>
          <w:tcPr>
            <w:tcW w:w="1251" w:type="dxa"/>
            <w:hideMark/>
          </w:tcPr>
          <w:p w14:paraId="4238CC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50" w:type="dxa"/>
            <w:hideMark/>
          </w:tcPr>
          <w:p w14:paraId="18099B0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Vacina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</w:t>
            </w:r>
          </w:p>
        </w:tc>
        <w:tc>
          <w:tcPr>
            <w:tcW w:w="1650" w:type="dxa"/>
            <w:hideMark/>
          </w:tcPr>
          <w:p w14:paraId="438BFC5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Pneumococcal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10-valent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conjugate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6C5C1E9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1052330009</w:t>
            </w:r>
          </w:p>
        </w:tc>
        <w:tc>
          <w:tcPr>
            <w:tcW w:w="2185" w:type="dxa"/>
            <w:hideMark/>
          </w:tcPr>
          <w:p w14:paraId="250EA5A1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Streptococcus pneumoniae Danish serotype 1, 4, 5, 6B, 7F, 9V, 14, 18C, 19F, and 23F capsular polysaccharide antigens conjugated (medicinal product)</w:t>
            </w:r>
          </w:p>
        </w:tc>
      </w:tr>
      <w:tr w:rsidR="00DE2819" w:rsidRPr="00212913" w14:paraId="6DAB8B9E" w14:textId="77777777" w:rsidTr="008C035B">
        <w:trPr>
          <w:trHeight w:val="1040"/>
        </w:trPr>
        <w:tc>
          <w:tcPr>
            <w:tcW w:w="1251" w:type="dxa"/>
            <w:hideMark/>
          </w:tcPr>
          <w:p w14:paraId="775F4DE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50" w:type="dxa"/>
            <w:hideMark/>
          </w:tcPr>
          <w:p w14:paraId="1E3CD3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</w:p>
        </w:tc>
        <w:tc>
          <w:tcPr>
            <w:tcW w:w="1650" w:type="dxa"/>
            <w:hideMark/>
          </w:tcPr>
          <w:p w14:paraId="1E8B29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antivenom</w:t>
            </w:r>
            <w:proofErr w:type="spellEnd"/>
          </w:p>
        </w:tc>
        <w:tc>
          <w:tcPr>
            <w:tcW w:w="1723" w:type="dxa"/>
            <w:hideMark/>
          </w:tcPr>
          <w:p w14:paraId="5BCE5AF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5720001</w:t>
            </w:r>
          </w:p>
        </w:tc>
        <w:tc>
          <w:tcPr>
            <w:tcW w:w="2185" w:type="dxa"/>
            <w:hideMark/>
          </w:tcPr>
          <w:p w14:paraId="1684548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Latrodectus mactans antivenom (medicinal product)</w:t>
            </w:r>
          </w:p>
        </w:tc>
      </w:tr>
      <w:tr w:rsidR="00DE2819" w:rsidRPr="00212913" w14:paraId="407E9259" w14:textId="77777777" w:rsidTr="008C035B">
        <w:trPr>
          <w:trHeight w:val="1040"/>
        </w:trPr>
        <w:tc>
          <w:tcPr>
            <w:tcW w:w="1251" w:type="dxa"/>
            <w:hideMark/>
          </w:tcPr>
          <w:p w14:paraId="69181EA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36</w:t>
            </w:r>
          </w:p>
        </w:tc>
        <w:tc>
          <w:tcPr>
            <w:tcW w:w="1550" w:type="dxa"/>
            <w:hideMark/>
          </w:tcPr>
          <w:p w14:paraId="5D5D39B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sarampo, rubéola</w:t>
            </w:r>
          </w:p>
        </w:tc>
        <w:tc>
          <w:tcPr>
            <w:tcW w:w="1650" w:type="dxa"/>
            <w:hideMark/>
          </w:tcPr>
          <w:p w14:paraId="5C7D33F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Measles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and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rubella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4A408E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871817003</w:t>
            </w:r>
          </w:p>
        </w:tc>
        <w:tc>
          <w:tcPr>
            <w:tcW w:w="2185" w:type="dxa"/>
            <w:hideMark/>
          </w:tcPr>
          <w:p w14:paraId="29B283FF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Measles morbillivirus and Rubella virus antigens (medicinal product)</w:t>
            </w:r>
          </w:p>
        </w:tc>
      </w:tr>
      <w:tr w:rsidR="00DE2819" w:rsidRPr="00212913" w14:paraId="05CAD79B" w14:textId="77777777" w:rsidTr="008C035B">
        <w:trPr>
          <w:trHeight w:val="1040"/>
        </w:trPr>
        <w:tc>
          <w:tcPr>
            <w:tcW w:w="1251" w:type="dxa"/>
            <w:hideMark/>
          </w:tcPr>
          <w:p w14:paraId="52C129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</w:t>
            </w:r>
          </w:p>
        </w:tc>
        <w:tc>
          <w:tcPr>
            <w:tcW w:w="1550" w:type="dxa"/>
            <w:hideMark/>
          </w:tcPr>
          <w:p w14:paraId="5760787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(trivalente)</w:t>
            </w:r>
          </w:p>
        </w:tc>
        <w:tc>
          <w:tcPr>
            <w:tcW w:w="1650" w:type="dxa"/>
            <w:hideMark/>
          </w:tcPr>
          <w:p w14:paraId="2AFB77C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trivalent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C2FE13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23E0E556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212913" w14:paraId="4EAD29F6" w14:textId="77777777" w:rsidTr="008C035B">
        <w:trPr>
          <w:trHeight w:val="1300"/>
        </w:trPr>
        <w:tc>
          <w:tcPr>
            <w:tcW w:w="1251" w:type="dxa"/>
            <w:hideMark/>
          </w:tcPr>
          <w:p w14:paraId="51BE14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69</w:t>
            </w:r>
          </w:p>
        </w:tc>
        <w:tc>
          <w:tcPr>
            <w:tcW w:w="1550" w:type="dxa"/>
            <w:hideMark/>
          </w:tcPr>
          <w:p w14:paraId="0415E52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AB (bivalente)</w:t>
            </w:r>
          </w:p>
        </w:tc>
        <w:tc>
          <w:tcPr>
            <w:tcW w:w="1650" w:type="dxa"/>
            <w:hideMark/>
          </w:tcPr>
          <w:p w14:paraId="57054D2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AB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bivalent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16EBE2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10816284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212913" w14:paraId="687FDCC3" w14:textId="77777777" w:rsidTr="008C035B">
        <w:trPr>
          <w:trHeight w:val="1300"/>
        </w:trPr>
        <w:tc>
          <w:tcPr>
            <w:tcW w:w="1251" w:type="dxa"/>
            <w:hideMark/>
          </w:tcPr>
          <w:p w14:paraId="642F96B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101</w:t>
            </w:r>
          </w:p>
        </w:tc>
        <w:tc>
          <w:tcPr>
            <w:tcW w:w="1550" w:type="dxa"/>
            <w:hideMark/>
          </w:tcPr>
          <w:p w14:paraId="10B5286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Herpes-Zoster, recombinante</w:t>
            </w:r>
          </w:p>
        </w:tc>
        <w:tc>
          <w:tcPr>
            <w:tcW w:w="1650" w:type="dxa"/>
            <w:hideMark/>
          </w:tcPr>
          <w:p w14:paraId="10DB7C9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Herpes-Zoster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recombinant</w:t>
            </w:r>
            <w:proofErr w:type="spellEnd"/>
          </w:p>
        </w:tc>
        <w:tc>
          <w:tcPr>
            <w:tcW w:w="1723" w:type="dxa"/>
            <w:hideMark/>
          </w:tcPr>
          <w:p w14:paraId="4F4774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1156183006</w:t>
            </w:r>
          </w:p>
        </w:tc>
        <w:tc>
          <w:tcPr>
            <w:tcW w:w="2185" w:type="dxa"/>
            <w:hideMark/>
          </w:tcPr>
          <w:p w14:paraId="03582B40" w14:textId="49FDEED2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product)</w:t>
            </w:r>
          </w:p>
        </w:tc>
      </w:tr>
    </w:tbl>
    <w:p w14:paraId="324D8A76" w14:textId="77777777" w:rsidR="00DE2819" w:rsidRPr="00DE2819" w:rsidRDefault="00DE2819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0ED50D7" w14:textId="369E7553" w:rsidR="00632CE3" w:rsidRDefault="00EC4E22" w:rsidP="00EA58D8">
      <w:pPr>
        <w:jc w:val="both"/>
        <w:rPr>
          <w:rFonts w:asciiTheme="majorHAnsi" w:hAnsiTheme="majorHAnsi" w:cstheme="majorHAnsi"/>
          <w:sz w:val="20"/>
          <w:szCs w:val="20"/>
        </w:rPr>
      </w:pPr>
      <w:r w:rsidRPr="00EC4E22">
        <w:rPr>
          <w:rFonts w:asciiTheme="majorHAnsi" w:hAnsiTheme="majorHAnsi" w:cstheme="majorHAnsi"/>
          <w:sz w:val="20"/>
          <w:szCs w:val="20"/>
        </w:rPr>
        <w:t>Estes códigos de vacinas f</w:t>
      </w:r>
      <w:r>
        <w:rPr>
          <w:rFonts w:asciiTheme="majorHAnsi" w:hAnsiTheme="majorHAnsi" w:cstheme="majorHAnsi"/>
          <w:sz w:val="20"/>
          <w:szCs w:val="20"/>
        </w:rPr>
        <w:t xml:space="preserve">oram apresentados ao comitê </w:t>
      </w:r>
      <w:r w:rsidR="00632CE3">
        <w:rPr>
          <w:rFonts w:asciiTheme="majorHAnsi" w:hAnsiTheme="majorHAnsi" w:cstheme="majorHAnsi"/>
          <w:sz w:val="20"/>
          <w:szCs w:val="20"/>
        </w:rPr>
        <w:t>editorial</w:t>
      </w:r>
      <w:r>
        <w:rPr>
          <w:rFonts w:asciiTheme="majorHAnsi" w:hAnsiTheme="majorHAnsi" w:cstheme="majorHAnsi"/>
          <w:sz w:val="20"/>
          <w:szCs w:val="20"/>
        </w:rPr>
        <w:t xml:space="preserve"> da SNOMED CT e </w:t>
      </w:r>
      <w:r w:rsidR="00632CE3">
        <w:rPr>
          <w:rFonts w:asciiTheme="majorHAnsi" w:hAnsiTheme="majorHAnsi" w:cstheme="majorHAnsi"/>
          <w:sz w:val="20"/>
          <w:szCs w:val="20"/>
        </w:rPr>
        <w:t>a resposta recebida é que estes serão incluídas na versão de 2024</w:t>
      </w:r>
      <w:r>
        <w:rPr>
          <w:rFonts w:asciiTheme="majorHAnsi" w:hAnsiTheme="majorHAnsi" w:cstheme="majorHAnsi"/>
          <w:sz w:val="20"/>
          <w:szCs w:val="20"/>
        </w:rPr>
        <w:t>.</w:t>
      </w:r>
      <w:r w:rsidR="00632CE3">
        <w:rPr>
          <w:rFonts w:asciiTheme="majorHAnsi" w:hAnsiTheme="majorHAnsi" w:cstheme="majorHAnsi"/>
          <w:sz w:val="20"/>
          <w:szCs w:val="20"/>
        </w:rPr>
        <w:t xml:space="preserve"> Enquanto os códigos não forem incluídos no SNOMED CT eles não serão informados no sumário do paciente – IPS.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3DA98081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5692A34F" w14:textId="40A468CF" w:rsidR="00F10182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recurso Imunobiológico Administrado, no caso 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ImmunizationBRIPS</w:t>
      </w:r>
      <w:proofErr w:type="spellEnd"/>
      <w:r>
        <w:rPr>
          <w:rFonts w:asciiTheme="majorHAnsi" w:hAnsiTheme="majorHAnsi" w:cstheme="majorHAnsi"/>
          <w:sz w:val="20"/>
          <w:szCs w:val="20"/>
        </w:rPr>
        <w:t>, pode ser referenciado por outros recursos para determinadas ações. Por exemplo, este perfil faz referência ao Paciente que recebeu o imunobiológico</w:t>
      </w:r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Reference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PatientBRIPS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>))</w:t>
      </w:r>
      <w:r>
        <w:rPr>
          <w:rFonts w:asciiTheme="majorHAnsi" w:hAnsiTheme="majorHAnsi" w:cstheme="majorHAnsi"/>
          <w:sz w:val="20"/>
          <w:szCs w:val="20"/>
        </w:rPr>
        <w:t xml:space="preserve"> e ao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Organization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que indica o estabelecimento de saúde que executou a vacina.</w:t>
      </w:r>
    </w:p>
    <w:p w14:paraId="60DEA863" w14:textId="77777777" w:rsidR="003955DB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9F184A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p w14:paraId="69BC0E19" w14:textId="77777777" w:rsidR="0001736D" w:rsidRPr="003B6646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212913"/>
    <w:rsid w:val="003463AB"/>
    <w:rsid w:val="0035381B"/>
    <w:rsid w:val="00354C32"/>
    <w:rsid w:val="003955DB"/>
    <w:rsid w:val="003B6646"/>
    <w:rsid w:val="00483CCE"/>
    <w:rsid w:val="004F75D4"/>
    <w:rsid w:val="00500915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A7AC6"/>
    <w:rsid w:val="00BF2592"/>
    <w:rsid w:val="00C42D4B"/>
    <w:rsid w:val="00C96171"/>
    <w:rsid w:val="00CA099E"/>
    <w:rsid w:val="00CB7195"/>
    <w:rsid w:val="00CC258D"/>
    <w:rsid w:val="00D01F6E"/>
    <w:rsid w:val="00D848AF"/>
    <w:rsid w:val="00D95D40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4</cp:revision>
  <dcterms:created xsi:type="dcterms:W3CDTF">2023-09-18T14:04:00Z</dcterms:created>
  <dcterms:modified xsi:type="dcterms:W3CDTF">2023-09-20T21:58:00Z</dcterms:modified>
</cp:coreProperties>
</file>