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5480" w14:textId="7EB05C72" w:rsidR="00A303C1" w:rsidRPr="008750A0" w:rsidRDefault="00DD26C4">
      <w:pPr>
        <w:pStyle w:val="Heading1"/>
        <w:jc w:val="center"/>
        <w:rPr>
          <w:sz w:val="28"/>
          <w:szCs w:val="28"/>
          <w:lang w:val="pt-BR"/>
        </w:rPr>
      </w:pPr>
      <w:bookmarkStart w:id="0" w:name="_yb71w17a88uu" w:colFirst="0" w:colLast="0"/>
      <w:bookmarkEnd w:id="0"/>
      <w:r>
        <w:rPr>
          <w:sz w:val="28"/>
          <w:szCs w:val="28"/>
          <w:lang w:val="pt-BR"/>
        </w:rPr>
        <w:t xml:space="preserve">A Construção do </w:t>
      </w:r>
      <w:r w:rsidRPr="008750A0">
        <w:rPr>
          <w:sz w:val="28"/>
          <w:szCs w:val="28"/>
          <w:lang w:val="pt-BR"/>
        </w:rPr>
        <w:t>Sumário Internacional do Paciente - Brasil</w:t>
      </w:r>
    </w:p>
    <w:p w14:paraId="72DE9913" w14:textId="77777777" w:rsidR="00A303C1" w:rsidRPr="008750A0" w:rsidRDefault="00A303C1">
      <w:pPr>
        <w:rPr>
          <w:lang w:val="pt-BR"/>
        </w:rPr>
      </w:pPr>
    </w:p>
    <w:p w14:paraId="60A3615D" w14:textId="0F48F8CC" w:rsidR="00A303C1" w:rsidRPr="004B3104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BR"/>
        </w:rPr>
      </w:pPr>
      <w:bookmarkStart w:id="1" w:name="_vfujvka2petx" w:colFirst="0" w:colLast="0"/>
      <w:bookmarkEnd w:id="1"/>
      <w:r w:rsidRPr="008750A0">
        <w:rPr>
          <w:color w:val="000000"/>
          <w:sz w:val="24"/>
          <w:szCs w:val="24"/>
          <w:lang w:val="pt-BR"/>
        </w:rPr>
        <w:t>Beatriz de Faria Leao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Pr="008750A0">
        <w:rPr>
          <w:color w:val="000000"/>
          <w:sz w:val="24"/>
          <w:szCs w:val="24"/>
          <w:lang w:val="pt-BR"/>
        </w:rPr>
        <w:t>Italo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Macedo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>, Joice Machado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r w:rsidR="00DD26C4">
        <w:rPr>
          <w:color w:val="000000"/>
          <w:sz w:val="24"/>
          <w:szCs w:val="24"/>
          <w:lang w:val="pt-BR"/>
        </w:rPr>
        <w:t>Aline Zamarro</w:t>
      </w:r>
      <w:r w:rsidR="00DD26C4"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="00DD26C4">
        <w:rPr>
          <w:color w:val="000000"/>
          <w:sz w:val="24"/>
          <w:szCs w:val="24"/>
          <w:lang w:val="pt-BR"/>
        </w:rPr>
        <w:t xml:space="preserve">, </w:t>
      </w:r>
      <w:r w:rsidRPr="008750A0">
        <w:rPr>
          <w:color w:val="000000"/>
          <w:sz w:val="24"/>
          <w:szCs w:val="24"/>
          <w:lang w:val="pt-BR"/>
        </w:rPr>
        <w:t>Fabiane Motter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Sabrina </w:t>
      </w:r>
      <w:proofErr w:type="spellStart"/>
      <w:r w:rsidRPr="008750A0">
        <w:rPr>
          <w:color w:val="000000"/>
          <w:sz w:val="24"/>
          <w:szCs w:val="24"/>
          <w:lang w:val="pt-BR"/>
        </w:rPr>
        <w:t>Dal</w:t>
      </w:r>
      <w:r w:rsidR="00DD26C4">
        <w:rPr>
          <w:color w:val="000000"/>
          <w:sz w:val="24"/>
          <w:szCs w:val="24"/>
          <w:lang w:val="pt-BR"/>
        </w:rPr>
        <w:t>b</w:t>
      </w:r>
      <w:r w:rsidRPr="008750A0">
        <w:rPr>
          <w:color w:val="000000"/>
          <w:sz w:val="24"/>
          <w:szCs w:val="24"/>
          <w:lang w:val="pt-BR"/>
        </w:rPr>
        <w:t>osco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Gadenz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4B3104">
        <w:rPr>
          <w:color w:val="000000"/>
          <w:sz w:val="24"/>
          <w:szCs w:val="24"/>
          <w:lang w:val="pt-BR"/>
        </w:rPr>
        <w:t>,</w:t>
      </w:r>
      <w:r w:rsidRPr="008750A0">
        <w:rPr>
          <w:color w:val="000000"/>
          <w:sz w:val="24"/>
          <w:szCs w:val="24"/>
          <w:lang w:val="pt-BR"/>
        </w:rPr>
        <w:t xml:space="preserve"> </w:t>
      </w:r>
      <w:r w:rsidR="008750A0">
        <w:rPr>
          <w:color w:val="000000"/>
          <w:sz w:val="24"/>
          <w:szCs w:val="24"/>
          <w:lang w:val="pt-BR"/>
        </w:rPr>
        <w:t xml:space="preserve">Karla </w:t>
      </w:r>
      <w:r w:rsidR="005A1569">
        <w:rPr>
          <w:color w:val="000000"/>
          <w:sz w:val="24"/>
          <w:szCs w:val="24"/>
          <w:lang w:val="pt-BR"/>
        </w:rPr>
        <w:t xml:space="preserve">L de A </w:t>
      </w:r>
      <w:proofErr w:type="spellStart"/>
      <w:r w:rsidR="005A1569">
        <w:rPr>
          <w:color w:val="000000"/>
          <w:sz w:val="24"/>
          <w:szCs w:val="24"/>
          <w:lang w:val="pt-BR"/>
        </w:rPr>
        <w:t>C</w:t>
      </w:r>
      <w:r w:rsidR="008750A0">
        <w:rPr>
          <w:color w:val="000000"/>
          <w:sz w:val="24"/>
          <w:szCs w:val="24"/>
          <w:lang w:val="pt-BR"/>
        </w:rPr>
        <w:t>alvette</w:t>
      </w:r>
      <w:proofErr w:type="spellEnd"/>
      <w:r w:rsidR="005A1569">
        <w:rPr>
          <w:color w:val="000000"/>
          <w:sz w:val="24"/>
          <w:szCs w:val="24"/>
          <w:lang w:val="pt-BR"/>
        </w:rPr>
        <w:t xml:space="preserve"> Costa</w:t>
      </w:r>
      <w:r w:rsidR="008750A0" w:rsidRPr="008750A0">
        <w:rPr>
          <w:color w:val="000000"/>
          <w:sz w:val="24"/>
          <w:szCs w:val="24"/>
          <w:vertAlign w:val="superscript"/>
          <w:lang w:val="pt-BR"/>
        </w:rPr>
        <w:t>2</w:t>
      </w:r>
      <w:r w:rsid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="004952C5">
        <w:rPr>
          <w:color w:val="000000"/>
          <w:sz w:val="24"/>
          <w:szCs w:val="24"/>
          <w:lang w:val="pt-BR"/>
        </w:rPr>
        <w:t>Elivan</w:t>
      </w:r>
      <w:proofErr w:type="spellEnd"/>
      <w:r w:rsidR="004952C5">
        <w:rPr>
          <w:color w:val="000000"/>
          <w:sz w:val="24"/>
          <w:szCs w:val="24"/>
          <w:lang w:val="pt-BR"/>
        </w:rPr>
        <w:t xml:space="preserve"> Silva Souza</w:t>
      </w:r>
      <w:proofErr w:type="gramStart"/>
      <w:r w:rsidR="004952C5">
        <w:rPr>
          <w:color w:val="000000"/>
          <w:sz w:val="24"/>
          <w:szCs w:val="24"/>
          <w:vertAlign w:val="superscript"/>
          <w:lang w:val="pt-BR"/>
        </w:rPr>
        <w:t>3</w:t>
      </w:r>
      <w:r w:rsidR="004952C5">
        <w:rPr>
          <w:color w:val="000000"/>
          <w:sz w:val="24"/>
          <w:szCs w:val="24"/>
          <w:lang w:val="pt-BR"/>
        </w:rPr>
        <w:t xml:space="preserve">, </w:t>
      </w:r>
      <w:r w:rsidR="004B3104" w:rsidRPr="004B3104">
        <w:rPr>
          <w:color w:val="000000"/>
          <w:sz w:val="24"/>
          <w:szCs w:val="24"/>
          <w:lang w:val="en-BR"/>
        </w:rPr>
        <w:t> </w:t>
      </w:r>
      <w:proofErr w:type="spellStart"/>
      <w:r w:rsidR="004B3104" w:rsidRPr="004B3104">
        <w:rPr>
          <w:color w:val="000000"/>
          <w:sz w:val="24"/>
          <w:szCs w:val="24"/>
          <w:lang w:val="pt-BR"/>
        </w:rPr>
        <w:t>B</w:t>
      </w:r>
      <w:r w:rsidR="004B3104" w:rsidRPr="004B3104">
        <w:rPr>
          <w:color w:val="000000"/>
          <w:sz w:val="24"/>
          <w:szCs w:val="24"/>
          <w:lang w:val="pt-BR"/>
        </w:rPr>
        <w:t>landa</w:t>
      </w:r>
      <w:proofErr w:type="spellEnd"/>
      <w:proofErr w:type="gramEnd"/>
      <w:r w:rsidR="004B3104" w:rsidRPr="004B3104">
        <w:rPr>
          <w:color w:val="000000"/>
          <w:sz w:val="24"/>
          <w:szCs w:val="24"/>
          <w:lang w:val="pt-BR"/>
        </w:rPr>
        <w:t xml:space="preserve"> Helena de Mello</w:t>
      </w:r>
      <w:r w:rsidR="004B3104">
        <w:rPr>
          <w:color w:val="000000"/>
          <w:sz w:val="24"/>
          <w:szCs w:val="24"/>
          <w:vertAlign w:val="superscript"/>
          <w:lang w:val="pt-BR"/>
        </w:rPr>
        <w:t>3</w:t>
      </w:r>
      <w:r w:rsidR="004B3104" w:rsidRPr="004B3104">
        <w:rPr>
          <w:color w:val="000000"/>
          <w:sz w:val="24"/>
          <w:szCs w:val="24"/>
          <w:lang w:val="pt-BR"/>
        </w:rPr>
        <w:t>,</w:t>
      </w:r>
      <w:r w:rsidR="004B3104">
        <w:rPr>
          <w:color w:val="000000"/>
          <w:sz w:val="24"/>
          <w:szCs w:val="24"/>
          <w:lang w:val="pt-BR"/>
        </w:rPr>
        <w:t xml:space="preserve"> </w:t>
      </w:r>
      <w:r w:rsidR="004B3104" w:rsidRPr="004B3104">
        <w:rPr>
          <w:color w:val="000000"/>
          <w:sz w:val="24"/>
          <w:szCs w:val="24"/>
          <w:lang w:val="en-BR"/>
        </w:rPr>
        <w:t>Gabriella Nunes Neves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Robson</w:t>
      </w:r>
      <w:r w:rsidRPr="008750A0">
        <w:rPr>
          <w:rFonts w:ascii="Calibri" w:eastAsia="Calibri" w:hAnsi="Calibri" w:cs="Calibri"/>
          <w:color w:val="000000"/>
          <w:sz w:val="22"/>
          <w:szCs w:val="22"/>
          <w:lang w:val="pt-BR"/>
        </w:rPr>
        <w:t xml:space="preserve"> </w:t>
      </w:r>
      <w:r w:rsidRPr="008750A0">
        <w:rPr>
          <w:color w:val="000000"/>
          <w:sz w:val="24"/>
          <w:szCs w:val="24"/>
          <w:lang w:val="pt-BR"/>
        </w:rPr>
        <w:t>Matos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Paula Xavier dos Santos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</w:p>
    <w:p w14:paraId="76DB298A" w14:textId="77777777" w:rsidR="00A303C1" w:rsidRDefault="00000000">
      <w:pPr>
        <w:rPr>
          <w:lang w:val="pt-BR"/>
        </w:rPr>
      </w:pPr>
      <w:proofErr w:type="gramStart"/>
      <w:r w:rsidRPr="008750A0">
        <w:rPr>
          <w:vertAlign w:val="superscript"/>
          <w:lang w:val="pt-BR"/>
        </w:rPr>
        <w:t>1</w:t>
      </w:r>
      <w:r w:rsidRPr="008750A0">
        <w:rPr>
          <w:lang w:val="pt-BR"/>
        </w:rPr>
        <w:t xml:space="preserve">  Portfólio</w:t>
      </w:r>
      <w:proofErr w:type="gramEnd"/>
      <w:r w:rsidRPr="008750A0">
        <w:rPr>
          <w:lang w:val="pt-BR"/>
        </w:rPr>
        <w:t xml:space="preserve"> Digital, Diretoria de Compromisso Social, Hospital Sírio Libanês, São Paulo, SP</w:t>
      </w:r>
    </w:p>
    <w:p w14:paraId="1B0D2A22" w14:textId="3FC0915E" w:rsidR="008750A0" w:rsidRPr="008750A0" w:rsidRDefault="008750A0">
      <w:pPr>
        <w:rPr>
          <w:lang w:val="en-BR"/>
        </w:rPr>
      </w:pPr>
      <w:proofErr w:type="gramStart"/>
      <w:r>
        <w:rPr>
          <w:vertAlign w:val="superscript"/>
          <w:lang w:val="pt-BR"/>
        </w:rPr>
        <w:t>2</w:t>
      </w:r>
      <w:r w:rsidRPr="008750A0">
        <w:rPr>
          <w:lang w:val="pt-BR"/>
        </w:rPr>
        <w:t xml:space="preserve">  </w:t>
      </w:r>
      <w:r w:rsidRPr="008750A0">
        <w:rPr>
          <w:lang w:val="en-BR"/>
        </w:rPr>
        <w:t>Departamento</w:t>
      </w:r>
      <w:proofErr w:type="gramEnd"/>
      <w:r w:rsidRPr="008750A0">
        <w:rPr>
          <w:lang w:val="en-BR"/>
        </w:rPr>
        <w:t xml:space="preserve"> de Imunização e</w:t>
      </w:r>
      <w:r w:rsidRPr="008750A0">
        <w:rPr>
          <w:lang w:val="pt-BR"/>
        </w:rPr>
        <w:t xml:space="preserve"> </w:t>
      </w:r>
      <w:r w:rsidRPr="008750A0">
        <w:rPr>
          <w:lang w:val="en-BR"/>
        </w:rPr>
        <w:t>Doenças Imunopreveníveis</w:t>
      </w:r>
      <w:r w:rsidRPr="008750A0">
        <w:rPr>
          <w:lang w:val="pt-BR"/>
        </w:rPr>
        <w:t xml:space="preserve">, </w:t>
      </w:r>
      <w:r w:rsidRPr="008750A0">
        <w:rPr>
          <w:lang w:val="en-BR"/>
        </w:rPr>
        <w:t>Secretaria de Vigilância em Saúde e Ambiente</w:t>
      </w:r>
      <w:r w:rsidRPr="008750A0">
        <w:rPr>
          <w:lang w:val="pt-BR"/>
        </w:rPr>
        <w:t>, Ministério da Saúde</w:t>
      </w:r>
      <w:r>
        <w:rPr>
          <w:lang w:val="pt-BR"/>
        </w:rPr>
        <w:t>, DF</w:t>
      </w:r>
    </w:p>
    <w:p w14:paraId="50D57D88" w14:textId="454A21E9" w:rsidR="00A303C1" w:rsidRPr="008750A0" w:rsidRDefault="008750A0">
      <w:pPr>
        <w:rPr>
          <w:lang w:val="pt-BR"/>
        </w:rPr>
      </w:pPr>
      <w:proofErr w:type="gramStart"/>
      <w:r>
        <w:rPr>
          <w:vertAlign w:val="superscript"/>
          <w:lang w:val="pt-BR"/>
        </w:rPr>
        <w:t>3</w:t>
      </w:r>
      <w:r w:rsidRPr="008750A0">
        <w:rPr>
          <w:lang w:val="pt-BR"/>
        </w:rPr>
        <w:t xml:space="preserve">  Coordenação</w:t>
      </w:r>
      <w:proofErr w:type="gramEnd"/>
      <w:r w:rsidRPr="008750A0">
        <w:rPr>
          <w:lang w:val="pt-BR"/>
        </w:rPr>
        <w:t xml:space="preserve"> Geral de Inovação e Informática em Saúde, Secretaria de Informação e Saúde Digital, Ministério da Saúde</w:t>
      </w:r>
      <w:r>
        <w:rPr>
          <w:lang w:val="pt-BR"/>
        </w:rPr>
        <w:t>, D</w:t>
      </w:r>
      <w:r w:rsidR="00DD26C4">
        <w:rPr>
          <w:lang w:val="pt-BR"/>
        </w:rPr>
        <w:t>F</w:t>
      </w:r>
      <w:r w:rsidRPr="008750A0">
        <w:rPr>
          <w:rFonts w:ascii="Roboto" w:eastAsia="Roboto" w:hAnsi="Roboto" w:cs="Roboto"/>
          <w:sz w:val="21"/>
          <w:szCs w:val="21"/>
          <w:highlight w:val="white"/>
          <w:lang w:val="pt-BR"/>
        </w:rPr>
        <w:t>.</w:t>
      </w:r>
      <w:r w:rsidRPr="008750A0">
        <w:rPr>
          <w:rFonts w:ascii="Roboto" w:eastAsia="Roboto" w:hAnsi="Roboto" w:cs="Roboto"/>
          <w:sz w:val="21"/>
          <w:szCs w:val="21"/>
          <w:lang w:val="pt-BR"/>
        </w:rPr>
        <w:t xml:space="preserve"> </w:t>
      </w:r>
    </w:p>
    <w:p w14:paraId="293DA18D" w14:textId="77777777" w:rsidR="00A303C1" w:rsidRPr="008750A0" w:rsidRDefault="00A303C1">
      <w:pPr>
        <w:rPr>
          <w:lang w:val="pt-BR"/>
        </w:rPr>
      </w:pPr>
    </w:p>
    <w:p w14:paraId="021B3CD7" w14:textId="77777777" w:rsidR="00A303C1" w:rsidRPr="008750A0" w:rsidRDefault="00000000">
      <w:pPr>
        <w:pStyle w:val="Heading1"/>
        <w:rPr>
          <w:lang w:val="pt-BR"/>
        </w:rPr>
      </w:pPr>
      <w:bookmarkStart w:id="2" w:name="_opwgmqobk595" w:colFirst="0" w:colLast="0"/>
      <w:bookmarkEnd w:id="2"/>
      <w:r w:rsidRPr="008750A0">
        <w:rPr>
          <w:lang w:val="pt-BR"/>
        </w:rPr>
        <w:t>Introdução</w:t>
      </w:r>
    </w:p>
    <w:p w14:paraId="24C94554" w14:textId="6A310DF5" w:rsidR="00A303C1" w:rsidRPr="008750A0" w:rsidRDefault="00000000">
      <w:pPr>
        <w:jc w:val="both"/>
        <w:rPr>
          <w:lang w:val="pt-BR"/>
        </w:rPr>
      </w:pPr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é resultado de um trabalho coordenado e harmonizado entre as principais organizações produtoras de </w:t>
      </w:r>
      <w:proofErr w:type="gramStart"/>
      <w:r w:rsidRPr="008750A0">
        <w:rPr>
          <w:lang w:val="pt-BR"/>
        </w:rPr>
        <w:t>padrões  em</w:t>
      </w:r>
      <w:proofErr w:type="gramEnd"/>
      <w:r w:rsidRPr="008750A0">
        <w:rPr>
          <w:lang w:val="pt-BR"/>
        </w:rPr>
        <w:t xml:space="preserve"> informática em saúde (OPPIS): o Comitê Europeu ISO de Informática em Saúde - CEN215, o comitê ISO 215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, o HL7  e SNOMED </w:t>
      </w:r>
      <w:proofErr w:type="spellStart"/>
      <w:r w:rsidRPr="008750A0">
        <w:rPr>
          <w:lang w:val="pt-BR"/>
        </w:rPr>
        <w:t>International</w:t>
      </w:r>
      <w:proofErr w:type="spellEnd"/>
      <w:r w:rsidR="00DD26C4">
        <w:rPr>
          <w:lang w:val="pt-BR"/>
        </w:rPr>
        <w:t xml:space="preserve"> [1]</w:t>
      </w:r>
      <w:r w:rsidRPr="008750A0">
        <w:rPr>
          <w:lang w:val="pt-BR"/>
        </w:rPr>
        <w:t xml:space="preserve">. O IPS foi publicado como padrão ISO em 2021 pelo Comitê ISO 215 como a norma ISO 27269:2021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 — 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[</w:t>
      </w:r>
      <w:r w:rsidR="00800ED1">
        <w:rPr>
          <w:lang w:val="pt-BR"/>
        </w:rPr>
        <w:t>2</w:t>
      </w:r>
      <w:r w:rsidRPr="008750A0">
        <w:rPr>
          <w:lang w:val="pt-BR"/>
        </w:rPr>
        <w:t>].</w:t>
      </w:r>
      <w:r w:rsidR="008750A0">
        <w:rPr>
          <w:lang w:val="pt-BR"/>
        </w:rPr>
        <w:t xml:space="preserve"> </w:t>
      </w:r>
      <w:r w:rsidR="008750A0" w:rsidRPr="008750A0">
        <w:rPr>
          <w:lang w:val="pt-BR"/>
        </w:rPr>
        <w:t>Em junho</w:t>
      </w:r>
      <w:r w:rsidRPr="008750A0">
        <w:rPr>
          <w:lang w:val="pt-BR"/>
        </w:rPr>
        <w:t xml:space="preserve"> de 2021, os países membros do G7 assinaram a declaração de Oxford, se comprometendo a adotar o Sumário Internacional do Paciente -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como padrão de troca de informação em saúde entre os países [3].  A iniciativa do G7 foi estendida para o G20 e o primeiro piloto de implantação global do IPS tem como foco o bloco de imunização COVID com a emissão do certificado internacional de imunização COVID-19.</w:t>
      </w:r>
    </w:p>
    <w:p w14:paraId="2B66DA78" w14:textId="77777777" w:rsidR="00A303C1" w:rsidRPr="008750A0" w:rsidRDefault="00A303C1">
      <w:pPr>
        <w:rPr>
          <w:lang w:val="pt-BR"/>
        </w:rPr>
      </w:pPr>
    </w:p>
    <w:p w14:paraId="7E2936B8" w14:textId="026F32C7" w:rsidR="00A303C1" w:rsidRPr="008750A0" w:rsidRDefault="00000000">
      <w:pPr>
        <w:spacing w:after="200"/>
        <w:jc w:val="both"/>
        <w:rPr>
          <w:lang w:val="pt-BR"/>
        </w:rPr>
      </w:pPr>
      <w:bookmarkStart w:id="3" w:name="_91gpfsnaf3th" w:colFirst="0" w:colLast="0"/>
      <w:bookmarkEnd w:id="3"/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– IPS) é um registro eletrônico de saúde que contém informações essenciais de saúde destinadas ao uso em cenários de atendimento não programados e transfronteiriços para garantir que os dados do paciente os acompanhem em qualquer lugar garantindo assim, a continuidade do cuidado. O </w:t>
      </w:r>
      <w:r w:rsidR="008750A0">
        <w:rPr>
          <w:lang w:val="pt-BR"/>
        </w:rPr>
        <w:t xml:space="preserve">IPS </w:t>
      </w:r>
      <w:r w:rsidRPr="008750A0">
        <w:rPr>
          <w:lang w:val="pt-BR"/>
        </w:rPr>
        <w:t xml:space="preserve"> é composto por diferentes seções principais:  Cabeçalho – contém os dados do paciente, do profissional de saúde que gerou o sumário, da organização custodiante das informações e assinatura digital;  Sumário de Medicações – medicações em uso pelo paciente; Alergias e Intolerâncias – alergias e intolerâncias do paciente;  Lista de Problemas – condições clínicas do paciente; Imunizações – lista de imunizantes administrados no paciente; Histórico de Procedimentos – lista de procedimentos clínicos/cirúrgicos relevantes que o paciente foi submetido; Dispositivos Médicos – dispositivos que o paciente possui e Resultados de Exames  - laudos de exames atuais do paciente.  Seções adicionais podem, ainda, compor o IPS, tais como:   sinais vitais, história pregressa incluindo a história obstétrica e social, status funcional, plano de cuidados e diretivas avançadas de vida</w:t>
      </w:r>
      <w:r w:rsidR="00DD26C4">
        <w:rPr>
          <w:lang w:val="pt-BR"/>
        </w:rPr>
        <w:t xml:space="preserve"> [1]</w:t>
      </w:r>
      <w:r w:rsidRPr="008750A0">
        <w:rPr>
          <w:lang w:val="pt-BR"/>
        </w:rPr>
        <w:t>. A Figura 1 exibe a estrutura do Sumário Internacional do Paciente.</w:t>
      </w:r>
    </w:p>
    <w:p w14:paraId="4EFA251A" w14:textId="77777777" w:rsidR="00A1478D" w:rsidRDefault="00000000" w:rsidP="00A1478D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5C6E4C76" wp14:editId="0E78289B">
            <wp:extent cx="5510213" cy="31436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14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5297B" w14:textId="57BDD736" w:rsidR="00A303C1" w:rsidRPr="00800ED1" w:rsidRDefault="00A1478D" w:rsidP="00A1478D">
      <w:pPr>
        <w:pStyle w:val="Caption"/>
        <w:jc w:val="center"/>
        <w:rPr>
          <w:color w:val="000000" w:themeColor="text1"/>
          <w:lang w:val="pt-BR"/>
        </w:rPr>
      </w:pPr>
      <w:r w:rsidRPr="00800ED1">
        <w:rPr>
          <w:color w:val="000000" w:themeColor="text1"/>
          <w:lang w:val="pt-BR"/>
        </w:rPr>
        <w:t xml:space="preserve">Figura </w:t>
      </w:r>
      <w:r w:rsidRPr="00800ED1">
        <w:rPr>
          <w:color w:val="000000" w:themeColor="text1"/>
        </w:rPr>
        <w:fldChar w:fldCharType="begin"/>
      </w:r>
      <w:r w:rsidRPr="00800ED1">
        <w:rPr>
          <w:color w:val="000000" w:themeColor="text1"/>
          <w:lang w:val="pt-BR"/>
        </w:rPr>
        <w:instrText xml:space="preserve"> SEQ Figura \* ARABIC </w:instrText>
      </w:r>
      <w:r w:rsidRPr="00800ED1">
        <w:rPr>
          <w:color w:val="000000" w:themeColor="text1"/>
        </w:rPr>
        <w:fldChar w:fldCharType="separate"/>
      </w:r>
      <w:r w:rsidR="005D4C02">
        <w:rPr>
          <w:noProof/>
          <w:color w:val="000000" w:themeColor="text1"/>
          <w:lang w:val="pt-BR"/>
        </w:rPr>
        <w:t>1</w:t>
      </w:r>
      <w:r w:rsidRPr="00800ED1">
        <w:rPr>
          <w:color w:val="000000" w:themeColor="text1"/>
        </w:rPr>
        <w:fldChar w:fldCharType="end"/>
      </w:r>
      <w:r w:rsidRPr="00800ED1">
        <w:rPr>
          <w:color w:val="000000" w:themeColor="text1"/>
          <w:lang w:val="pt-BR"/>
        </w:rPr>
        <w:t>. Estrutura IPS (Fonte: jointinitiavecouncil.org)</w:t>
      </w:r>
    </w:p>
    <w:p w14:paraId="386A2457" w14:textId="77777777" w:rsidR="00A303C1" w:rsidRPr="008750A0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>O IPS está hoje em desenvolvimento por vários países, nos diferentes continentes: Nova Zelândia, Vietnam, Holanda, Suécia, Inglaterra, Canadá e na América Latina pela Argentina e Brasil.</w:t>
      </w:r>
    </w:p>
    <w:p w14:paraId="6E67C1B9" w14:textId="2778C56D" w:rsidR="008750A0" w:rsidRDefault="00000000" w:rsidP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>Para garantir a interoperabilidade semântica das informações coletadas por diferentes países a maior e mais utilizada terminologia clínica disponível SNOMED-CT oferece um subconjunto de cerca de 30.000 conceitos de uso livre para a comunidade de desenvolvedores do padrão IP</w:t>
      </w:r>
      <w:r w:rsidR="00DD26C4">
        <w:rPr>
          <w:lang w:val="pt-BR"/>
        </w:rPr>
        <w:t>S</w:t>
      </w:r>
      <w:r w:rsidRPr="008750A0">
        <w:rPr>
          <w:lang w:val="pt-BR"/>
        </w:rPr>
        <w:t>: SNOMED-CT IPS</w:t>
      </w:r>
      <w:r w:rsidR="00800ED1">
        <w:rPr>
          <w:lang w:val="pt-BR"/>
        </w:rPr>
        <w:t xml:space="preserve"> [4]</w:t>
      </w:r>
      <w:r w:rsidRPr="008750A0">
        <w:rPr>
          <w:lang w:val="pt-BR"/>
        </w:rPr>
        <w:t xml:space="preserve">.  </w:t>
      </w:r>
      <w:bookmarkStart w:id="4" w:name="_duyh7jp3gu75" w:colFirst="0" w:colLast="0"/>
      <w:bookmarkEnd w:id="4"/>
    </w:p>
    <w:p w14:paraId="0AD2BC57" w14:textId="77777777" w:rsidR="008750A0" w:rsidRDefault="008750A0" w:rsidP="008750A0">
      <w:pPr>
        <w:pStyle w:val="Heading1"/>
        <w:spacing w:before="240" w:after="240"/>
        <w:ind w:left="9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Objetivos</w:t>
      </w:r>
    </w:p>
    <w:p w14:paraId="47916285" w14:textId="6BA548C2" w:rsidR="008750A0" w:rsidRDefault="008750A0" w:rsidP="00A1478D">
      <w:pPr>
        <w:rPr>
          <w:lang w:val="pt-BR"/>
        </w:rPr>
      </w:pPr>
      <w:r>
        <w:rPr>
          <w:lang w:val="pt-BR"/>
        </w:rPr>
        <w:t xml:space="preserve">Implantar o Sumário Internacional do Paciente no Ministério da Saúde nos componentes </w:t>
      </w:r>
      <w:proofErr w:type="gramStart"/>
      <w:r>
        <w:rPr>
          <w:lang w:val="pt-BR"/>
        </w:rPr>
        <w:t xml:space="preserve">de  </w:t>
      </w:r>
      <w:r w:rsidRPr="008750A0">
        <w:rPr>
          <w:lang w:val="pt-BR"/>
        </w:rPr>
        <w:t>Imunização</w:t>
      </w:r>
      <w:proofErr w:type="gramEnd"/>
      <w:r w:rsidRPr="008750A0">
        <w:rPr>
          <w:lang w:val="pt-BR"/>
        </w:rPr>
        <w:t>, Exames, Alergias/Reações Adversas e Medicamentos</w:t>
      </w:r>
      <w:r>
        <w:rPr>
          <w:lang w:val="pt-BR"/>
        </w:rPr>
        <w:t xml:space="preserve"> como apoio à implantação da ESD 20-28</w:t>
      </w:r>
      <w:r w:rsidR="00800ED1">
        <w:rPr>
          <w:lang w:val="pt-BR"/>
        </w:rPr>
        <w:t xml:space="preserve"> [5]</w:t>
      </w:r>
      <w:r>
        <w:rPr>
          <w:lang w:val="pt-BR"/>
        </w:rPr>
        <w:t>.</w:t>
      </w:r>
    </w:p>
    <w:p w14:paraId="4D78353A" w14:textId="3D351B10" w:rsidR="00A303C1" w:rsidRPr="008750A0" w:rsidRDefault="00BB21C5">
      <w:pPr>
        <w:pStyle w:val="Heading1"/>
        <w:spacing w:before="240" w:after="240"/>
        <w:jc w:val="both"/>
        <w:rPr>
          <w:lang w:val="pt-BR"/>
        </w:rPr>
      </w:pPr>
      <w:r>
        <w:rPr>
          <w:lang w:val="pt-BR"/>
        </w:rPr>
        <w:t>Metodologia</w:t>
      </w:r>
    </w:p>
    <w:p w14:paraId="1EBF7622" w14:textId="58C039B2" w:rsid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O projeto PROADI - Promoção do Ambiente de Interconectividade em Saúde como apoio à Implementação da Estratégia de Saúde Digital, registrado pelo NUP </w:t>
      </w:r>
      <w:r w:rsidRPr="008750A0">
        <w:rPr>
          <w:rFonts w:ascii="Calibri" w:eastAsia="Calibri" w:hAnsi="Calibri" w:cs="Calibri"/>
          <w:lang w:val="pt-BR"/>
        </w:rPr>
        <w:t>25000.087254/2022-79,</w:t>
      </w:r>
      <w:r w:rsidRPr="008750A0">
        <w:rPr>
          <w:lang w:val="pt-BR"/>
        </w:rPr>
        <w:t xml:space="preserve"> foi aprovado em </w:t>
      </w:r>
      <w:r w:rsidR="00BB21C5">
        <w:rPr>
          <w:lang w:val="pt-BR"/>
        </w:rPr>
        <w:t>d</w:t>
      </w:r>
      <w:r w:rsidRPr="008750A0">
        <w:rPr>
          <w:lang w:val="pt-BR"/>
        </w:rPr>
        <w:t xml:space="preserve">ezembro de 2022, com o nome fantasia de IPS Brasil. </w:t>
      </w:r>
      <w:r w:rsidR="008750A0">
        <w:rPr>
          <w:lang w:val="pt-BR"/>
        </w:rPr>
        <w:t>Para atingir os objetivos do projeto as seguintes fases estão sendo realizadas:</w:t>
      </w:r>
    </w:p>
    <w:p w14:paraId="12794146" w14:textId="6FDDA2FB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1 – Repositório Semântico – nesta fase todas as terminologias adotadas na RNDS para os componentes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</w:t>
      </w:r>
      <w:r>
        <w:rPr>
          <w:lang w:val="pt-BR"/>
        </w:rPr>
        <w:lastRenderedPageBreak/>
        <w:t>HL7 FHIR R4 utilizados nos perfis que compõem o IPS deverão ser carregadas num serviço de terminologia compatível com o padrão HL7 Common</w:t>
      </w:r>
      <w:r w:rsidR="00A1478D">
        <w:rPr>
          <w:lang w:val="pt-BR"/>
        </w:rPr>
        <w:t xml:space="preserve"> </w:t>
      </w:r>
      <w:proofErr w:type="spellStart"/>
      <w:r>
        <w:rPr>
          <w:lang w:val="pt-BR"/>
        </w:rPr>
        <w:t>Terminology</w:t>
      </w:r>
      <w:proofErr w:type="spellEnd"/>
      <w:r>
        <w:rPr>
          <w:lang w:val="pt-BR"/>
        </w:rPr>
        <w:t xml:space="preserve"> Services 2</w:t>
      </w:r>
      <w:r w:rsidR="00DD26C4">
        <w:rPr>
          <w:lang w:val="pt-BR"/>
        </w:rPr>
        <w:t>[</w:t>
      </w:r>
      <w:r w:rsidR="00800ED1">
        <w:rPr>
          <w:lang w:val="pt-BR"/>
        </w:rPr>
        <w:t>6</w:t>
      </w:r>
      <w:r w:rsidR="00DD26C4">
        <w:rPr>
          <w:lang w:val="pt-BR"/>
        </w:rPr>
        <w:t>]</w:t>
      </w:r>
      <w:r w:rsidR="00BB21C5">
        <w:rPr>
          <w:lang w:val="pt-BR"/>
        </w:rPr>
        <w:t>;</w:t>
      </w:r>
    </w:p>
    <w:p w14:paraId="5725E061" w14:textId="0E58FFA0" w:rsidR="008750A0" w:rsidRPr="00BB21C5" w:rsidRDefault="008750A0" w:rsidP="00A1478D">
      <w:pPr>
        <w:rPr>
          <w:lang w:val="pt-BR"/>
        </w:rPr>
      </w:pPr>
      <w:r>
        <w:rPr>
          <w:lang w:val="pt-BR"/>
        </w:rPr>
        <w:t xml:space="preserve">Fase 2- Realizar os mapeamentos entre os </w:t>
      </w:r>
      <w:r w:rsidR="00A1478D">
        <w:rPr>
          <w:lang w:val="pt-BR"/>
        </w:rPr>
        <w:t>vocabulários locais</w:t>
      </w:r>
      <w:r>
        <w:rPr>
          <w:lang w:val="pt-BR"/>
        </w:rPr>
        <w:t xml:space="preserve"> e os vocabulários internacionais do IPS e inserir estes dados como mapas de conceito no serviço de terminologia.</w:t>
      </w:r>
      <w:r w:rsidR="00A1478D">
        <w:rPr>
          <w:lang w:val="pt-BR"/>
        </w:rPr>
        <w:t xml:space="preserve"> As regras identificação dos graus de equivalência e cardinalidade dos mapeamentos conforme a norma ABNT ISO TR – 12300 </w:t>
      </w:r>
      <w:r w:rsidR="00A1478D" w:rsidRPr="00A1478D">
        <w:rPr>
          <w:lang w:val="pt-BR"/>
        </w:rPr>
        <w:t>Informática em saúde — Princípios de</w:t>
      </w:r>
      <w:r w:rsidR="00A1478D">
        <w:rPr>
          <w:lang w:val="pt-BR"/>
        </w:rPr>
        <w:t xml:space="preserve"> </w:t>
      </w:r>
      <w:r w:rsidR="00A1478D" w:rsidRPr="00A1478D">
        <w:rPr>
          <w:lang w:val="pt-BR"/>
        </w:rPr>
        <w:t>mapeamento entre sistemas terminológicos</w:t>
      </w:r>
      <w:r w:rsidR="00DD26C4">
        <w:rPr>
          <w:lang w:val="pt-BR"/>
        </w:rPr>
        <w:t xml:space="preserve"> [</w:t>
      </w:r>
      <w:r w:rsidR="00800ED1">
        <w:rPr>
          <w:lang w:val="pt-BR"/>
        </w:rPr>
        <w:t>7</w:t>
      </w:r>
      <w:r w:rsidR="00DD26C4">
        <w:rPr>
          <w:lang w:val="pt-BR"/>
        </w:rPr>
        <w:t>]</w:t>
      </w:r>
      <w:r w:rsidR="00A1478D">
        <w:rPr>
          <w:lang w:val="pt-BR"/>
        </w:rPr>
        <w:t xml:space="preserve">. O grau de equivalência dos mapeamentos conforme a norma ABNT/ISSO 12300 é </w:t>
      </w:r>
      <w:proofErr w:type="gramStart"/>
      <w:r w:rsidR="00A1478D">
        <w:rPr>
          <w:lang w:val="pt-BR"/>
        </w:rPr>
        <w:t>descrito</w:t>
      </w:r>
      <w:proofErr w:type="gramEnd"/>
      <w:r w:rsidR="00A1478D">
        <w:rPr>
          <w:lang w:val="pt-BR"/>
        </w:rPr>
        <w:t xml:space="preserve"> como:  </w:t>
      </w:r>
      <w:r w:rsidR="00A1478D" w:rsidRPr="00A1478D">
        <w:rPr>
          <w:lang w:val="en-BR"/>
        </w:rPr>
        <w:t>1 - Equivalência de significado léxica e também conceitual</w:t>
      </w:r>
      <w:r w:rsidR="00A1478D" w:rsidRPr="00A1478D">
        <w:rPr>
          <w:lang w:val="pt-BR"/>
        </w:rPr>
        <w:t xml:space="preserve">; </w:t>
      </w:r>
      <w:r w:rsidR="00A1478D" w:rsidRPr="00A1478D">
        <w:rPr>
          <w:lang w:val="en-BR"/>
        </w:rPr>
        <w:t>2-Equivalência de significado, mas com sinonímia</w:t>
      </w:r>
      <w:r w:rsidR="00A1478D" w:rsidRPr="00A1478D">
        <w:rPr>
          <w:lang w:val="pt-BR"/>
        </w:rPr>
        <w:t>;</w:t>
      </w:r>
      <w:r w:rsidR="00A1478D" w:rsidRPr="00A1478D">
        <w:rPr>
          <w:lang w:val="en-BR"/>
        </w:rPr>
        <w:t xml:space="preserve"> 3 -O conceito-fonte é mais amplo e tem menos significado específico que o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conceito/termo-alvo</w:t>
      </w:r>
      <w:r w:rsidR="00A1478D" w:rsidRPr="00A1478D">
        <w:rPr>
          <w:lang w:val="pt-BR"/>
        </w:rPr>
        <w:t>;</w:t>
      </w:r>
      <w:r w:rsidR="00A1478D">
        <w:rPr>
          <w:lang w:val="pt-BR"/>
        </w:rPr>
        <w:t xml:space="preserve"> </w:t>
      </w:r>
      <w:r w:rsidR="00A1478D" w:rsidRPr="00A1478D">
        <w:rPr>
          <w:lang w:val="en-BR"/>
        </w:rPr>
        <w:t>4 - O conceito-fonte é mais restrito e tem mais significado específico que o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conceito/termo-alvo</w:t>
      </w:r>
      <w:r w:rsidR="00A1478D" w:rsidRPr="00A1478D">
        <w:rPr>
          <w:lang w:val="pt-BR"/>
        </w:rPr>
        <w:t xml:space="preserve">; </w:t>
      </w:r>
      <w:r w:rsidR="00A1478D" w:rsidRPr="00A1478D">
        <w:rPr>
          <w:lang w:val="en-BR"/>
        </w:rPr>
        <w:t>5 -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Nenhum mapeamento é possível</w:t>
      </w:r>
      <w:r w:rsidR="00DD26C4" w:rsidRPr="00DD26C4">
        <w:rPr>
          <w:lang w:val="pt-BR"/>
        </w:rPr>
        <w:t xml:space="preserve"> </w:t>
      </w:r>
      <w:r w:rsidR="00DD26C4">
        <w:rPr>
          <w:lang w:val="pt-BR"/>
        </w:rPr>
        <w:t>[</w:t>
      </w:r>
      <w:r w:rsidR="00800ED1">
        <w:rPr>
          <w:lang w:val="pt-BR"/>
        </w:rPr>
        <w:t>7</w:t>
      </w:r>
      <w:r w:rsidR="00DD26C4">
        <w:rPr>
          <w:lang w:val="pt-BR"/>
        </w:rPr>
        <w:t>]</w:t>
      </w:r>
      <w:r w:rsidR="00BB21C5" w:rsidRPr="00BB21C5">
        <w:rPr>
          <w:lang w:val="pt-BR"/>
        </w:rPr>
        <w:t>;</w:t>
      </w:r>
    </w:p>
    <w:p w14:paraId="00F9A326" w14:textId="214B0100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3 </w:t>
      </w:r>
      <w:r w:rsidR="00800ED1">
        <w:rPr>
          <w:lang w:val="pt-BR"/>
        </w:rPr>
        <w:t>– Traduzir</w:t>
      </w:r>
      <w:r>
        <w:rPr>
          <w:lang w:val="pt-BR"/>
        </w:rPr>
        <w:t xml:space="preserve"> e incorporar os acoplamentos semânticos e referenciais nos perfis HL7 FHIR do IPS conforme os vocabulários nacionais e mapas de conceito definidos e incorporados no serviço de terminologia</w:t>
      </w:r>
      <w:r w:rsidR="00BB21C5">
        <w:rPr>
          <w:lang w:val="pt-BR"/>
        </w:rPr>
        <w:t xml:space="preserve"> OCL;</w:t>
      </w:r>
    </w:p>
    <w:p w14:paraId="5EEA2502" w14:textId="18D9C619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Fase 4 – Gerar o Guia de Implementação do IPS Brasil e publicar no sítio IPS Brasil</w:t>
      </w:r>
      <w:r w:rsidR="00BB21C5">
        <w:rPr>
          <w:lang w:val="pt-BR"/>
        </w:rPr>
        <w:t>;</w:t>
      </w:r>
      <w:r>
        <w:rPr>
          <w:lang w:val="pt-BR"/>
        </w:rPr>
        <w:t xml:space="preserve"> </w:t>
      </w:r>
    </w:p>
    <w:p w14:paraId="220459A6" w14:textId="4A8D256E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Fase 5 – Realizar prova de conceito por meio de um</w:t>
      </w:r>
      <w:r w:rsidR="00DD26C4">
        <w:rPr>
          <w:lang w:val="pt-BR"/>
        </w:rPr>
        <w:t xml:space="preserve">a </w:t>
      </w:r>
      <w:proofErr w:type="spellStart"/>
      <w:r w:rsidR="00DD26C4" w:rsidRPr="00800ED1">
        <w:rPr>
          <w:i/>
          <w:iCs/>
          <w:lang w:val="pt-BR"/>
        </w:rPr>
        <w:t>conectatona</w:t>
      </w:r>
      <w:proofErr w:type="spellEnd"/>
      <w:r>
        <w:rPr>
          <w:lang w:val="pt-BR"/>
        </w:rPr>
        <w:t xml:space="preserve"> intern</w:t>
      </w:r>
      <w:r w:rsidR="00DD26C4">
        <w:rPr>
          <w:lang w:val="pt-BR"/>
        </w:rPr>
        <w:t>a</w:t>
      </w:r>
      <w:r>
        <w:rPr>
          <w:lang w:val="pt-BR"/>
        </w:rPr>
        <w:t xml:space="preserve"> no MS para buscar os dados na RNDS e gerar um Sumário Internacional do Paciente, ao mesmo tempo que testar o recebimento de sumários internacionais</w:t>
      </w:r>
      <w:r w:rsidR="005D4C02">
        <w:rPr>
          <w:lang w:val="pt-BR"/>
        </w:rPr>
        <w:t xml:space="preserve">. </w:t>
      </w:r>
      <w:r>
        <w:rPr>
          <w:lang w:val="pt-BR"/>
        </w:rPr>
        <w:t xml:space="preserve"> </w:t>
      </w:r>
    </w:p>
    <w:p w14:paraId="096A723A" w14:textId="260B890F" w:rsidR="008750A0" w:rsidRDefault="008750A0" w:rsidP="008750A0">
      <w:pPr>
        <w:pStyle w:val="Heading1"/>
        <w:rPr>
          <w:lang w:val="pt-BR"/>
        </w:rPr>
      </w:pPr>
      <w:r>
        <w:rPr>
          <w:lang w:val="pt-BR"/>
        </w:rPr>
        <w:t xml:space="preserve">Resultados  </w:t>
      </w:r>
    </w:p>
    <w:p w14:paraId="47D46E43" w14:textId="77777777" w:rsidR="00800ED1" w:rsidRDefault="008750A0" w:rsidP="00800ED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Todas as terminologias dos blocos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HL7 FHIR R4 utilizados nos perfis que compõem o IPS estão carregadas no Serviço de Terminologia Open </w:t>
      </w:r>
      <w:proofErr w:type="spellStart"/>
      <w:r>
        <w:rPr>
          <w:lang w:val="pt-BR"/>
        </w:rPr>
        <w:t>Concept</w:t>
      </w:r>
      <w:proofErr w:type="spellEnd"/>
      <w:r>
        <w:rPr>
          <w:lang w:val="pt-BR"/>
        </w:rPr>
        <w:t xml:space="preserve"> Lab. Além das terminologias as respectivas coleções que representam conjuntos de várias terminologias também foram carregadas no serviço de terminologia. </w:t>
      </w:r>
      <w:r w:rsidR="00A1478D">
        <w:rPr>
          <w:lang w:val="pt-BR"/>
        </w:rPr>
        <w:t>Existem hoje 90 diferentes Dicionários (</w:t>
      </w:r>
      <w:proofErr w:type="spellStart"/>
      <w:r w:rsidR="00A1478D">
        <w:rPr>
          <w:lang w:val="pt-BR"/>
        </w:rPr>
        <w:t>CodeSystems</w:t>
      </w:r>
      <w:proofErr w:type="spellEnd"/>
      <w:r w:rsidR="00A1478D">
        <w:rPr>
          <w:lang w:val="pt-BR"/>
        </w:rPr>
        <w:t xml:space="preserve">) distribuídos em 8 organizações. O MS (Ministério da Saúde) é a organização com mais dicionários 57/90, ou seja, 63,3%.  </w:t>
      </w:r>
      <w:bookmarkStart w:id="5" w:name="_dauvv5qyw6kx" w:colFirst="0" w:colLast="0"/>
      <w:bookmarkEnd w:id="5"/>
    </w:p>
    <w:p w14:paraId="43B2A01F" w14:textId="036153B1" w:rsidR="008750A0" w:rsidRDefault="00A1478D" w:rsidP="00800ED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Até o momento</w:t>
      </w:r>
      <w:r w:rsidR="00800ED1">
        <w:rPr>
          <w:lang w:val="pt-BR"/>
        </w:rPr>
        <w:t>,</w:t>
      </w:r>
      <w:r>
        <w:rPr>
          <w:lang w:val="pt-BR"/>
        </w:rPr>
        <w:t xml:space="preserve"> 100% dos vocabulários dos blocos de Imunização, Exames e Alergias e Reações Adversas foram mapeados para os vocabulários IPS.</w:t>
      </w:r>
    </w:p>
    <w:p w14:paraId="3A239B2C" w14:textId="1349570A" w:rsidR="00A1478D" w:rsidRDefault="00A1478D" w:rsidP="00A1478D">
      <w:pPr>
        <w:rPr>
          <w:lang w:val="pt-BR"/>
        </w:rPr>
      </w:pPr>
      <w:r>
        <w:rPr>
          <w:lang w:val="pt-BR"/>
        </w:rPr>
        <w:t>A lista de imunobiológicos brasileiros contém 103 itens, que incluem vacinas, soros e alguns diluentes. Retirando os 12 diluentes, 91 conceitos foram mapeados. Destes, 40 conceitos foram mapeados com equivalência 1 ou 2, ou seja, com equivalência semântica. 33 conceitos foram mapeados com equivalência 4, ou seja, o conceito brasileiro é mais restrito que o conceito internacional. Por exemplo, o conceito brasileiro tem o nome do fabricante da vacina conforme Figura 2 abaixo.</w:t>
      </w:r>
    </w:p>
    <w:p w14:paraId="49A1117B" w14:textId="77777777" w:rsidR="00A1478D" w:rsidRDefault="00A1478D" w:rsidP="00A1478D">
      <w:pPr>
        <w:keepNext/>
      </w:pPr>
      <w:r w:rsidRPr="00A1478D">
        <w:rPr>
          <w:noProof/>
          <w:lang w:val="pt-BR"/>
        </w:rPr>
        <w:lastRenderedPageBreak/>
        <w:drawing>
          <wp:inline distT="0" distB="0" distL="0" distR="0" wp14:anchorId="31BC5091" wp14:editId="437B09FE">
            <wp:extent cx="5943600" cy="975360"/>
            <wp:effectExtent l="0" t="0" r="0" b="2540"/>
            <wp:docPr id="17571674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740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BF4F" w14:textId="236810F7" w:rsidR="00A1478D" w:rsidRPr="00800ED1" w:rsidRDefault="00A1478D" w:rsidP="00800ED1">
      <w:pPr>
        <w:pStyle w:val="Caption"/>
        <w:jc w:val="center"/>
        <w:rPr>
          <w:color w:val="000000" w:themeColor="text1"/>
          <w:lang w:val="pt-BR"/>
        </w:rPr>
      </w:pPr>
      <w:r w:rsidRPr="00800ED1">
        <w:rPr>
          <w:color w:val="000000" w:themeColor="text1"/>
          <w:lang w:val="pt-BR"/>
        </w:rPr>
        <w:t xml:space="preserve">Figura </w:t>
      </w:r>
      <w:r w:rsidRPr="00800ED1">
        <w:rPr>
          <w:color w:val="000000" w:themeColor="text1"/>
        </w:rPr>
        <w:fldChar w:fldCharType="begin"/>
      </w:r>
      <w:r w:rsidRPr="00800ED1">
        <w:rPr>
          <w:color w:val="000000" w:themeColor="text1"/>
          <w:lang w:val="pt-BR"/>
        </w:rPr>
        <w:instrText xml:space="preserve"> SEQ Figura \* ARABIC </w:instrText>
      </w:r>
      <w:r w:rsidRPr="00800ED1">
        <w:rPr>
          <w:color w:val="000000" w:themeColor="text1"/>
        </w:rPr>
        <w:fldChar w:fldCharType="separate"/>
      </w:r>
      <w:r w:rsidR="005D4C02">
        <w:rPr>
          <w:noProof/>
          <w:color w:val="000000" w:themeColor="text1"/>
          <w:lang w:val="pt-BR"/>
        </w:rPr>
        <w:t>2</w:t>
      </w:r>
      <w:r w:rsidRPr="00800ED1">
        <w:rPr>
          <w:color w:val="000000" w:themeColor="text1"/>
        </w:rPr>
        <w:fldChar w:fldCharType="end"/>
      </w:r>
      <w:r w:rsidRPr="00800ED1">
        <w:rPr>
          <w:color w:val="000000" w:themeColor="text1"/>
          <w:lang w:val="pt-BR"/>
        </w:rPr>
        <w:t xml:space="preserve">. Mapeamento </w:t>
      </w:r>
      <w:proofErr w:type="spellStart"/>
      <w:r w:rsidRPr="00800ED1">
        <w:rPr>
          <w:color w:val="000000" w:themeColor="text1"/>
          <w:lang w:val="pt-BR"/>
        </w:rPr>
        <w:t>BRImunobiologico</w:t>
      </w:r>
      <w:proofErr w:type="spellEnd"/>
      <w:r w:rsidRPr="00800ED1">
        <w:rPr>
          <w:color w:val="000000" w:themeColor="text1"/>
          <w:lang w:val="pt-BR"/>
        </w:rPr>
        <w:t xml:space="preserve"> X SNOMED IPS - Equivalência 4</w:t>
      </w:r>
    </w:p>
    <w:p w14:paraId="67FADDDD" w14:textId="77777777" w:rsidR="00A1478D" w:rsidRDefault="00A1478D" w:rsidP="00A1478D">
      <w:pPr>
        <w:rPr>
          <w:lang w:val="pt-BR"/>
        </w:rPr>
      </w:pPr>
    </w:p>
    <w:p w14:paraId="4FE6DAB3" w14:textId="407B9F5D" w:rsidR="00A1478D" w:rsidRPr="00BB21C5" w:rsidRDefault="00A1478D" w:rsidP="008750A0">
      <w:pPr>
        <w:rPr>
          <w:lang w:val="en-BR"/>
        </w:rPr>
      </w:pPr>
      <w:r>
        <w:rPr>
          <w:lang w:val="pt-BR"/>
        </w:rPr>
        <w:t xml:space="preserve">Dos 18 conceitos nos quais não foi possível o mapeamento, 8 deles estão presentes no SNOMED-CT e 10 deles não existem </w:t>
      </w:r>
      <w:r w:rsidR="00BB21C5">
        <w:rPr>
          <w:lang w:val="pt-BR"/>
        </w:rPr>
        <w:t>na terminologia internacional</w:t>
      </w:r>
      <w:r>
        <w:rPr>
          <w:lang w:val="pt-BR"/>
        </w:rPr>
        <w:t xml:space="preserve">. A solicitação de inclusão destes novos termos já foi encaminhada ao SNOMED-CT. Ressalta-se que estes dez conceitos que não existem se referem a soros </w:t>
      </w:r>
      <w:proofErr w:type="spellStart"/>
      <w:r>
        <w:rPr>
          <w:lang w:val="pt-BR"/>
        </w:rPr>
        <w:t>anti</w:t>
      </w:r>
      <w:proofErr w:type="spellEnd"/>
      <w:r w:rsidR="00BB21C5">
        <w:rPr>
          <w:lang w:val="pt-BR"/>
        </w:rPr>
        <w:t xml:space="preserve"> </w:t>
      </w:r>
      <w:r>
        <w:rPr>
          <w:lang w:val="pt-BR"/>
        </w:rPr>
        <w:t xml:space="preserve">aracnídeos e </w:t>
      </w:r>
      <w:proofErr w:type="spellStart"/>
      <w:proofErr w:type="gramStart"/>
      <w:r>
        <w:rPr>
          <w:lang w:val="pt-BR"/>
        </w:rPr>
        <w:t>botrópicos</w:t>
      </w:r>
      <w:proofErr w:type="spellEnd"/>
      <w:r>
        <w:rPr>
          <w:lang w:val="pt-BR"/>
        </w:rPr>
        <w:t xml:space="preserve"> </w:t>
      </w:r>
      <w:r w:rsidR="00BB21C5">
        <w:rPr>
          <w:lang w:val="pt-BR"/>
        </w:rPr>
        <w:t xml:space="preserve"> de</w:t>
      </w:r>
      <w:proofErr w:type="gramEnd"/>
      <w:r w:rsidR="00BB21C5">
        <w:rPr>
          <w:lang w:val="pt-BR"/>
        </w:rPr>
        <w:t xml:space="preserve"> fabricação nacional. </w:t>
      </w:r>
      <w:r>
        <w:rPr>
          <w:lang w:val="pt-BR"/>
        </w:rPr>
        <w:t xml:space="preserve"> </w:t>
      </w:r>
    </w:p>
    <w:p w14:paraId="363B799C" w14:textId="24BC8898" w:rsidR="00BB21C5" w:rsidRPr="008750A0" w:rsidRDefault="00BB21C5" w:rsidP="00BB21C5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Com relação ao bloco de Alergias e Intolerâncias, foi feito o mapeamento dos termos clínicos do </w:t>
      </w:r>
      <w:r>
        <w:rPr>
          <w:lang w:val="pt-BR"/>
        </w:rPr>
        <w:t xml:space="preserve">da </w:t>
      </w:r>
      <w:r w:rsidRPr="008750A0">
        <w:rPr>
          <w:lang w:val="pt-BR"/>
        </w:rPr>
        <w:t xml:space="preserve">Classificação Brasileira de Alergias e Reações Adversas </w:t>
      </w:r>
      <w:r w:rsidR="00DD26C4">
        <w:rPr>
          <w:lang w:val="pt-BR"/>
        </w:rPr>
        <w:t>–</w:t>
      </w:r>
      <w:r w:rsidRPr="008750A0">
        <w:rPr>
          <w:lang w:val="pt-BR"/>
        </w:rPr>
        <w:t xml:space="preserve"> CBARA</w:t>
      </w:r>
      <w:r w:rsidR="00DD26C4">
        <w:rPr>
          <w:lang w:val="pt-BR"/>
        </w:rPr>
        <w:t xml:space="preserve"> [</w:t>
      </w:r>
      <w:r w:rsidR="00800ED1">
        <w:rPr>
          <w:lang w:val="pt-BR"/>
        </w:rPr>
        <w:t>8</w:t>
      </w:r>
      <w:r w:rsidR="00DD26C4">
        <w:rPr>
          <w:lang w:val="pt-BR"/>
        </w:rPr>
        <w:t>]</w:t>
      </w:r>
      <w:r w:rsidRPr="008750A0">
        <w:rPr>
          <w:lang w:val="pt-BR"/>
        </w:rPr>
        <w:t xml:space="preserve"> que contém alérgenos, substâncias e reações adversas conforme a classificação portuguesa</w:t>
      </w:r>
      <w:r>
        <w:rPr>
          <w:lang w:val="pt-BR"/>
        </w:rPr>
        <w:t xml:space="preserve"> CPARA </w:t>
      </w:r>
      <w:r w:rsidRPr="008750A0">
        <w:rPr>
          <w:lang w:val="pt-BR"/>
        </w:rPr>
        <w:t>[</w:t>
      </w:r>
      <w:r w:rsidR="00DD26C4">
        <w:rPr>
          <w:lang w:val="pt-BR"/>
        </w:rPr>
        <w:t>7</w:t>
      </w:r>
      <w:r w:rsidRPr="008750A0">
        <w:rPr>
          <w:lang w:val="pt-BR"/>
        </w:rPr>
        <w:t xml:space="preserve">]. </w:t>
      </w:r>
      <w:r>
        <w:rPr>
          <w:lang w:val="pt-BR"/>
        </w:rPr>
        <w:t xml:space="preserve"> Dos 152 conceitos da lista CBARA 141 (92,8%) foram mapeados com equivalência 1 (semanticamente semelhante</w:t>
      </w:r>
      <w:r w:rsidR="00800ED1">
        <w:rPr>
          <w:lang w:val="pt-BR"/>
        </w:rPr>
        <w:t>s)</w:t>
      </w:r>
      <w:r>
        <w:rPr>
          <w:lang w:val="pt-BR"/>
        </w:rPr>
        <w:t xml:space="preserve"> para SNOMED-IPS. Em 11(7,2%) dos conceitos restantes o mapeamento para o elenco IPS não foi possível uma vez que estes conceitos pertencem apenas ao SNOMED-CT completo.</w:t>
      </w:r>
    </w:p>
    <w:p w14:paraId="50FDD6C4" w14:textId="6B8D7EF0" w:rsidR="00BB21C5" w:rsidRPr="00BB21C5" w:rsidRDefault="00BB21C5" w:rsidP="00BB21C5">
      <w:pPr>
        <w:spacing w:before="240" w:after="240"/>
        <w:jc w:val="both"/>
        <w:rPr>
          <w:lang w:val="pt-BR"/>
        </w:rPr>
      </w:pPr>
      <w:r w:rsidRPr="00BB21C5">
        <w:rPr>
          <w:lang w:val="pt-BR"/>
        </w:rPr>
        <w:t>Tendo em vista que o bloco Medicamentos é parte do IPS e que há necessidade de um vocabulário controlado para medicamentos houve uma extensão nos objetivos do projeto de também completar a base de dados da Ontologia Brasileira de Medicamentos (Projeto Proadi 2017 do HSL), com todos os medicamentos oferecidos pela Atenção Primária. Este trabalho está em andamento. Até o momento, todos os medicamentos da lista da Atenção Primária foram revisados e estão sendo incluídos no portal da OBM (</w:t>
      </w:r>
      <w:hyperlink r:id="rId9" w:history="1">
        <w:r w:rsidRPr="00DD26C4">
          <w:rPr>
            <w:rStyle w:val="Hyperlink"/>
            <w:lang w:val="pt-BR"/>
          </w:rPr>
          <w:t>https://portal-obm.saude.gov.br</w:t>
        </w:r>
      </w:hyperlink>
      <w:r w:rsidRPr="00BB21C5">
        <w:rPr>
          <w:lang w:val="pt-BR"/>
        </w:rPr>
        <w:t>). </w:t>
      </w:r>
    </w:p>
    <w:p w14:paraId="117260AD" w14:textId="0850C359" w:rsidR="00BB21C5" w:rsidRDefault="00BB21C5" w:rsidP="00BB21C5">
      <w:pPr>
        <w:rPr>
          <w:lang w:val="pt-BR"/>
        </w:rPr>
      </w:pPr>
      <w:r w:rsidRPr="00BB21C5">
        <w:rPr>
          <w:lang w:val="pt-BR"/>
        </w:rPr>
        <w:t>Os perfis HL7 FHIR do padrão IPS foram capturados</w:t>
      </w:r>
      <w:r>
        <w:rPr>
          <w:lang w:val="pt-BR"/>
        </w:rPr>
        <w:t xml:space="preserve"> no sítio  HL7do Guia de Implementação do IPS</w:t>
      </w:r>
      <w:r w:rsidRPr="00BB21C5">
        <w:rPr>
          <w:lang w:val="pt-BR"/>
        </w:rPr>
        <w:t xml:space="preserve"> </w:t>
      </w:r>
      <w:r>
        <w:rPr>
          <w:lang w:val="pt-BR"/>
        </w:rPr>
        <w:t xml:space="preserve">- </w:t>
      </w:r>
      <w:hyperlink r:id="rId10" w:history="1">
        <w:r w:rsidRPr="00BB21C5">
          <w:rPr>
            <w:rStyle w:val="Hyperlink"/>
            <w:lang w:val="pt-BR"/>
          </w:rPr>
          <w:t>https://build.fhir.org/ig/HL7/fhir-ips/StructureDefinition-Patient-uv-ips.html</w:t>
        </w:r>
      </w:hyperlink>
      <w:r>
        <w:rPr>
          <w:lang w:val="pt-BR"/>
        </w:rPr>
        <w:t xml:space="preserve"> e carregados no ambiente do FSH-FHIR Short Hand para tradução, inserção dos acoplamentos semânticos com os vocabulários nacionais e respectivos mapas de conceito. Os perfis do bloco Header – </w:t>
      </w:r>
      <w:proofErr w:type="spellStart"/>
      <w:r>
        <w:rPr>
          <w:lang w:val="pt-BR"/>
        </w:rPr>
        <w:t>Patient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Practitioner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PractitionerRole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Organization</w:t>
      </w:r>
      <w:proofErr w:type="spellEnd"/>
      <w:r>
        <w:rPr>
          <w:lang w:val="pt-BR"/>
        </w:rPr>
        <w:t xml:space="preserve"> que se referem respectivamente aos perfis (Individuo, Profissional, </w:t>
      </w:r>
      <w:proofErr w:type="spellStart"/>
      <w:r>
        <w:rPr>
          <w:lang w:val="pt-BR"/>
        </w:rPr>
        <w:t>LotacaoProfisisonal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EstabelecimentoSaude</w:t>
      </w:r>
      <w:proofErr w:type="spellEnd"/>
      <w:r>
        <w:rPr>
          <w:lang w:val="pt-BR"/>
        </w:rPr>
        <w:t xml:space="preserve"> estão já traduzidos e em processo final de adequação dos acoplamentos semânticos e referenciais (referências a outros perfis no mesmo guia). A primeira versão do Guia de Implementação do IPS Brasil com os perfis do Header foi gerada e está em processo de avaliação pela equipe da Coordenação </w:t>
      </w:r>
      <w:r w:rsidRPr="008750A0">
        <w:rPr>
          <w:lang w:val="pt-BR"/>
        </w:rPr>
        <w:t>Geral de Inovação e Informática em Saúde</w:t>
      </w:r>
      <w:r>
        <w:rPr>
          <w:lang w:val="pt-BR"/>
        </w:rPr>
        <w:t xml:space="preserve"> (CGIIS)</w:t>
      </w:r>
      <w:r w:rsidRPr="008750A0">
        <w:rPr>
          <w:lang w:val="pt-BR"/>
        </w:rPr>
        <w:t>, Secretaria de Informação e Saúde Digital, Ministério da Saúde</w:t>
      </w:r>
      <w:r>
        <w:rPr>
          <w:lang w:val="pt-BR"/>
        </w:rPr>
        <w:t xml:space="preserve">, responsável pela governança do Projeto. </w:t>
      </w:r>
    </w:p>
    <w:p w14:paraId="77C6FACE" w14:textId="0A3DCCAD" w:rsidR="00BB21C5" w:rsidRDefault="00BB21C5" w:rsidP="00BB21C5">
      <w:pPr>
        <w:rPr>
          <w:lang w:val="pt-BR"/>
        </w:rPr>
      </w:pPr>
      <w:r>
        <w:rPr>
          <w:lang w:val="pt-BR"/>
        </w:rPr>
        <w:t xml:space="preserve">Até o final do ano os demais perfis dos blocos de Imunização, Exames, Alergias/Reações Adversas e </w:t>
      </w:r>
      <w:proofErr w:type="spellStart"/>
      <w:r>
        <w:rPr>
          <w:lang w:val="pt-BR"/>
        </w:rPr>
        <w:t>Medication</w:t>
      </w:r>
      <w:proofErr w:type="spellEnd"/>
      <w:r>
        <w:rPr>
          <w:lang w:val="pt-BR"/>
        </w:rPr>
        <w:t xml:space="preserve"> estarão definidos no Guia de Implementação.</w:t>
      </w:r>
    </w:p>
    <w:p w14:paraId="11B7D131" w14:textId="79A9C65B" w:rsidR="00BB21C5" w:rsidRDefault="00BB21C5" w:rsidP="00BB21C5">
      <w:pPr>
        <w:rPr>
          <w:lang w:val="pt-BR"/>
        </w:rPr>
      </w:pPr>
      <w:r>
        <w:rPr>
          <w:lang w:val="pt-BR"/>
        </w:rPr>
        <w:t>A expectativa é realizar uma prova de conceito até final de novembro internamento no Ministério da Saúde capturando os dados disponíveis na RNDS.</w:t>
      </w:r>
    </w:p>
    <w:p w14:paraId="670C23A7" w14:textId="47814820" w:rsidR="008750A0" w:rsidRPr="008750A0" w:rsidRDefault="00BB21C5" w:rsidP="00191ECD">
      <w:pPr>
        <w:rPr>
          <w:lang w:val="en-BR"/>
        </w:rPr>
      </w:pPr>
      <w:r>
        <w:rPr>
          <w:lang w:val="pt-BR"/>
        </w:rPr>
        <w:t xml:space="preserve"> </w:t>
      </w:r>
    </w:p>
    <w:p w14:paraId="3350AF24" w14:textId="53593D8B" w:rsidR="00A303C1" w:rsidRPr="008750A0" w:rsidRDefault="00191ECD">
      <w:pPr>
        <w:spacing w:before="240" w:after="240"/>
        <w:jc w:val="both"/>
        <w:rPr>
          <w:b/>
          <w:lang w:val="pt-BR"/>
        </w:rPr>
      </w:pPr>
      <w:r>
        <w:rPr>
          <w:b/>
          <w:lang w:val="pt-BR"/>
        </w:rPr>
        <w:lastRenderedPageBreak/>
        <w:t>Conclusão</w:t>
      </w:r>
    </w:p>
    <w:p w14:paraId="395BB90B" w14:textId="6309BCD4" w:rsidR="00A303C1" w:rsidRPr="00191ECD" w:rsidRDefault="00000000" w:rsidP="00191ECD">
      <w:pPr>
        <w:rPr>
          <w:lang w:val="pt-BR"/>
        </w:rPr>
      </w:pPr>
      <w:r w:rsidRPr="00191ECD">
        <w:rPr>
          <w:lang w:val="pt-BR"/>
        </w:rPr>
        <w:t xml:space="preserve">Este projeto traz uma contribuição estruturante para o SUS, mais especificamente para a nova secretaria de Saúde Digital, criada em janeiro de 2023, ao viabilizar a </w:t>
      </w:r>
      <w:proofErr w:type="spellStart"/>
      <w:r w:rsidRPr="00800ED1">
        <w:rPr>
          <w:i/>
          <w:iCs/>
          <w:lang w:val="pt-BR"/>
        </w:rPr>
        <w:t>inf</w:t>
      </w:r>
      <w:r w:rsidR="00F24C83" w:rsidRPr="00800ED1">
        <w:rPr>
          <w:i/>
          <w:iCs/>
          <w:lang w:val="pt-BR"/>
        </w:rPr>
        <w:t>o</w:t>
      </w:r>
      <w:r w:rsidRPr="00800ED1">
        <w:rPr>
          <w:i/>
          <w:iCs/>
          <w:lang w:val="pt-BR"/>
        </w:rPr>
        <w:t>estrutura</w:t>
      </w:r>
      <w:proofErr w:type="spellEnd"/>
      <w:r w:rsidRPr="00800ED1">
        <w:rPr>
          <w:i/>
          <w:iCs/>
          <w:lang w:val="pt-BR"/>
        </w:rPr>
        <w:t xml:space="preserve"> </w:t>
      </w:r>
      <w:r w:rsidRPr="00191ECD">
        <w:rPr>
          <w:lang w:val="pt-BR"/>
        </w:rPr>
        <w:t xml:space="preserve">de serviços de terminologias em saúde. Esta </w:t>
      </w:r>
      <w:proofErr w:type="spellStart"/>
      <w:r w:rsidRPr="00800ED1">
        <w:rPr>
          <w:i/>
          <w:iCs/>
          <w:lang w:val="pt-BR"/>
        </w:rPr>
        <w:t>inf</w:t>
      </w:r>
      <w:r w:rsidR="00F24C83" w:rsidRPr="00800ED1">
        <w:rPr>
          <w:i/>
          <w:iCs/>
          <w:lang w:val="pt-BR"/>
        </w:rPr>
        <w:t>o</w:t>
      </w:r>
      <w:r w:rsidRPr="00800ED1">
        <w:rPr>
          <w:i/>
          <w:iCs/>
          <w:lang w:val="pt-BR"/>
        </w:rPr>
        <w:t>estrutura</w:t>
      </w:r>
      <w:proofErr w:type="spellEnd"/>
      <w:r w:rsidRPr="00191ECD">
        <w:rPr>
          <w:lang w:val="pt-BR"/>
        </w:rPr>
        <w:t xml:space="preserve"> consiste num serviço de terminologia que será entregue ao MS incorporando todos os domínios dos blocos de Imunização, Exames, Alergias/Reações Adversas e Medicamentos.  O serviço de terminologia que será entregue atende ao padrão funcional CTS2</w:t>
      </w:r>
      <w:r w:rsidR="00DD26C4">
        <w:rPr>
          <w:lang w:val="pt-BR"/>
        </w:rPr>
        <w:t xml:space="preserve"> </w:t>
      </w:r>
      <w:r w:rsidR="00DD26C4" w:rsidRPr="00DD26C4">
        <w:rPr>
          <w:lang w:val="pt-BR"/>
        </w:rPr>
        <w:t>[</w:t>
      </w:r>
      <w:r w:rsidR="00800ED1">
        <w:rPr>
          <w:lang w:val="pt-BR"/>
        </w:rPr>
        <w:t>6</w:t>
      </w:r>
      <w:r w:rsidR="00DD26C4" w:rsidRPr="00DD26C4">
        <w:rPr>
          <w:lang w:val="pt-BR"/>
        </w:rPr>
        <w:t>]</w:t>
      </w:r>
      <w:r w:rsidRPr="00191ECD">
        <w:rPr>
          <w:lang w:val="pt-BR"/>
        </w:rPr>
        <w:t xml:space="preserve">   e oferece um conjunto de funcionalidades básicas para dar suporte ao gerenciamento, manutenção e interação com ontologias e dicionários de termos em saúde. Esta infraestrutura permitirá que o MS gerencie numa única infraestrutura e distribua de forma automática, via APIs, todas as terminologias utilizadas pelo Ministério da Saúde, com suas respectivas versões e mapeamentos entre si.  O serviço de terminologia é um dos módulos estruturantes de uma arquitetura em saúde digital, conforme preconiza a OMS no documento Digital Health Platform:</w:t>
      </w:r>
      <w:r w:rsidR="00191ECD">
        <w:rPr>
          <w:lang w:val="pt-BR"/>
        </w:rPr>
        <w:t xml:space="preserve"> </w:t>
      </w:r>
      <w:r w:rsidRPr="00191ECD">
        <w:rPr>
          <w:lang w:val="pt-BR"/>
        </w:rPr>
        <w:t xml:space="preserve">Building a Digital </w:t>
      </w:r>
      <w:proofErr w:type="spellStart"/>
      <w:r w:rsidRPr="00191ECD">
        <w:rPr>
          <w:lang w:val="pt-BR"/>
        </w:rPr>
        <w:t>Information</w:t>
      </w:r>
      <w:proofErr w:type="spellEnd"/>
      <w:r w:rsidRPr="00191ECD">
        <w:rPr>
          <w:lang w:val="pt-BR"/>
        </w:rPr>
        <w:t xml:space="preserve"> </w:t>
      </w:r>
      <w:proofErr w:type="spellStart"/>
      <w:r w:rsidRPr="00191ECD">
        <w:rPr>
          <w:lang w:val="pt-BR"/>
        </w:rPr>
        <w:t>Infrastructure</w:t>
      </w:r>
      <w:proofErr w:type="spellEnd"/>
      <w:r w:rsidRPr="00191ECD">
        <w:rPr>
          <w:lang w:val="pt-BR"/>
        </w:rPr>
        <w:t xml:space="preserve"> (</w:t>
      </w:r>
      <w:proofErr w:type="spellStart"/>
      <w:r w:rsidRPr="00191ECD">
        <w:rPr>
          <w:lang w:val="pt-BR"/>
        </w:rPr>
        <w:t>Infostructure</w:t>
      </w:r>
      <w:proofErr w:type="spellEnd"/>
      <w:r w:rsidRPr="00191ECD">
        <w:rPr>
          <w:lang w:val="pt-BR"/>
        </w:rPr>
        <w:t xml:space="preserve">) for </w:t>
      </w:r>
      <w:proofErr w:type="gramStart"/>
      <w:r w:rsidRPr="00191ECD">
        <w:rPr>
          <w:lang w:val="pt-BR"/>
        </w:rPr>
        <w:t>Health</w:t>
      </w:r>
      <w:r w:rsidR="00DD26C4">
        <w:rPr>
          <w:vertAlign w:val="superscript"/>
          <w:lang w:val="pt-BR"/>
        </w:rPr>
        <w:t xml:space="preserve"> </w:t>
      </w:r>
      <w:r w:rsidRPr="00191ECD">
        <w:rPr>
          <w:lang w:val="pt-BR"/>
        </w:rPr>
        <w:t>.</w:t>
      </w:r>
      <w:proofErr w:type="gramEnd"/>
      <w:r w:rsidRPr="00191ECD">
        <w:rPr>
          <w:lang w:val="pt-BR"/>
        </w:rPr>
        <w:t xml:space="preserve">  </w:t>
      </w:r>
    </w:p>
    <w:p w14:paraId="686678F1" w14:textId="7C4AEB31" w:rsidR="00191ECD" w:rsidRPr="00191ECD" w:rsidRDefault="0068640E" w:rsidP="00191ECD">
      <w:pPr>
        <w:rPr>
          <w:lang w:val="pt-BR"/>
        </w:rPr>
      </w:pPr>
      <w:r>
        <w:rPr>
          <w:lang w:val="pt-BR"/>
        </w:rPr>
        <w:t>Adicionalmente, o</w:t>
      </w:r>
      <w:r w:rsidR="00191ECD" w:rsidRPr="00191ECD">
        <w:rPr>
          <w:lang w:val="pt-BR"/>
        </w:rPr>
        <w:t xml:space="preserve"> </w:t>
      </w:r>
      <w:r>
        <w:rPr>
          <w:lang w:val="pt-BR"/>
        </w:rPr>
        <w:t>GI</w:t>
      </w:r>
      <w:r w:rsidR="00191ECD" w:rsidRPr="00191ECD">
        <w:rPr>
          <w:lang w:val="pt-BR"/>
        </w:rPr>
        <w:t xml:space="preserve"> do Sumário Internacional do Paciente – IPS Brasil é um guia canônico do HL7 FHIR R4, aberto e extensível e pode vir a ser o GI de hierarquia mais alta na RNDS</w:t>
      </w:r>
      <w:r w:rsidR="00F24C83">
        <w:rPr>
          <w:lang w:val="pt-BR"/>
        </w:rPr>
        <w:t>,</w:t>
      </w:r>
      <w:r w:rsidR="00191ECD" w:rsidRPr="00191ECD">
        <w:rPr>
          <w:lang w:val="pt-BR"/>
        </w:rPr>
        <w:t xml:space="preserve"> de tal forma que os demais casos de uso no Pa</w:t>
      </w:r>
      <w:r w:rsidR="00191ECD">
        <w:rPr>
          <w:lang w:val="pt-BR"/>
        </w:rPr>
        <w:t>í</w:t>
      </w:r>
      <w:r w:rsidR="00191ECD" w:rsidRPr="00191ECD">
        <w:rPr>
          <w:lang w:val="pt-BR"/>
        </w:rPr>
        <w:t xml:space="preserve">s </w:t>
      </w:r>
      <w:r>
        <w:rPr>
          <w:lang w:val="pt-BR"/>
        </w:rPr>
        <w:t>possam se adequar a um conjunto de perfis abertos e extensíveis.</w:t>
      </w:r>
    </w:p>
    <w:p w14:paraId="13B3D5DA" w14:textId="440493D4" w:rsidR="00191ECD" w:rsidRDefault="00F24C83" w:rsidP="00BB21C5">
      <w:pPr>
        <w:rPr>
          <w:lang w:val="pt-BR"/>
        </w:rPr>
      </w:pPr>
      <w:r>
        <w:rPr>
          <w:lang w:val="pt-BR"/>
        </w:rPr>
        <w:t>Um dos fatores críticos de sucesso do projeto é o alinhamento das equipes técnicas da CGIIS, juntamente com outras áreas especializadas do Ministério da Saúde, como PNI/SVS para a secção de imunobiológicos e DAF/S</w:t>
      </w:r>
      <w:r w:rsidR="00800ED1">
        <w:rPr>
          <w:lang w:val="pt-BR"/>
        </w:rPr>
        <w:t>E</w:t>
      </w:r>
      <w:r>
        <w:rPr>
          <w:lang w:val="pt-BR"/>
        </w:rPr>
        <w:t>CTI</w:t>
      </w:r>
      <w:r w:rsidR="00800ED1">
        <w:rPr>
          <w:lang w:val="pt-BR"/>
        </w:rPr>
        <w:t>CS</w:t>
      </w:r>
      <w:r>
        <w:rPr>
          <w:lang w:val="pt-BR"/>
        </w:rPr>
        <w:t xml:space="preserve"> para os medicamentos, com a equipe técnica do Hospital Sírio Libanês. As equipes têm reuniões semanais de acompanhamento do projeto e reuniões técnicas adicionais com as áreas afins </w:t>
      </w:r>
      <w:r w:rsidR="00800ED1">
        <w:rPr>
          <w:lang w:val="pt-BR"/>
        </w:rPr>
        <w:t xml:space="preserve">do Ministério da Saúde </w:t>
      </w:r>
      <w:r>
        <w:rPr>
          <w:lang w:val="pt-BR"/>
        </w:rPr>
        <w:t xml:space="preserve">para cada um dos temas específicos. Adicionalmente, foi criado um ambiente no </w:t>
      </w:r>
      <w:r w:rsidR="00800ED1">
        <w:rPr>
          <w:lang w:val="pt-BR"/>
        </w:rPr>
        <w:t>MS-</w:t>
      </w:r>
      <w:proofErr w:type="spellStart"/>
      <w:r>
        <w:rPr>
          <w:lang w:val="pt-BR"/>
        </w:rPr>
        <w:t>Teams</w:t>
      </w:r>
      <w:proofErr w:type="spellEnd"/>
      <w:r>
        <w:rPr>
          <w:lang w:val="pt-BR"/>
        </w:rPr>
        <w:t xml:space="preserve"> do Ministério da Saúde para compartilhar todos os arquivos e indicadores mensais do projeto.</w:t>
      </w:r>
    </w:p>
    <w:p w14:paraId="6830BA77" w14:textId="77777777" w:rsidR="00F24C83" w:rsidRDefault="00F24C83" w:rsidP="00F24C83">
      <w:pPr>
        <w:rPr>
          <w:lang w:val="pt-BR"/>
        </w:rPr>
      </w:pPr>
      <w:r>
        <w:rPr>
          <w:lang w:val="pt-BR"/>
        </w:rPr>
        <w:t xml:space="preserve">A implantação do Sumário Internacional do Paciente no Brasil coloca o País alinhado com os demais países do G20 e da iniciativa GDHP – Global Digital Health </w:t>
      </w:r>
      <w:proofErr w:type="spellStart"/>
      <w:r>
        <w:rPr>
          <w:lang w:val="pt-BR"/>
        </w:rPr>
        <w:t>Partnership</w:t>
      </w:r>
      <w:proofErr w:type="spellEnd"/>
      <w:r>
        <w:rPr>
          <w:lang w:val="pt-BR"/>
        </w:rPr>
        <w:t>, que tem por objetivo acelerar a adoção do Sumário internacionalmente.</w:t>
      </w:r>
    </w:p>
    <w:p w14:paraId="01352288" w14:textId="5F88B6DE" w:rsidR="00F24C83" w:rsidRDefault="00F24C83" w:rsidP="00F24C83">
      <w:pPr>
        <w:rPr>
          <w:lang w:val="pt-BR"/>
        </w:rPr>
      </w:pPr>
      <w:r>
        <w:rPr>
          <w:lang w:val="pt-BR"/>
        </w:rPr>
        <w:t xml:space="preserve">A maior contribuição deste projeto é a construção da </w:t>
      </w:r>
      <w:proofErr w:type="spellStart"/>
      <w:r>
        <w:rPr>
          <w:lang w:val="pt-BR"/>
        </w:rPr>
        <w:t>infoestrutura</w:t>
      </w:r>
      <w:proofErr w:type="spellEnd"/>
      <w:r>
        <w:rPr>
          <w:lang w:val="pt-BR"/>
        </w:rPr>
        <w:t xml:space="preserve"> de saúde digital para a expansão da RNDS.  </w:t>
      </w:r>
    </w:p>
    <w:p w14:paraId="7CA280D3" w14:textId="77777777" w:rsidR="00F24C83" w:rsidRDefault="00F24C83" w:rsidP="00BB21C5">
      <w:pPr>
        <w:rPr>
          <w:lang w:val="pt-BR"/>
        </w:rPr>
      </w:pPr>
    </w:p>
    <w:p w14:paraId="0ADBC37D" w14:textId="77777777" w:rsidR="00DD26C4" w:rsidRPr="008750A0" w:rsidRDefault="00DD26C4" w:rsidP="00DD26C4">
      <w:pPr>
        <w:rPr>
          <w:lang w:val="pt-BR"/>
        </w:rPr>
      </w:pPr>
      <w:r w:rsidRPr="008750A0">
        <w:rPr>
          <w:lang w:val="pt-BR"/>
        </w:rPr>
        <w:t>Palavras-Chave: interoperabilidade, sumário do paciente, informática em saúde</w:t>
      </w:r>
    </w:p>
    <w:p w14:paraId="276D660D" w14:textId="77777777" w:rsidR="00A303C1" w:rsidRPr="00BB21C5" w:rsidRDefault="00A303C1">
      <w:pPr>
        <w:spacing w:before="240" w:after="240"/>
        <w:jc w:val="both"/>
        <w:rPr>
          <w:lang w:val="pt-BR"/>
        </w:rPr>
      </w:pPr>
    </w:p>
    <w:p w14:paraId="2AF0D6AB" w14:textId="77777777" w:rsidR="00A303C1" w:rsidRPr="008750A0" w:rsidRDefault="00000000">
      <w:pPr>
        <w:rPr>
          <w:b/>
          <w:lang w:val="pt-BR"/>
        </w:rPr>
      </w:pPr>
      <w:r w:rsidRPr="008750A0">
        <w:rPr>
          <w:b/>
          <w:lang w:val="pt-BR"/>
        </w:rPr>
        <w:t>Referências</w:t>
      </w:r>
    </w:p>
    <w:p w14:paraId="74681EB5" w14:textId="77777777" w:rsidR="00A303C1" w:rsidRPr="008750A0" w:rsidRDefault="00A303C1">
      <w:pPr>
        <w:rPr>
          <w:lang w:val="pt-BR"/>
        </w:rPr>
      </w:pPr>
    </w:p>
    <w:p w14:paraId="596EF59F" w14:textId="4073AD7F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 w:rsidRPr="00191ECD">
        <w:rPr>
          <w:lang w:val="en-US"/>
        </w:rPr>
        <w:t xml:space="preserve">[1] </w:t>
      </w:r>
      <w:proofErr w:type="spellStart"/>
      <w:r w:rsidRPr="00191ECD">
        <w:rPr>
          <w:lang w:val="en-US"/>
        </w:rPr>
        <w:t>D’Amore</w:t>
      </w:r>
      <w:proofErr w:type="spellEnd"/>
      <w:r w:rsidRPr="00191ECD">
        <w:rPr>
          <w:lang w:val="en-US"/>
        </w:rPr>
        <w:t xml:space="preserve"> </w:t>
      </w:r>
      <w:proofErr w:type="gramStart"/>
      <w:r w:rsidRPr="00191ECD">
        <w:rPr>
          <w:lang w:val="en-US"/>
        </w:rPr>
        <w:t>J ,</w:t>
      </w:r>
      <w:proofErr w:type="gramEnd"/>
      <w:r w:rsidRPr="00191ECD">
        <w:rPr>
          <w:lang w:val="en-US"/>
        </w:rPr>
        <w:t xml:space="preserve"> </w:t>
      </w:r>
      <w:proofErr w:type="spellStart"/>
      <w:r w:rsidRPr="00191ECD">
        <w:rPr>
          <w:lang w:val="en-US"/>
        </w:rPr>
        <w:t>Cangioli</w:t>
      </w:r>
      <w:proofErr w:type="spellEnd"/>
      <w:r w:rsidRPr="00191ECD">
        <w:rPr>
          <w:lang w:val="en-US"/>
        </w:rPr>
        <w:t xml:space="preserve"> G,  </w:t>
      </w:r>
      <w:proofErr w:type="spellStart"/>
      <w:r w:rsidRPr="00191ECD">
        <w:rPr>
          <w:lang w:val="en-US"/>
        </w:rPr>
        <w:t>Hausam</w:t>
      </w:r>
      <w:proofErr w:type="spellEnd"/>
      <w:r w:rsidRPr="00191ECD">
        <w:rPr>
          <w:lang w:val="en-US"/>
        </w:rPr>
        <w:t xml:space="preserve"> Rob. </w:t>
      </w:r>
      <w:r>
        <w:t xml:space="preserve">Advancing the International Patient </w:t>
      </w:r>
      <w:proofErr w:type="spellStart"/>
      <w:r>
        <w:t>Summary.The</w:t>
      </w:r>
      <w:proofErr w:type="spellEnd"/>
      <w:r>
        <w:t xml:space="preserve"> Standard - The Official Blog of Health Level Seven® </w:t>
      </w:r>
      <w:proofErr w:type="spellStart"/>
      <w:r>
        <w:t>International.Dec</w:t>
      </w:r>
      <w:proofErr w:type="spellEnd"/>
      <w:r>
        <w:t xml:space="preserve"> 1, 2021. </w:t>
      </w:r>
      <w:proofErr w:type="spellStart"/>
      <w:r w:rsidRPr="008750A0">
        <w:rPr>
          <w:lang w:val="pt-BR"/>
        </w:rPr>
        <w:t>Accessed</w:t>
      </w:r>
      <w:proofErr w:type="spellEnd"/>
      <w:r w:rsidRPr="008750A0">
        <w:rPr>
          <w:lang w:val="pt-BR"/>
        </w:rPr>
        <w:t xml:space="preserve"> 11 </w:t>
      </w:r>
      <w:r w:rsidR="00BB21C5">
        <w:rPr>
          <w:lang w:val="pt-BR"/>
        </w:rPr>
        <w:t>Jul</w:t>
      </w:r>
      <w:r w:rsidRPr="008750A0">
        <w:rPr>
          <w:lang w:val="pt-BR"/>
        </w:rPr>
        <w:t xml:space="preserve"> 2023, Disponível em: </w:t>
      </w:r>
      <w:hyperlink r:id="rId11">
        <w:r w:rsidRPr="008750A0">
          <w:rPr>
            <w:color w:val="1155CC"/>
            <w:u w:val="single"/>
            <w:lang w:val="pt-BR"/>
          </w:rPr>
          <w:t>https://blog.hl7.org/advancing-the-international-patient-summary-ips</w:t>
        </w:r>
      </w:hyperlink>
    </w:p>
    <w:p w14:paraId="10D1B5F2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t xml:space="preserve">[2] ISO. ISO 27269:2021 Health informatics — International Patient Summary. </w:t>
      </w:r>
      <w:r w:rsidRPr="008750A0">
        <w:rPr>
          <w:lang w:val="pt-BR"/>
        </w:rPr>
        <w:t xml:space="preserve">Genebra, </w:t>
      </w:r>
      <w:proofErr w:type="gramStart"/>
      <w:r w:rsidRPr="008750A0">
        <w:rPr>
          <w:lang w:val="pt-BR"/>
        </w:rPr>
        <w:t>Abril</w:t>
      </w:r>
      <w:proofErr w:type="gramEnd"/>
      <w:r w:rsidRPr="008750A0">
        <w:rPr>
          <w:lang w:val="pt-BR"/>
        </w:rPr>
        <w:t xml:space="preserve"> 2021.Acesso em julho 2023. Disponível em: </w:t>
      </w:r>
      <w:hyperlink r:id="rId12">
        <w:r w:rsidRPr="008750A0">
          <w:rPr>
            <w:color w:val="1155CC"/>
            <w:u w:val="single"/>
            <w:lang w:val="pt-BR"/>
          </w:rPr>
          <w:t>https://www.iso.org/standard/79491.html</w:t>
        </w:r>
      </w:hyperlink>
    </w:p>
    <w:p w14:paraId="583DCEF1" w14:textId="77777777" w:rsidR="00A303C1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lastRenderedPageBreak/>
        <w:t xml:space="preserve">[3] _ G7 Health Ministers’ Declaration, Oxford, 4 June 2021. </w:t>
      </w:r>
      <w:r w:rsidRPr="008750A0">
        <w:rPr>
          <w:lang w:val="pt-BR"/>
        </w:rPr>
        <w:t xml:space="preserve">Acesso em </w:t>
      </w:r>
      <w:proofErr w:type="gramStart"/>
      <w:r w:rsidRPr="008750A0">
        <w:rPr>
          <w:lang w:val="pt-BR"/>
        </w:rPr>
        <w:t>Julho</w:t>
      </w:r>
      <w:proofErr w:type="gramEnd"/>
      <w:r w:rsidRPr="008750A0">
        <w:rPr>
          <w:lang w:val="pt-BR"/>
        </w:rPr>
        <w:t xml:space="preserve"> 2023. Disponível em:</w:t>
      </w:r>
      <w:hyperlink r:id="rId13">
        <w:r w:rsidRPr="008750A0">
          <w:rPr>
            <w:color w:val="1155CC"/>
            <w:u w:val="single"/>
            <w:lang w:val="pt-BR"/>
          </w:rPr>
          <w:t>https://assets.publishing.service.gov.uk/government/uploads/system/uploads/attachment_data/file/992268/G7-health_ministers-communique-oxford-4-june-2021_5.pdf</w:t>
        </w:r>
      </w:hyperlink>
      <w:r w:rsidRPr="008750A0">
        <w:rPr>
          <w:lang w:val="pt-BR"/>
        </w:rPr>
        <w:t xml:space="preserve"> </w:t>
      </w:r>
    </w:p>
    <w:p w14:paraId="3177D7CB" w14:textId="77777777" w:rsidR="00800ED1" w:rsidRPr="004B3104" w:rsidRDefault="00800ED1" w:rsidP="00800ED1">
      <w:pPr>
        <w:jc w:val="both"/>
        <w:rPr>
          <w:lang w:val="pt-BR"/>
        </w:rPr>
      </w:pPr>
    </w:p>
    <w:p w14:paraId="4CFE837B" w14:textId="745A8088" w:rsidR="00800ED1" w:rsidRDefault="00800ED1" w:rsidP="00800ED1">
      <w:pPr>
        <w:jc w:val="both"/>
      </w:pPr>
      <w:r>
        <w:t xml:space="preserve">[4] SNOMED International. (2022). SNOMED CT IPS – The International Patient Summary Terminology. SNOMED CT Document Library. </w:t>
      </w:r>
      <w:hyperlink r:id="rId14" w:history="1">
        <w:r w:rsidRPr="00800ED1">
          <w:rPr>
            <w:rStyle w:val="Hyperlink"/>
          </w:rPr>
          <w:t>https://www.snomed.org/international-patient-summary-terminology</w:t>
        </w:r>
      </w:hyperlink>
    </w:p>
    <w:p w14:paraId="1389EE41" w14:textId="77777777" w:rsidR="00800ED1" w:rsidRDefault="00800ED1" w:rsidP="00800ED1">
      <w:pPr>
        <w:jc w:val="both"/>
      </w:pPr>
    </w:p>
    <w:p w14:paraId="273B0519" w14:textId="24C25B5D" w:rsidR="00800ED1" w:rsidRPr="00800ED1" w:rsidRDefault="00800ED1" w:rsidP="00800ED1">
      <w:pPr>
        <w:rPr>
          <w:color w:val="1155CC"/>
          <w:u w:val="single"/>
          <w:lang w:val="pt-BR"/>
        </w:rPr>
      </w:pPr>
      <w:r w:rsidRPr="00800ED1">
        <w:rPr>
          <w:lang w:val="pt-BR"/>
        </w:rPr>
        <w:t xml:space="preserve">[5] </w:t>
      </w:r>
      <w:r w:rsidRPr="00800ED1">
        <w:rPr>
          <w:bCs/>
          <w:lang w:val="pt-BR"/>
        </w:rPr>
        <w:t xml:space="preserve">Brasil. Ministério da Saúde. Secretaria-Executiva. Departamento de Informática do SUS. Estratégia de Saúde Digital para o Brasil 2020-2028 [recurso eletrônico] / Ministério da Saúde, Secretaria-Executiva, Departamento de Informática do SUS. – </w:t>
      </w:r>
      <w:proofErr w:type="gramStart"/>
      <w:r w:rsidRPr="00800ED1">
        <w:rPr>
          <w:bCs/>
          <w:lang w:val="pt-BR"/>
        </w:rPr>
        <w:t>Brasília :</w:t>
      </w:r>
      <w:proofErr w:type="gramEnd"/>
      <w:r w:rsidRPr="00800ED1">
        <w:rPr>
          <w:bCs/>
          <w:lang w:val="pt-BR"/>
        </w:rPr>
        <w:t xml:space="preserve"> Ministério da Saúde, 2020. </w:t>
      </w:r>
      <w:proofErr w:type="spellStart"/>
      <w:r w:rsidRPr="00800ED1">
        <w:rPr>
          <w:bCs/>
          <w:lang w:val="pt-BR"/>
        </w:rPr>
        <w:t>Diponível</w:t>
      </w:r>
      <w:proofErr w:type="spellEnd"/>
      <w:r w:rsidRPr="00800ED1">
        <w:rPr>
          <w:bCs/>
          <w:lang w:val="pt-BR"/>
        </w:rPr>
        <w:t xml:space="preserve"> em: </w:t>
      </w:r>
      <w:hyperlink r:id="rId15" w:history="1">
        <w:r w:rsidRPr="00800ED1">
          <w:rPr>
            <w:rStyle w:val="Hyperlink"/>
            <w:bCs/>
            <w:lang w:val="pt-BR"/>
          </w:rPr>
          <w:t>https://bvsms.saude.gov.br/bvs/publicacoes/estrategia_saude_digital_Brasil.pdf</w:t>
        </w:r>
      </w:hyperlink>
    </w:p>
    <w:p w14:paraId="4088531F" w14:textId="1B5247B9" w:rsid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lang w:val="pt-BR"/>
        </w:rPr>
      </w:pPr>
      <w:r w:rsidRPr="00DD26C4">
        <w:rPr>
          <w:lang w:val="en-US"/>
        </w:rPr>
        <w:t>[</w:t>
      </w:r>
      <w:r w:rsidR="00800ED1">
        <w:rPr>
          <w:lang w:val="en-US"/>
        </w:rPr>
        <w:t>6</w:t>
      </w:r>
      <w:r w:rsidRPr="00DD26C4">
        <w:rPr>
          <w:bCs/>
          <w:lang w:val="en-US"/>
        </w:rPr>
        <w:t xml:space="preserve">].  OMG. Common Terminology Services CTS2. </w:t>
      </w:r>
      <w:r w:rsidRPr="00DD26C4">
        <w:rPr>
          <w:bCs/>
          <w:lang w:val="pt-BR"/>
        </w:rPr>
        <w:t xml:space="preserve">April 2015. </w:t>
      </w:r>
      <w:r>
        <w:rPr>
          <w:bCs/>
          <w:lang w:val="pt-BR"/>
        </w:rPr>
        <w:t xml:space="preserve"> </w:t>
      </w:r>
      <w:r w:rsidRPr="00DD26C4">
        <w:rPr>
          <w:bCs/>
          <w:lang w:val="pt-BR"/>
        </w:rPr>
        <w:t xml:space="preserve"> Geneva,</w:t>
      </w:r>
      <w:r>
        <w:rPr>
          <w:bCs/>
          <w:lang w:val="pt-BR"/>
        </w:rPr>
        <w:t>2015. Disponível em:</w:t>
      </w:r>
      <w:r w:rsidRPr="00DD26C4">
        <w:rPr>
          <w:lang w:val="pt-BR"/>
        </w:rPr>
        <w:t xml:space="preserve"> </w:t>
      </w:r>
      <w:hyperlink r:id="rId16" w:history="1">
        <w:r w:rsidRPr="00DD26C4">
          <w:rPr>
            <w:rStyle w:val="Hyperlink"/>
            <w:bCs/>
            <w:lang w:val="pt-BR"/>
          </w:rPr>
          <w:t>https://www.omg.org/cts2/</w:t>
        </w:r>
      </w:hyperlink>
    </w:p>
    <w:p w14:paraId="70D0AE70" w14:textId="2655AA0E" w:rsidR="00DD26C4" w:rsidRPr="004B310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lang w:val="pt-BR"/>
        </w:rPr>
      </w:pPr>
      <w:r w:rsidRPr="00DD26C4">
        <w:rPr>
          <w:bCs/>
          <w:lang w:val="en-US"/>
        </w:rPr>
        <w:t>[</w:t>
      </w:r>
      <w:r w:rsidR="00800ED1">
        <w:rPr>
          <w:bCs/>
          <w:lang w:val="en-US"/>
        </w:rPr>
        <w:t>7</w:t>
      </w:r>
      <w:r w:rsidRPr="00DD26C4">
        <w:rPr>
          <w:bCs/>
          <w:lang w:val="en-US"/>
        </w:rPr>
        <w:t>] ISO.</w:t>
      </w:r>
      <w:r w:rsidRPr="00DD26C4">
        <w:rPr>
          <w:rFonts w:asciiTheme="minorHAnsi" w:hAnsiTheme="minorHAnsi"/>
          <w:bCs/>
          <w:sz w:val="20"/>
          <w:szCs w:val="20"/>
          <w:lang w:val="en-GB"/>
        </w:rPr>
        <w:t xml:space="preserve"> </w:t>
      </w:r>
      <w:r w:rsidRPr="00DD26C4">
        <w:rPr>
          <w:bCs/>
          <w:lang w:val="en-GB"/>
        </w:rPr>
        <w:t>ISO TR 2300</w:t>
      </w:r>
      <w:r>
        <w:rPr>
          <w:bCs/>
          <w:lang w:val="en-GB"/>
        </w:rPr>
        <w:t>:</w:t>
      </w:r>
      <w:r w:rsidRPr="00DD26C4">
        <w:rPr>
          <w:bCs/>
          <w:lang w:val="en-GB"/>
        </w:rPr>
        <w:t xml:space="preserve"> 2014. </w:t>
      </w:r>
      <w:r w:rsidRPr="00DD26C4">
        <w:rPr>
          <w:bCs/>
          <w:lang w:val="en-US"/>
        </w:rPr>
        <w:t>Health informatic</w:t>
      </w:r>
      <w:r>
        <w:rPr>
          <w:bCs/>
          <w:lang w:val="en-US"/>
        </w:rPr>
        <w:t xml:space="preserve">s - </w:t>
      </w:r>
      <w:r w:rsidRPr="00DD26C4">
        <w:rPr>
          <w:bCs/>
          <w:lang w:val="en-US"/>
        </w:rPr>
        <w:t>Principles of mapping between terminological systems.</w:t>
      </w:r>
      <w:r>
        <w:rPr>
          <w:bCs/>
          <w:lang w:val="en-US"/>
        </w:rPr>
        <w:t xml:space="preserve"> </w:t>
      </w:r>
      <w:r w:rsidRPr="004B3104">
        <w:rPr>
          <w:bCs/>
          <w:lang w:val="pt-BR"/>
        </w:rPr>
        <w:t xml:space="preserve">Disponível em: </w:t>
      </w:r>
      <w:hyperlink r:id="rId17" w:history="1">
        <w:r w:rsidRPr="004B3104">
          <w:rPr>
            <w:rStyle w:val="Hyperlink"/>
            <w:bCs/>
            <w:lang w:val="pt-BR"/>
          </w:rPr>
          <w:t>https://www.iso.org/standard/51344.html</w:t>
        </w:r>
      </w:hyperlink>
    </w:p>
    <w:p w14:paraId="6589DC78" w14:textId="4FA2A414" w:rsidR="00DD26C4" w:rsidRDefault="00DD26C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0"/>
          <w:szCs w:val="20"/>
          <w:u w:val="single"/>
          <w:lang w:val="pt-BR"/>
        </w:rPr>
      </w:pPr>
      <w:r w:rsidRPr="004B3104">
        <w:rPr>
          <w:lang w:val="pt-BR"/>
        </w:rPr>
        <w:t>[</w:t>
      </w:r>
      <w:r w:rsidR="00800ED1" w:rsidRPr="004B3104">
        <w:rPr>
          <w:lang w:val="pt-BR"/>
        </w:rPr>
        <w:t>8</w:t>
      </w:r>
      <w:r w:rsidRPr="004B3104">
        <w:rPr>
          <w:lang w:val="pt-BR"/>
        </w:rPr>
        <w:t xml:space="preserve">] </w:t>
      </w:r>
      <w:proofErr w:type="spellStart"/>
      <w:r w:rsidRPr="004B3104">
        <w:rPr>
          <w:lang w:val="pt-BR"/>
        </w:rPr>
        <w:t>Portuguese</w:t>
      </w:r>
      <w:proofErr w:type="spellEnd"/>
      <w:r w:rsidRPr="004B3104">
        <w:rPr>
          <w:lang w:val="pt-BR"/>
        </w:rPr>
        <w:t xml:space="preserve"> </w:t>
      </w:r>
      <w:proofErr w:type="spellStart"/>
      <w:r w:rsidRPr="004B3104">
        <w:rPr>
          <w:lang w:val="pt-BR"/>
        </w:rPr>
        <w:t>Catalog</w:t>
      </w:r>
      <w:proofErr w:type="spellEnd"/>
      <w:r w:rsidRPr="004B3104">
        <w:rPr>
          <w:lang w:val="pt-BR"/>
        </w:rPr>
        <w:t xml:space="preserve"> of </w:t>
      </w:r>
      <w:proofErr w:type="spellStart"/>
      <w:r w:rsidRPr="004B3104">
        <w:rPr>
          <w:lang w:val="pt-BR"/>
        </w:rPr>
        <w:t>Allergies</w:t>
      </w:r>
      <w:proofErr w:type="spellEnd"/>
      <w:r w:rsidRPr="004B3104">
        <w:rPr>
          <w:lang w:val="pt-BR"/>
        </w:rPr>
        <w:t xml:space="preserve"> </w:t>
      </w:r>
      <w:proofErr w:type="spellStart"/>
      <w:r w:rsidRPr="004B3104">
        <w:rPr>
          <w:lang w:val="pt-BR"/>
        </w:rPr>
        <w:t>and</w:t>
      </w:r>
      <w:proofErr w:type="spellEnd"/>
      <w:r w:rsidRPr="004B3104">
        <w:rPr>
          <w:lang w:val="pt-BR"/>
        </w:rPr>
        <w:t xml:space="preserve"> Adverse </w:t>
      </w:r>
      <w:proofErr w:type="spellStart"/>
      <w:r w:rsidRPr="004B3104">
        <w:rPr>
          <w:lang w:val="pt-BR"/>
        </w:rPr>
        <w:t>Reactions</w:t>
      </w:r>
      <w:proofErr w:type="spellEnd"/>
      <w:r w:rsidRPr="004B3104">
        <w:rPr>
          <w:lang w:val="pt-BR"/>
        </w:rPr>
        <w:t xml:space="preserve"> CPARA. </w:t>
      </w:r>
      <w:r w:rsidRPr="00DD26C4">
        <w:rPr>
          <w:lang w:val="pt-BR"/>
        </w:rPr>
        <w:t>Disponível em:</w:t>
      </w:r>
      <w:hyperlink r:id="rId18">
        <w:r w:rsidRPr="00DD26C4">
          <w:rPr>
            <w:sz w:val="20"/>
            <w:szCs w:val="20"/>
            <w:u w:val="single"/>
            <w:lang w:val="pt-BR"/>
          </w:rPr>
          <w:t xml:space="preserve"> </w:t>
        </w:r>
        <w:r w:rsidRPr="004B3104">
          <w:rPr>
            <w:rStyle w:val="Hyperlink"/>
            <w:bCs/>
            <w:lang w:val="pt-BR"/>
          </w:rPr>
          <w:t>https://www.ctc.min-saude.pt/wp-content/uploads/2017/08/DocEspCPARA_V4.1.pdf</w:t>
        </w:r>
      </w:hyperlink>
    </w:p>
    <w:p w14:paraId="60484C86" w14:textId="40E36A11" w:rsidR="00DD26C4" w:rsidRP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sz w:val="20"/>
          <w:szCs w:val="20"/>
          <w:u w:val="single"/>
          <w:lang w:val="pt-BR"/>
        </w:rPr>
      </w:pPr>
      <w:r w:rsidRPr="00DD26C4">
        <w:rPr>
          <w:sz w:val="20"/>
          <w:szCs w:val="20"/>
          <w:u w:val="single"/>
          <w:lang w:val="en-US"/>
        </w:rPr>
        <w:t>[</w:t>
      </w:r>
      <w:r w:rsidR="00800ED1">
        <w:rPr>
          <w:sz w:val="20"/>
          <w:szCs w:val="20"/>
          <w:u w:val="single"/>
          <w:lang w:val="en-US"/>
        </w:rPr>
        <w:t>9</w:t>
      </w:r>
      <w:r w:rsidRPr="00DD26C4">
        <w:rPr>
          <w:sz w:val="20"/>
          <w:szCs w:val="20"/>
          <w:u w:val="single"/>
          <w:lang w:val="en-US"/>
        </w:rPr>
        <w:t xml:space="preserve">] </w:t>
      </w:r>
      <w:r>
        <w:rPr>
          <w:lang w:val="en-US"/>
        </w:rPr>
        <w:t>WHO/ITU</w:t>
      </w:r>
      <w:r w:rsidRPr="00DD26C4">
        <w:rPr>
          <w:lang w:val="en-US"/>
        </w:rPr>
        <w:t xml:space="preserve">. Digital health platform handbook: building a digital information infrastructure (infostructure) for health. </w:t>
      </w:r>
      <w:r w:rsidRPr="00DD26C4">
        <w:rPr>
          <w:lang w:val="pt-BR"/>
        </w:rPr>
        <w:t xml:space="preserve">Geneva, 2020. Disponível em: </w:t>
      </w:r>
      <w:hyperlink r:id="rId19" w:history="1">
        <w:r w:rsidRPr="00DD26C4">
          <w:rPr>
            <w:rStyle w:val="Hyperlink"/>
            <w:lang w:val="pt-BR"/>
          </w:rPr>
          <w:t>https://apps.who.int/iris/bitstream/handle/10665/337449/9789240013728-eng.pdf?sequence=1&amp;isAllowed=y</w:t>
        </w:r>
      </w:hyperlink>
    </w:p>
    <w:p w14:paraId="69CFDC13" w14:textId="50ACAC3C" w:rsidR="00DD26C4" w:rsidRPr="00DD26C4" w:rsidRDefault="00DD26C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</w:p>
    <w:p w14:paraId="1A557B77" w14:textId="77777777" w:rsidR="00A303C1" w:rsidRPr="004B3104" w:rsidRDefault="00A303C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</w:p>
    <w:sectPr w:rsidR="00A303C1" w:rsidRPr="004B3104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6604" w14:textId="77777777" w:rsidR="009C01EB" w:rsidRDefault="009C01EB" w:rsidP="00BB21C5">
      <w:pPr>
        <w:spacing w:line="240" w:lineRule="auto"/>
      </w:pPr>
      <w:r>
        <w:separator/>
      </w:r>
    </w:p>
  </w:endnote>
  <w:endnote w:type="continuationSeparator" w:id="0">
    <w:p w14:paraId="6FCDD00E" w14:textId="77777777" w:rsidR="009C01EB" w:rsidRDefault="009C01EB" w:rsidP="00BB2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9938120"/>
      <w:docPartObj>
        <w:docPartGallery w:val="Page Numbers (Bottom of Page)"/>
        <w:docPartUnique/>
      </w:docPartObj>
    </w:sdtPr>
    <w:sdtContent>
      <w:p w14:paraId="49041484" w14:textId="12A0FA60" w:rsidR="00BB21C5" w:rsidRDefault="00BB21C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8FF703" w14:textId="77777777" w:rsidR="00BB21C5" w:rsidRDefault="00BB21C5" w:rsidP="00BB21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9432098"/>
      <w:docPartObj>
        <w:docPartGallery w:val="Page Numbers (Bottom of Page)"/>
        <w:docPartUnique/>
      </w:docPartObj>
    </w:sdtPr>
    <w:sdtContent>
      <w:p w14:paraId="6D00C102" w14:textId="38ED032F" w:rsidR="00BB21C5" w:rsidRDefault="00BB21C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ED4870" w14:textId="77777777" w:rsidR="00BB21C5" w:rsidRDefault="00BB21C5" w:rsidP="00BB2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94201" w14:textId="77777777" w:rsidR="009C01EB" w:rsidRDefault="009C01EB" w:rsidP="00BB21C5">
      <w:pPr>
        <w:spacing w:line="240" w:lineRule="auto"/>
      </w:pPr>
      <w:r>
        <w:separator/>
      </w:r>
    </w:p>
  </w:footnote>
  <w:footnote w:type="continuationSeparator" w:id="0">
    <w:p w14:paraId="3EAAD45E" w14:textId="77777777" w:rsidR="009C01EB" w:rsidRDefault="009C01EB" w:rsidP="00BB21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3D4"/>
    <w:multiLevelType w:val="multilevel"/>
    <w:tmpl w:val="B14AD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E43E9"/>
    <w:multiLevelType w:val="hybridMultilevel"/>
    <w:tmpl w:val="EC3446BC"/>
    <w:lvl w:ilvl="0" w:tplc="27E85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83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1AD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2C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22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07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E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1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08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584356">
    <w:abstractNumId w:val="0"/>
  </w:num>
  <w:num w:numId="2" w16cid:durableId="205877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C1"/>
    <w:rsid w:val="000972F3"/>
    <w:rsid w:val="001242FD"/>
    <w:rsid w:val="00191ECD"/>
    <w:rsid w:val="002D2173"/>
    <w:rsid w:val="004952C5"/>
    <w:rsid w:val="004B3104"/>
    <w:rsid w:val="005A1569"/>
    <w:rsid w:val="005D4C02"/>
    <w:rsid w:val="0068640E"/>
    <w:rsid w:val="00800ED1"/>
    <w:rsid w:val="008750A0"/>
    <w:rsid w:val="009466C7"/>
    <w:rsid w:val="009C01EB"/>
    <w:rsid w:val="00A1478D"/>
    <w:rsid w:val="00A303C1"/>
    <w:rsid w:val="00BB21C5"/>
    <w:rsid w:val="00D00C18"/>
    <w:rsid w:val="00DD26C4"/>
    <w:rsid w:val="00F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D8A9"/>
  <w15:docId w15:val="{C043F6F8-C18A-8042-AF8C-906DE56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/>
      <w:outlineLvl w:val="0"/>
    </w:pPr>
    <w:rPr>
      <w:b/>
      <w:color w:val="434343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75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table" w:styleId="TableGrid">
    <w:name w:val="Table Grid"/>
    <w:basedOn w:val="TableNormal"/>
    <w:uiPriority w:val="39"/>
    <w:rsid w:val="008750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478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2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C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B21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C5"/>
  </w:style>
  <w:style w:type="character" w:styleId="PageNumber">
    <w:name w:val="page number"/>
    <w:basedOn w:val="DefaultParagraphFont"/>
    <w:uiPriority w:val="99"/>
    <w:semiHidden/>
    <w:unhideWhenUsed/>
    <w:rsid w:val="00BB21C5"/>
  </w:style>
  <w:style w:type="paragraph" w:styleId="NoSpacing">
    <w:name w:val="No Spacing"/>
    <w:uiPriority w:val="1"/>
    <w:qFormat/>
    <w:rsid w:val="009466C7"/>
    <w:pPr>
      <w:spacing w:line="240" w:lineRule="auto"/>
    </w:pPr>
    <w:rPr>
      <w:rFonts w:ascii="Calibri" w:eastAsia="Calibri" w:hAnsi="Calibri" w:cs="Times New Roman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4B31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sets.publishing.service.gov.uk/government/uploads/system/uploads/attachment_data/file/992268/G7-health_ministers-communique-oxford-4-june-2021_5.pdf" TargetMode="External"/><Relationship Id="rId18" Type="http://schemas.openxmlformats.org/officeDocument/2006/relationships/hyperlink" Target="https://www.ctc.min-saude.pt/wp-content/uploads/2017/08/DocEspCPARA_V4.1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iso.org/standard/79491.html" TargetMode="External"/><Relationship Id="rId17" Type="http://schemas.openxmlformats.org/officeDocument/2006/relationships/hyperlink" Target="https://www.iso.org/standard/5134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mg.org/cts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hl7.org/advancing-the-international-patient-summary-i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vsms.saude.gov.br/bvs/publicacoes/estrategia_saude_digital_Brasil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uild.fhir.org/ig/HL7/fhir-ips/StructureDefinition-Patient-uv-ips.html" TargetMode="External"/><Relationship Id="rId19" Type="http://schemas.openxmlformats.org/officeDocument/2006/relationships/hyperlink" Target="https://apps.who.int/iris/bitstream/handle/10665/337449/9789240013728-eng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-obm.saude.gov.br/" TargetMode="External"/><Relationship Id="rId14" Type="http://schemas.openxmlformats.org/officeDocument/2006/relationships/hyperlink" Target="https://www.snomed.org/international-patient-summary-terminolog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2170</Words>
  <Characters>13046</Characters>
  <Application>Microsoft Office Word</Application>
  <DocSecurity>0</DocSecurity>
  <Lines>395</Lines>
  <Paragraphs>266</Paragraphs>
  <ScaleCrop>false</ScaleCrop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de Faria Leao</cp:lastModifiedBy>
  <cp:revision>4</cp:revision>
  <cp:lastPrinted>2023-07-14T16:13:00Z</cp:lastPrinted>
  <dcterms:created xsi:type="dcterms:W3CDTF">2023-07-14T13:14:00Z</dcterms:created>
  <dcterms:modified xsi:type="dcterms:W3CDTF">2023-07-16T18:05:00Z</dcterms:modified>
</cp:coreProperties>
</file>