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22D" w:rsidRDefault="0000022D">
      <w:pPr>
        <w:jc w:val="right"/>
        <w:rPr>
          <w:rFonts w:ascii="Arial Narrow" w:eastAsia="Arial Narrow" w:hAnsi="Arial Narrow" w:cs="Arial Narrow"/>
          <w:sz w:val="24"/>
          <w:szCs w:val="24"/>
          <w:highlight w:val="white"/>
        </w:rPr>
      </w:pPr>
      <w:bookmarkStart w:id="0" w:name="_GoBack"/>
      <w:bookmarkEnd w:id="0"/>
    </w:p>
    <w:p w:rsidR="0000022D" w:rsidRDefault="00B61288">
      <w:pPr>
        <w:jc w:val="right"/>
        <w:rPr>
          <w:rFonts w:ascii="Arial Narrow" w:eastAsia="Arial Narrow" w:hAnsi="Arial Narrow" w:cs="Arial Narrow"/>
          <w:sz w:val="24"/>
          <w:szCs w:val="24"/>
          <w:highlight w:val="white"/>
        </w:rPr>
      </w:pPr>
      <w:r>
        <w:rPr>
          <w:rFonts w:ascii="Arial Narrow" w:eastAsia="Arial Narrow" w:hAnsi="Arial Narrow" w:cs="Arial Narrow"/>
          <w:sz w:val="24"/>
          <w:szCs w:val="24"/>
          <w:highlight w:val="white"/>
        </w:rPr>
        <w:t xml:space="preserve">São Paulo, 01 de </w:t>
      </w:r>
      <w:proofErr w:type="gramStart"/>
      <w:r>
        <w:rPr>
          <w:rFonts w:ascii="Arial Narrow" w:eastAsia="Arial Narrow" w:hAnsi="Arial Narrow" w:cs="Arial Narrow"/>
          <w:sz w:val="24"/>
          <w:szCs w:val="24"/>
          <w:highlight w:val="white"/>
        </w:rPr>
        <w:t>Setembro</w:t>
      </w:r>
      <w:proofErr w:type="gramEnd"/>
      <w:r>
        <w:rPr>
          <w:rFonts w:ascii="Arial Narrow" w:eastAsia="Arial Narrow" w:hAnsi="Arial Narrow" w:cs="Arial Narrow"/>
          <w:sz w:val="24"/>
          <w:szCs w:val="24"/>
          <w:highlight w:val="white"/>
        </w:rPr>
        <w:t xml:space="preserve"> de 2023.</w:t>
      </w:r>
    </w:p>
    <w:p w:rsidR="0000022D" w:rsidRDefault="0000022D">
      <w:pPr>
        <w:jc w:val="right"/>
        <w:rPr>
          <w:rFonts w:ascii="Arial Narrow" w:eastAsia="Arial Narrow" w:hAnsi="Arial Narrow" w:cs="Arial Narrow"/>
          <w:sz w:val="24"/>
          <w:szCs w:val="24"/>
          <w:highlight w:val="yellow"/>
        </w:rPr>
      </w:pPr>
    </w:p>
    <w:p w:rsidR="0000022D" w:rsidRDefault="00B61288">
      <w:pPr>
        <w:jc w:val="both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>À</w:t>
      </w:r>
    </w:p>
    <w:p w:rsidR="0000022D" w:rsidRDefault="00B61288">
      <w:pPr>
        <w:jc w:val="both"/>
        <w:rPr>
          <w:rFonts w:ascii="Arial Narrow" w:eastAsia="Arial Narrow" w:hAnsi="Arial Narrow" w:cs="Arial Narrow"/>
          <w:b/>
          <w:sz w:val="24"/>
          <w:szCs w:val="24"/>
          <w:highlight w:val="white"/>
        </w:rPr>
      </w:pPr>
      <w:r>
        <w:rPr>
          <w:rFonts w:ascii="Arial Narrow" w:eastAsia="Arial Narrow" w:hAnsi="Arial Narrow" w:cs="Arial Narrow"/>
          <w:b/>
          <w:sz w:val="24"/>
          <w:szCs w:val="24"/>
          <w:highlight w:val="white"/>
        </w:rPr>
        <w:t xml:space="preserve">SOCIEDADE BENEFICENTE DE SENHORAS HOSPITAL SÍRIO-LIBANÊS </w:t>
      </w:r>
    </w:p>
    <w:p w:rsidR="0000022D" w:rsidRDefault="00B61288">
      <w:pPr>
        <w:jc w:val="both"/>
        <w:rPr>
          <w:rFonts w:ascii="Arial Narrow" w:eastAsia="Arial Narrow" w:hAnsi="Arial Narrow" w:cs="Arial Narrow"/>
          <w:b/>
          <w:sz w:val="24"/>
          <w:szCs w:val="24"/>
          <w:highlight w:val="white"/>
        </w:rPr>
      </w:pPr>
      <w:r>
        <w:rPr>
          <w:rFonts w:ascii="Arial Narrow" w:eastAsia="Arial Narrow" w:hAnsi="Arial Narrow" w:cs="Arial Narrow"/>
          <w:b/>
          <w:sz w:val="24"/>
          <w:szCs w:val="24"/>
          <w:highlight w:val="white"/>
        </w:rPr>
        <w:t>(“SBSHSL” ou “HSL”)</w:t>
      </w:r>
    </w:p>
    <w:p w:rsidR="0000022D" w:rsidRDefault="0000022D">
      <w:pPr>
        <w:jc w:val="both"/>
        <w:rPr>
          <w:rFonts w:ascii="Arial Narrow" w:eastAsia="Arial Narrow" w:hAnsi="Arial Narrow" w:cs="Arial Narrow"/>
          <w:sz w:val="24"/>
          <w:szCs w:val="24"/>
          <w:highlight w:val="yellow"/>
        </w:rPr>
      </w:pPr>
    </w:p>
    <w:p w:rsidR="0000022D" w:rsidRDefault="00B61288">
      <w:pPr>
        <w:jc w:val="both"/>
        <w:rPr>
          <w:rFonts w:ascii="Arial Narrow" w:eastAsia="Arial Narrow" w:hAnsi="Arial Narrow" w:cs="Arial Narrow"/>
          <w:i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 xml:space="preserve">Referência: </w:t>
      </w:r>
      <w:r>
        <w:rPr>
          <w:rFonts w:ascii="Arial Narrow" w:eastAsia="Arial Narrow" w:hAnsi="Arial Narrow" w:cs="Arial Narrow"/>
          <w:i/>
          <w:sz w:val="24"/>
          <w:szCs w:val="24"/>
        </w:rPr>
        <w:t>Base legal para transferência de dados entre Ministério da Saúde e HSL</w:t>
      </w:r>
    </w:p>
    <w:p w:rsidR="0000022D" w:rsidRDefault="0000022D"/>
    <w:p w:rsidR="0000022D" w:rsidRDefault="0000022D"/>
    <w:p w:rsidR="0000022D" w:rsidRDefault="0000022D"/>
    <w:p w:rsidR="0000022D" w:rsidRDefault="00B61288">
      <w:pPr>
        <w:numPr>
          <w:ilvl w:val="0"/>
          <w:numId w:val="1"/>
        </w:numPr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>Contrato com a Administração Pública</w:t>
      </w:r>
    </w:p>
    <w:p w:rsidR="0000022D" w:rsidRDefault="00B61288">
      <w:pPr>
        <w:widowControl w:val="0"/>
        <w:ind w:firstLine="1700"/>
        <w:jc w:val="both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>Dada a particularidade do presente projeto, cabem considerações iniciais sobre Políticas Públicas, em razão do Termo de Compromisso Social firmado entre HSL e o PROADI-SUS. O art. 7º, III da LGPD fixa a possibilidade de uso dos dados pela Administração Púb</w:t>
      </w:r>
      <w:r>
        <w:rPr>
          <w:rFonts w:ascii="Arial Narrow" w:eastAsia="Arial Narrow" w:hAnsi="Arial Narrow" w:cs="Arial Narrow"/>
          <w:sz w:val="24"/>
          <w:szCs w:val="24"/>
        </w:rPr>
        <w:t xml:space="preserve">lica. </w:t>
      </w:r>
    </w:p>
    <w:p w:rsidR="0000022D" w:rsidRDefault="0000022D">
      <w:pPr>
        <w:widowControl w:val="0"/>
        <w:spacing w:line="240" w:lineRule="auto"/>
        <w:ind w:left="1701"/>
        <w:jc w:val="both"/>
        <w:rPr>
          <w:rFonts w:ascii="Arial Narrow" w:eastAsia="Arial Narrow" w:hAnsi="Arial Narrow" w:cs="Arial Narrow"/>
        </w:rPr>
      </w:pPr>
    </w:p>
    <w:p w:rsidR="0000022D" w:rsidRDefault="00B61288">
      <w:pPr>
        <w:widowControl w:val="0"/>
        <w:spacing w:line="240" w:lineRule="auto"/>
        <w:ind w:left="1701"/>
        <w:jc w:val="both"/>
        <w:rPr>
          <w:rFonts w:ascii="Arial Narrow" w:eastAsia="Arial Narrow" w:hAnsi="Arial Narrow" w:cs="Arial Narrow"/>
          <w:sz w:val="20"/>
          <w:szCs w:val="20"/>
        </w:rPr>
      </w:pPr>
      <w:r>
        <w:rPr>
          <w:rFonts w:ascii="Arial Narrow" w:eastAsia="Arial Narrow" w:hAnsi="Arial Narrow" w:cs="Arial Narrow"/>
          <w:sz w:val="20"/>
          <w:szCs w:val="20"/>
        </w:rPr>
        <w:t>Art. 7º O tratamento de dados pessoais somente poderá ser realizado nas seguintes hipóteses:</w:t>
      </w:r>
    </w:p>
    <w:p w:rsidR="0000022D" w:rsidRDefault="00B61288">
      <w:pPr>
        <w:widowControl w:val="0"/>
        <w:spacing w:line="240" w:lineRule="auto"/>
        <w:ind w:left="1701"/>
        <w:jc w:val="both"/>
        <w:rPr>
          <w:rFonts w:ascii="Arial Narrow" w:eastAsia="Arial Narrow" w:hAnsi="Arial Narrow" w:cs="Arial Narrow"/>
          <w:sz w:val="20"/>
          <w:szCs w:val="20"/>
          <w:vertAlign w:val="superscript"/>
        </w:rPr>
      </w:pPr>
      <w:r>
        <w:rPr>
          <w:rFonts w:ascii="Arial Narrow" w:eastAsia="Arial Narrow" w:hAnsi="Arial Narrow" w:cs="Arial Narrow"/>
          <w:sz w:val="20"/>
          <w:szCs w:val="20"/>
        </w:rPr>
        <w:t>III - pela administração pública, para o tratamento e uso compartilhado de dados necessários à execução de políticas públicas previstas em leis e regulamentos ou respaldadas em contratos, convênios ou instrumentos congêneres, observadas as disposições do C</w:t>
      </w:r>
      <w:r>
        <w:rPr>
          <w:rFonts w:ascii="Arial Narrow" w:eastAsia="Arial Narrow" w:hAnsi="Arial Narrow" w:cs="Arial Narrow"/>
          <w:sz w:val="20"/>
          <w:szCs w:val="20"/>
        </w:rPr>
        <w:t>apítulo IV desta Lei;</w:t>
      </w:r>
      <w:r>
        <w:rPr>
          <w:rFonts w:ascii="Arial Narrow" w:eastAsia="Arial Narrow" w:hAnsi="Arial Narrow" w:cs="Arial Narrow"/>
          <w:sz w:val="20"/>
          <w:szCs w:val="20"/>
          <w:vertAlign w:val="superscript"/>
        </w:rPr>
        <w:footnoteReference w:id="1"/>
      </w:r>
    </w:p>
    <w:p w:rsidR="0000022D" w:rsidRDefault="0000022D">
      <w:pPr>
        <w:widowControl w:val="0"/>
        <w:spacing w:line="240" w:lineRule="auto"/>
        <w:ind w:left="1701"/>
        <w:jc w:val="both"/>
        <w:rPr>
          <w:rFonts w:ascii="Arial Narrow" w:eastAsia="Arial Narrow" w:hAnsi="Arial Narrow" w:cs="Arial Narrow"/>
          <w:sz w:val="20"/>
          <w:szCs w:val="20"/>
          <w:vertAlign w:val="superscript"/>
        </w:rPr>
      </w:pPr>
    </w:p>
    <w:p w:rsidR="0000022D" w:rsidRDefault="0000022D">
      <w:pPr>
        <w:widowControl w:val="0"/>
        <w:spacing w:line="240" w:lineRule="auto"/>
        <w:ind w:left="1701"/>
        <w:jc w:val="both"/>
        <w:rPr>
          <w:rFonts w:ascii="Arial Narrow" w:eastAsia="Arial Narrow" w:hAnsi="Arial Narrow" w:cs="Arial Narrow"/>
          <w:sz w:val="24"/>
          <w:szCs w:val="24"/>
        </w:rPr>
      </w:pPr>
    </w:p>
    <w:p w:rsidR="0000022D" w:rsidRDefault="00B61288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1700"/>
        <w:jc w:val="both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 xml:space="preserve">Ao tratarmos de dados pessoais sensíveis, restaria aplicável a base legal de mesmo </w:t>
      </w:r>
      <w:proofErr w:type="gramStart"/>
      <w:r>
        <w:rPr>
          <w:rFonts w:ascii="Arial Narrow" w:eastAsia="Arial Narrow" w:hAnsi="Arial Narrow" w:cs="Arial Narrow"/>
          <w:sz w:val="24"/>
          <w:szCs w:val="24"/>
        </w:rPr>
        <w:t>fundamento</w:t>
      </w:r>
      <w:proofErr w:type="gramEnd"/>
      <w:r>
        <w:rPr>
          <w:rFonts w:ascii="Arial Narrow" w:eastAsia="Arial Narrow" w:hAnsi="Arial Narrow" w:cs="Arial Narrow"/>
          <w:sz w:val="24"/>
          <w:szCs w:val="24"/>
        </w:rPr>
        <w:t>, indicada na alínea b), do inciso II do Art. 11.</w:t>
      </w:r>
    </w:p>
    <w:p w:rsidR="0000022D" w:rsidRDefault="0000022D">
      <w:pPr>
        <w:widowControl w:val="0"/>
        <w:spacing w:line="240" w:lineRule="auto"/>
        <w:ind w:left="1701"/>
        <w:jc w:val="both"/>
        <w:rPr>
          <w:rFonts w:ascii="Arial Narrow" w:eastAsia="Arial Narrow" w:hAnsi="Arial Narrow" w:cs="Arial Narrow"/>
          <w:sz w:val="24"/>
          <w:szCs w:val="24"/>
        </w:rPr>
      </w:pPr>
    </w:p>
    <w:p w:rsidR="0000022D" w:rsidRDefault="00B6128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701"/>
        <w:jc w:val="both"/>
        <w:rPr>
          <w:rFonts w:ascii="Arial Narrow" w:eastAsia="Arial Narrow" w:hAnsi="Arial Narrow" w:cs="Arial Narrow"/>
          <w:sz w:val="20"/>
          <w:szCs w:val="20"/>
        </w:rPr>
      </w:pPr>
      <w:r>
        <w:rPr>
          <w:rFonts w:ascii="Arial Narrow" w:eastAsia="Arial Narrow" w:hAnsi="Arial Narrow" w:cs="Arial Narrow"/>
          <w:sz w:val="20"/>
          <w:szCs w:val="20"/>
        </w:rPr>
        <w:t>Art. 11. O tratamento de dados pessoais sensíveis somente poderá ocorrer nas seguintes hipóteses:</w:t>
      </w:r>
    </w:p>
    <w:p w:rsidR="0000022D" w:rsidRDefault="00B6128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701"/>
        <w:jc w:val="both"/>
        <w:rPr>
          <w:rFonts w:ascii="Arial Narrow" w:eastAsia="Arial Narrow" w:hAnsi="Arial Narrow" w:cs="Arial Narrow"/>
          <w:sz w:val="20"/>
          <w:szCs w:val="20"/>
        </w:rPr>
      </w:pPr>
      <w:r>
        <w:rPr>
          <w:rFonts w:ascii="Arial Narrow" w:eastAsia="Arial Narrow" w:hAnsi="Arial Narrow" w:cs="Arial Narrow"/>
          <w:sz w:val="20"/>
          <w:szCs w:val="20"/>
        </w:rPr>
        <w:t xml:space="preserve">II - </w:t>
      </w:r>
      <w:proofErr w:type="gramStart"/>
      <w:r>
        <w:rPr>
          <w:rFonts w:ascii="Arial Narrow" w:eastAsia="Arial Narrow" w:hAnsi="Arial Narrow" w:cs="Arial Narrow"/>
          <w:sz w:val="20"/>
          <w:szCs w:val="20"/>
        </w:rPr>
        <w:t>sem</w:t>
      </w:r>
      <w:proofErr w:type="gramEnd"/>
      <w:r>
        <w:rPr>
          <w:rFonts w:ascii="Arial Narrow" w:eastAsia="Arial Narrow" w:hAnsi="Arial Narrow" w:cs="Arial Narrow"/>
          <w:sz w:val="20"/>
          <w:szCs w:val="20"/>
        </w:rPr>
        <w:t xml:space="preserve"> fornecimento de consentimento do titular, nas hipóteses em que for indispensável para:</w:t>
      </w:r>
    </w:p>
    <w:p w:rsidR="0000022D" w:rsidRDefault="00B6128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701"/>
        <w:jc w:val="both"/>
        <w:rPr>
          <w:rFonts w:ascii="Arial Narrow" w:eastAsia="Arial Narrow" w:hAnsi="Arial Narrow" w:cs="Arial Narrow"/>
          <w:sz w:val="20"/>
          <w:szCs w:val="20"/>
        </w:rPr>
      </w:pPr>
      <w:r>
        <w:rPr>
          <w:rFonts w:ascii="Arial Narrow" w:eastAsia="Arial Narrow" w:hAnsi="Arial Narrow" w:cs="Arial Narrow"/>
          <w:sz w:val="20"/>
          <w:szCs w:val="20"/>
        </w:rPr>
        <w:t>b) tratamento compartilhado de dados necessários à execução, p</w:t>
      </w:r>
      <w:r>
        <w:rPr>
          <w:rFonts w:ascii="Arial Narrow" w:eastAsia="Arial Narrow" w:hAnsi="Arial Narrow" w:cs="Arial Narrow"/>
          <w:sz w:val="20"/>
          <w:szCs w:val="20"/>
        </w:rPr>
        <w:t>ela administração pública, de políticas públicas previstas em leis ou regulamentos;</w:t>
      </w:r>
    </w:p>
    <w:p w:rsidR="0000022D" w:rsidRDefault="0000022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701"/>
        <w:jc w:val="both"/>
        <w:rPr>
          <w:rFonts w:ascii="Arial Narrow" w:eastAsia="Arial Narrow" w:hAnsi="Arial Narrow" w:cs="Arial Narrow"/>
          <w:sz w:val="20"/>
          <w:szCs w:val="20"/>
        </w:rPr>
      </w:pPr>
    </w:p>
    <w:p w:rsidR="0000022D" w:rsidRDefault="0000022D">
      <w:pPr>
        <w:widowControl w:val="0"/>
        <w:jc w:val="both"/>
        <w:rPr>
          <w:rFonts w:ascii="Arial Narrow" w:eastAsia="Arial Narrow" w:hAnsi="Arial Narrow" w:cs="Arial Narrow"/>
          <w:sz w:val="24"/>
          <w:szCs w:val="24"/>
        </w:rPr>
      </w:pPr>
    </w:p>
    <w:p w:rsidR="0000022D" w:rsidRDefault="00B61288">
      <w:pPr>
        <w:widowControl w:val="0"/>
        <w:ind w:firstLine="1700"/>
        <w:jc w:val="both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>As políticas públicas são “programas de ação do governo para realização de objetivos determinados num espaço de tempo certo”</w:t>
      </w:r>
      <w:r>
        <w:rPr>
          <w:rFonts w:ascii="Arial Narrow" w:eastAsia="Arial Narrow" w:hAnsi="Arial Narrow" w:cs="Arial Narrow"/>
          <w:sz w:val="24"/>
          <w:szCs w:val="24"/>
          <w:vertAlign w:val="superscript"/>
        </w:rPr>
        <w:footnoteReference w:id="2"/>
      </w:r>
      <w:r>
        <w:rPr>
          <w:rFonts w:ascii="Arial Narrow" w:eastAsia="Arial Narrow" w:hAnsi="Arial Narrow" w:cs="Arial Narrow"/>
          <w:sz w:val="24"/>
          <w:szCs w:val="24"/>
        </w:rPr>
        <w:t xml:space="preserve">, que se destinam à “coordenação dos meios à </w:t>
      </w:r>
      <w:r>
        <w:rPr>
          <w:rFonts w:ascii="Arial Narrow" w:eastAsia="Arial Narrow" w:hAnsi="Arial Narrow" w:cs="Arial Narrow"/>
          <w:sz w:val="24"/>
          <w:szCs w:val="24"/>
        </w:rPr>
        <w:t>disposição do Estado, harmonizando as atividades estatais e privadas para a realização de objetivos socialmente relevantes”</w:t>
      </w:r>
      <w:r>
        <w:rPr>
          <w:rFonts w:ascii="Arial Narrow" w:eastAsia="Arial Narrow" w:hAnsi="Arial Narrow" w:cs="Arial Narrow"/>
          <w:sz w:val="24"/>
          <w:szCs w:val="24"/>
          <w:vertAlign w:val="superscript"/>
        </w:rPr>
        <w:footnoteReference w:id="3"/>
      </w:r>
      <w:r>
        <w:rPr>
          <w:rFonts w:ascii="Arial Narrow" w:eastAsia="Arial Narrow" w:hAnsi="Arial Narrow" w:cs="Arial Narrow"/>
          <w:sz w:val="24"/>
          <w:szCs w:val="24"/>
        </w:rPr>
        <w:t xml:space="preserve"> e que tenham sido instituídas por ato formal normativo (lei ou regulamento) ou por ajustes contratuais (contratos, convênios e inst</w:t>
      </w:r>
      <w:r>
        <w:rPr>
          <w:rFonts w:ascii="Arial Narrow" w:eastAsia="Arial Narrow" w:hAnsi="Arial Narrow" w:cs="Arial Narrow"/>
          <w:sz w:val="24"/>
          <w:szCs w:val="24"/>
        </w:rPr>
        <w:t xml:space="preserve">rumentos congêneres), cabendo a aplicação do que estabelece a redação do Art. 26, § 1º, IV. </w:t>
      </w:r>
    </w:p>
    <w:p w:rsidR="0000022D" w:rsidRDefault="0000022D">
      <w:pPr>
        <w:widowControl w:val="0"/>
        <w:spacing w:line="240" w:lineRule="auto"/>
        <w:ind w:left="1701"/>
        <w:jc w:val="both"/>
        <w:rPr>
          <w:rFonts w:ascii="Arial Narrow" w:eastAsia="Arial Narrow" w:hAnsi="Arial Narrow" w:cs="Arial Narrow"/>
          <w:sz w:val="24"/>
          <w:szCs w:val="24"/>
        </w:rPr>
      </w:pPr>
    </w:p>
    <w:p w:rsidR="0000022D" w:rsidRDefault="00B61288">
      <w:pPr>
        <w:widowControl w:val="0"/>
        <w:spacing w:line="240" w:lineRule="auto"/>
        <w:ind w:left="1701"/>
        <w:jc w:val="both"/>
        <w:rPr>
          <w:rFonts w:ascii="Arial Narrow" w:eastAsia="Arial Narrow" w:hAnsi="Arial Narrow" w:cs="Arial Narrow"/>
          <w:sz w:val="20"/>
          <w:szCs w:val="20"/>
        </w:rPr>
      </w:pPr>
      <w:r>
        <w:rPr>
          <w:rFonts w:ascii="Arial Narrow" w:eastAsia="Arial Narrow" w:hAnsi="Arial Narrow" w:cs="Arial Narrow"/>
          <w:sz w:val="20"/>
          <w:szCs w:val="20"/>
        </w:rPr>
        <w:t>Art. 26. O uso compartilhado de dados pessoais pelo Poder Público deve atender a finalidades específicas de execução de políticas públicas e atribuição legal pelo</w:t>
      </w:r>
      <w:r>
        <w:rPr>
          <w:rFonts w:ascii="Arial Narrow" w:eastAsia="Arial Narrow" w:hAnsi="Arial Narrow" w:cs="Arial Narrow"/>
          <w:sz w:val="20"/>
          <w:szCs w:val="20"/>
        </w:rPr>
        <w:t>s órgãos e pelas entidades públicas, respeitados os princípios de proteção de dados pessoais elencados no art. 6º desta Lei.</w:t>
      </w:r>
    </w:p>
    <w:p w:rsidR="0000022D" w:rsidRDefault="0000022D">
      <w:pPr>
        <w:widowControl w:val="0"/>
        <w:spacing w:line="240" w:lineRule="auto"/>
        <w:ind w:left="1701"/>
        <w:jc w:val="both"/>
        <w:rPr>
          <w:rFonts w:ascii="Arial Narrow" w:eastAsia="Arial Narrow" w:hAnsi="Arial Narrow" w:cs="Arial Narrow"/>
          <w:sz w:val="20"/>
          <w:szCs w:val="20"/>
        </w:rPr>
      </w:pPr>
    </w:p>
    <w:p w:rsidR="0000022D" w:rsidRDefault="00B61288">
      <w:pPr>
        <w:widowControl w:val="0"/>
        <w:spacing w:line="240" w:lineRule="auto"/>
        <w:ind w:left="1701"/>
        <w:jc w:val="both"/>
        <w:rPr>
          <w:rFonts w:ascii="Arial Narrow" w:eastAsia="Arial Narrow" w:hAnsi="Arial Narrow" w:cs="Arial Narrow"/>
          <w:sz w:val="20"/>
          <w:szCs w:val="20"/>
        </w:rPr>
      </w:pPr>
      <w:r>
        <w:rPr>
          <w:rFonts w:ascii="Arial Narrow" w:eastAsia="Arial Narrow" w:hAnsi="Arial Narrow" w:cs="Arial Narrow"/>
          <w:sz w:val="20"/>
          <w:szCs w:val="20"/>
        </w:rPr>
        <w:t>§ 1º É vedado ao Poder Público transferir a entidades privadas dados pessoais constantes de bases de dados a que tenha acesso, exc</w:t>
      </w:r>
      <w:r>
        <w:rPr>
          <w:rFonts w:ascii="Arial Narrow" w:eastAsia="Arial Narrow" w:hAnsi="Arial Narrow" w:cs="Arial Narrow"/>
          <w:sz w:val="20"/>
          <w:szCs w:val="20"/>
        </w:rPr>
        <w:t>eto:</w:t>
      </w:r>
    </w:p>
    <w:p w:rsidR="0000022D" w:rsidRDefault="00B61288">
      <w:pPr>
        <w:widowControl w:val="0"/>
        <w:spacing w:line="240" w:lineRule="auto"/>
        <w:ind w:left="1701"/>
        <w:jc w:val="both"/>
        <w:rPr>
          <w:rFonts w:ascii="Arial Narrow" w:eastAsia="Arial Narrow" w:hAnsi="Arial Narrow" w:cs="Arial Narrow"/>
          <w:sz w:val="20"/>
          <w:szCs w:val="20"/>
        </w:rPr>
      </w:pPr>
      <w:r>
        <w:rPr>
          <w:rFonts w:ascii="Arial Narrow" w:eastAsia="Arial Narrow" w:hAnsi="Arial Narrow" w:cs="Arial Narrow"/>
          <w:sz w:val="20"/>
          <w:szCs w:val="20"/>
        </w:rPr>
        <w:t xml:space="preserve">IV - </w:t>
      </w:r>
      <w:proofErr w:type="gramStart"/>
      <w:r>
        <w:rPr>
          <w:rFonts w:ascii="Arial Narrow" w:eastAsia="Arial Narrow" w:hAnsi="Arial Narrow" w:cs="Arial Narrow"/>
          <w:sz w:val="20"/>
          <w:szCs w:val="20"/>
        </w:rPr>
        <w:t>quando</w:t>
      </w:r>
      <w:proofErr w:type="gramEnd"/>
      <w:r>
        <w:rPr>
          <w:rFonts w:ascii="Arial Narrow" w:eastAsia="Arial Narrow" w:hAnsi="Arial Narrow" w:cs="Arial Narrow"/>
          <w:sz w:val="20"/>
          <w:szCs w:val="20"/>
        </w:rPr>
        <w:t xml:space="preserve"> houver previsão legal ou a transferência for respaldada em contratos, convênios ou instrumentos congêneres; ou (Incluído pela Lei nº 13.853, de 2019)</w:t>
      </w:r>
    </w:p>
    <w:p w:rsidR="0000022D" w:rsidRDefault="0000022D">
      <w:pPr>
        <w:widowControl w:val="0"/>
        <w:ind w:left="2268"/>
        <w:jc w:val="both"/>
        <w:rPr>
          <w:rFonts w:ascii="Arial Narrow" w:eastAsia="Arial Narrow" w:hAnsi="Arial Narrow" w:cs="Arial Narrow"/>
          <w:sz w:val="20"/>
          <w:szCs w:val="20"/>
        </w:rPr>
      </w:pPr>
    </w:p>
    <w:p w:rsidR="0000022D" w:rsidRDefault="00B61288">
      <w:pPr>
        <w:widowControl w:val="0"/>
        <w:ind w:firstLine="1700"/>
        <w:jc w:val="both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>E, ainda, para (i) o atendimento da finalidade pública dos órgãos, (</w:t>
      </w:r>
      <w:proofErr w:type="spellStart"/>
      <w:r>
        <w:rPr>
          <w:rFonts w:ascii="Arial Narrow" w:eastAsia="Arial Narrow" w:hAnsi="Arial Narrow" w:cs="Arial Narrow"/>
          <w:sz w:val="24"/>
          <w:szCs w:val="24"/>
        </w:rPr>
        <w:t>ii</w:t>
      </w:r>
      <w:proofErr w:type="spellEnd"/>
      <w:r>
        <w:rPr>
          <w:rFonts w:ascii="Arial Narrow" w:eastAsia="Arial Narrow" w:hAnsi="Arial Narrow" w:cs="Arial Narrow"/>
          <w:sz w:val="24"/>
          <w:szCs w:val="24"/>
        </w:rPr>
        <w:t>) na persecução de interesse público;</w:t>
      </w:r>
      <w:r>
        <w:rPr>
          <w:rFonts w:ascii="Arial Narrow" w:eastAsia="Arial Narrow" w:hAnsi="Arial Narrow" w:cs="Arial Narrow"/>
          <w:sz w:val="24"/>
          <w:szCs w:val="24"/>
          <w:vertAlign w:val="superscript"/>
        </w:rPr>
        <w:footnoteReference w:id="4"/>
      </w:r>
      <w:r>
        <w:rPr>
          <w:rFonts w:ascii="Arial Narrow" w:eastAsia="Arial Narrow" w:hAnsi="Arial Narrow" w:cs="Arial Narrow"/>
          <w:sz w:val="24"/>
          <w:szCs w:val="24"/>
        </w:rPr>
        <w:t xml:space="preserve"> (</w:t>
      </w:r>
      <w:proofErr w:type="spellStart"/>
      <w:r>
        <w:rPr>
          <w:rFonts w:ascii="Arial Narrow" w:eastAsia="Arial Narrow" w:hAnsi="Arial Narrow" w:cs="Arial Narrow"/>
          <w:sz w:val="24"/>
          <w:szCs w:val="24"/>
        </w:rPr>
        <w:t>iii</w:t>
      </w:r>
      <w:proofErr w:type="spellEnd"/>
      <w:r>
        <w:rPr>
          <w:rFonts w:ascii="Arial Narrow" w:eastAsia="Arial Narrow" w:hAnsi="Arial Narrow" w:cs="Arial Narrow"/>
          <w:sz w:val="24"/>
          <w:szCs w:val="24"/>
        </w:rPr>
        <w:t>) para executar suas competências legais e de serviço público, conforme Art. 23, I, da LGPD, dentro dos limites do princípio da legalidade e pa</w:t>
      </w:r>
      <w:r>
        <w:rPr>
          <w:rFonts w:ascii="Arial Narrow" w:eastAsia="Arial Narrow" w:hAnsi="Arial Narrow" w:cs="Arial Narrow"/>
          <w:sz w:val="24"/>
          <w:szCs w:val="24"/>
        </w:rPr>
        <w:t>ra atingimento da finalidade a que o órgão se propôs.</w:t>
      </w:r>
      <w:r>
        <w:rPr>
          <w:rFonts w:ascii="Arial Narrow" w:eastAsia="Arial Narrow" w:hAnsi="Arial Narrow" w:cs="Arial Narrow"/>
          <w:sz w:val="24"/>
          <w:szCs w:val="24"/>
          <w:vertAlign w:val="superscript"/>
        </w:rPr>
        <w:footnoteReference w:id="5"/>
      </w:r>
      <w:r>
        <w:rPr>
          <w:rFonts w:ascii="Arial Narrow" w:eastAsia="Arial Narrow" w:hAnsi="Arial Narrow" w:cs="Arial Narrow"/>
          <w:sz w:val="24"/>
          <w:szCs w:val="24"/>
        </w:rPr>
        <w:t xml:space="preserve"> </w:t>
      </w:r>
    </w:p>
    <w:p w:rsidR="0000022D" w:rsidRDefault="0000022D">
      <w:pPr>
        <w:widowControl w:val="0"/>
        <w:jc w:val="both"/>
        <w:rPr>
          <w:rFonts w:ascii="Arial Narrow" w:eastAsia="Arial Narrow" w:hAnsi="Arial Narrow" w:cs="Arial Narrow"/>
        </w:rPr>
      </w:pPr>
    </w:p>
    <w:p w:rsidR="0000022D" w:rsidRDefault="00B61288">
      <w:pPr>
        <w:widowControl w:val="0"/>
        <w:ind w:firstLine="1700"/>
        <w:jc w:val="both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>No caso de dados pessoais sensíveis, aplicar-se-á o art. 11, I, b, da LGPD, sendo que “a base legal é mais restrita, uma vez limitada a políticas públicas previstas em “leis e regulamentos”.</w:t>
      </w:r>
      <w:r>
        <w:rPr>
          <w:rFonts w:ascii="Arial Narrow" w:eastAsia="Arial Narrow" w:hAnsi="Arial Narrow" w:cs="Arial Narrow"/>
          <w:vertAlign w:val="superscript"/>
        </w:rPr>
        <w:footnoteReference w:id="6"/>
      </w:r>
      <w:r>
        <w:rPr>
          <w:rFonts w:ascii="Arial Narrow" w:eastAsia="Arial Narrow" w:hAnsi="Arial Narrow" w:cs="Arial Narrow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tais co</w:t>
      </w:r>
      <w:r>
        <w:rPr>
          <w:rFonts w:ascii="Arial Narrow" w:eastAsia="Arial Narrow" w:hAnsi="Arial Narrow" w:cs="Arial Narrow"/>
          <w:sz w:val="24"/>
          <w:szCs w:val="24"/>
        </w:rPr>
        <w:t>mo o ingresso de determinado grupo étnico racial (Lei nº 12.990/2014) e o ingresso de pessoas com deficiência (Decreto nº 9.508 de 2018, art. 1º e 2º).</w:t>
      </w:r>
    </w:p>
    <w:p w:rsidR="0000022D" w:rsidRDefault="0000022D">
      <w:pPr>
        <w:widowControl w:val="0"/>
        <w:spacing w:line="240" w:lineRule="auto"/>
        <w:ind w:left="1701"/>
        <w:jc w:val="both"/>
        <w:rPr>
          <w:rFonts w:ascii="Arial Narrow" w:eastAsia="Arial Narrow" w:hAnsi="Arial Narrow" w:cs="Arial Narrow"/>
          <w:sz w:val="24"/>
          <w:szCs w:val="24"/>
        </w:rPr>
      </w:pPr>
    </w:p>
    <w:p w:rsidR="0000022D" w:rsidRDefault="00B61288">
      <w:pPr>
        <w:widowControl w:val="0"/>
        <w:spacing w:line="240" w:lineRule="auto"/>
        <w:ind w:left="1701"/>
        <w:jc w:val="both"/>
        <w:rPr>
          <w:rFonts w:ascii="Arial Narrow" w:eastAsia="Arial Narrow" w:hAnsi="Arial Narrow" w:cs="Arial Narrow"/>
          <w:sz w:val="20"/>
          <w:szCs w:val="20"/>
        </w:rPr>
      </w:pPr>
      <w:r>
        <w:rPr>
          <w:rFonts w:ascii="Arial Narrow" w:eastAsia="Arial Narrow" w:hAnsi="Arial Narrow" w:cs="Arial Narrow"/>
          <w:sz w:val="20"/>
          <w:szCs w:val="20"/>
        </w:rPr>
        <w:t>Art. 11. O tratamento de dados pessoais sensíveis somente poderá ocorrer nas seguintes hipóteses:</w:t>
      </w:r>
    </w:p>
    <w:p w:rsidR="0000022D" w:rsidRDefault="00B61288">
      <w:pPr>
        <w:widowControl w:val="0"/>
        <w:spacing w:line="240" w:lineRule="auto"/>
        <w:ind w:left="1701"/>
        <w:jc w:val="both"/>
        <w:rPr>
          <w:rFonts w:ascii="Arial Narrow" w:eastAsia="Arial Narrow" w:hAnsi="Arial Narrow" w:cs="Arial Narrow"/>
          <w:sz w:val="20"/>
          <w:szCs w:val="20"/>
        </w:rPr>
      </w:pPr>
      <w:r>
        <w:rPr>
          <w:rFonts w:ascii="Arial Narrow" w:eastAsia="Arial Narrow" w:hAnsi="Arial Narrow" w:cs="Arial Narrow"/>
          <w:sz w:val="20"/>
          <w:szCs w:val="20"/>
        </w:rPr>
        <w:t>b) tratamento compartilhado de dados necessários à execução, pela administração pública, de políticas públicas previstas em leis ou regulamentos;</w:t>
      </w:r>
    </w:p>
    <w:p w:rsidR="0000022D" w:rsidRDefault="0000022D">
      <w:pPr>
        <w:widowControl w:val="0"/>
        <w:spacing w:line="240" w:lineRule="auto"/>
        <w:ind w:left="1701"/>
        <w:jc w:val="both"/>
        <w:rPr>
          <w:rFonts w:ascii="Arial Narrow" w:eastAsia="Arial Narrow" w:hAnsi="Arial Narrow" w:cs="Arial Narrow"/>
          <w:sz w:val="20"/>
          <w:szCs w:val="20"/>
        </w:rPr>
      </w:pPr>
    </w:p>
    <w:p w:rsidR="0000022D" w:rsidRDefault="00B61288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1700"/>
        <w:jc w:val="both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>O presente projeto ainda está inserido no contexto de outras Políticas como a Política Nacional de Informação</w:t>
      </w:r>
      <w:r>
        <w:rPr>
          <w:rFonts w:ascii="Arial Narrow" w:eastAsia="Arial Narrow" w:hAnsi="Arial Narrow" w:cs="Arial Narrow"/>
          <w:sz w:val="24"/>
          <w:szCs w:val="24"/>
        </w:rPr>
        <w:t xml:space="preserve"> e Informática em Saúde (Portaria GM/MS nº 1.768/2021), Política Nacional de Atenção Básica (Portaria nº 2.436/2017), Política Nacional de Vigilância em Saúde (Resolução n o 588/2018 do Conselho Nacional de Saúde (CNS) e a Estratégia de Saúde Digital para </w:t>
      </w:r>
      <w:r>
        <w:rPr>
          <w:rFonts w:ascii="Arial Narrow" w:eastAsia="Arial Narrow" w:hAnsi="Arial Narrow" w:cs="Arial Narrow"/>
          <w:sz w:val="24"/>
          <w:szCs w:val="24"/>
        </w:rPr>
        <w:t xml:space="preserve">o Brasil 2020-2028 (ESD28)11, aprovada pela Portaria nº 1.434/2023. Além dos Planos de Ação para a Saúde Digital 2020-2028, e do Plano de Monitoramento e Avaliação de Saúde Digital. </w:t>
      </w:r>
    </w:p>
    <w:p w:rsidR="0000022D" w:rsidRDefault="0000022D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1700"/>
        <w:jc w:val="both"/>
        <w:rPr>
          <w:rFonts w:ascii="Arial Narrow" w:eastAsia="Arial Narrow" w:hAnsi="Arial Narrow" w:cs="Arial Narrow"/>
          <w:sz w:val="24"/>
          <w:szCs w:val="24"/>
        </w:rPr>
      </w:pPr>
    </w:p>
    <w:p w:rsidR="0000022D" w:rsidRDefault="00B61288">
      <w:pPr>
        <w:widowControl w:val="0"/>
        <w:ind w:firstLine="1700"/>
        <w:jc w:val="both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>Portanto, o tratamento dos dados pessoais sensíveis para a presente hipó</w:t>
      </w:r>
      <w:r>
        <w:rPr>
          <w:rFonts w:ascii="Arial Narrow" w:eastAsia="Arial Narrow" w:hAnsi="Arial Narrow" w:cs="Arial Narrow"/>
          <w:sz w:val="24"/>
          <w:szCs w:val="24"/>
        </w:rPr>
        <w:t xml:space="preserve">tese resta possível, tanto para o cumprimento das obrigações próprias do convênio entre o HSL e o Ministério da Saúde, quanto para o atingimento dos objetivos fixados em relação às políticas públicas. </w:t>
      </w:r>
    </w:p>
    <w:p w:rsidR="0000022D" w:rsidRDefault="0000022D">
      <w:pPr>
        <w:widowControl w:val="0"/>
        <w:ind w:firstLine="1700"/>
        <w:jc w:val="both"/>
        <w:rPr>
          <w:rFonts w:ascii="Arial Narrow" w:eastAsia="Arial Narrow" w:hAnsi="Arial Narrow" w:cs="Arial Narrow"/>
          <w:sz w:val="24"/>
          <w:szCs w:val="24"/>
        </w:rPr>
      </w:pPr>
    </w:p>
    <w:p w:rsidR="0000022D" w:rsidRDefault="0000022D">
      <w:pPr>
        <w:widowControl w:val="0"/>
        <w:ind w:firstLine="1700"/>
        <w:jc w:val="both"/>
        <w:rPr>
          <w:rFonts w:ascii="Arial Narrow" w:eastAsia="Arial Narrow" w:hAnsi="Arial Narrow" w:cs="Arial Narrow"/>
          <w:sz w:val="24"/>
          <w:szCs w:val="24"/>
        </w:rPr>
      </w:pPr>
    </w:p>
    <w:p w:rsidR="0000022D" w:rsidRDefault="00B61288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right="-15"/>
        <w:jc w:val="both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>Agentes de Tratamento</w:t>
      </w:r>
    </w:p>
    <w:p w:rsidR="0000022D" w:rsidRDefault="0000022D">
      <w:pPr>
        <w:widowControl w:val="0"/>
        <w:ind w:firstLine="1700"/>
        <w:jc w:val="both"/>
        <w:rPr>
          <w:rFonts w:ascii="Arial Narrow" w:eastAsia="Arial Narrow" w:hAnsi="Arial Narrow" w:cs="Arial Narrow"/>
          <w:sz w:val="24"/>
          <w:szCs w:val="24"/>
        </w:rPr>
      </w:pPr>
    </w:p>
    <w:p w:rsidR="0000022D" w:rsidRDefault="00B61288">
      <w:pPr>
        <w:widowControl w:val="0"/>
        <w:ind w:firstLine="1700"/>
        <w:jc w:val="both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>Em razão da ausência de elementos contratuais que evidenciem a posição de Controlador do Ministério da Saúde, cabe a avaliação do tratamento fático para determinação da posição de controlador.</w:t>
      </w:r>
    </w:p>
    <w:p w:rsidR="0000022D" w:rsidRDefault="0000022D">
      <w:pPr>
        <w:widowControl w:val="0"/>
        <w:ind w:firstLine="1700"/>
        <w:jc w:val="both"/>
        <w:rPr>
          <w:rFonts w:ascii="Arial Narrow" w:eastAsia="Arial Narrow" w:hAnsi="Arial Narrow" w:cs="Arial Narrow"/>
          <w:sz w:val="24"/>
          <w:szCs w:val="24"/>
        </w:rPr>
      </w:pPr>
    </w:p>
    <w:p w:rsidR="0000022D" w:rsidRDefault="00B61288">
      <w:pPr>
        <w:widowControl w:val="0"/>
        <w:spacing w:line="240" w:lineRule="auto"/>
        <w:ind w:left="1701"/>
        <w:jc w:val="both"/>
        <w:rPr>
          <w:rFonts w:ascii="Arial Narrow" w:eastAsia="Arial Narrow" w:hAnsi="Arial Narrow" w:cs="Arial Narrow"/>
          <w:sz w:val="20"/>
          <w:szCs w:val="20"/>
        </w:rPr>
      </w:pPr>
      <w:r>
        <w:rPr>
          <w:rFonts w:ascii="Arial Narrow" w:eastAsia="Arial Narrow" w:hAnsi="Arial Narrow" w:cs="Arial Narrow"/>
          <w:sz w:val="20"/>
          <w:szCs w:val="20"/>
        </w:rPr>
        <w:t>“</w:t>
      </w:r>
      <w:proofErr w:type="gramStart"/>
      <w:r>
        <w:rPr>
          <w:rFonts w:ascii="Arial Narrow" w:eastAsia="Arial Narrow" w:hAnsi="Arial Narrow" w:cs="Arial Narrow"/>
          <w:sz w:val="20"/>
          <w:szCs w:val="20"/>
        </w:rPr>
        <w:t>os</w:t>
      </w:r>
      <w:proofErr w:type="gramEnd"/>
      <w:r>
        <w:rPr>
          <w:rFonts w:ascii="Arial Narrow" w:eastAsia="Arial Narrow" w:hAnsi="Arial Narrow" w:cs="Arial Narrow"/>
          <w:sz w:val="20"/>
          <w:szCs w:val="20"/>
        </w:rPr>
        <w:t xml:space="preserve"> conceitos de controlador e operador são funcionais: eles v</w:t>
      </w:r>
      <w:r>
        <w:rPr>
          <w:rFonts w:ascii="Arial Narrow" w:eastAsia="Arial Narrow" w:hAnsi="Arial Narrow" w:cs="Arial Narrow"/>
          <w:sz w:val="20"/>
          <w:szCs w:val="20"/>
        </w:rPr>
        <w:t xml:space="preserve">isam alocar responsabilidades de </w:t>
      </w:r>
      <w:r>
        <w:rPr>
          <w:rFonts w:ascii="Arial Narrow" w:eastAsia="Arial Narrow" w:hAnsi="Arial Narrow" w:cs="Arial Narrow"/>
          <w:sz w:val="20"/>
          <w:szCs w:val="20"/>
        </w:rPr>
        <w:lastRenderedPageBreak/>
        <w:t>acordo com os papéis reais das partes. Isso implica que o status legal de um ator como ‘controlador’ ou ‘operador’ deve, em princípio, ser determinado por suas ações concretas em uma determinada situação, ao invés da design</w:t>
      </w:r>
      <w:r>
        <w:rPr>
          <w:rFonts w:ascii="Arial Narrow" w:eastAsia="Arial Narrow" w:hAnsi="Arial Narrow" w:cs="Arial Narrow"/>
          <w:sz w:val="20"/>
          <w:szCs w:val="20"/>
        </w:rPr>
        <w:t>ação formal como sendo um ‘controlador’ ou ‘operador’ (por exemplo, em um contrato).”</w:t>
      </w:r>
      <w:r>
        <w:rPr>
          <w:rFonts w:ascii="Arial Narrow" w:eastAsia="Arial Narrow" w:hAnsi="Arial Narrow" w:cs="Arial Narrow"/>
          <w:sz w:val="20"/>
          <w:szCs w:val="20"/>
          <w:vertAlign w:val="superscript"/>
        </w:rPr>
        <w:footnoteReference w:id="7"/>
      </w:r>
      <w:r>
        <w:rPr>
          <w:rFonts w:ascii="Arial Narrow" w:eastAsia="Arial Narrow" w:hAnsi="Arial Narrow" w:cs="Arial Narrow"/>
          <w:sz w:val="20"/>
          <w:szCs w:val="20"/>
        </w:rPr>
        <w:t xml:space="preserve"> </w:t>
      </w:r>
    </w:p>
    <w:p w:rsidR="0000022D" w:rsidRDefault="0000022D">
      <w:pPr>
        <w:widowControl w:val="0"/>
        <w:spacing w:line="240" w:lineRule="auto"/>
        <w:ind w:left="1701"/>
        <w:jc w:val="both"/>
        <w:rPr>
          <w:rFonts w:ascii="Arial Narrow" w:eastAsia="Arial Narrow" w:hAnsi="Arial Narrow" w:cs="Arial Narrow"/>
          <w:sz w:val="20"/>
          <w:szCs w:val="20"/>
        </w:rPr>
      </w:pPr>
    </w:p>
    <w:p w:rsidR="0000022D" w:rsidRDefault="00B61288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1700"/>
        <w:jc w:val="both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 xml:space="preserve">Considerando que: </w:t>
      </w:r>
    </w:p>
    <w:p w:rsidR="0000022D" w:rsidRDefault="0000022D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1700"/>
        <w:jc w:val="both"/>
        <w:rPr>
          <w:rFonts w:ascii="Arial Narrow" w:eastAsia="Arial Narrow" w:hAnsi="Arial Narrow" w:cs="Arial Narrow"/>
          <w:sz w:val="24"/>
          <w:szCs w:val="24"/>
        </w:rPr>
      </w:pPr>
    </w:p>
    <w:p w:rsidR="0000022D" w:rsidRDefault="00B61288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1700"/>
        <w:jc w:val="both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 xml:space="preserve">a) </w:t>
      </w:r>
      <w:r>
        <w:rPr>
          <w:rFonts w:ascii="Arial Narrow" w:eastAsia="Arial Narrow" w:hAnsi="Arial Narrow" w:cs="Arial Narrow"/>
          <w:sz w:val="24"/>
          <w:szCs w:val="24"/>
        </w:rPr>
        <w:t>O Termo de Compromisso exige que o HSL atue para o Ministério no desenvolvimento de projetos, cabendo a este Ministério a fixação de programa pr</w:t>
      </w:r>
      <w:r>
        <w:rPr>
          <w:rFonts w:ascii="Arial Narrow" w:eastAsia="Arial Narrow" w:hAnsi="Arial Narrow" w:cs="Arial Narrow"/>
          <w:sz w:val="24"/>
          <w:szCs w:val="24"/>
        </w:rPr>
        <w:t>óprio alinhado à política pública de saúde;</w:t>
      </w:r>
    </w:p>
    <w:p w:rsidR="0000022D" w:rsidRDefault="00B61288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1700"/>
        <w:jc w:val="both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>b)</w:t>
      </w:r>
      <w:r>
        <w:rPr>
          <w:rFonts w:ascii="Arial Narrow" w:eastAsia="Arial Narrow" w:hAnsi="Arial Narrow" w:cs="Arial Narrow"/>
          <w:sz w:val="24"/>
          <w:szCs w:val="24"/>
        </w:rPr>
        <w:t xml:space="preserve"> O know-how dos resultados será entregue ao Ministério;</w:t>
      </w:r>
    </w:p>
    <w:p w:rsidR="0000022D" w:rsidRDefault="00B61288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1700"/>
        <w:jc w:val="both"/>
        <w:rPr>
          <w:rFonts w:ascii="Arial Narrow" w:eastAsia="Arial Narrow" w:hAnsi="Arial Narrow" w:cs="Arial Narrow"/>
          <w:sz w:val="24"/>
          <w:szCs w:val="24"/>
        </w:rPr>
      </w:pPr>
      <w:proofErr w:type="gramStart"/>
      <w:r>
        <w:rPr>
          <w:rFonts w:ascii="Arial Narrow" w:eastAsia="Arial Narrow" w:hAnsi="Arial Narrow" w:cs="Arial Narrow"/>
          <w:b/>
          <w:sz w:val="24"/>
          <w:szCs w:val="24"/>
        </w:rPr>
        <w:t>c)</w:t>
      </w:r>
      <w:r>
        <w:rPr>
          <w:rFonts w:ascii="Arial Narrow" w:eastAsia="Arial Narrow" w:hAnsi="Arial Narrow" w:cs="Arial Narrow"/>
          <w:sz w:val="24"/>
          <w:szCs w:val="24"/>
        </w:rPr>
        <w:t xml:space="preserve"> Haverá</w:t>
      </w:r>
      <w:proofErr w:type="gramEnd"/>
      <w:r>
        <w:rPr>
          <w:rFonts w:ascii="Arial Narrow" w:eastAsia="Arial Narrow" w:hAnsi="Arial Narrow" w:cs="Arial Narrow"/>
          <w:sz w:val="24"/>
          <w:szCs w:val="24"/>
        </w:rPr>
        <w:t xml:space="preserve"> a deleção dos dados utilizados após a finalização da POC.</w:t>
      </w:r>
    </w:p>
    <w:p w:rsidR="0000022D" w:rsidRDefault="00B61288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1700"/>
        <w:jc w:val="both"/>
        <w:rPr>
          <w:rFonts w:ascii="Arial Narrow" w:eastAsia="Arial Narrow" w:hAnsi="Arial Narrow" w:cs="Arial Narrow"/>
          <w:sz w:val="24"/>
          <w:szCs w:val="24"/>
        </w:rPr>
      </w:pPr>
      <w:proofErr w:type="gramStart"/>
      <w:r>
        <w:rPr>
          <w:rFonts w:ascii="Arial Narrow" w:eastAsia="Arial Narrow" w:hAnsi="Arial Narrow" w:cs="Arial Narrow"/>
          <w:b/>
          <w:sz w:val="24"/>
          <w:szCs w:val="24"/>
        </w:rPr>
        <w:t>d)</w:t>
      </w:r>
      <w:r>
        <w:rPr>
          <w:rFonts w:ascii="Arial Narrow" w:eastAsia="Arial Narrow" w:hAnsi="Arial Narrow" w:cs="Arial Narrow"/>
          <w:sz w:val="24"/>
          <w:szCs w:val="24"/>
        </w:rPr>
        <w:t xml:space="preserve"> No</w:t>
      </w:r>
      <w:proofErr w:type="gramEnd"/>
      <w:r>
        <w:rPr>
          <w:rFonts w:ascii="Arial Narrow" w:eastAsia="Arial Narrow" w:hAnsi="Arial Narrow" w:cs="Arial Narrow"/>
          <w:sz w:val="24"/>
          <w:szCs w:val="24"/>
        </w:rPr>
        <w:t xml:space="preserve"> contexto de convênio com a Administração Pública, a proteção de dados tem uma co</w:t>
      </w:r>
      <w:r>
        <w:rPr>
          <w:rFonts w:ascii="Arial Narrow" w:eastAsia="Arial Narrow" w:hAnsi="Arial Narrow" w:cs="Arial Narrow"/>
          <w:sz w:val="24"/>
          <w:szCs w:val="24"/>
        </w:rPr>
        <w:t xml:space="preserve">mpetência implícita que coloca o órgão público contratante como Controlador, vez que o controle deriva da prática legal estabelecida. </w:t>
      </w:r>
    </w:p>
    <w:p w:rsidR="0000022D" w:rsidRDefault="00B61288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1700"/>
        <w:jc w:val="both"/>
        <w:rPr>
          <w:rFonts w:ascii="Arial Narrow" w:eastAsia="Arial Narrow" w:hAnsi="Arial Narrow" w:cs="Arial Narrow"/>
          <w:sz w:val="24"/>
          <w:szCs w:val="24"/>
        </w:rPr>
      </w:pPr>
      <w:proofErr w:type="gramStart"/>
      <w:r>
        <w:rPr>
          <w:rFonts w:ascii="Arial Narrow" w:eastAsia="Arial Narrow" w:hAnsi="Arial Narrow" w:cs="Arial Narrow"/>
          <w:b/>
          <w:sz w:val="24"/>
          <w:szCs w:val="24"/>
        </w:rPr>
        <w:t xml:space="preserve">e) </w:t>
      </w:r>
      <w:r>
        <w:rPr>
          <w:rFonts w:ascii="Arial Narrow" w:eastAsia="Arial Narrow" w:hAnsi="Arial Narrow" w:cs="Arial Narrow"/>
          <w:sz w:val="24"/>
          <w:szCs w:val="24"/>
        </w:rPr>
        <w:t>Os</w:t>
      </w:r>
      <w:proofErr w:type="gramEnd"/>
      <w:r>
        <w:rPr>
          <w:rFonts w:ascii="Arial Narrow" w:eastAsia="Arial Narrow" w:hAnsi="Arial Narrow" w:cs="Arial Narrow"/>
          <w:sz w:val="24"/>
          <w:szCs w:val="24"/>
        </w:rPr>
        <w:t xml:space="preserve"> dados coletados pelo Sistema Único de Saúde (SUS) são compartilhados com o HSL para o desenvolvimento de projeto no</w:t>
      </w:r>
      <w:r>
        <w:rPr>
          <w:rFonts w:ascii="Arial Narrow" w:eastAsia="Arial Narrow" w:hAnsi="Arial Narrow" w:cs="Arial Narrow"/>
          <w:sz w:val="24"/>
          <w:szCs w:val="24"/>
        </w:rPr>
        <w:t xml:space="preserve"> contexto do PROADI, não cabendo ao HSL a determinação das formas de tratamento necessárias para o atingimento do objetivo do projeto IPS. </w:t>
      </w:r>
    </w:p>
    <w:p w:rsidR="0000022D" w:rsidRDefault="0000022D">
      <w:pPr>
        <w:widowControl w:val="0"/>
        <w:ind w:firstLine="1700"/>
        <w:jc w:val="both"/>
        <w:rPr>
          <w:rFonts w:ascii="Arial Narrow" w:eastAsia="Arial Narrow" w:hAnsi="Arial Narrow" w:cs="Arial Narrow"/>
          <w:sz w:val="24"/>
          <w:szCs w:val="24"/>
        </w:rPr>
      </w:pPr>
    </w:p>
    <w:p w:rsidR="0000022D" w:rsidRDefault="00B61288">
      <w:pPr>
        <w:widowControl w:val="0"/>
        <w:ind w:firstLine="1700"/>
        <w:jc w:val="both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 xml:space="preserve">Em razão disso cabe ao Controlador dos dados, no caso, o Ministério da Saúde, enquanto solicitante do projeto eventual elaboração de relatório de impacto à proteção de dados pessoais (art. </w:t>
      </w:r>
      <w:proofErr w:type="gramStart"/>
      <w:r>
        <w:rPr>
          <w:rFonts w:ascii="Arial Narrow" w:eastAsia="Arial Narrow" w:hAnsi="Arial Narrow" w:cs="Arial Narrow"/>
          <w:sz w:val="24"/>
          <w:szCs w:val="24"/>
        </w:rPr>
        <w:t>387 )</w:t>
      </w:r>
      <w:proofErr w:type="gramEnd"/>
      <w:r>
        <w:rPr>
          <w:rFonts w:ascii="Arial Narrow" w:eastAsia="Arial Narrow" w:hAnsi="Arial Narrow" w:cs="Arial Narrow"/>
          <w:sz w:val="24"/>
          <w:szCs w:val="24"/>
        </w:rPr>
        <w:t>, a comprovação de qualquer consentimento obtido do titular, b</w:t>
      </w:r>
      <w:r>
        <w:rPr>
          <w:rFonts w:ascii="Arial Narrow" w:eastAsia="Arial Narrow" w:hAnsi="Arial Narrow" w:cs="Arial Narrow"/>
          <w:sz w:val="24"/>
          <w:szCs w:val="24"/>
        </w:rPr>
        <w:t xml:space="preserve">em como seu atendimento às exigências legais (art. 8º, § 2º8 ) e a de comunicar à ANPD a ocorrência de incidentes de segurança (art. 48). </w:t>
      </w:r>
      <w:r>
        <w:rPr>
          <w:rFonts w:ascii="Arial Narrow" w:eastAsia="Arial Narrow" w:hAnsi="Arial Narrow" w:cs="Arial Narrow"/>
          <w:sz w:val="24"/>
          <w:szCs w:val="24"/>
          <w:vertAlign w:val="superscript"/>
        </w:rPr>
        <w:footnoteReference w:id="8"/>
      </w:r>
    </w:p>
    <w:p w:rsidR="0000022D" w:rsidRDefault="0000022D">
      <w:pPr>
        <w:widowControl w:val="0"/>
        <w:ind w:firstLine="1700"/>
        <w:jc w:val="both"/>
        <w:rPr>
          <w:rFonts w:ascii="Arial Narrow" w:eastAsia="Arial Narrow" w:hAnsi="Arial Narrow" w:cs="Arial Narrow"/>
          <w:sz w:val="24"/>
          <w:szCs w:val="24"/>
        </w:rPr>
      </w:pPr>
    </w:p>
    <w:p w:rsidR="0000022D" w:rsidRDefault="00B6128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701"/>
        <w:jc w:val="both"/>
        <w:rPr>
          <w:rFonts w:ascii="Arial Narrow" w:eastAsia="Arial Narrow" w:hAnsi="Arial Narrow" w:cs="Arial Narrow"/>
          <w:sz w:val="20"/>
          <w:szCs w:val="20"/>
        </w:rPr>
      </w:pPr>
      <w:r>
        <w:rPr>
          <w:rFonts w:ascii="Arial Narrow" w:eastAsia="Arial Narrow" w:hAnsi="Arial Narrow" w:cs="Arial Narrow"/>
          <w:sz w:val="20"/>
          <w:szCs w:val="20"/>
        </w:rPr>
        <w:t>Além disso, a atribuição de responsabilidades em relação à reparação por danos decorrentes de atos ilícitos é disti</w:t>
      </w:r>
      <w:r>
        <w:rPr>
          <w:rFonts w:ascii="Arial Narrow" w:eastAsia="Arial Narrow" w:hAnsi="Arial Narrow" w:cs="Arial Narrow"/>
          <w:sz w:val="20"/>
          <w:szCs w:val="20"/>
        </w:rPr>
        <w:t xml:space="preserve">nta de acordo com a qualificação do agente de tratamento, isto é, se controlador ou operador, conforme o disposto nos </w:t>
      </w:r>
      <w:proofErr w:type="spellStart"/>
      <w:r>
        <w:rPr>
          <w:rFonts w:ascii="Arial Narrow" w:eastAsia="Arial Narrow" w:hAnsi="Arial Narrow" w:cs="Arial Narrow"/>
          <w:sz w:val="20"/>
          <w:szCs w:val="20"/>
        </w:rPr>
        <w:t>arts</w:t>
      </w:r>
      <w:proofErr w:type="spellEnd"/>
      <w:r>
        <w:rPr>
          <w:rFonts w:ascii="Arial Narrow" w:eastAsia="Arial Narrow" w:hAnsi="Arial Narrow" w:cs="Arial Narrow"/>
          <w:sz w:val="20"/>
          <w:szCs w:val="20"/>
        </w:rPr>
        <w:t>. 42 a 45.</w:t>
      </w:r>
      <w:r>
        <w:rPr>
          <w:rFonts w:ascii="Arial Narrow" w:eastAsia="Arial Narrow" w:hAnsi="Arial Narrow" w:cs="Arial Narrow"/>
          <w:sz w:val="20"/>
          <w:szCs w:val="20"/>
          <w:vertAlign w:val="superscript"/>
        </w:rPr>
        <w:footnoteReference w:id="9"/>
      </w:r>
      <w:r>
        <w:rPr>
          <w:rFonts w:ascii="Arial Narrow" w:eastAsia="Arial Narrow" w:hAnsi="Arial Narrow" w:cs="Arial Narrow"/>
          <w:sz w:val="20"/>
          <w:szCs w:val="20"/>
        </w:rPr>
        <w:t xml:space="preserve"> </w:t>
      </w:r>
    </w:p>
    <w:p w:rsidR="0000022D" w:rsidRDefault="0000022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701"/>
        <w:jc w:val="both"/>
        <w:rPr>
          <w:rFonts w:ascii="Arial Narrow" w:eastAsia="Arial Narrow" w:hAnsi="Arial Narrow" w:cs="Arial Narrow"/>
          <w:sz w:val="20"/>
          <w:szCs w:val="20"/>
        </w:rPr>
      </w:pPr>
    </w:p>
    <w:p w:rsidR="0000022D" w:rsidRDefault="00B61288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1700"/>
        <w:jc w:val="both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>Deste modo, cabe ao Controlador garantir o exercício dos direitos dos titulares (art. 18), “fornecer informações relativ</w:t>
      </w:r>
      <w:r>
        <w:rPr>
          <w:rFonts w:ascii="Arial Narrow" w:eastAsia="Arial Narrow" w:hAnsi="Arial Narrow" w:cs="Arial Narrow"/>
          <w:sz w:val="24"/>
          <w:szCs w:val="24"/>
        </w:rPr>
        <w:t xml:space="preserve">as ao tratamento, assegurar a correção e a eliminação de dados pessoais, receber requerimento de oposição a tratamento”. </w:t>
      </w:r>
    </w:p>
    <w:p w:rsidR="0000022D" w:rsidRDefault="0000022D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1700"/>
        <w:jc w:val="both"/>
        <w:rPr>
          <w:rFonts w:ascii="Arial Narrow" w:eastAsia="Arial Narrow" w:hAnsi="Arial Narrow" w:cs="Arial Narrow"/>
          <w:sz w:val="24"/>
          <w:szCs w:val="24"/>
        </w:rPr>
      </w:pPr>
    </w:p>
    <w:p w:rsidR="0000022D" w:rsidRDefault="00B61288">
      <w:pPr>
        <w:widowControl w:val="0"/>
        <w:ind w:firstLine="1700"/>
        <w:jc w:val="both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 xml:space="preserve">Entendemos que o HSL pode ser indicado tão somente como Operador de Dados. </w:t>
      </w:r>
    </w:p>
    <w:p w:rsidR="0000022D" w:rsidRDefault="0000022D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1700"/>
        <w:jc w:val="both"/>
        <w:rPr>
          <w:rFonts w:ascii="Arial Narrow" w:eastAsia="Arial Narrow" w:hAnsi="Arial Narrow" w:cs="Arial Narrow"/>
          <w:sz w:val="24"/>
          <w:szCs w:val="24"/>
        </w:rPr>
      </w:pPr>
    </w:p>
    <w:p w:rsidR="0000022D" w:rsidRDefault="0000022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701"/>
        <w:jc w:val="both"/>
        <w:rPr>
          <w:rFonts w:ascii="Arial Narrow" w:eastAsia="Arial Narrow" w:hAnsi="Arial Narrow" w:cs="Arial Narrow"/>
          <w:sz w:val="20"/>
          <w:szCs w:val="20"/>
        </w:rPr>
      </w:pPr>
    </w:p>
    <w:p w:rsidR="0000022D" w:rsidRDefault="00B61288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1700"/>
        <w:jc w:val="both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 xml:space="preserve"> </w:t>
      </w:r>
    </w:p>
    <w:p w:rsidR="0000022D" w:rsidRDefault="0000022D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1700"/>
        <w:jc w:val="both"/>
        <w:rPr>
          <w:rFonts w:ascii="Arial Narrow" w:eastAsia="Arial Narrow" w:hAnsi="Arial Narrow" w:cs="Arial Narrow"/>
          <w:sz w:val="24"/>
          <w:szCs w:val="24"/>
        </w:rPr>
      </w:pPr>
    </w:p>
    <w:p w:rsidR="0000022D" w:rsidRDefault="0000022D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1700"/>
        <w:jc w:val="both"/>
        <w:rPr>
          <w:rFonts w:ascii="Arial Narrow" w:eastAsia="Arial Narrow" w:hAnsi="Arial Narrow" w:cs="Arial Narrow"/>
          <w:sz w:val="24"/>
          <w:szCs w:val="24"/>
        </w:rPr>
      </w:pPr>
    </w:p>
    <w:sectPr w:rsidR="0000022D">
      <w:headerReference w:type="default" r:id="rId7"/>
      <w:pgSz w:w="11909" w:h="16834"/>
      <w:pgMar w:top="1440" w:right="1440" w:bottom="523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61288" w:rsidRDefault="00B61288">
      <w:pPr>
        <w:spacing w:line="240" w:lineRule="auto"/>
      </w:pPr>
      <w:r>
        <w:separator/>
      </w:r>
    </w:p>
  </w:endnote>
  <w:endnote w:type="continuationSeparator" w:id="0">
    <w:p w:rsidR="00B61288" w:rsidRDefault="00B6128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61288" w:rsidRDefault="00B61288">
      <w:pPr>
        <w:spacing w:line="240" w:lineRule="auto"/>
      </w:pPr>
      <w:r>
        <w:separator/>
      </w:r>
    </w:p>
  </w:footnote>
  <w:footnote w:type="continuationSeparator" w:id="0">
    <w:p w:rsidR="00B61288" w:rsidRDefault="00B61288">
      <w:pPr>
        <w:spacing w:line="240" w:lineRule="auto"/>
      </w:pPr>
      <w:r>
        <w:continuationSeparator/>
      </w:r>
    </w:p>
  </w:footnote>
  <w:footnote w:id="1">
    <w:p w:rsidR="0000022D" w:rsidRDefault="00B61288">
      <w:pPr>
        <w:widowControl w:val="0"/>
        <w:spacing w:line="240" w:lineRule="auto"/>
        <w:jc w:val="both"/>
        <w:rPr>
          <w:rFonts w:ascii="Arial Narrow" w:eastAsia="Arial Narrow" w:hAnsi="Arial Narrow" w:cs="Arial Narrow"/>
          <w:sz w:val="20"/>
          <w:szCs w:val="20"/>
        </w:rPr>
      </w:pPr>
      <w:r>
        <w:rPr>
          <w:vertAlign w:val="superscript"/>
        </w:rPr>
        <w:footnoteRef/>
      </w:r>
      <w:r>
        <w:rPr>
          <w:rFonts w:ascii="Arial Narrow" w:eastAsia="Arial Narrow" w:hAnsi="Arial Narrow" w:cs="Arial Narrow"/>
          <w:sz w:val="20"/>
          <w:szCs w:val="20"/>
        </w:rPr>
        <w:t xml:space="preserve"> BRASIL. AUTORIDADE NACIONAL DE PROTEÇÃO DE DADOS. Guia </w:t>
      </w:r>
      <w:proofErr w:type="spellStart"/>
      <w:r>
        <w:rPr>
          <w:rFonts w:ascii="Arial Narrow" w:eastAsia="Arial Narrow" w:hAnsi="Arial Narrow" w:cs="Arial Narrow"/>
          <w:sz w:val="20"/>
          <w:szCs w:val="20"/>
        </w:rPr>
        <w:t>orientativo</w:t>
      </w:r>
      <w:proofErr w:type="spellEnd"/>
      <w:r>
        <w:rPr>
          <w:rFonts w:ascii="Arial Narrow" w:eastAsia="Arial Narrow" w:hAnsi="Arial Narrow" w:cs="Arial Narrow"/>
          <w:sz w:val="20"/>
          <w:szCs w:val="20"/>
        </w:rPr>
        <w:t xml:space="preserve">. Tratamento de Dados Pessoais pelo Poder Público. </w:t>
      </w:r>
      <w:proofErr w:type="gramStart"/>
      <w:r>
        <w:rPr>
          <w:rFonts w:ascii="Arial Narrow" w:eastAsia="Arial Narrow" w:hAnsi="Arial Narrow" w:cs="Arial Narrow"/>
          <w:sz w:val="20"/>
          <w:szCs w:val="20"/>
        </w:rPr>
        <w:t>versão</w:t>
      </w:r>
      <w:proofErr w:type="gramEnd"/>
      <w:r>
        <w:rPr>
          <w:rFonts w:ascii="Arial Narrow" w:eastAsia="Arial Narrow" w:hAnsi="Arial Narrow" w:cs="Arial Narrow"/>
          <w:sz w:val="20"/>
          <w:szCs w:val="20"/>
        </w:rPr>
        <w:t xml:space="preserve"> 1.0. Brasília. 2022. Disponível em: &lt;</w:t>
      </w:r>
      <w:hyperlink r:id="rId1">
        <w:r>
          <w:rPr>
            <w:rFonts w:ascii="Arial Narrow" w:eastAsia="Arial Narrow" w:hAnsi="Arial Narrow" w:cs="Arial Narrow"/>
            <w:sz w:val="20"/>
            <w:szCs w:val="20"/>
            <w:u w:val="single"/>
          </w:rPr>
          <w:t>https://www.gov.br/economia/pt-br/assuntos/air</w:t>
        </w:r>
      </w:hyperlink>
    </w:p>
    <w:p w:rsidR="0000022D" w:rsidRDefault="00B61288">
      <w:pPr>
        <w:widowControl w:val="0"/>
        <w:spacing w:line="240" w:lineRule="auto"/>
        <w:jc w:val="both"/>
        <w:rPr>
          <w:rFonts w:ascii="Arial Narrow" w:eastAsia="Arial Narrow" w:hAnsi="Arial Narrow" w:cs="Arial Narrow"/>
          <w:sz w:val="20"/>
          <w:szCs w:val="20"/>
        </w:rPr>
      </w:pPr>
      <w:r>
        <w:rPr>
          <w:rFonts w:ascii="Arial Narrow" w:eastAsia="Arial Narrow" w:hAnsi="Arial Narrow" w:cs="Arial Narrow"/>
          <w:sz w:val="20"/>
          <w:szCs w:val="20"/>
        </w:rPr>
        <w:t>/guias-e-documentos/diretrizesgeraiseguiaorientativo_AIR_semlogo.pdf&gt;. Acesso em: 14 ago. 2022, p. 10</w:t>
      </w:r>
    </w:p>
  </w:footnote>
  <w:footnote w:id="2">
    <w:p w:rsidR="0000022D" w:rsidRDefault="00B61288">
      <w:pPr>
        <w:widowControl w:val="0"/>
        <w:spacing w:line="240" w:lineRule="auto"/>
        <w:jc w:val="both"/>
        <w:rPr>
          <w:rFonts w:ascii="Arial Narrow" w:eastAsia="Arial Narrow" w:hAnsi="Arial Narrow" w:cs="Arial Narrow"/>
          <w:sz w:val="20"/>
          <w:szCs w:val="20"/>
        </w:rPr>
      </w:pPr>
      <w:r>
        <w:rPr>
          <w:vertAlign w:val="superscript"/>
        </w:rPr>
        <w:footnoteRef/>
      </w:r>
      <w:r>
        <w:rPr>
          <w:rFonts w:ascii="Arial Narrow" w:eastAsia="Arial Narrow" w:hAnsi="Arial Narrow" w:cs="Arial Narrow"/>
          <w:sz w:val="18"/>
          <w:szCs w:val="18"/>
        </w:rPr>
        <w:t xml:space="preserve"> </w:t>
      </w:r>
      <w:r>
        <w:rPr>
          <w:rFonts w:ascii="Arial Narrow" w:eastAsia="Arial Narrow" w:hAnsi="Arial Narrow" w:cs="Arial Narrow"/>
          <w:sz w:val="20"/>
          <w:szCs w:val="20"/>
        </w:rPr>
        <w:t>BUCCI, M. P. O conceito de política públi</w:t>
      </w:r>
      <w:r>
        <w:rPr>
          <w:rFonts w:ascii="Arial Narrow" w:eastAsia="Arial Narrow" w:hAnsi="Arial Narrow" w:cs="Arial Narrow"/>
          <w:sz w:val="20"/>
          <w:szCs w:val="20"/>
        </w:rPr>
        <w:t>ca em direito. In: BUCCI, M. P. Políticas públicas: reflexões sobre o conceito jurídico. São Paulo: Saraiva, 2006, p. 39.</w:t>
      </w:r>
    </w:p>
  </w:footnote>
  <w:footnote w:id="3">
    <w:p w:rsidR="0000022D" w:rsidRDefault="00B61288">
      <w:pPr>
        <w:widowControl w:val="0"/>
        <w:spacing w:line="240" w:lineRule="auto"/>
        <w:jc w:val="both"/>
        <w:rPr>
          <w:rFonts w:ascii="Arial Narrow" w:eastAsia="Arial Narrow" w:hAnsi="Arial Narrow" w:cs="Arial Narrow"/>
          <w:sz w:val="20"/>
          <w:szCs w:val="20"/>
        </w:rPr>
      </w:pPr>
      <w:r>
        <w:rPr>
          <w:vertAlign w:val="superscript"/>
        </w:rPr>
        <w:footnoteRef/>
      </w:r>
      <w:r>
        <w:rPr>
          <w:rFonts w:ascii="Arial Narrow" w:eastAsia="Arial Narrow" w:hAnsi="Arial Narrow" w:cs="Arial Narrow"/>
          <w:sz w:val="18"/>
          <w:szCs w:val="18"/>
        </w:rPr>
        <w:t xml:space="preserve"> </w:t>
      </w:r>
      <w:r>
        <w:rPr>
          <w:rFonts w:ascii="Arial Narrow" w:eastAsia="Arial Narrow" w:hAnsi="Arial Narrow" w:cs="Arial Narrow"/>
          <w:sz w:val="20"/>
          <w:szCs w:val="20"/>
        </w:rPr>
        <w:t>BUCCI, Maria P.D. Políticas públicas e direito administrativo. Revista de Informação Legislativa, Brasília, 1997, p. 89-98. Disponív</w:t>
      </w:r>
      <w:r>
        <w:rPr>
          <w:rFonts w:ascii="Arial Narrow" w:eastAsia="Arial Narrow" w:hAnsi="Arial Narrow" w:cs="Arial Narrow"/>
          <w:sz w:val="20"/>
          <w:szCs w:val="20"/>
        </w:rPr>
        <w:t>el em &lt;http//ftp.unisc.br/portal/upload/com_arquivo/politicas_publicas_e_dirieto_administrativo.pdf&gt; Acesso em 14 ago. 2022</w:t>
      </w:r>
    </w:p>
  </w:footnote>
  <w:footnote w:id="4">
    <w:p w:rsidR="0000022D" w:rsidRDefault="00B61288">
      <w:pPr>
        <w:widowControl w:val="0"/>
        <w:spacing w:line="240" w:lineRule="auto"/>
        <w:jc w:val="both"/>
        <w:rPr>
          <w:rFonts w:ascii="Arial Narrow" w:eastAsia="Arial Narrow" w:hAnsi="Arial Narrow" w:cs="Arial Narrow"/>
          <w:sz w:val="20"/>
          <w:szCs w:val="20"/>
        </w:rPr>
      </w:pPr>
      <w:r>
        <w:rPr>
          <w:vertAlign w:val="superscript"/>
        </w:rPr>
        <w:footnoteRef/>
      </w:r>
      <w:r>
        <w:rPr>
          <w:rFonts w:ascii="Arial Narrow" w:eastAsia="Arial Narrow" w:hAnsi="Arial Narrow" w:cs="Arial Narrow"/>
          <w:sz w:val="20"/>
          <w:szCs w:val="20"/>
        </w:rPr>
        <w:t xml:space="preserve"> BANDEIRA DE MELLO estabelece que “interesse público deve ser conceituado como o interesse resultante do conjunto dos interesses os</w:t>
      </w:r>
      <w:r>
        <w:rPr>
          <w:rFonts w:ascii="Arial Narrow" w:eastAsia="Arial Narrow" w:hAnsi="Arial Narrow" w:cs="Arial Narrow"/>
          <w:sz w:val="20"/>
          <w:szCs w:val="20"/>
        </w:rPr>
        <w:t xml:space="preserve"> indivíduos pessoalmente têm quando considerados em sua qualidade de membros da Sociedade pelo simples fato de o serem”. BANDEIRA DE MELLO, Celso Antônio. Curso de direito administrativo. São Paulo: Malheiros, 2013, p. 62</w:t>
      </w:r>
    </w:p>
  </w:footnote>
  <w:footnote w:id="5">
    <w:p w:rsidR="0000022D" w:rsidRDefault="00B61288">
      <w:pPr>
        <w:widowControl w:val="0"/>
        <w:spacing w:line="240" w:lineRule="auto"/>
        <w:jc w:val="both"/>
        <w:rPr>
          <w:rFonts w:ascii="Arial Narrow" w:eastAsia="Arial Narrow" w:hAnsi="Arial Narrow" w:cs="Arial Narrow"/>
          <w:sz w:val="20"/>
          <w:szCs w:val="20"/>
          <w:highlight w:val="yellow"/>
        </w:rPr>
      </w:pPr>
      <w:r>
        <w:rPr>
          <w:vertAlign w:val="superscript"/>
        </w:rPr>
        <w:footnoteRef/>
      </w:r>
      <w:r>
        <w:rPr>
          <w:rFonts w:ascii="Arial Narrow" w:eastAsia="Arial Narrow" w:hAnsi="Arial Narrow" w:cs="Arial Narrow"/>
          <w:sz w:val="20"/>
          <w:szCs w:val="20"/>
        </w:rPr>
        <w:t xml:space="preserve"> MULHOLLAND, </w:t>
      </w:r>
      <w:proofErr w:type="spellStart"/>
      <w:r>
        <w:rPr>
          <w:rFonts w:ascii="Arial Narrow" w:eastAsia="Arial Narrow" w:hAnsi="Arial Narrow" w:cs="Arial Narrow"/>
          <w:sz w:val="20"/>
          <w:szCs w:val="20"/>
        </w:rPr>
        <w:t>Caitlin</w:t>
      </w:r>
      <w:proofErr w:type="spellEnd"/>
      <w:r>
        <w:rPr>
          <w:rFonts w:ascii="Arial Narrow" w:eastAsia="Arial Narrow" w:hAnsi="Arial Narrow" w:cs="Arial Narrow"/>
          <w:sz w:val="20"/>
          <w:szCs w:val="20"/>
        </w:rPr>
        <w:t xml:space="preserve">. II. Série. </w:t>
      </w:r>
      <w:r>
        <w:rPr>
          <w:rFonts w:ascii="Arial Narrow" w:eastAsia="Arial Narrow" w:hAnsi="Arial Narrow" w:cs="Arial Narrow"/>
          <w:sz w:val="20"/>
          <w:szCs w:val="20"/>
        </w:rPr>
        <w:t xml:space="preserve">A LGPD e o novo marco normativo no Brasil. Organização </w:t>
      </w:r>
      <w:proofErr w:type="spellStart"/>
      <w:r>
        <w:rPr>
          <w:rFonts w:ascii="Arial Narrow" w:eastAsia="Arial Narrow" w:hAnsi="Arial Narrow" w:cs="Arial Narrow"/>
          <w:sz w:val="20"/>
          <w:szCs w:val="20"/>
        </w:rPr>
        <w:t>Caitlin</w:t>
      </w:r>
      <w:proofErr w:type="spellEnd"/>
      <w:r>
        <w:rPr>
          <w:rFonts w:ascii="Arial Narrow" w:eastAsia="Arial Narrow" w:hAnsi="Arial Narrow" w:cs="Arial Narrow"/>
          <w:sz w:val="20"/>
          <w:szCs w:val="20"/>
        </w:rPr>
        <w:t xml:space="preserve"> </w:t>
      </w:r>
      <w:proofErr w:type="spellStart"/>
      <w:r>
        <w:rPr>
          <w:rFonts w:ascii="Arial Narrow" w:eastAsia="Arial Narrow" w:hAnsi="Arial Narrow" w:cs="Arial Narrow"/>
          <w:sz w:val="20"/>
          <w:szCs w:val="20"/>
        </w:rPr>
        <w:t>Mulholland</w:t>
      </w:r>
      <w:proofErr w:type="spellEnd"/>
      <w:r>
        <w:rPr>
          <w:rFonts w:ascii="Arial Narrow" w:eastAsia="Arial Narrow" w:hAnsi="Arial Narrow" w:cs="Arial Narrow"/>
          <w:sz w:val="20"/>
          <w:szCs w:val="20"/>
        </w:rPr>
        <w:t>. Porto Alegre: Arquipélago, 2020. p. 222</w:t>
      </w:r>
    </w:p>
  </w:footnote>
  <w:footnote w:id="6">
    <w:p w:rsidR="0000022D" w:rsidRDefault="00B61288">
      <w:pPr>
        <w:widowControl w:val="0"/>
        <w:spacing w:line="240" w:lineRule="auto"/>
        <w:jc w:val="both"/>
        <w:rPr>
          <w:rFonts w:ascii="Arial Narrow" w:eastAsia="Arial Narrow" w:hAnsi="Arial Narrow" w:cs="Arial Narrow"/>
          <w:sz w:val="20"/>
          <w:szCs w:val="20"/>
        </w:rPr>
      </w:pPr>
      <w:r>
        <w:rPr>
          <w:vertAlign w:val="superscript"/>
        </w:rPr>
        <w:footnoteRef/>
      </w:r>
      <w:r>
        <w:rPr>
          <w:rFonts w:ascii="Arial Narrow" w:eastAsia="Arial Narrow" w:hAnsi="Arial Narrow" w:cs="Arial Narrow"/>
          <w:sz w:val="20"/>
          <w:szCs w:val="20"/>
        </w:rPr>
        <w:t xml:space="preserve">BRASIL. AUTORIDADE NACIONAL DE PROTEÇÃO DE DADOS. Guia </w:t>
      </w:r>
      <w:proofErr w:type="spellStart"/>
      <w:r>
        <w:rPr>
          <w:rFonts w:ascii="Arial Narrow" w:eastAsia="Arial Narrow" w:hAnsi="Arial Narrow" w:cs="Arial Narrow"/>
          <w:sz w:val="20"/>
          <w:szCs w:val="20"/>
        </w:rPr>
        <w:t>orientativo</w:t>
      </w:r>
      <w:proofErr w:type="spellEnd"/>
      <w:r>
        <w:rPr>
          <w:rFonts w:ascii="Arial Narrow" w:eastAsia="Arial Narrow" w:hAnsi="Arial Narrow" w:cs="Arial Narrow"/>
          <w:sz w:val="20"/>
          <w:szCs w:val="20"/>
        </w:rPr>
        <w:t xml:space="preserve">. Tratamento de Dados </w:t>
      </w:r>
      <w:proofErr w:type="spellStart"/>
      <w:r>
        <w:rPr>
          <w:rFonts w:ascii="Arial Narrow" w:eastAsia="Arial Narrow" w:hAnsi="Arial Narrow" w:cs="Arial Narrow"/>
          <w:sz w:val="20"/>
          <w:szCs w:val="20"/>
        </w:rPr>
        <w:t>PEssoais</w:t>
      </w:r>
      <w:proofErr w:type="spellEnd"/>
      <w:r>
        <w:rPr>
          <w:rFonts w:ascii="Arial Narrow" w:eastAsia="Arial Narrow" w:hAnsi="Arial Narrow" w:cs="Arial Narrow"/>
          <w:sz w:val="20"/>
          <w:szCs w:val="20"/>
        </w:rPr>
        <w:t xml:space="preserve"> pelo Poder Público. </w:t>
      </w:r>
      <w:proofErr w:type="gramStart"/>
      <w:r>
        <w:rPr>
          <w:rFonts w:ascii="Arial Narrow" w:eastAsia="Arial Narrow" w:hAnsi="Arial Narrow" w:cs="Arial Narrow"/>
          <w:sz w:val="20"/>
          <w:szCs w:val="20"/>
        </w:rPr>
        <w:t>versão</w:t>
      </w:r>
      <w:proofErr w:type="gramEnd"/>
      <w:r>
        <w:rPr>
          <w:rFonts w:ascii="Arial Narrow" w:eastAsia="Arial Narrow" w:hAnsi="Arial Narrow" w:cs="Arial Narrow"/>
          <w:sz w:val="20"/>
          <w:szCs w:val="20"/>
        </w:rPr>
        <w:t xml:space="preserve"> 1.0. Brasília. 2</w:t>
      </w:r>
      <w:r>
        <w:rPr>
          <w:rFonts w:ascii="Arial Narrow" w:eastAsia="Arial Narrow" w:hAnsi="Arial Narrow" w:cs="Arial Narrow"/>
          <w:sz w:val="20"/>
          <w:szCs w:val="20"/>
        </w:rPr>
        <w:t>022. Disponível em: &lt;</w:t>
      </w:r>
      <w:hyperlink r:id="rId2">
        <w:r>
          <w:rPr>
            <w:rFonts w:ascii="Arial Narrow" w:eastAsia="Arial Narrow" w:hAnsi="Arial Narrow" w:cs="Arial Narrow"/>
            <w:sz w:val="20"/>
            <w:szCs w:val="20"/>
            <w:u w:val="single"/>
          </w:rPr>
          <w:t>https://www.gov.br/economia/pt-br/assuntos/air</w:t>
        </w:r>
      </w:hyperlink>
    </w:p>
    <w:p w:rsidR="0000022D" w:rsidRDefault="00B61288">
      <w:pPr>
        <w:widowControl w:val="0"/>
        <w:spacing w:line="240" w:lineRule="auto"/>
        <w:jc w:val="both"/>
        <w:rPr>
          <w:rFonts w:ascii="Arial Narrow" w:eastAsia="Arial Narrow" w:hAnsi="Arial Narrow" w:cs="Arial Narrow"/>
          <w:sz w:val="20"/>
          <w:szCs w:val="20"/>
        </w:rPr>
      </w:pPr>
      <w:r>
        <w:rPr>
          <w:rFonts w:ascii="Arial Narrow" w:eastAsia="Arial Narrow" w:hAnsi="Arial Narrow" w:cs="Arial Narrow"/>
          <w:sz w:val="20"/>
          <w:szCs w:val="20"/>
        </w:rPr>
        <w:t>/guias-e-documentos/diretrizesgeraiseguiaorientativo_AIR_semlogo.pdf&gt;. Acesso em: 14 ago. 2022, p. 12</w:t>
      </w:r>
    </w:p>
  </w:footnote>
  <w:footnote w:id="7">
    <w:p w:rsidR="0000022D" w:rsidRDefault="00B61288">
      <w:pPr>
        <w:spacing w:line="240" w:lineRule="auto"/>
        <w:rPr>
          <w:sz w:val="20"/>
          <w:szCs w:val="20"/>
        </w:rPr>
      </w:pPr>
      <w:r>
        <w:rPr>
          <w:vertAlign w:val="superscript"/>
        </w:rPr>
        <w:footnoteRef/>
      </w:r>
      <w:r>
        <w:rPr>
          <w:sz w:val="20"/>
          <w:szCs w:val="20"/>
        </w:rPr>
        <w:t xml:space="preserve"> </w:t>
      </w:r>
      <w:r>
        <w:rPr>
          <w:rFonts w:ascii="Arial Narrow" w:eastAsia="Arial Narrow" w:hAnsi="Arial Narrow" w:cs="Arial Narrow"/>
          <w:sz w:val="20"/>
          <w:szCs w:val="20"/>
        </w:rPr>
        <w:t>(</w:t>
      </w:r>
      <w:proofErr w:type="gramStart"/>
      <w:r>
        <w:rPr>
          <w:rFonts w:ascii="Arial Narrow" w:eastAsia="Arial Narrow" w:hAnsi="Arial Narrow" w:cs="Arial Narrow"/>
          <w:sz w:val="20"/>
          <w:szCs w:val="20"/>
        </w:rPr>
        <w:t>tradução</w:t>
      </w:r>
      <w:proofErr w:type="gramEnd"/>
      <w:r>
        <w:rPr>
          <w:rFonts w:ascii="Arial Narrow" w:eastAsia="Arial Narrow" w:hAnsi="Arial Narrow" w:cs="Arial Narrow"/>
          <w:sz w:val="20"/>
          <w:szCs w:val="20"/>
        </w:rPr>
        <w:t xml:space="preserve"> livre). </w:t>
      </w:r>
      <w:proofErr w:type="spellStart"/>
      <w:r>
        <w:rPr>
          <w:rFonts w:ascii="Arial Narrow" w:eastAsia="Arial Narrow" w:hAnsi="Arial Narrow" w:cs="Arial Narrow"/>
          <w:sz w:val="20"/>
          <w:szCs w:val="20"/>
        </w:rPr>
        <w:t>Guidelines</w:t>
      </w:r>
      <w:proofErr w:type="spellEnd"/>
      <w:r>
        <w:rPr>
          <w:rFonts w:ascii="Arial Narrow" w:eastAsia="Arial Narrow" w:hAnsi="Arial Narrow" w:cs="Arial Narrow"/>
          <w:sz w:val="20"/>
          <w:szCs w:val="20"/>
        </w:rPr>
        <w:t xml:space="preserve"> 07/2020 </w:t>
      </w:r>
      <w:proofErr w:type="spellStart"/>
      <w:r>
        <w:rPr>
          <w:rFonts w:ascii="Arial Narrow" w:eastAsia="Arial Narrow" w:hAnsi="Arial Narrow" w:cs="Arial Narrow"/>
          <w:sz w:val="20"/>
          <w:szCs w:val="20"/>
        </w:rPr>
        <w:t>on</w:t>
      </w:r>
      <w:proofErr w:type="spellEnd"/>
      <w:r>
        <w:rPr>
          <w:rFonts w:ascii="Arial Narrow" w:eastAsia="Arial Narrow" w:hAnsi="Arial Narrow" w:cs="Arial Narrow"/>
          <w:sz w:val="20"/>
          <w:szCs w:val="20"/>
        </w:rPr>
        <w:t xml:space="preserve"> </w:t>
      </w:r>
      <w:proofErr w:type="spellStart"/>
      <w:r>
        <w:rPr>
          <w:rFonts w:ascii="Arial Narrow" w:eastAsia="Arial Narrow" w:hAnsi="Arial Narrow" w:cs="Arial Narrow"/>
          <w:sz w:val="20"/>
          <w:szCs w:val="20"/>
        </w:rPr>
        <w:t>the</w:t>
      </w:r>
      <w:proofErr w:type="spellEnd"/>
      <w:r>
        <w:rPr>
          <w:rFonts w:ascii="Arial Narrow" w:eastAsia="Arial Narrow" w:hAnsi="Arial Narrow" w:cs="Arial Narrow"/>
          <w:sz w:val="20"/>
          <w:szCs w:val="20"/>
        </w:rPr>
        <w:t xml:space="preserve"> </w:t>
      </w:r>
      <w:proofErr w:type="spellStart"/>
      <w:r>
        <w:rPr>
          <w:rFonts w:ascii="Arial Narrow" w:eastAsia="Arial Narrow" w:hAnsi="Arial Narrow" w:cs="Arial Narrow"/>
          <w:sz w:val="20"/>
          <w:szCs w:val="20"/>
        </w:rPr>
        <w:t>concepts</w:t>
      </w:r>
      <w:proofErr w:type="spellEnd"/>
      <w:r>
        <w:rPr>
          <w:rFonts w:ascii="Arial Narrow" w:eastAsia="Arial Narrow" w:hAnsi="Arial Narrow" w:cs="Arial Narrow"/>
          <w:sz w:val="20"/>
          <w:szCs w:val="20"/>
        </w:rPr>
        <w:t xml:space="preserve"> </w:t>
      </w:r>
      <w:proofErr w:type="spellStart"/>
      <w:r>
        <w:rPr>
          <w:rFonts w:ascii="Arial Narrow" w:eastAsia="Arial Narrow" w:hAnsi="Arial Narrow" w:cs="Arial Narrow"/>
          <w:sz w:val="20"/>
          <w:szCs w:val="20"/>
        </w:rPr>
        <w:t>of</w:t>
      </w:r>
      <w:proofErr w:type="spellEnd"/>
      <w:r>
        <w:rPr>
          <w:rFonts w:ascii="Arial Narrow" w:eastAsia="Arial Narrow" w:hAnsi="Arial Narrow" w:cs="Arial Narrow"/>
          <w:sz w:val="20"/>
          <w:szCs w:val="20"/>
        </w:rPr>
        <w:t xml:space="preserve"> </w:t>
      </w:r>
      <w:proofErr w:type="spellStart"/>
      <w:r>
        <w:rPr>
          <w:rFonts w:ascii="Arial Narrow" w:eastAsia="Arial Narrow" w:hAnsi="Arial Narrow" w:cs="Arial Narrow"/>
          <w:sz w:val="20"/>
          <w:szCs w:val="20"/>
        </w:rPr>
        <w:t>controller</w:t>
      </w:r>
      <w:proofErr w:type="spellEnd"/>
      <w:r>
        <w:rPr>
          <w:rFonts w:ascii="Arial Narrow" w:eastAsia="Arial Narrow" w:hAnsi="Arial Narrow" w:cs="Arial Narrow"/>
          <w:sz w:val="20"/>
          <w:szCs w:val="20"/>
        </w:rPr>
        <w:t xml:space="preserve"> </w:t>
      </w:r>
      <w:proofErr w:type="spellStart"/>
      <w:r>
        <w:rPr>
          <w:rFonts w:ascii="Arial Narrow" w:eastAsia="Arial Narrow" w:hAnsi="Arial Narrow" w:cs="Arial Narrow"/>
          <w:sz w:val="20"/>
          <w:szCs w:val="20"/>
        </w:rPr>
        <w:t>and</w:t>
      </w:r>
      <w:proofErr w:type="spellEnd"/>
      <w:r>
        <w:rPr>
          <w:rFonts w:ascii="Arial Narrow" w:eastAsia="Arial Narrow" w:hAnsi="Arial Narrow" w:cs="Arial Narrow"/>
          <w:sz w:val="20"/>
          <w:szCs w:val="20"/>
        </w:rPr>
        <w:t xml:space="preserve"> processor in </w:t>
      </w:r>
      <w:proofErr w:type="spellStart"/>
      <w:r>
        <w:rPr>
          <w:rFonts w:ascii="Arial Narrow" w:eastAsia="Arial Narrow" w:hAnsi="Arial Narrow" w:cs="Arial Narrow"/>
          <w:sz w:val="20"/>
          <w:szCs w:val="20"/>
        </w:rPr>
        <w:t>the</w:t>
      </w:r>
      <w:proofErr w:type="spellEnd"/>
      <w:r>
        <w:rPr>
          <w:rFonts w:ascii="Arial Narrow" w:eastAsia="Arial Narrow" w:hAnsi="Arial Narrow" w:cs="Arial Narrow"/>
          <w:sz w:val="20"/>
          <w:szCs w:val="20"/>
        </w:rPr>
        <w:t xml:space="preserve"> GDPR. </w:t>
      </w:r>
      <w:proofErr w:type="gramStart"/>
      <w:r>
        <w:rPr>
          <w:rFonts w:ascii="Arial Narrow" w:eastAsia="Arial Narrow" w:hAnsi="Arial Narrow" w:cs="Arial Narrow"/>
          <w:sz w:val="20"/>
          <w:szCs w:val="20"/>
        </w:rPr>
        <w:t>set</w:t>
      </w:r>
      <w:proofErr w:type="gramEnd"/>
      <w:r>
        <w:rPr>
          <w:rFonts w:ascii="Arial Narrow" w:eastAsia="Arial Narrow" w:hAnsi="Arial Narrow" w:cs="Arial Narrow"/>
          <w:sz w:val="20"/>
          <w:szCs w:val="20"/>
        </w:rPr>
        <w:t>. 2020, p. 9. Disponível em https://edpb.europa.eu/sites/edpb/files/consultation/edpb_guidelines_202007_controllerprocessor_en.pdf. Acesso: 12 mar. 2021.</w:t>
      </w:r>
    </w:p>
  </w:footnote>
  <w:footnote w:id="8">
    <w:p w:rsidR="0000022D" w:rsidRDefault="00B6128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 Narrow" w:eastAsia="Arial Narrow" w:hAnsi="Arial Narrow" w:cs="Arial Narrow"/>
          <w:sz w:val="20"/>
          <w:szCs w:val="20"/>
        </w:rPr>
      </w:pPr>
      <w:r>
        <w:rPr>
          <w:vertAlign w:val="superscript"/>
        </w:rPr>
        <w:footnoteRef/>
      </w:r>
      <w:r>
        <w:rPr>
          <w:rFonts w:ascii="Arial Narrow" w:eastAsia="Arial Narrow" w:hAnsi="Arial Narrow" w:cs="Arial Narrow"/>
          <w:sz w:val="20"/>
          <w:szCs w:val="20"/>
        </w:rPr>
        <w:t xml:space="preserve"> Disponível em: htt</w:t>
      </w:r>
      <w:r>
        <w:rPr>
          <w:rFonts w:ascii="Arial Narrow" w:eastAsia="Arial Narrow" w:hAnsi="Arial Narrow" w:cs="Arial Narrow"/>
          <w:sz w:val="20"/>
          <w:szCs w:val="20"/>
        </w:rPr>
        <w:t>ps://www.gov.br/anpd/pt-br/documentos-e-publicacoes/2021.05.27GuiaAgentesdeTratamento_Final.pdf p. 7</w:t>
      </w:r>
    </w:p>
  </w:footnote>
  <w:footnote w:id="9">
    <w:p w:rsidR="0000022D" w:rsidRDefault="00B61288">
      <w:pPr>
        <w:spacing w:line="240" w:lineRule="auto"/>
        <w:rPr>
          <w:rFonts w:ascii="Arial Narrow" w:eastAsia="Arial Narrow" w:hAnsi="Arial Narrow" w:cs="Arial Narrow"/>
          <w:sz w:val="20"/>
          <w:szCs w:val="20"/>
        </w:rPr>
      </w:pPr>
      <w:r>
        <w:rPr>
          <w:vertAlign w:val="superscript"/>
        </w:rPr>
        <w:footnoteRef/>
      </w:r>
      <w:r>
        <w:rPr>
          <w:sz w:val="20"/>
          <w:szCs w:val="20"/>
        </w:rPr>
        <w:t xml:space="preserve"> </w:t>
      </w:r>
      <w:r>
        <w:rPr>
          <w:rFonts w:ascii="Arial Narrow" w:eastAsia="Arial Narrow" w:hAnsi="Arial Narrow" w:cs="Arial Narrow"/>
          <w:sz w:val="20"/>
          <w:szCs w:val="20"/>
        </w:rPr>
        <w:t xml:space="preserve"> Disponível em: https://www.gov.br/anpd/pt-br/documentos-e-publicacoes/2021.05.27GuiaAgentesdeTratamento_Final.pdf p. 7</w:t>
      </w:r>
    </w:p>
    <w:p w:rsidR="0000022D" w:rsidRDefault="0000022D">
      <w:pPr>
        <w:spacing w:line="240" w:lineRule="auto"/>
        <w:rPr>
          <w:sz w:val="20"/>
          <w:szCs w:val="20"/>
        </w:rPr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22D" w:rsidRDefault="00B61288">
    <w:pPr>
      <w:spacing w:line="240" w:lineRule="auto"/>
      <w:jc w:val="center"/>
    </w:pPr>
    <w:r>
      <w:rPr>
        <w:rFonts w:ascii="Times New Roman" w:eastAsia="Times New Roman" w:hAnsi="Times New Roman" w:cs="Times New Roman"/>
        <w:noProof/>
        <w:sz w:val="24"/>
        <w:szCs w:val="24"/>
      </w:rPr>
      <w:drawing>
        <wp:inline distT="0" distB="0" distL="0" distR="0">
          <wp:extent cx="5574030" cy="1056926"/>
          <wp:effectExtent l="0" t="0" r="0" b="0"/>
          <wp:docPr id="1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574030" cy="1056926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FA43FB"/>
    <w:multiLevelType w:val="multilevel"/>
    <w:tmpl w:val="8A5A108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22D"/>
    <w:rsid w:val="0000022D"/>
    <w:rsid w:val="00B61288"/>
    <w:rsid w:val="00ED3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07D8222-475B-4C23-AF41-052FECCD2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gov.br/economia/pt-br/assuntos/air" TargetMode="External"/><Relationship Id="rId1" Type="http://schemas.openxmlformats.org/officeDocument/2006/relationships/hyperlink" Target="https://www.gov.br/economia/pt-br/assuntos/air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1034</Words>
  <Characters>5589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Thamirys de Souza Marchesi</dc:creator>
  <cp:lastModifiedBy>Thamirys de Souza Marchesi</cp:lastModifiedBy>
  <cp:revision>2</cp:revision>
  <dcterms:created xsi:type="dcterms:W3CDTF">2023-09-11T12:44:00Z</dcterms:created>
  <dcterms:modified xsi:type="dcterms:W3CDTF">2023-09-11T12:44:00Z</dcterms:modified>
</cp:coreProperties>
</file>