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color w:val="1F3864"/>
          <w:sz w:val="40"/>
          <w:szCs w:val="40"/>
          <w:rtl/>
        </w:rPr>
        <w:t xml:space="preserve">ProofHound — ملخّص الأسبوع الخامس</w:t>
      </w:r>
    </w:p>
    <w:p>
      <w:pPr>
        <w:bidi/>
        <w:spacing w:after="60"/>
        <w:jc w:val="center"/>
      </w:pPr>
      <w:r>
        <w:rPr>
          <w:rFonts w:ascii="Arial" w:cs="Arial" w:eastAsia="Arial" w:hAnsi="Arial"/>
          <w:color w:val="404040"/>
          <w:sz w:val="24"/>
          <w:szCs w:val="24"/>
          <w:rtl/>
        </w:rPr>
        <w:t xml:space="preserve">الترم الأول — توصيل النموذج المحلي المدرَّب وتشغيله من البداية للنهاية</w:t>
      </w:r>
    </w:p>
    <w:p>
      <w:pPr>
        <w:pBdr>
          <w:bottom w:val="single" w:color="8EAADB" w:sz="6" w:space="6"/>
        </w:pBdr>
        <w:bidi/>
        <w:spacing w:after="240"/>
        <w:jc w:val="center"/>
      </w:pPr>
      <w:r>
        <w:rPr>
          <w:rFonts w:ascii="Arial" w:cs="Arial" w:eastAsia="Arial" w:hAnsi="Arial"/>
          <w:color w:val="595959"/>
          <w:sz w:val="20"/>
          <w:szCs w:val="20"/>
          <w:rtl/>
        </w:rPr>
        <w:t xml:space="preserve">20 أكتوبر 2026</w:t>
      </w:r>
    </w:p>
    <w:p>
      <w:pPr>
        <w:pStyle w:val="Heading1"/>
        <w:bidi/>
        <w:spacing w:after="140" w:before="280"/>
        <w:jc w:val="left"/>
      </w:pPr>
      <w:r>
        <w:rPr>
          <w:rFonts w:ascii="Arial" w:cs="Arial" w:eastAsia="Arial" w:hAnsi="Arial"/>
          <w:b/>
          <w:bCs/>
          <w:color w:val="1F3864"/>
          <w:sz w:val="30"/>
          <w:szCs w:val="30"/>
          <w:rtl/>
        </w:rPr>
        <w:t xml:space="preserve">1. أهداف الأسبوع وحالتها</w:t>
      </w:r>
    </w:p>
    <w:p>
      <w:pPr>
        <w:bidi/>
        <w:spacing w:after="120" w:line="300"/>
        <w:jc w:val="left"/>
      </w:pPr>
      <w:r>
        <w:rPr>
          <w:rFonts w:ascii="Arial" w:cs="Arial" w:eastAsia="Arial" w:hAnsi="Arial"/>
          <w:sz w:val="22"/>
          <w:szCs w:val="22"/>
          <w:rtl/>
        </w:rPr>
        <w:t xml:space="preserve">بحسب الجدول الأسبوعي في وثيقة المقترح، الأسبوع الخامس له هدفان: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126"/>
      </w:tblGrid>
      <w:tr>
        <w:trPr>
          <w:tblHeader/>
        </w:trPr>
        <w:tc>
          <w:tcPr>
            <w:tcW w:type="dxa" w:w="260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الهدف</w:t>
            </w:r>
          </w:p>
        </w:tc>
        <w:tc>
          <w:tcPr>
            <w:tcW w:type="dxa" w:w="130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الحالة</w:t>
            </w:r>
          </w:p>
        </w:tc>
        <w:tc>
          <w:tcPr>
            <w:tcW w:type="dxa" w:w="5126"/>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التفاصيل</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توصيل النموذج المحلي المدرَّب بالـ loop</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تم</w:t>
            </w:r>
          </w:p>
        </w:tc>
        <w:tc>
          <w:tcPr>
            <w:tcW w:type="dxa" w:w="5126"/>
            <w:tcMar>
              <w:top w:type="dxa" w:w="60"/>
              <w:left w:type="dxa" w:w="100"/>
              <w:bottom w:type="dxa" w:w="60"/>
              <w:right w:type="dxa" w:w="100"/>
            </w:tcMar>
          </w:tcPr>
          <w:p>
            <w:pPr>
              <w:bidi/>
              <w:jc w:val="left"/>
            </w:pPr>
            <w:r>
              <w:rPr>
                <w:rFonts w:ascii="Arial" w:cs="Arial" w:eastAsia="Arial" w:hAnsi="Arial"/>
                <w:b w:val="false"/>
                <w:sz w:val="20"/>
                <w:szCs w:val="20"/>
                <w:rtl/>
              </w:rPr>
              <w:t xml:space="preserve">النموذج يعمل عبر خادم محلي متوافق مع OpenAI (local-harness) بلا أي اتصال خارجي، ويُستخدم في حلقة توليد الـ harness، ويمكن اختياره للوكيل الواحد من ملف الإعدادات.</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تشغيل الـ loop من البداية للنهاية على حالات JavaScript</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تم جزئيًا</w:t>
            </w:r>
          </w:p>
        </w:tc>
        <w:tc>
          <w:tcPr>
            <w:tcW w:type="dxa" w:w="5126"/>
            <w:tcMar>
              <w:top w:type="dxa" w:w="60"/>
              <w:left w:type="dxa" w:w="100"/>
              <w:bottom w:type="dxa" w:w="60"/>
              <w:right w:type="dxa" w:w="100"/>
            </w:tcMar>
          </w:tcPr>
          <w:p>
            <w:pPr>
              <w:bidi/>
              <w:jc w:val="left"/>
            </w:pPr>
            <w:r>
              <w:rPr>
                <w:rFonts w:ascii="Arial" w:cs="Arial" w:eastAsia="Arial" w:hAnsi="Arial"/>
                <w:b w:val="false"/>
                <w:sz w:val="20"/>
                <w:szCs w:val="20"/>
                <w:rtl/>
              </w:rPr>
              <w:t xml:space="preserve">مقارنة كاملة على 12 حالة (54 ثغرة مرشَّحة) بالإصدار الأول. إعادة التشغيل بالإصدار الثاني (v2) جارية.</w:t>
            </w:r>
          </w:p>
        </w:tc>
      </w:tr>
    </w:tbl>
    <w:p>
      <w:pPr>
        <w:spacing w:after="120"/>
      </w:pPr>
    </w:p>
    <w:p>
      <w:pPr>
        <w:pStyle w:val="Heading1"/>
        <w:bidi/>
        <w:spacing w:after="140" w:before="280"/>
        <w:jc w:val="left"/>
      </w:pPr>
      <w:r>
        <w:rPr>
          <w:rFonts w:ascii="Arial" w:cs="Arial" w:eastAsia="Arial" w:hAnsi="Arial"/>
          <w:b/>
          <w:bCs/>
          <w:color w:val="1F3864"/>
          <w:sz w:val="30"/>
          <w:szCs w:val="30"/>
          <w:rtl/>
        </w:rPr>
        <w:t xml:space="preserve">2. ما أُنجز هذا الأسبوع</w:t>
      </w:r>
    </w:p>
    <w:p>
      <w:pPr>
        <w:pStyle w:val="Heading2"/>
        <w:bidi/>
        <w:spacing w:after="100" w:before="200"/>
        <w:jc w:val="left"/>
      </w:pPr>
      <w:r>
        <w:rPr>
          <w:rFonts w:ascii="Arial" w:cs="Arial" w:eastAsia="Arial" w:hAnsi="Arial"/>
          <w:b/>
          <w:bCs/>
          <w:color w:val="2E5597"/>
          <w:sz w:val="25"/>
          <w:szCs w:val="25"/>
          <w:rtl/>
        </w:rPr>
        <w:t xml:space="preserve">2.1 إصلاحات في خط الأنابيب قبل إعادة التدريب</w:t>
      </w:r>
    </w:p>
    <w:p>
      <w:pPr>
        <w:bidi/>
        <w:spacing w:after="120" w:line="300"/>
        <w:jc w:val="left"/>
      </w:pPr>
      <w:r>
        <w:rPr>
          <w:rFonts w:ascii="Arial" w:cs="Arial" w:eastAsia="Arial" w:hAnsi="Arial"/>
          <w:sz w:val="22"/>
          <w:szCs w:val="22"/>
          <w:rtl/>
        </w:rPr>
        <w:t xml:space="preserve">راجعنا نتائج المقارنة الأولى فوجدنا مشاكل تؤثر على صحة الأرقام، وأصلحناها:</w:t>
      </w:r>
    </w:p>
    <w:p>
      <w:pPr>
        <w:pStyle w:val="ListParagraph"/>
        <w:numPr>
          <w:ilvl w:val="0"/>
          <w:numId w:val="2"/>
        </w:numPr>
        <w:bidi/>
        <w:spacing w:after="80" w:line="290"/>
        <w:jc w:val="left"/>
      </w:pPr>
      <w:r>
        <w:rPr>
          <w:rFonts w:ascii="Arial" w:cs="Arial" w:eastAsia="Arial" w:hAnsi="Arial"/>
          <w:b/>
          <w:bCs/>
          <w:sz w:val="22"/>
          <w:szCs w:val="22"/>
          <w:rtl/>
        </w:rPr>
        <w:t xml:space="preserve">ردود Claude الفارغة: </w:t>
      </w:r>
      <w:r>
        <w:rPr>
          <w:rFonts w:ascii="Arial" w:cs="Arial" w:eastAsia="Arial" w:hAnsi="Arial"/>
          <w:sz w:val="22"/>
          <w:szCs w:val="22"/>
          <w:rtl/>
        </w:rPr>
        <w:t xml:space="preserve">النموذج كان يستهلك حدّ الـ 4000 token كله في التفكير الداخلي، فكان نصف ردوده تقريبًا فارغًا (50% في المقارنة و38% في توليد بيانات التدريب). رفعنا الحد إلى 16000 وصرنا نسجّل سبب التوقف وعدد tokens التفكير.</w:t>
      </w:r>
    </w:p>
    <w:p>
      <w:pPr>
        <w:pStyle w:val="ListParagraph"/>
        <w:numPr>
          <w:ilvl w:val="0"/>
          <w:numId w:val="2"/>
        </w:numPr>
        <w:bidi/>
        <w:spacing w:after="80" w:line="290"/>
        <w:jc w:val="left"/>
      </w:pPr>
      <w:r>
        <w:rPr>
          <w:rFonts w:ascii="Arial" w:cs="Arial" w:eastAsia="Arial" w:hAnsi="Arial"/>
          <w:b/>
          <w:bCs/>
          <w:sz w:val="22"/>
          <w:szCs w:val="22"/>
          <w:rtl/>
        </w:rPr>
        <w:t xml:space="preserve">محاولات الإصلاح: </w:t>
      </w:r>
      <w:r>
        <w:rPr>
          <w:rFonts w:ascii="Arial" w:cs="Arial" w:eastAsia="Arial" w:hAnsi="Arial"/>
          <w:sz w:val="22"/>
          <w:szCs w:val="22"/>
          <w:rtl/>
        </w:rPr>
        <w:t xml:space="preserve">صارت ترى الـ harness السابق وليس الخطأ فقط، لأن 26% من إصلاحات النموذج المحلي كانت نسخًا مطابقة. والـ harness الذي لم يتغيّر لا يُعاد تشغيله.</w:t>
      </w:r>
    </w:p>
    <w:p>
      <w:pPr>
        <w:pStyle w:val="ListParagraph"/>
        <w:numPr>
          <w:ilvl w:val="0"/>
          <w:numId w:val="2"/>
        </w:numPr>
        <w:bidi/>
        <w:spacing w:after="80" w:line="290"/>
        <w:jc w:val="left"/>
      </w:pPr>
      <w:r>
        <w:rPr>
          <w:rFonts w:ascii="Arial" w:cs="Arial" w:eastAsia="Arial" w:hAnsi="Arial"/>
          <w:b/>
          <w:bCs/>
          <w:sz w:val="22"/>
          <w:szCs w:val="22"/>
          <w:rtl/>
        </w:rPr>
        <w:t xml:space="preserve">تنظيف المدخلات: </w:t>
      </w:r>
      <w:r>
        <w:rPr>
          <w:rFonts w:ascii="Arial" w:cs="Arial" w:eastAsia="Arial" w:hAnsi="Arial"/>
          <w:sz w:val="22"/>
          <w:szCs w:val="22"/>
          <w:rtl/>
        </w:rPr>
        <w:t xml:space="preserve">حذف نتائج Semgrep المكررة في نفس الموضع، وتنظيف رسائل الخطأ من ضجيج Jazzer وتحديدها بنحو 2000 حرف.</w:t>
      </w:r>
    </w:p>
    <w:p>
      <w:pPr>
        <w:pStyle w:val="ListParagraph"/>
        <w:numPr>
          <w:ilvl w:val="0"/>
          <w:numId w:val="2"/>
        </w:numPr>
        <w:bidi/>
        <w:spacing w:after="80" w:line="290"/>
        <w:jc w:val="left"/>
      </w:pPr>
      <w:r>
        <w:rPr>
          <w:rFonts w:ascii="Arial" w:cs="Arial" w:eastAsia="Arial" w:hAnsi="Arial"/>
          <w:b/>
          <w:bCs/>
          <w:sz w:val="22"/>
          <w:szCs w:val="22"/>
          <w:rtl/>
        </w:rPr>
        <w:t xml:space="preserve">برومبت الإصدار الثاني (harness-v2): </w:t>
      </w:r>
      <w:r>
        <w:rPr>
          <w:rFonts w:ascii="Arial" w:cs="Arial" w:eastAsia="Arial" w:hAnsi="Arial"/>
          <w:sz w:val="22"/>
          <w:szCs w:val="22"/>
          <w:rtl/>
        </w:rPr>
        <w:t xml:space="preserve">يحدّد سطر الـ sink ويعلّمه داخل الكود، وينبّه النموذج أن المدخل لازم يوصل لهذا السطر بدون ما يقف قبله.</w:t>
      </w:r>
    </w:p>
    <w:p>
      <w:pPr>
        <w:pStyle w:val="Heading2"/>
        <w:bidi/>
        <w:spacing w:after="100" w:before="200"/>
        <w:jc w:val="left"/>
      </w:pPr>
      <w:r>
        <w:rPr>
          <w:rFonts w:ascii="Arial" w:cs="Arial" w:eastAsia="Arial" w:hAnsi="Arial"/>
          <w:b/>
          <w:bCs/>
          <w:color w:val="2E5597"/>
          <w:sz w:val="25"/>
          <w:szCs w:val="25"/>
          <w:rtl/>
        </w:rPr>
        <w:t xml:space="preserve">2.2 بيانات التدريب v2</w:t>
      </w:r>
    </w:p>
    <w:p>
      <w:pPr>
        <w:pStyle w:val="ListParagraph"/>
        <w:numPr>
          <w:ilvl w:val="0"/>
          <w:numId w:val="2"/>
        </w:numPr>
        <w:bidi/>
        <w:spacing w:after="80" w:line="290"/>
        <w:jc w:val="left"/>
      </w:pPr>
      <w:r>
        <w:rPr>
          <w:rFonts w:ascii="Arial" w:cs="Arial" w:eastAsia="Arial" w:hAnsi="Arial"/>
          <w:sz w:val="22"/>
          <w:szCs w:val="22"/>
          <w:rtl/>
        </w:rPr>
        <w:t xml:space="preserve">أعدنا بناء بيانات التدريب من سجلات الـ distillation، واحتفظنا فقط بالـ harnesses اللي أكّدت عطلًا حقيقيًا بكاشف الثغرة الصحيح: </w:t>
      </w:r>
      <w:r>
        <w:rPr>
          <w:rFonts w:ascii="Arial" w:cs="Arial" w:eastAsia="Arial" w:hAnsi="Arial"/>
          <w:b/>
          <w:bCs/>
          <w:sz w:val="22"/>
          <w:szCs w:val="22"/>
          <w:rtl/>
        </w:rPr>
        <w:t xml:space="preserve">97 من 150</w:t>
      </w:r>
      <w:r>
        <w:rPr>
          <w:rFonts w:ascii="Arial" w:cs="Arial" w:eastAsia="Arial" w:hAnsi="Arial"/>
          <w:sz w:val="22"/>
          <w:szCs w:val="22"/>
          <w:rtl/>
        </w:rPr>
        <w:t xml:space="preserve">.</w:t>
      </w:r>
    </w:p>
    <w:p>
      <w:pPr>
        <w:pStyle w:val="ListParagraph"/>
        <w:numPr>
          <w:ilvl w:val="0"/>
          <w:numId w:val="2"/>
        </w:numPr>
        <w:bidi/>
        <w:spacing w:after="80" w:line="290"/>
        <w:jc w:val="left"/>
      </w:pPr>
      <w:r>
        <w:rPr>
          <w:rFonts w:ascii="Arial" w:cs="Arial" w:eastAsia="Arial" w:hAnsi="Arial"/>
          <w:sz w:val="22"/>
          <w:szCs w:val="22"/>
          <w:rtl/>
        </w:rPr>
        <w:t xml:space="preserve">كل البرومبتات أُعيد بناؤها بصيغة harness-v2، وصفر أمثلة بصيغة قديمة.</w:t>
      </w:r>
    </w:p>
    <w:p>
      <w:pPr>
        <w:pStyle w:val="ListParagraph"/>
        <w:numPr>
          <w:ilvl w:val="0"/>
          <w:numId w:val="2"/>
        </w:numPr>
        <w:bidi/>
        <w:spacing w:after="80" w:line="290"/>
        <w:jc w:val="left"/>
      </w:pPr>
      <w:r>
        <w:rPr>
          <w:rFonts w:ascii="Arial" w:cs="Arial" w:eastAsia="Arial" w:hAnsi="Arial"/>
          <w:sz w:val="22"/>
          <w:szCs w:val="22"/>
          <w:rtl/>
        </w:rPr>
        <w:t xml:space="preserve">التوزيع على أصناف الثغرات: path-traversal ‏38، command-injection ‏32، prototype-pollution ‏27.</w:t>
      </w:r>
    </w:p>
    <w:p>
      <w:pPr>
        <w:pStyle w:val="Heading2"/>
        <w:bidi/>
        <w:spacing w:after="100" w:before="200"/>
        <w:jc w:val="left"/>
      </w:pPr>
      <w:r>
        <w:rPr>
          <w:rFonts w:ascii="Arial" w:cs="Arial" w:eastAsia="Arial" w:hAnsi="Arial"/>
          <w:b/>
          <w:bCs/>
          <w:color w:val="2E5597"/>
          <w:sz w:val="25"/>
          <w:szCs w:val="25"/>
          <w:rtl/>
        </w:rPr>
        <w:t xml:space="preserve">2.3 تدريب نموذج 7B على GPU مجانية</w:t>
      </w:r>
    </w:p>
    <w:p>
      <w:pPr>
        <w:bidi/>
        <w:spacing w:after="120" w:line="300"/>
        <w:jc w:val="left"/>
      </w:pPr>
      <w:r>
        <w:rPr>
          <w:rFonts w:ascii="Arial" w:cs="Arial" w:eastAsia="Arial" w:hAnsi="Arial"/>
          <w:sz w:val="22"/>
          <w:szCs w:val="22"/>
          <w:rtl/>
        </w:rPr>
        <w:t xml:space="preserve">الهدف كان نثبت إن نموذج أكبر (Qwen2.5-Coder-7B) يمكن تدريبه بدون تكلفة، كنقطة مقارنة مع الـ 3B.</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البند</w:t>
            </w:r>
          </w:p>
        </w:tc>
        <w:tc>
          <w:tcPr>
            <w:tcW w:type="dxa" w:w="6426"/>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القيمة</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النموذج</w:t>
            </w:r>
          </w:p>
        </w:tc>
        <w:tc>
          <w:tcPr>
            <w:tcW w:type="dxa" w:w="6426"/>
            <w:tcMar>
              <w:top w:type="dxa" w:w="60"/>
              <w:left w:type="dxa" w:w="100"/>
              <w:bottom w:type="dxa" w:w="60"/>
              <w:right w:type="dxa" w:w="100"/>
            </w:tcMar>
          </w:tcPr>
          <w:p>
            <w:pPr>
              <w:bidi/>
              <w:jc w:val="left"/>
            </w:pPr>
            <w:r>
              <w:rPr>
                <w:rFonts w:ascii="Arial" w:cs="Arial" w:eastAsia="Arial" w:hAnsi="Arial"/>
                <w:b w:val="false"/>
                <w:sz w:val="20"/>
                <w:szCs w:val="20"/>
                <w:rtl/>
              </w:rPr>
              <w:t xml:space="preserve">Qwen2.5-Coder-7B-Instruct + QLoRA (4-bit)</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الجهاز</w:t>
            </w:r>
          </w:p>
        </w:tc>
        <w:tc>
          <w:tcPr>
            <w:tcW w:type="dxa" w:w="6426"/>
            <w:tcMar>
              <w:top w:type="dxa" w:w="60"/>
              <w:left w:type="dxa" w:w="100"/>
              <w:bottom w:type="dxa" w:w="60"/>
              <w:right w:type="dxa" w:w="100"/>
            </w:tcMar>
          </w:tcPr>
          <w:p>
            <w:pPr>
              <w:bidi/>
              <w:jc w:val="left"/>
            </w:pPr>
            <w:r>
              <w:rPr>
                <w:rFonts w:ascii="Arial" w:cs="Arial" w:eastAsia="Arial" w:hAnsi="Arial"/>
                <w:b w:val="false"/>
                <w:sz w:val="20"/>
                <w:szCs w:val="20"/>
                <w:rtl/>
              </w:rPr>
              <w:t xml:space="preserve">Kaggle، كارت Tesla T4 واحد (14.6 GiB)</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الإعدادات</w:t>
            </w:r>
          </w:p>
        </w:tc>
        <w:tc>
          <w:tcPr>
            <w:tcW w:type="dxa" w:w="6426"/>
            <w:tcMar>
              <w:top w:type="dxa" w:w="60"/>
              <w:left w:type="dxa" w:w="100"/>
              <w:bottom w:type="dxa" w:w="60"/>
              <w:right w:type="dxa" w:w="100"/>
            </w:tcMar>
          </w:tcPr>
          <w:p>
            <w:pPr>
              <w:bidi/>
              <w:jc w:val="left"/>
            </w:pPr>
            <w:r>
              <w:rPr>
                <w:rFonts w:ascii="Arial" w:cs="Arial" w:eastAsia="Arial" w:hAnsi="Arial"/>
                <w:b w:val="false"/>
                <w:sz w:val="20"/>
                <w:szCs w:val="20"/>
                <w:rtl/>
              </w:rPr>
              <w:t xml:space="preserve">طول 2048 token، LoRA rank 8، طبقات الـ attention فقط (q/k/v/o)</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المعاملات المدرَّبة</w:t>
            </w:r>
          </w:p>
        </w:tc>
        <w:tc>
          <w:tcPr>
            <w:tcW w:type="dxa" w:w="6426"/>
            <w:tcMar>
              <w:top w:type="dxa" w:w="60"/>
              <w:left w:type="dxa" w:w="100"/>
              <w:bottom w:type="dxa" w:w="60"/>
              <w:right w:type="dxa" w:w="100"/>
            </w:tcMar>
          </w:tcPr>
          <w:p>
            <w:pPr>
              <w:bidi/>
              <w:jc w:val="left"/>
            </w:pPr>
            <w:r>
              <w:rPr>
                <w:rFonts w:ascii="Arial" w:cs="Arial" w:eastAsia="Arial" w:hAnsi="Arial"/>
                <w:b w:val="false"/>
                <w:sz w:val="20"/>
                <w:szCs w:val="20"/>
                <w:rtl/>
              </w:rPr>
              <w:t xml:space="preserve">5.0 مليون من 7.6 مليار (0.07%)</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مدة التدريب</w:t>
            </w:r>
          </w:p>
        </w:tc>
        <w:tc>
          <w:tcPr>
            <w:tcW w:type="dxa" w:w="6426"/>
            <w:tcMar>
              <w:top w:type="dxa" w:w="60"/>
              <w:left w:type="dxa" w:w="100"/>
              <w:bottom w:type="dxa" w:w="60"/>
              <w:right w:type="dxa" w:w="100"/>
            </w:tcMar>
          </w:tcPr>
          <w:p>
            <w:pPr>
              <w:bidi/>
              <w:jc w:val="left"/>
            </w:pPr>
            <w:r>
              <w:rPr>
                <w:rFonts w:ascii="Arial" w:cs="Arial" w:eastAsia="Arial" w:hAnsi="Arial"/>
                <w:b w:val="false"/>
                <w:sz w:val="20"/>
                <w:szCs w:val="20"/>
                <w:rtl/>
              </w:rPr>
              <w:t xml:space="preserve">39 خطوة في نحو 2 ساعة و54 دقيقة (حوالي 4.6 دقيقة للخطوة)</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الـ loss</w:t>
            </w:r>
          </w:p>
        </w:tc>
        <w:tc>
          <w:tcPr>
            <w:tcW w:type="dxa" w:w="6426"/>
            <w:tcMar>
              <w:top w:type="dxa" w:w="60"/>
              <w:left w:type="dxa" w:w="100"/>
              <w:bottom w:type="dxa" w:w="60"/>
              <w:right w:type="dxa" w:w="100"/>
            </w:tcMar>
          </w:tcPr>
          <w:p>
            <w:pPr>
              <w:bidi/>
              <w:jc w:val="left"/>
            </w:pPr>
            <w:r>
              <w:rPr>
                <w:rFonts w:ascii="Arial" w:cs="Arial" w:eastAsia="Arial" w:hAnsi="Arial"/>
                <w:b w:val="false"/>
                <w:sz w:val="20"/>
                <w:szCs w:val="20"/>
                <w:rtl/>
              </w:rPr>
              <w:t xml:space="preserve">من 0.87 إلى نحو 0.55 (المتوسط 0.68)</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حجم الـ adapter</w:t>
            </w:r>
          </w:p>
        </w:tc>
        <w:tc>
          <w:tcPr>
            <w:tcW w:type="dxa" w:w="6426"/>
            <w:tcMar>
              <w:top w:type="dxa" w:w="60"/>
              <w:left w:type="dxa" w:w="100"/>
              <w:bottom w:type="dxa" w:w="60"/>
              <w:right w:type="dxa" w:w="100"/>
            </w:tcMar>
          </w:tcPr>
          <w:p>
            <w:pPr>
              <w:bidi/>
              <w:jc w:val="left"/>
            </w:pPr>
            <w:r>
              <w:rPr>
                <w:rFonts w:ascii="Arial" w:cs="Arial" w:eastAsia="Arial" w:hAnsi="Arial"/>
                <w:b w:val="false"/>
                <w:sz w:val="20"/>
                <w:szCs w:val="20"/>
                <w:rtl/>
              </w:rPr>
              <w:t xml:space="preserve">نحو 20 ميجابايت</w:t>
            </w:r>
          </w:p>
        </w:tc>
      </w:tr>
      <w:tr>
        <w:tc>
          <w:tcPr>
            <w:tcW w:type="dxa" w:w="2600"/>
            <w:tcMar>
              <w:top w:type="dxa" w:w="60"/>
              <w:left w:type="dxa" w:w="100"/>
              <w:bottom w:type="dxa" w:w="60"/>
              <w:right w:type="dxa" w:w="100"/>
            </w:tcMar>
          </w:tcPr>
          <w:p>
            <w:pPr>
              <w:bidi/>
              <w:jc w:val="left"/>
            </w:pPr>
            <w:r>
              <w:rPr>
                <w:rFonts w:ascii="Arial" w:cs="Arial" w:eastAsia="Arial" w:hAnsi="Arial"/>
                <w:b w:val="false"/>
                <w:sz w:val="20"/>
                <w:szCs w:val="20"/>
                <w:rtl/>
              </w:rPr>
              <w:t xml:space="preserve">نفاد الذاكرة (OOM)</w:t>
            </w:r>
          </w:p>
        </w:tc>
        <w:tc>
          <w:tcPr>
            <w:tcW w:type="dxa" w:w="6426"/>
            <w:tcMar>
              <w:top w:type="dxa" w:w="60"/>
              <w:left w:type="dxa" w:w="100"/>
              <w:bottom w:type="dxa" w:w="60"/>
              <w:right w:type="dxa" w:w="100"/>
            </w:tcMar>
          </w:tcPr>
          <w:p>
            <w:pPr>
              <w:bidi/>
              <w:jc w:val="left"/>
            </w:pPr>
            <w:r>
              <w:rPr>
                <w:rFonts w:ascii="Arial" w:cs="Arial" w:eastAsia="Arial" w:hAnsi="Arial"/>
                <w:b w:val="false"/>
                <w:sz w:val="20"/>
                <w:szCs w:val="20"/>
                <w:rtl/>
              </w:rPr>
              <w:t xml:space="preserve">لم يحدث</w:t>
            </w:r>
          </w:p>
        </w:tc>
      </w:tr>
    </w:tbl>
    <w:p>
      <w:pPr>
        <w:pBdr>
          <w:right w:val="single" w:color="BF9000" w:sz="18" w:space="8"/>
        </w:pBdr>
        <w:bidi/>
        <w:spacing w:after="160" w:before="60" w:line="280"/>
        <w:jc w:val="left"/>
      </w:pPr>
      <w:r>
        <w:rPr>
          <w:rFonts w:ascii="Arial" w:cs="Arial" w:eastAsia="Arial" w:hAnsi="Arial"/>
          <w:color w:val="595959"/>
          <w:sz w:val="20"/>
          <w:szCs w:val="20"/>
          <w:rtl/>
        </w:rPr>
        <w:t xml:space="preserve">ملاحظة: الـ OOM اللي ظهر قبل كده على Colab كان لأن الـ runtime اشتغل بدون GPU أصلًا، مش بسبب حجم الموديل. وبعد كده خلصت حصة Colab المجانية، فنقلنا التدريب لـ Kaggle (30 ساعة GPU مجانية في الأسبوع) وبقى بيتشغّل من اللابتوب مباشرة عبر Kaggle CLI.</w:t>
      </w:r>
    </w:p>
    <w:p>
      <w:pPr>
        <w:pStyle w:val="Heading2"/>
        <w:bidi/>
        <w:spacing w:after="100" w:before="200"/>
        <w:jc w:val="left"/>
      </w:pPr>
      <w:r>
        <w:rPr>
          <w:rFonts w:ascii="Arial" w:cs="Arial" w:eastAsia="Arial" w:hAnsi="Arial"/>
          <w:b/>
          <w:bCs/>
          <w:color w:val="2E5597"/>
          <w:sz w:val="25"/>
          <w:szCs w:val="25"/>
          <w:rtl/>
        </w:rPr>
        <w:t xml:space="preserve">2.4 تشغيل الـ 7B على اللابتوب</w:t>
      </w:r>
    </w:p>
    <w:p>
      <w:pPr>
        <w:pStyle w:val="ListParagraph"/>
        <w:numPr>
          <w:ilvl w:val="0"/>
          <w:numId w:val="2"/>
        </w:numPr>
        <w:bidi/>
        <w:spacing w:after="80" w:line="290"/>
        <w:jc w:val="left"/>
      </w:pPr>
      <w:r>
        <w:rPr>
          <w:rFonts w:ascii="Arial" w:cs="Arial" w:eastAsia="Arial" w:hAnsi="Arial"/>
          <w:sz w:val="22"/>
          <w:szCs w:val="22"/>
          <w:rtl/>
        </w:rPr>
        <w:t xml:space="preserve">الـ 7B اشتغل على كارت اللابتوب RTX 4050 ‏(6 جيجا) بنسخة 4-bit، وأقصى استهلاك كان </w:t>
      </w:r>
      <w:r>
        <w:rPr>
          <w:rFonts w:ascii="Arial" w:cs="Arial" w:eastAsia="Arial" w:hAnsi="Arial"/>
          <w:b/>
          <w:bCs/>
          <w:sz w:val="22"/>
          <w:szCs w:val="22"/>
          <w:rtl/>
        </w:rPr>
        <w:t xml:space="preserve">5.9 من 6.1 جيجا</w:t>
      </w:r>
      <w:r>
        <w:rPr>
          <w:rFonts w:ascii="Arial" w:cs="Arial" w:eastAsia="Arial" w:hAnsi="Arial"/>
          <w:sz w:val="22"/>
          <w:szCs w:val="22"/>
          <w:rtl/>
        </w:rPr>
        <w:t xml:space="preserve">، يعني على الحافة.</w:t>
      </w:r>
    </w:p>
    <w:p>
      <w:pPr>
        <w:pStyle w:val="ListParagraph"/>
        <w:numPr>
          <w:ilvl w:val="0"/>
          <w:numId w:val="2"/>
        </w:numPr>
        <w:bidi/>
        <w:spacing w:after="80" w:line="290"/>
        <w:jc w:val="left"/>
      </w:pPr>
      <w:r>
        <w:rPr>
          <w:rFonts w:ascii="Arial" w:cs="Arial" w:eastAsia="Arial" w:hAnsi="Arial"/>
          <w:sz w:val="22"/>
          <w:szCs w:val="22"/>
          <w:rtl/>
        </w:rPr>
        <w:t xml:space="preserve">ولّد نفس الـ harness بالظبط اللي ولّده على Kaggle، فالـ adapter سليم ومتوافق مع النسخة المحلية.</w:t>
      </w:r>
    </w:p>
    <w:p>
      <w:pPr>
        <w:pStyle w:val="ListParagraph"/>
        <w:numPr>
          <w:ilvl w:val="0"/>
          <w:numId w:val="2"/>
        </w:numPr>
        <w:bidi/>
        <w:spacing w:after="80" w:line="290"/>
        <w:jc w:val="left"/>
      </w:pPr>
      <w:r>
        <w:rPr>
          <w:rFonts w:ascii="Arial" w:cs="Arial" w:eastAsia="Arial" w:hAnsi="Arial"/>
          <w:sz w:val="22"/>
          <w:szCs w:val="22"/>
          <w:rtl/>
        </w:rPr>
        <w:t xml:space="preserve">مفيش أي بيانات بتطلع من الجهاز، وده بيدعم سؤال البحث الخاص بالخصوصية والتشغيل offline ‏(RQ6).</w:t>
      </w:r>
    </w:p>
    <w:p>
      <w:pPr>
        <w:pStyle w:val="Heading2"/>
        <w:bidi/>
        <w:spacing w:after="100" w:before="200"/>
        <w:jc w:val="left"/>
      </w:pPr>
      <w:r>
        <w:rPr>
          <w:rFonts w:ascii="Arial" w:cs="Arial" w:eastAsia="Arial" w:hAnsi="Arial"/>
          <w:b/>
          <w:bCs/>
          <w:color w:val="2E5597"/>
          <w:sz w:val="25"/>
          <w:szCs w:val="25"/>
          <w:rtl/>
        </w:rPr>
        <w:t xml:space="preserve">2.5 الوكيل الواحد</w:t>
      </w:r>
    </w:p>
    <w:p>
      <w:pPr>
        <w:pStyle w:val="ListParagraph"/>
        <w:numPr>
          <w:ilvl w:val="0"/>
          <w:numId w:val="2"/>
        </w:numPr>
        <w:bidi/>
        <w:spacing w:after="80" w:line="290"/>
        <w:jc w:val="left"/>
      </w:pPr>
      <w:r>
        <w:rPr>
          <w:rFonts w:ascii="Arial" w:cs="Arial" w:eastAsia="Arial" w:hAnsi="Arial"/>
          <w:sz w:val="22"/>
          <w:szCs w:val="22"/>
          <w:rtl/>
        </w:rPr>
        <w:t xml:space="preserve">الوكيل الواحد اشتغل من البداية للنهاية على حالة command-exists بـ Claude: 4 ثغرات مرشَّحة، ثغرة واحدة مؤكَّدة بمُدخل يعيد إنتاجها 3 مرات، في 21 خطوة و113 ألف token.</w:t>
      </w:r>
    </w:p>
    <w:p>
      <w:pPr>
        <w:pStyle w:val="Heading1"/>
        <w:bidi/>
        <w:spacing w:after="140" w:before="280"/>
        <w:jc w:val="left"/>
      </w:pPr>
      <w:r>
        <w:rPr>
          <w:rFonts w:ascii="Arial" w:cs="Arial" w:eastAsia="Arial" w:hAnsi="Arial"/>
          <w:b/>
          <w:bCs/>
          <w:color w:val="1F3864"/>
          <w:sz w:val="30"/>
          <w:szCs w:val="30"/>
          <w:rtl/>
        </w:rPr>
        <w:t xml:space="preserve">3. النتائج</w:t>
      </w:r>
    </w:p>
    <w:p>
      <w:pPr>
        <w:pStyle w:val="Heading2"/>
        <w:bidi/>
        <w:spacing w:after="100" w:before="200"/>
        <w:jc w:val="left"/>
      </w:pPr>
      <w:r>
        <w:rPr>
          <w:rFonts w:ascii="Arial" w:cs="Arial" w:eastAsia="Arial" w:hAnsi="Arial"/>
          <w:b/>
          <w:bCs/>
          <w:color w:val="2E5597"/>
          <w:sz w:val="25"/>
          <w:szCs w:val="25"/>
          <w:rtl/>
        </w:rPr>
        <w:t xml:space="preserve">3.1 المقارنة الأولى (الإصدار الأول v1)</w:t>
      </w:r>
    </w:p>
    <w:p>
      <w:pPr>
        <w:bidi/>
        <w:spacing w:after="120" w:line="300"/>
        <w:jc w:val="left"/>
      </w:pPr>
      <w:r>
        <w:rPr>
          <w:rFonts w:ascii="Arial" w:cs="Arial" w:eastAsia="Arial" w:hAnsi="Arial"/>
          <w:sz w:val="22"/>
          <w:szCs w:val="22"/>
          <w:rtl/>
        </w:rPr>
        <w:t xml:space="preserve">12 حالة و54 ثغرة مرشَّحة. الثغرة تُحسب عند أفضل مرحلة وصلتلها أي محاولة: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950"/>
        <w:gridCol w:w="1650"/>
        <w:gridCol w:w="1650"/>
      </w:tblGrid>
      <w:tr>
        <w:trPr>
          <w:tblHeader/>
        </w:trPr>
        <w:tc>
          <w:tcPr>
            <w:tcW w:type="dxa" w:w="2026"/>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النموذج</w:t>
            </w:r>
          </w:p>
        </w:tc>
        <w:tc>
          <w:tcPr>
            <w:tcW w:type="dxa" w:w="175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اتحمّل (loaded)</w:t>
            </w:r>
          </w:p>
        </w:tc>
        <w:tc>
          <w:tcPr>
            <w:tcW w:type="dxa" w:w="195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وصل للدالة (reached)</w:t>
            </w:r>
          </w:p>
        </w:tc>
        <w:tc>
          <w:tcPr>
            <w:tcW w:type="dxa" w:w="165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ثغرة مؤكَّدة</w:t>
            </w:r>
          </w:p>
        </w:tc>
        <w:tc>
          <w:tcPr>
            <w:tcW w:type="dxa" w:w="165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Tokens</w:t>
            </w:r>
          </w:p>
        </w:tc>
      </w:tr>
      <w:tr>
        <w:tc>
          <w:tcPr>
            <w:tcW w:type="dxa" w:w="2026"/>
            <w:tcMar>
              <w:top w:type="dxa" w:w="60"/>
              <w:left w:type="dxa" w:w="100"/>
              <w:bottom w:type="dxa" w:w="60"/>
              <w:right w:type="dxa" w:w="100"/>
            </w:tcMar>
          </w:tcPr>
          <w:p>
            <w:pPr>
              <w:bidi/>
              <w:jc w:val="left"/>
            </w:pPr>
            <w:r>
              <w:rPr>
                <w:rFonts w:ascii="Arial" w:cs="Arial" w:eastAsia="Arial" w:hAnsi="Arial"/>
                <w:b w:val="false"/>
                <w:sz w:val="20"/>
                <w:szCs w:val="20"/>
                <w:rtl/>
              </w:rPr>
              <w:t xml:space="preserve">3B محلي (v1)</w:t>
            </w:r>
          </w:p>
        </w:tc>
        <w:tc>
          <w:tcPr>
            <w:tcW w:type="dxa" w:w="1750"/>
            <w:tcMar>
              <w:top w:type="dxa" w:w="60"/>
              <w:left w:type="dxa" w:w="100"/>
              <w:bottom w:type="dxa" w:w="60"/>
              <w:right w:type="dxa" w:w="100"/>
            </w:tcMar>
          </w:tcPr>
          <w:p>
            <w:pPr>
              <w:bidi/>
              <w:jc w:val="left"/>
            </w:pPr>
            <w:r>
              <w:rPr>
                <w:rFonts w:ascii="Arial" w:cs="Arial" w:eastAsia="Arial" w:hAnsi="Arial"/>
                <w:b w:val="false"/>
                <w:sz w:val="20"/>
                <w:szCs w:val="20"/>
                <w:rtl/>
              </w:rPr>
              <w:t xml:space="preserve">38 (70%)</w:t>
            </w:r>
          </w:p>
        </w:tc>
        <w:tc>
          <w:tcPr>
            <w:tcW w:type="dxa" w:w="1950"/>
            <w:tcMar>
              <w:top w:type="dxa" w:w="60"/>
              <w:left w:type="dxa" w:w="100"/>
              <w:bottom w:type="dxa" w:w="60"/>
              <w:right w:type="dxa" w:w="100"/>
            </w:tcMar>
          </w:tcPr>
          <w:p>
            <w:pPr>
              <w:bidi/>
              <w:jc w:val="left"/>
            </w:pPr>
            <w:r>
              <w:rPr>
                <w:rFonts w:ascii="Arial" w:cs="Arial" w:eastAsia="Arial" w:hAnsi="Arial"/>
                <w:b w:val="false"/>
                <w:sz w:val="20"/>
                <w:szCs w:val="20"/>
                <w:rtl/>
              </w:rPr>
              <w:t xml:space="preserve">13 (24%)</w:t>
            </w:r>
          </w:p>
        </w:tc>
        <w:tc>
          <w:tcPr>
            <w:tcW w:type="dxa" w:w="1650"/>
            <w:tcMar>
              <w:top w:type="dxa" w:w="60"/>
              <w:left w:type="dxa" w:w="100"/>
              <w:bottom w:type="dxa" w:w="60"/>
              <w:right w:type="dxa" w:w="100"/>
            </w:tcMar>
          </w:tcPr>
          <w:p>
            <w:pPr>
              <w:bidi/>
              <w:jc w:val="left"/>
            </w:pPr>
            <w:r>
              <w:rPr>
                <w:rFonts w:ascii="Arial" w:cs="Arial" w:eastAsia="Arial" w:hAnsi="Arial"/>
                <w:b w:val="false"/>
                <w:sz w:val="20"/>
                <w:szCs w:val="20"/>
                <w:rtl/>
              </w:rPr>
              <w:t xml:space="preserve">6 (11%)</w:t>
            </w:r>
          </w:p>
        </w:tc>
        <w:tc>
          <w:tcPr>
            <w:tcW w:type="dxa" w:w="1650"/>
            <w:tcMar>
              <w:top w:type="dxa" w:w="60"/>
              <w:left w:type="dxa" w:w="100"/>
              <w:bottom w:type="dxa" w:w="60"/>
              <w:right w:type="dxa" w:w="100"/>
            </w:tcMar>
          </w:tcPr>
          <w:p>
            <w:pPr>
              <w:bidi/>
              <w:jc w:val="left"/>
            </w:pPr>
            <w:r>
              <w:rPr>
                <w:rFonts w:ascii="Arial" w:cs="Arial" w:eastAsia="Arial" w:hAnsi="Arial"/>
                <w:b w:val="false"/>
                <w:sz w:val="20"/>
                <w:szCs w:val="20"/>
                <w:rtl/>
              </w:rPr>
              <w:t xml:space="preserve">330 ألف</w:t>
            </w:r>
          </w:p>
        </w:tc>
      </w:tr>
      <w:tr>
        <w:tc>
          <w:tcPr>
            <w:tcW w:type="dxa" w:w="2026"/>
            <w:tcMar>
              <w:top w:type="dxa" w:w="60"/>
              <w:left w:type="dxa" w:w="100"/>
              <w:bottom w:type="dxa" w:w="60"/>
              <w:right w:type="dxa" w:w="100"/>
            </w:tcMar>
          </w:tcPr>
          <w:p>
            <w:pPr>
              <w:bidi/>
              <w:jc w:val="left"/>
            </w:pPr>
            <w:r>
              <w:rPr>
                <w:rFonts w:ascii="Arial" w:cs="Arial" w:eastAsia="Arial" w:hAnsi="Arial"/>
                <w:b w:val="false"/>
                <w:sz w:val="20"/>
                <w:szCs w:val="20"/>
                <w:rtl/>
              </w:rPr>
              <w:t xml:space="preserve">Claude (قبل الإصلاح)</w:t>
            </w:r>
          </w:p>
        </w:tc>
        <w:tc>
          <w:tcPr>
            <w:tcW w:type="dxa" w:w="1750"/>
            <w:tcMar>
              <w:top w:type="dxa" w:w="60"/>
              <w:left w:type="dxa" w:w="100"/>
              <w:bottom w:type="dxa" w:w="60"/>
              <w:right w:type="dxa" w:w="100"/>
            </w:tcMar>
          </w:tcPr>
          <w:p>
            <w:pPr>
              <w:bidi/>
              <w:jc w:val="left"/>
            </w:pPr>
            <w:r>
              <w:rPr>
                <w:rFonts w:ascii="Arial" w:cs="Arial" w:eastAsia="Arial" w:hAnsi="Arial"/>
                <w:b w:val="false"/>
                <w:sz w:val="20"/>
                <w:szCs w:val="20"/>
                <w:rtl/>
              </w:rPr>
              <w:t xml:space="preserve">22 (41%)</w:t>
            </w:r>
          </w:p>
        </w:tc>
        <w:tc>
          <w:tcPr>
            <w:tcW w:type="dxa" w:w="1950"/>
            <w:tcMar>
              <w:top w:type="dxa" w:w="60"/>
              <w:left w:type="dxa" w:w="100"/>
              <w:bottom w:type="dxa" w:w="60"/>
              <w:right w:type="dxa" w:w="100"/>
            </w:tcMar>
          </w:tcPr>
          <w:p>
            <w:pPr>
              <w:bidi/>
              <w:jc w:val="left"/>
            </w:pPr>
            <w:r>
              <w:rPr>
                <w:rFonts w:ascii="Arial" w:cs="Arial" w:eastAsia="Arial" w:hAnsi="Arial"/>
                <w:b w:val="false"/>
                <w:sz w:val="20"/>
                <w:szCs w:val="20"/>
                <w:rtl/>
              </w:rPr>
              <w:t xml:space="preserve">17 (31%)</w:t>
            </w:r>
          </w:p>
        </w:tc>
        <w:tc>
          <w:tcPr>
            <w:tcW w:type="dxa" w:w="1650"/>
            <w:tcMar>
              <w:top w:type="dxa" w:w="60"/>
              <w:left w:type="dxa" w:w="100"/>
              <w:bottom w:type="dxa" w:w="60"/>
              <w:right w:type="dxa" w:w="100"/>
            </w:tcMar>
          </w:tcPr>
          <w:p>
            <w:pPr>
              <w:bidi/>
              <w:jc w:val="left"/>
            </w:pPr>
            <w:r>
              <w:rPr>
                <w:rFonts w:ascii="Arial" w:cs="Arial" w:eastAsia="Arial" w:hAnsi="Arial"/>
                <w:b w:val="false"/>
                <w:sz w:val="20"/>
                <w:szCs w:val="20"/>
                <w:rtl/>
              </w:rPr>
              <w:t xml:space="preserve">12 (22%)</w:t>
            </w:r>
          </w:p>
        </w:tc>
        <w:tc>
          <w:tcPr>
            <w:tcW w:type="dxa" w:w="1650"/>
            <w:tcMar>
              <w:top w:type="dxa" w:w="60"/>
              <w:left w:type="dxa" w:w="100"/>
              <w:bottom w:type="dxa" w:w="60"/>
              <w:right w:type="dxa" w:w="100"/>
            </w:tcMar>
          </w:tcPr>
          <w:p>
            <w:pPr>
              <w:bidi/>
              <w:jc w:val="left"/>
            </w:pPr>
            <w:r>
              <w:rPr>
                <w:rFonts w:ascii="Arial" w:cs="Arial" w:eastAsia="Arial" w:hAnsi="Arial"/>
                <w:b w:val="false"/>
                <w:sz w:val="20"/>
                <w:szCs w:val="20"/>
                <w:rtl/>
              </w:rPr>
              <w:t xml:space="preserve">1.12 مليون</w:t>
            </w:r>
          </w:p>
        </w:tc>
      </w:tr>
    </w:tbl>
    <w:p>
      <w:pPr>
        <w:pBdr>
          <w:right w:val="single" w:color="BF9000" w:sz="18" w:space="8"/>
        </w:pBdr>
        <w:bidi/>
        <w:spacing w:after="160" w:before="60" w:line="280"/>
        <w:jc w:val="left"/>
      </w:pPr>
      <w:r>
        <w:rPr>
          <w:rFonts w:ascii="Arial" w:cs="Arial" w:eastAsia="Arial" w:hAnsi="Arial"/>
          <w:color w:val="595959"/>
          <w:sz w:val="20"/>
          <w:szCs w:val="20"/>
          <w:rtl/>
        </w:rPr>
        <w:t xml:space="preserve">تحفّظ: أرقام Claude هنا أقل من الحقيقة بسبب مشكلة الردود الفارغة اللي اتصلحت بعد كده، وكل الأرقام دي بالبرومبت القديم (v1). فهي مؤشّر مبدئي ومش مقارنة نهائية.</w:t>
      </w:r>
    </w:p>
    <w:p>
      <w:pPr>
        <w:pStyle w:val="Heading2"/>
        <w:bidi/>
        <w:spacing w:after="100" w:before="200"/>
        <w:jc w:val="left"/>
      </w:pPr>
      <w:r>
        <w:rPr>
          <w:rFonts w:ascii="Arial" w:cs="Arial" w:eastAsia="Arial" w:hAnsi="Arial"/>
          <w:b/>
          <w:bCs/>
          <w:color w:val="2E5597"/>
          <w:sz w:val="25"/>
          <w:szCs w:val="25"/>
          <w:rtl/>
        </w:rPr>
        <w:t xml:space="preserve">3.2 ليه النموذج المحلي بيوصل ومبيأكّدش؟</w:t>
      </w:r>
    </w:p>
    <w:p>
      <w:pPr>
        <w:pStyle w:val="ListParagraph"/>
        <w:numPr>
          <w:ilvl w:val="0"/>
          <w:numId w:val="2"/>
        </w:numPr>
        <w:bidi/>
        <w:spacing w:after="80" w:line="290"/>
        <w:jc w:val="left"/>
      </w:pPr>
      <w:r>
        <w:rPr>
          <w:rFonts w:ascii="Arial" w:cs="Arial" w:eastAsia="Arial" w:hAnsi="Arial"/>
          <w:sz w:val="22"/>
          <w:szCs w:val="22"/>
          <w:rtl/>
        </w:rPr>
        <w:t xml:space="preserve">في الحالات اللي النموذجين وصلوا فيها للدالة وClaude بس أكّد الثغرة، الـ harness المحلي كان شكله صح (الدالة والمعاملات وأنواعها)، بس مكانش بيجهّز البيئة.</w:t>
      </w:r>
    </w:p>
    <w:p>
      <w:pPr>
        <w:pStyle w:val="ListParagraph"/>
        <w:numPr>
          <w:ilvl w:val="0"/>
          <w:numId w:val="2"/>
        </w:numPr>
        <w:bidi/>
        <w:spacing w:after="80" w:line="290"/>
        <w:jc w:val="left"/>
      </w:pPr>
      <w:r>
        <w:rPr>
          <w:rFonts w:ascii="Arial" w:cs="Arial" w:eastAsia="Arial" w:hAnsi="Arial"/>
          <w:sz w:val="22"/>
          <w:szCs w:val="22"/>
          <w:rtl/>
        </w:rPr>
        <w:t xml:space="preserve">Claude كان بيعطّل الشروط اللي بتوقف التنفيذ قبل سطر الثغرة، زي إنه يخلّي fs.existsSync يرجّع true دايمًا، فيوصل للثغرة في أقل من ثانية. أما الـ coverage في الـ harness المحلي فكان ثابت طول الـ 30 ثانية.</w:t>
      </w:r>
    </w:p>
    <w:p>
      <w:pPr>
        <w:pStyle w:val="ListParagraph"/>
        <w:numPr>
          <w:ilvl w:val="0"/>
          <w:numId w:val="2"/>
        </w:numPr>
        <w:bidi/>
        <w:spacing w:after="80" w:line="290"/>
        <w:jc w:val="left"/>
      </w:pPr>
      <w:r>
        <w:rPr>
          <w:rFonts w:ascii="Arial" w:cs="Arial" w:eastAsia="Arial" w:hAnsi="Arial"/>
          <w:b/>
          <w:bCs/>
          <w:sz w:val="22"/>
          <w:szCs w:val="22"/>
          <w:rtl/>
        </w:rPr>
        <w:t xml:space="preserve">الخلاصة: </w:t>
      </w:r>
      <w:r>
        <w:rPr>
          <w:rFonts w:ascii="Arial" w:cs="Arial" w:eastAsia="Arial" w:hAnsi="Arial"/>
          <w:sz w:val="22"/>
          <w:szCs w:val="22"/>
          <w:rtl/>
        </w:rPr>
        <w:t xml:space="preserve">النموذج الصغير اتعلّم شكل الـ harness، بس لسه متعلمش يعطّل الشروط المسبقة. وده سبب إضافة تعليم سطر الـ sink في برومبت v2.</w:t>
      </w:r>
    </w:p>
    <w:p>
      <w:pPr>
        <w:pBdr>
          <w:right w:val="single" w:color="BF9000" w:sz="18" w:space="8"/>
        </w:pBdr>
        <w:bidi/>
        <w:spacing w:after="160" w:before="60" w:line="280"/>
        <w:jc w:val="left"/>
      </w:pPr>
      <w:r>
        <w:rPr>
          <w:rFonts w:ascii="Arial" w:cs="Arial" w:eastAsia="Arial" w:hAnsi="Arial"/>
          <w:color w:val="595959"/>
          <w:sz w:val="20"/>
          <w:szCs w:val="20"/>
          <w:rtl/>
        </w:rPr>
        <w:t xml:space="preserve">ملاحظة للتقييم: مقياس «وصل» معناه إن الدالة نفسها اتنفّذت، مش إن سطر الثغرة اتنفّذ. ممكن الـ harness يوصل للدالة ويتوقف عند شرط قبل الثغرة.</w:t>
      </w:r>
    </w:p>
    <w:p>
      <w:pPr>
        <w:pStyle w:val="Heading2"/>
        <w:bidi/>
        <w:spacing w:after="100" w:before="200"/>
        <w:jc w:val="left"/>
      </w:pPr>
      <w:r>
        <w:rPr>
          <w:rFonts w:ascii="Arial" w:cs="Arial" w:eastAsia="Arial" w:hAnsi="Arial"/>
          <w:b/>
          <w:bCs/>
          <w:color w:val="2E5597"/>
          <w:sz w:val="25"/>
          <w:szCs w:val="25"/>
          <w:rtl/>
        </w:rPr>
        <w:t xml:space="preserve">3.3 أول أرقام للـ 7B ‏(مبدئية)</w:t>
      </w:r>
    </w:p>
    <w:p>
      <w:pPr>
        <w:bidi/>
        <w:spacing w:after="120" w:line="300"/>
        <w:jc w:val="left"/>
      </w:pPr>
      <w:r>
        <w:rPr>
          <w:rFonts w:ascii="Arial" w:cs="Arial" w:eastAsia="Arial" w:hAnsi="Arial"/>
          <w:sz w:val="22"/>
          <w:szCs w:val="22"/>
          <w:rtl/>
        </w:rPr>
        <w:t xml:space="preserve">قبل ما الجلسة تقف، الـ 7B لحق يخلّص 3 حالات بالإصدار الثاني:</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1500"/>
        <w:gridCol w:w="1300"/>
        <w:gridCol w:w="1300"/>
        <w:gridCol w:w="1300"/>
        <w:gridCol w:w="1900"/>
      </w:tblGrid>
      <w:tr>
        <w:trPr>
          <w:tblHeader/>
        </w:trPr>
        <w:tc>
          <w:tcPr>
            <w:tcW w:type="dxa" w:w="1726"/>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النموذج</w:t>
            </w:r>
          </w:p>
        </w:tc>
        <w:tc>
          <w:tcPr>
            <w:tcW w:type="dxa" w:w="150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الثغرات المرشَّحة</w:t>
            </w:r>
          </w:p>
        </w:tc>
        <w:tc>
          <w:tcPr>
            <w:tcW w:type="dxa" w:w="130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اتحمّل</w:t>
            </w:r>
          </w:p>
        </w:tc>
        <w:tc>
          <w:tcPr>
            <w:tcW w:type="dxa" w:w="130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وصل</w:t>
            </w:r>
          </w:p>
        </w:tc>
        <w:tc>
          <w:tcPr>
            <w:tcW w:type="dxa" w:w="130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مؤكَّدة</w:t>
            </w:r>
          </w:p>
        </w:tc>
        <w:tc>
          <w:tcPr>
            <w:tcW w:type="dxa" w:w="1900"/>
            <w:shd w:fill="D9E2F3" w:color="auto" w:val="clear"/>
            <w:tcMar>
              <w:top w:type="dxa" w:w="60"/>
              <w:left w:type="dxa" w:w="100"/>
              <w:bottom w:type="dxa" w:w="60"/>
              <w:right w:type="dxa" w:w="100"/>
            </w:tcMar>
          </w:tcPr>
          <w:p>
            <w:pPr>
              <w:bidi/>
              <w:jc w:val="left"/>
            </w:pPr>
            <w:r>
              <w:rPr>
                <w:rFonts w:ascii="Arial" w:cs="Arial" w:eastAsia="Arial" w:hAnsi="Arial"/>
                <w:b/>
                <w:bCs/>
                <w:sz w:val="20"/>
                <w:szCs w:val="20"/>
                <w:rtl/>
              </w:rPr>
              <w:t xml:space="preserve">Tokens</w:t>
            </w:r>
          </w:p>
        </w:tc>
      </w:tr>
      <w:tr>
        <w:tc>
          <w:tcPr>
            <w:tcW w:type="dxa" w:w="1726"/>
            <w:tcMar>
              <w:top w:type="dxa" w:w="60"/>
              <w:left w:type="dxa" w:w="100"/>
              <w:bottom w:type="dxa" w:w="60"/>
              <w:right w:type="dxa" w:w="100"/>
            </w:tcMar>
          </w:tcPr>
          <w:p>
            <w:pPr>
              <w:bidi/>
              <w:jc w:val="left"/>
            </w:pPr>
            <w:r>
              <w:rPr>
                <w:rFonts w:ascii="Arial" w:cs="Arial" w:eastAsia="Arial" w:hAnsi="Arial"/>
                <w:b w:val="false"/>
                <w:sz w:val="20"/>
                <w:szCs w:val="20"/>
                <w:rtl/>
              </w:rPr>
              <w:t xml:space="preserve">7B (v2)</w:t>
            </w:r>
          </w:p>
        </w:tc>
        <w:tc>
          <w:tcPr>
            <w:tcW w:type="dxa" w:w="1500"/>
            <w:tcMar>
              <w:top w:type="dxa" w:w="60"/>
              <w:left w:type="dxa" w:w="100"/>
              <w:bottom w:type="dxa" w:w="60"/>
              <w:right w:type="dxa" w:w="100"/>
            </w:tcMar>
          </w:tcPr>
          <w:p>
            <w:pPr>
              <w:bidi/>
              <w:jc w:val="left"/>
            </w:pPr>
            <w:r>
              <w:rPr>
                <w:rFonts w:ascii="Arial" w:cs="Arial" w:eastAsia="Arial" w:hAnsi="Arial"/>
                <w:b w:val="false"/>
                <w:sz w:val="20"/>
                <w:szCs w:val="20"/>
                <w:rtl/>
              </w:rPr>
              <w:t xml:space="preserve">5</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4</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2</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0</w:t>
            </w:r>
          </w:p>
        </w:tc>
        <w:tc>
          <w:tcPr>
            <w:tcW w:type="dxa" w:w="1900"/>
            <w:tcMar>
              <w:top w:type="dxa" w:w="60"/>
              <w:left w:type="dxa" w:w="100"/>
              <w:bottom w:type="dxa" w:w="60"/>
              <w:right w:type="dxa" w:w="100"/>
            </w:tcMar>
          </w:tcPr>
          <w:p>
            <w:pPr>
              <w:bidi/>
              <w:jc w:val="left"/>
            </w:pPr>
            <w:r>
              <w:rPr>
                <w:rFonts w:ascii="Arial" w:cs="Arial" w:eastAsia="Arial" w:hAnsi="Arial"/>
                <w:b w:val="false"/>
                <w:sz w:val="20"/>
                <w:szCs w:val="20"/>
                <w:rtl/>
              </w:rPr>
              <w:t xml:space="preserve">16 ألف</w:t>
            </w:r>
          </w:p>
        </w:tc>
      </w:tr>
      <w:tr>
        <w:tc>
          <w:tcPr>
            <w:tcW w:type="dxa" w:w="1726"/>
            <w:tcMar>
              <w:top w:type="dxa" w:w="60"/>
              <w:left w:type="dxa" w:w="100"/>
              <w:bottom w:type="dxa" w:w="60"/>
              <w:right w:type="dxa" w:w="100"/>
            </w:tcMar>
          </w:tcPr>
          <w:p>
            <w:pPr>
              <w:bidi/>
              <w:jc w:val="left"/>
            </w:pPr>
            <w:r>
              <w:rPr>
                <w:rFonts w:ascii="Arial" w:cs="Arial" w:eastAsia="Arial" w:hAnsi="Arial"/>
                <w:b w:val="false"/>
                <w:sz w:val="20"/>
                <w:szCs w:val="20"/>
                <w:rtl/>
              </w:rPr>
              <w:t xml:space="preserve">3B (v1)</w:t>
            </w:r>
          </w:p>
        </w:tc>
        <w:tc>
          <w:tcPr>
            <w:tcW w:type="dxa" w:w="1500"/>
            <w:tcMar>
              <w:top w:type="dxa" w:w="60"/>
              <w:left w:type="dxa" w:w="100"/>
              <w:bottom w:type="dxa" w:w="60"/>
              <w:right w:type="dxa" w:w="100"/>
            </w:tcMar>
          </w:tcPr>
          <w:p>
            <w:pPr>
              <w:bidi/>
              <w:jc w:val="left"/>
            </w:pPr>
            <w:r>
              <w:rPr>
                <w:rFonts w:ascii="Arial" w:cs="Arial" w:eastAsia="Arial" w:hAnsi="Arial"/>
                <w:b w:val="false"/>
                <w:sz w:val="20"/>
                <w:szCs w:val="20"/>
                <w:rtl/>
              </w:rPr>
              <w:t xml:space="preserve">12</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11</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4</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0</w:t>
            </w:r>
          </w:p>
        </w:tc>
        <w:tc>
          <w:tcPr>
            <w:tcW w:type="dxa" w:w="1900"/>
            <w:tcMar>
              <w:top w:type="dxa" w:w="60"/>
              <w:left w:type="dxa" w:w="100"/>
              <w:bottom w:type="dxa" w:w="60"/>
              <w:right w:type="dxa" w:w="100"/>
            </w:tcMar>
          </w:tcPr>
          <w:p>
            <w:pPr>
              <w:bidi/>
              <w:jc w:val="left"/>
            </w:pPr>
            <w:r>
              <w:rPr>
                <w:rFonts w:ascii="Arial" w:cs="Arial" w:eastAsia="Arial" w:hAnsi="Arial"/>
                <w:b w:val="false"/>
                <w:sz w:val="20"/>
                <w:szCs w:val="20"/>
                <w:rtl/>
              </w:rPr>
              <w:t xml:space="preserve">79 ألف</w:t>
            </w:r>
          </w:p>
        </w:tc>
      </w:tr>
      <w:tr>
        <w:tc>
          <w:tcPr>
            <w:tcW w:type="dxa" w:w="1726"/>
            <w:tcMar>
              <w:top w:type="dxa" w:w="60"/>
              <w:left w:type="dxa" w:w="100"/>
              <w:bottom w:type="dxa" w:w="60"/>
              <w:right w:type="dxa" w:w="100"/>
            </w:tcMar>
          </w:tcPr>
          <w:p>
            <w:pPr>
              <w:bidi/>
              <w:jc w:val="left"/>
            </w:pPr>
            <w:r>
              <w:rPr>
                <w:rFonts w:ascii="Arial" w:cs="Arial" w:eastAsia="Arial" w:hAnsi="Arial"/>
                <w:b w:val="false"/>
                <w:sz w:val="20"/>
                <w:szCs w:val="20"/>
                <w:rtl/>
              </w:rPr>
              <w:t xml:space="preserve">Claude (v1)</w:t>
            </w:r>
          </w:p>
        </w:tc>
        <w:tc>
          <w:tcPr>
            <w:tcW w:type="dxa" w:w="1500"/>
            <w:tcMar>
              <w:top w:type="dxa" w:w="60"/>
              <w:left w:type="dxa" w:w="100"/>
              <w:bottom w:type="dxa" w:w="60"/>
              <w:right w:type="dxa" w:w="100"/>
            </w:tcMar>
          </w:tcPr>
          <w:p>
            <w:pPr>
              <w:bidi/>
              <w:jc w:val="left"/>
            </w:pPr>
            <w:r>
              <w:rPr>
                <w:rFonts w:ascii="Arial" w:cs="Arial" w:eastAsia="Arial" w:hAnsi="Arial"/>
                <w:b w:val="false"/>
                <w:sz w:val="20"/>
                <w:szCs w:val="20"/>
                <w:rtl/>
              </w:rPr>
              <w:t xml:space="preserve">12</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7</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7</w:t>
            </w:r>
          </w:p>
        </w:tc>
        <w:tc>
          <w:tcPr>
            <w:tcW w:type="dxa" w:w="1300"/>
            <w:tcMar>
              <w:top w:type="dxa" w:w="60"/>
              <w:left w:type="dxa" w:w="100"/>
              <w:bottom w:type="dxa" w:w="60"/>
              <w:right w:type="dxa" w:w="100"/>
            </w:tcMar>
          </w:tcPr>
          <w:p>
            <w:pPr>
              <w:bidi/>
              <w:jc w:val="left"/>
            </w:pPr>
            <w:r>
              <w:rPr>
                <w:rFonts w:ascii="Arial" w:cs="Arial" w:eastAsia="Arial" w:hAnsi="Arial"/>
                <w:b w:val="false"/>
                <w:sz w:val="20"/>
                <w:szCs w:val="20"/>
                <w:rtl/>
              </w:rPr>
              <w:t xml:space="preserve">3</w:t>
            </w:r>
          </w:p>
        </w:tc>
        <w:tc>
          <w:tcPr>
            <w:tcW w:type="dxa" w:w="1900"/>
            <w:tcMar>
              <w:top w:type="dxa" w:w="60"/>
              <w:left w:type="dxa" w:w="100"/>
              <w:bottom w:type="dxa" w:w="60"/>
              <w:right w:type="dxa" w:w="100"/>
            </w:tcMar>
          </w:tcPr>
          <w:p>
            <w:pPr>
              <w:bidi/>
              <w:jc w:val="left"/>
            </w:pPr>
            <w:r>
              <w:rPr>
                <w:rFonts w:ascii="Arial" w:cs="Arial" w:eastAsia="Arial" w:hAnsi="Arial"/>
                <w:b w:val="false"/>
                <w:sz w:val="20"/>
                <w:szCs w:val="20"/>
                <w:rtl/>
              </w:rPr>
              <w:t xml:space="preserve">224 ألف</w:t>
            </w:r>
          </w:p>
        </w:tc>
      </w:tr>
    </w:tbl>
    <w:p>
      <w:pPr>
        <w:pBdr>
          <w:right w:val="single" w:color="BF9000" w:sz="18" w:space="8"/>
        </w:pBdr>
        <w:bidi/>
        <w:spacing w:after="160" w:before="60" w:line="280"/>
        <w:jc w:val="left"/>
      </w:pPr>
      <w:r>
        <w:rPr>
          <w:rFonts w:ascii="Arial" w:cs="Arial" w:eastAsia="Arial" w:hAnsi="Arial"/>
          <w:color w:val="595959"/>
          <w:sz w:val="20"/>
          <w:szCs w:val="20"/>
          <w:rtl/>
        </w:rPr>
        <w:t xml:space="preserve">تحفّظ: الـ 3 حالات دي عيّنة صغيرة جدًا. وعدد الثغرات المرشَّحة اختلف (5 مقابل 12) لأن الإصدار الثاني بيحذف نتائج Semgrep المكررة، فالأرقام مش قابلة للمقارنة المباشرة لسه.</w:t>
      </w:r>
    </w:p>
    <w:p>
      <w:pPr>
        <w:pStyle w:val="Heading1"/>
        <w:bidi/>
        <w:spacing w:after="140" w:before="280"/>
        <w:jc w:val="left"/>
      </w:pPr>
      <w:r>
        <w:rPr>
          <w:rFonts w:ascii="Arial" w:cs="Arial" w:eastAsia="Arial" w:hAnsi="Arial"/>
          <w:b/>
          <w:bCs/>
          <w:color w:val="1F3864"/>
          <w:sz w:val="30"/>
          <w:szCs w:val="30"/>
          <w:rtl/>
        </w:rPr>
        <w:t xml:space="preserve">4. مشاكل واجهتنا</w:t>
      </w:r>
    </w:p>
    <w:p>
      <w:pPr>
        <w:pStyle w:val="ListParagraph"/>
        <w:numPr>
          <w:ilvl w:val="0"/>
          <w:numId w:val="2"/>
        </w:numPr>
        <w:bidi/>
        <w:spacing w:after="80" w:line="290"/>
        <w:jc w:val="left"/>
      </w:pPr>
      <w:r>
        <w:rPr>
          <w:rFonts w:ascii="Arial" w:cs="Arial" w:eastAsia="Arial" w:hAnsi="Arial"/>
          <w:b/>
          <w:bCs/>
          <w:sz w:val="22"/>
          <w:szCs w:val="22"/>
          <w:rtl/>
        </w:rPr>
        <w:t xml:space="preserve">Colab بدون GPU: </w:t>
      </w:r>
      <w:r>
        <w:rPr>
          <w:rFonts w:ascii="Arial" w:cs="Arial" w:eastAsia="Arial" w:hAnsi="Arial"/>
          <w:sz w:val="22"/>
          <w:szCs w:val="22"/>
          <w:rtl/>
        </w:rPr>
        <w:t xml:space="preserve">أول تشغيل للـ 7B اشتغل على CPU ووقف عند الخطوة 0. ضفنا check في أول الـ notebook بيوقف التشغيل فورًا لو مفيش GPU أو لو bitsandbytes مش شغال.</w:t>
      </w:r>
    </w:p>
    <w:p>
      <w:pPr>
        <w:pStyle w:val="ListParagraph"/>
        <w:numPr>
          <w:ilvl w:val="0"/>
          <w:numId w:val="2"/>
        </w:numPr>
        <w:bidi/>
        <w:spacing w:after="80" w:line="290"/>
        <w:jc w:val="left"/>
      </w:pPr>
      <w:r>
        <w:rPr>
          <w:rFonts w:ascii="Arial" w:cs="Arial" w:eastAsia="Arial" w:hAnsi="Arial"/>
          <w:b/>
          <w:bCs/>
          <w:sz w:val="22"/>
          <w:szCs w:val="22"/>
          <w:rtl/>
        </w:rPr>
        <w:t xml:space="preserve">حصة Colab خلصت: </w:t>
      </w:r>
      <w:r>
        <w:rPr>
          <w:rFonts w:ascii="Arial" w:cs="Arial" w:eastAsia="Arial" w:hAnsi="Arial"/>
          <w:sz w:val="22"/>
          <w:szCs w:val="22"/>
          <w:rtl/>
        </w:rPr>
        <w:t xml:space="preserve">نقلنا التدريب لـ Kaggle.</w:t>
      </w:r>
    </w:p>
    <w:p>
      <w:pPr>
        <w:pStyle w:val="ListParagraph"/>
        <w:numPr>
          <w:ilvl w:val="0"/>
          <w:numId w:val="2"/>
        </w:numPr>
        <w:bidi/>
        <w:spacing w:after="80" w:line="290"/>
        <w:jc w:val="left"/>
      </w:pPr>
      <w:r>
        <w:rPr>
          <w:rFonts w:ascii="Arial" w:cs="Arial" w:eastAsia="Arial" w:hAnsi="Arial"/>
          <w:b/>
          <w:bCs/>
          <w:sz w:val="22"/>
          <w:szCs w:val="22"/>
          <w:rtl/>
        </w:rPr>
        <w:t xml:space="preserve">طابور الـ T4 على Kaggle: </w:t>
      </w:r>
      <w:r>
        <w:rPr>
          <w:rFonts w:ascii="Arial" w:cs="Arial" w:eastAsia="Arial" w:hAnsi="Arial"/>
          <w:sz w:val="22"/>
          <w:szCs w:val="22"/>
          <w:rtl/>
        </w:rPr>
        <w:t xml:space="preserve">التشغيل الأول فضل مستني أكتر من ساعتين، والتشغيل التاني اتنفّذ في دقيقة.</w:t>
      </w:r>
    </w:p>
    <w:p>
      <w:pPr>
        <w:pStyle w:val="ListParagraph"/>
        <w:numPr>
          <w:ilvl w:val="0"/>
          <w:numId w:val="2"/>
        </w:numPr>
        <w:bidi/>
        <w:spacing w:after="80" w:line="290"/>
        <w:jc w:val="left"/>
      </w:pPr>
      <w:r>
        <w:rPr>
          <w:rFonts w:ascii="Arial" w:cs="Arial" w:eastAsia="Arial" w:hAnsi="Arial"/>
          <w:b/>
          <w:bCs/>
          <w:sz w:val="22"/>
          <w:szCs w:val="22"/>
          <w:rtl/>
        </w:rPr>
        <w:t xml:space="preserve">Docker كان واقف: </w:t>
      </w:r>
      <w:r>
        <w:rPr>
          <w:rFonts w:ascii="Arial" w:cs="Arial" w:eastAsia="Arial" w:hAnsi="Arial"/>
          <w:sz w:val="22"/>
          <w:szCs w:val="22"/>
          <w:rtl/>
        </w:rPr>
        <w:t xml:space="preserve">بعد ما اللابتوب عمل restart، كل المحاولات اتسجّلت كأنها فشل في الـ syntax رغم إن الـ sandbox متشغّلش أصلًا. استبعدنا الأرقام دي، ومحتاجين نضيف check إن Docker شغال قبل أي مقارنة.</w:t>
      </w:r>
    </w:p>
    <w:p>
      <w:pPr>
        <w:pStyle w:val="Heading1"/>
        <w:bidi/>
        <w:spacing w:after="140" w:before="280"/>
        <w:jc w:val="left"/>
      </w:pPr>
      <w:r>
        <w:rPr>
          <w:rFonts w:ascii="Arial" w:cs="Arial" w:eastAsia="Arial" w:hAnsi="Arial"/>
          <w:b/>
          <w:bCs/>
          <w:color w:val="1F3864"/>
          <w:sz w:val="30"/>
          <w:szCs w:val="30"/>
          <w:rtl/>
        </w:rPr>
        <w:t xml:space="preserve">5. نقاط للمناقشة</w:t>
      </w:r>
    </w:p>
    <w:p>
      <w:pPr>
        <w:pStyle w:val="ListParagraph"/>
        <w:numPr>
          <w:ilvl w:val="0"/>
          <w:numId w:val="2"/>
        </w:numPr>
        <w:bidi/>
        <w:spacing w:after="80" w:line="290"/>
        <w:jc w:val="left"/>
      </w:pPr>
      <w:r>
        <w:rPr>
          <w:rFonts w:ascii="Arial" w:cs="Arial" w:eastAsia="Arial" w:hAnsi="Arial"/>
          <w:sz w:val="22"/>
          <w:szCs w:val="22"/>
          <w:rtl/>
        </w:rPr>
        <w:t xml:space="preserve">تدريب 7B ممكن ببلاش على GPU واحدة 16 جيجا، بس أبطأ بكتير (حوالي 3 ساعات).</w:t>
      </w:r>
    </w:p>
    <w:p>
      <w:pPr>
        <w:pStyle w:val="ListParagraph"/>
        <w:numPr>
          <w:ilvl w:val="0"/>
          <w:numId w:val="2"/>
        </w:numPr>
        <w:bidi/>
        <w:spacing w:after="80" w:line="290"/>
        <w:jc w:val="left"/>
      </w:pPr>
      <w:r>
        <w:rPr>
          <w:rFonts w:ascii="Arial" w:cs="Arial" w:eastAsia="Arial" w:hAnsi="Arial"/>
          <w:sz w:val="22"/>
          <w:szCs w:val="22"/>
          <w:rtl/>
        </w:rPr>
        <w:t xml:space="preserve">تشغيله على لابتوب 6 جيجا ممكن لكن على الحافة (5.9 من 6.1 جيجا).</w:t>
      </w:r>
    </w:p>
    <w:p>
      <w:pPr>
        <w:pStyle w:val="ListParagraph"/>
        <w:numPr>
          <w:ilvl w:val="0"/>
          <w:numId w:val="2"/>
        </w:numPr>
        <w:bidi/>
        <w:spacing w:after="80" w:line="290"/>
        <w:jc w:val="left"/>
      </w:pPr>
      <w:r>
        <w:rPr>
          <w:rFonts w:ascii="Arial" w:cs="Arial" w:eastAsia="Arial" w:hAnsi="Arial"/>
          <w:sz w:val="22"/>
          <w:szCs w:val="22"/>
          <w:rtl/>
        </w:rPr>
        <w:t xml:space="preserve">عشان كده الـ 3B هو الاختيار العملي للتشغيل المحلي، والـ 7B هو الحد الأعلى اللي بنقارن بيه. وده قرار مقصود مبني على الـ hardware المتاح، مش قيد بنعتذر عنه.</w:t>
      </w:r>
    </w:p>
    <w:p>
      <w:pPr>
        <w:pStyle w:val="Heading1"/>
        <w:bidi/>
        <w:spacing w:after="140" w:before="280"/>
        <w:jc w:val="left"/>
      </w:pPr>
      <w:r>
        <w:rPr>
          <w:rFonts w:ascii="Arial" w:cs="Arial" w:eastAsia="Arial" w:hAnsi="Arial"/>
          <w:b/>
          <w:bCs/>
          <w:color w:val="1F3864"/>
          <w:sz w:val="30"/>
          <w:szCs w:val="30"/>
          <w:rtl/>
        </w:rPr>
        <w:t xml:space="preserve">6. الخطوات الجاية</w:t>
      </w:r>
    </w:p>
    <w:p>
      <w:pPr>
        <w:pStyle w:val="ListParagraph"/>
        <w:numPr>
          <w:ilvl w:val="0"/>
          <w:numId w:val="2"/>
        </w:numPr>
        <w:bidi/>
        <w:spacing w:after="80" w:line="290"/>
        <w:jc w:val="left"/>
      </w:pPr>
      <w:r>
        <w:rPr>
          <w:rFonts w:ascii="Arial" w:cs="Arial" w:eastAsia="Arial" w:hAnsi="Arial"/>
          <w:b/>
          <w:bCs/>
          <w:sz w:val="22"/>
          <w:szCs w:val="22"/>
          <w:rtl/>
        </w:rPr>
        <w:t xml:space="preserve">مقارنة عادلة على أول 5 حالات بالإصدار الثاني: </w:t>
      </w:r>
      <w:r>
        <w:rPr>
          <w:rFonts w:ascii="Arial" w:cs="Arial" w:eastAsia="Arial" w:hAnsi="Arial"/>
          <w:sz w:val="22"/>
          <w:szCs w:val="22"/>
          <w:rtl/>
        </w:rPr>
        <w:t xml:space="preserve">الـ 7B والـ 3B بنفس البيانات ونفس الإعدادات بالظبط (الـ 3B بيتدرّب دلوقتي على Kaggle)، وClaude بعد إصلاح الردود الفارغة. محدودة بـ 5 حالات عشان نوفّر tokens.</w:t>
      </w:r>
    </w:p>
    <w:p>
      <w:pPr>
        <w:pStyle w:val="ListParagraph"/>
        <w:numPr>
          <w:ilvl w:val="0"/>
          <w:numId w:val="2"/>
        </w:numPr>
        <w:bidi/>
        <w:spacing w:after="80" w:line="290"/>
        <w:jc w:val="left"/>
      </w:pPr>
      <w:r>
        <w:rPr>
          <w:rFonts w:ascii="Arial" w:cs="Arial" w:eastAsia="Arial" w:hAnsi="Arial"/>
          <w:sz w:val="22"/>
          <w:szCs w:val="22"/>
          <w:rtl/>
        </w:rPr>
        <w:t xml:space="preserve">إضافة مقياس «وصل لسطر الثغرة» جنب «وصل للدالة».</w:t>
      </w:r>
    </w:p>
    <w:p>
      <w:pPr>
        <w:pStyle w:val="ListParagraph"/>
        <w:numPr>
          <w:ilvl w:val="0"/>
          <w:numId w:val="2"/>
        </w:numPr>
        <w:bidi/>
        <w:spacing w:after="80" w:line="290"/>
        <w:jc w:val="left"/>
      </w:pPr>
      <w:r>
        <w:rPr>
          <w:rFonts w:ascii="Arial" w:cs="Arial" w:eastAsia="Arial" w:hAnsi="Arial"/>
          <w:sz w:val="22"/>
          <w:szCs w:val="22"/>
          <w:rtl/>
        </w:rPr>
        <w:t xml:space="preserve">أمثلة تدريب أكتر فيها تعطيل الشروط المسبقة (stubbing).</w:t>
      </w:r>
    </w:p>
    <w:p>
      <w:pPr>
        <w:pStyle w:val="ListParagraph"/>
        <w:numPr>
          <w:ilvl w:val="0"/>
          <w:numId w:val="2"/>
        </w:numPr>
        <w:bidi/>
        <w:spacing w:after="80" w:line="290"/>
        <w:jc w:val="left"/>
      </w:pPr>
      <w:r>
        <w:rPr>
          <w:rFonts w:ascii="Arial" w:cs="Arial" w:eastAsia="Arial" w:hAnsi="Arial"/>
          <w:sz w:val="22"/>
          <w:szCs w:val="22"/>
          <w:rtl/>
        </w:rPr>
        <w:t xml:space="preserve">check تلقائي إن Docker شغال قبل أي مقارنة، عشان مفيش أرقام غلط تتسجل تاني.</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righ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ProofHound — ملخّص الأسبوع الخامس</dc:title>
  <dc:creator>ProofHound</dc:creator>
  <cp:lastModifiedBy>Un-named</cp:lastModifiedBy>
  <cp:revision>1</cp:revision>
  <dcterms:created xsi:type="dcterms:W3CDTF">2026-10-20T17:38:59.402Z</dcterms:created>
  <dcterms:modified xsi:type="dcterms:W3CDTF">2026-10-20T17:38:59.403Z</dcterms:modified>
</cp:coreProperties>
</file>

<file path=docProps/custom.xml><?xml version="1.0" encoding="utf-8"?>
<Properties xmlns="http://schemas.openxmlformats.org/officeDocument/2006/custom-properties" xmlns:vt="http://schemas.openxmlformats.org/officeDocument/2006/docPropsVTypes"/>
</file>