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Arial" w:hAnsi="Arial" w:cs="Arial" w:eastAsia="Arial"/>
          <w:b/>
          <w:color w:val="00204F"/>
          <w:spacing w:val="0"/>
          <w:position w:val="0"/>
          <w:sz w:val="96"/>
          <w:shd w:fill="auto" w:val="clear"/>
        </w:rPr>
      </w:pPr>
      <w:r>
        <w:object w:dxaOrig="3820" w:dyaOrig="3750">
          <v:rect xmlns:o="urn:schemas-microsoft-com:office:office" xmlns:v="urn:schemas-microsoft-com:vml" id="rectole0000000000" style="width:191.000000pt;height:187.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Arial" w:hAnsi="Arial" w:cs="Arial" w:eastAsia="Arial"/>
          <w:b/>
          <w:color w:val="00204F"/>
          <w:spacing w:val="0"/>
          <w:position w:val="0"/>
          <w:sz w:val="96"/>
          <w:shd w:fill="auto" w:val="clear"/>
        </w:rPr>
        <w:t xml:space="preserve">FORUM ENTREPRISES</w:t>
      </w:r>
    </w:p>
    <w:p>
      <w:pPr>
        <w:spacing w:before="0" w:after="0" w:line="240"/>
        <w:ind w:right="0" w:left="0" w:firstLine="0"/>
        <w:jc w:val="center"/>
        <w:rPr>
          <w:rFonts w:ascii="Arial" w:hAnsi="Arial" w:cs="Arial" w:eastAsia="Arial"/>
          <w:color w:val="00204F"/>
          <w:spacing w:val="0"/>
          <w:position w:val="0"/>
          <w:sz w:val="96"/>
          <w:shd w:fill="auto" w:val="clear"/>
        </w:rPr>
      </w:pPr>
      <w:r>
        <w:rPr>
          <w:rFonts w:ascii="Arial" w:hAnsi="Arial" w:cs="Arial" w:eastAsia="Arial"/>
          <w:b/>
          <w:color w:val="00204F"/>
          <w:spacing w:val="0"/>
          <w:position w:val="0"/>
          <w:sz w:val="96"/>
          <w:shd w:fill="auto" w:val="clear"/>
        </w:rPr>
        <w:t xml:space="preserve">ENSAM RABAT</w:t>
      </w:r>
    </w:p>
    <w:p>
      <w:pPr>
        <w:spacing w:before="0" w:after="200" w:line="276"/>
        <w:ind w:right="0" w:left="0" w:firstLine="0"/>
        <w:jc w:val="center"/>
        <w:rPr>
          <w:rFonts w:ascii="Cambria" w:hAnsi="Cambria" w:cs="Cambria" w:eastAsia="Cambria"/>
          <w:i/>
          <w:color w:val="004E9A"/>
          <w:spacing w:val="0"/>
          <w:position w:val="0"/>
          <w:sz w:val="40"/>
          <w:shd w:fill="auto" w:val="clear"/>
        </w:rPr>
      </w:pPr>
      <w:r>
        <w:rPr>
          <w:rFonts w:ascii="Cambria" w:hAnsi="Cambria" w:cs="Cambria" w:eastAsia="Cambria"/>
          <w:i/>
          <w:color w:val="004E9A"/>
          <w:spacing w:val="0"/>
          <w:position w:val="0"/>
          <w:sz w:val="40"/>
          <w:shd w:fill="auto" w:val="clear"/>
        </w:rPr>
        <w:t xml:space="preserve">RAPPORT D'ÉVALUATION</w:t>
      </w:r>
    </w:p>
    <w:p>
      <w:pPr>
        <w:spacing w:before="0" w:after="200" w:line="276"/>
        <w:ind w:right="0" w:left="0" w:firstLine="0"/>
        <w:jc w:val="center"/>
        <w:rPr>
          <w:rFonts w:ascii="Cambria" w:hAnsi="Cambria" w:cs="Cambria" w:eastAsia="Cambria"/>
          <w:i/>
          <w:color w:val="004E9A"/>
          <w:spacing w:val="0"/>
          <w:position w:val="0"/>
          <w:sz w:val="40"/>
          <w:shd w:fill="auto" w:val="clear"/>
        </w:rPr>
      </w:pPr>
      <w:r>
        <w:rPr>
          <w:rFonts w:ascii="Cambria" w:hAnsi="Cambria" w:cs="Cambria" w:eastAsia="Cambria"/>
          <w:i/>
          <w:color w:val="004E9A"/>
          <w:spacing w:val="0"/>
          <w:position w:val="0"/>
          <w:sz w:val="40"/>
          <w:shd w:fill="auto" w:val="clear"/>
        </w:rPr>
        <w:t xml:space="preserve">1ÈRE ÉDITION </w:t>
      </w:r>
      <w:r>
        <w:rPr>
          <w:rFonts w:ascii="Cambria" w:hAnsi="Cambria" w:cs="Cambria" w:eastAsia="Cambria"/>
          <w:i/>
          <w:color w:val="004E9A"/>
          <w:spacing w:val="0"/>
          <w:position w:val="0"/>
          <w:sz w:val="40"/>
          <w:shd w:fill="auto" w:val="clear"/>
        </w:rPr>
        <w:t xml:space="preserve">—</w:t>
      </w:r>
      <w:r>
        <w:rPr>
          <w:rFonts w:ascii="Cambria" w:hAnsi="Cambria" w:cs="Cambria" w:eastAsia="Cambria"/>
          <w:i/>
          <w:color w:val="004E9A"/>
          <w:spacing w:val="0"/>
          <w:position w:val="0"/>
          <w:sz w:val="40"/>
          <w:shd w:fill="auto" w:val="clear"/>
        </w:rPr>
        <w:t xml:space="preserve"> 1 &amp; 2 OCTOBRE 2024</w:t>
      </w:r>
    </w:p>
    <w:p>
      <w:pPr>
        <w:spacing w:before="0" w:after="200" w:line="276"/>
        <w:ind w:right="0" w:left="0" w:firstLine="0"/>
        <w:jc w:val="center"/>
        <w:rPr>
          <w:rFonts w:ascii="Cambria" w:hAnsi="Cambria" w:cs="Cambria" w:eastAsia="Cambria"/>
          <w:color w:val="007BB8"/>
          <w:spacing w:val="0"/>
          <w:position w:val="0"/>
          <w:sz w:val="23"/>
          <w:shd w:fill="auto" w:val="clear"/>
        </w:rPr>
      </w:pPr>
      <w:r>
        <w:rPr>
          <w:rFonts w:ascii="Cambria" w:hAnsi="Cambria" w:cs="Cambria" w:eastAsia="Cambria"/>
          <w:color w:val="007BB8"/>
          <w:spacing w:val="0"/>
          <w:position w:val="0"/>
          <w:sz w:val="23"/>
          <w:shd w:fill="auto" w:val="clear"/>
        </w:rPr>
        <w:t xml:space="preserve">Rédigé à partir de la réunion avec l'ancien bureau du 29 mai 2026</w:t>
      </w:r>
    </w:p>
    <w:p>
      <w:pPr>
        <w:spacing w:before="0" w:after="200" w:line="276"/>
        <w:ind w:right="0" w:left="0" w:firstLine="0"/>
        <w:jc w:val="center"/>
        <w:rPr>
          <w:rFonts w:ascii="Cambria" w:hAnsi="Cambria" w:cs="Cambria" w:eastAsia="Cambria"/>
          <w:color w:val="auto"/>
          <w:spacing w:val="0"/>
          <w:position w:val="0"/>
          <w:sz w:val="23"/>
          <w:shd w:fill="auto" w:val="clear"/>
        </w:rPr>
      </w:pPr>
    </w:p>
    <w:p>
      <w:pPr>
        <w:spacing w:before="0" w:after="200" w:line="276"/>
        <w:ind w:right="0" w:left="0" w:firstLine="0"/>
        <w:jc w:val="center"/>
        <w:rPr>
          <w:rFonts w:ascii="Cambria" w:hAnsi="Cambria" w:cs="Cambria" w:eastAsia="Cambria"/>
          <w:color w:val="auto"/>
          <w:spacing w:val="0"/>
          <w:position w:val="0"/>
          <w:sz w:val="23"/>
          <w:shd w:fill="auto" w:val="clear"/>
        </w:rPr>
      </w:pPr>
    </w:p>
    <w:p>
      <w:pPr>
        <w:spacing w:before="0" w:after="200" w:line="276"/>
        <w:ind w:right="0" w:left="0" w:firstLine="0"/>
        <w:jc w:val="left"/>
        <w:rPr>
          <w:rFonts w:ascii="Cambria" w:hAnsi="Cambria" w:cs="Cambria" w:eastAsia="Cambria"/>
          <w:color w:val="auto"/>
          <w:spacing w:val="0"/>
          <w:position w:val="0"/>
          <w:sz w:val="23"/>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280" w:after="80" w:line="276"/>
        <w:ind w:right="0" w:left="0" w:firstLine="0"/>
        <w:jc w:val="left"/>
        <w:rPr>
          <w:rFonts w:ascii="Cambria" w:hAnsi="Cambria" w:cs="Cambria" w:eastAsia="Cambria"/>
          <w:color w:val="auto"/>
          <w:spacing w:val="0"/>
          <w:position w:val="0"/>
          <w:sz w:val="28"/>
          <w:u w:val="single"/>
          <w:shd w:fill="auto" w:val="clear"/>
        </w:rPr>
      </w:pPr>
      <w:r>
        <w:rPr>
          <w:rFonts w:ascii="Cambria" w:hAnsi="Cambria" w:cs="Cambria" w:eastAsia="Cambria"/>
          <w:b/>
          <w:color w:val="0D2B55"/>
          <w:spacing w:val="0"/>
          <w:position w:val="0"/>
          <w:sz w:val="28"/>
          <w:u w:val="single"/>
          <w:shd w:fill="auto" w:val="clear"/>
        </w:rPr>
        <w:t xml:space="preserve">1. CONTEXTE &amp; OBJECTIFS DU RAPPORT</w:t>
      </w:r>
    </w:p>
    <w:p>
      <w:pPr>
        <w:spacing w:before="280" w:after="80" w:line="276"/>
        <w:ind w:right="0" w:left="0" w:firstLine="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Ce rapport constitue le livrable T6 du Plan d'Action du Forum Industriel ENSAM-R 2026. Il synthétise l'ensemble des informations collectées lors de la réunion de bilan tenue le </w:t>
      </w:r>
      <w:r>
        <w:rPr>
          <w:rFonts w:ascii="Cambria" w:hAnsi="Cambria" w:cs="Cambria" w:eastAsia="Cambria"/>
          <w:b/>
          <w:color w:val="000000"/>
          <w:spacing w:val="0"/>
          <w:position w:val="0"/>
          <w:sz w:val="24"/>
          <w:shd w:fill="auto" w:val="clear"/>
        </w:rPr>
        <w:t xml:space="preserve">vendredi 29 mai 2026</w:t>
      </w:r>
      <w:r>
        <w:rPr>
          <w:rFonts w:ascii="Cambria" w:hAnsi="Cambria" w:cs="Cambria" w:eastAsia="Cambria"/>
          <w:color w:val="000000"/>
          <w:spacing w:val="0"/>
          <w:position w:val="0"/>
          <w:sz w:val="24"/>
          <w:shd w:fill="auto" w:val="clear"/>
        </w:rPr>
        <w:t xml:space="preserve"> avec les membres de l'ancien bureau, complétées par l'analyse des documents visuels et budgétaires de la 1ère édition. Son objectif est de fournir un socle factuel solide pour optimiser l'organisation de la 2ème édition.</w:t>
      </w:r>
    </w:p>
    <w:p>
      <w:pPr>
        <w:spacing w:before="280" w:after="80" w:line="276"/>
        <w:ind w:right="0" w:left="0" w:firstLine="0"/>
        <w:jc w:val="left"/>
        <w:rPr>
          <w:rFonts w:ascii="Cambria" w:hAnsi="Cambria" w:cs="Cambria" w:eastAsia="Cambria"/>
          <w:color w:val="auto"/>
          <w:spacing w:val="0"/>
          <w:position w:val="0"/>
          <w:sz w:val="28"/>
          <w:shd w:fill="auto" w:val="clear"/>
        </w:rPr>
      </w:pPr>
      <w:r>
        <w:rPr>
          <w:rFonts w:ascii="Cambria" w:hAnsi="Cambria" w:cs="Cambria" w:eastAsia="Cambria"/>
          <w:b/>
          <w:color w:val="0D2B55"/>
          <w:spacing w:val="0"/>
          <w:position w:val="0"/>
          <w:sz w:val="28"/>
          <w:shd w:fill="auto" w:val="clear"/>
        </w:rPr>
        <w:t xml:space="preserve">2. INFORMATIONS GÉNÉRALES </w:t>
      </w:r>
      <w:r>
        <w:rPr>
          <w:rFonts w:ascii="Cambria" w:hAnsi="Cambria" w:cs="Cambria" w:eastAsia="Cambria"/>
          <w:b/>
          <w:color w:val="0D2B55"/>
          <w:spacing w:val="0"/>
          <w:position w:val="0"/>
          <w:sz w:val="28"/>
          <w:shd w:fill="auto" w:val="clear"/>
        </w:rPr>
        <w:t xml:space="preserve">—</w:t>
      </w:r>
      <w:r>
        <w:rPr>
          <w:rFonts w:ascii="Cambria" w:hAnsi="Cambria" w:cs="Cambria" w:eastAsia="Cambria"/>
          <w:b/>
          <w:color w:val="0D2B55"/>
          <w:spacing w:val="0"/>
          <w:position w:val="0"/>
          <w:sz w:val="28"/>
          <w:shd w:fill="auto" w:val="clear"/>
        </w:rPr>
        <w:t xml:space="preserve"> 1</w:t>
      </w:r>
      <w:r>
        <w:rPr>
          <w:rFonts w:ascii="Cambria" w:hAnsi="Cambria" w:cs="Cambria" w:eastAsia="Cambria"/>
          <w:b/>
          <w:color w:val="0D2B55"/>
          <w:spacing w:val="0"/>
          <w:position w:val="0"/>
          <w:sz w:val="28"/>
          <w:shd w:fill="auto" w:val="clear"/>
        </w:rPr>
        <w:t xml:space="preserve">ÈRE ÉDITION</w:t>
      </w:r>
    </w:p>
    <w:tbl>
      <w:tblPr/>
      <w:tblGrid>
        <w:gridCol w:w="4703"/>
        <w:gridCol w:w="4703"/>
      </w:tblGrid>
      <w:tr>
        <w:trPr>
          <w:trHeight w:val="1" w:hRule="atLeast"/>
          <w:jc w:val="left"/>
        </w:trPr>
        <w:tc>
          <w:tcPr>
            <w:tcW w:w="4703" w:type="dxa"/>
            <w:tcBorders>
              <w:top w:val="single" w:color="000000" w:sz="4"/>
              <w:left w:val="single" w:color="000000" w:sz="4"/>
              <w:bottom w:val="single" w:color="000000" w:sz="4"/>
              <w:right w:val="single" w:color="000000" w:sz="4"/>
            </w:tcBorders>
            <w:shd w:color="auto" w:fill="8db3e2" w:val="clear"/>
            <w:tcMar>
              <w:left w:w="130" w:type="dxa"/>
              <w:right w:w="13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Édition</w:t>
            </w:r>
          </w:p>
        </w:tc>
        <w:tc>
          <w:tcPr>
            <w:tcW w:w="4703" w:type="dxa"/>
            <w:tcBorders>
              <w:top w:val="single" w:color="000000" w:sz="4"/>
              <w:left w:val="single" w:color="000000" w:sz="4"/>
              <w:bottom w:val="single" w:color="000000" w:sz="4"/>
              <w:right w:val="single" w:color="000000" w:sz="4"/>
            </w:tcBorders>
            <w:shd w:color="auto" w:fill="ffffff" w:val="clear"/>
            <w:tcMar>
              <w:left w:w="130" w:type="dxa"/>
              <w:right w:w="13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1ère édition du Forum Industriel ENSAM-R</w:t>
            </w:r>
          </w:p>
        </w:tc>
      </w:tr>
      <w:tr>
        <w:trPr>
          <w:trHeight w:val="1" w:hRule="atLeast"/>
          <w:jc w:val="left"/>
        </w:trPr>
        <w:tc>
          <w:tcPr>
            <w:tcW w:w="4703" w:type="dxa"/>
            <w:tcBorders>
              <w:top w:val="single" w:color="000000" w:sz="4"/>
              <w:left w:val="single" w:color="000000" w:sz="4"/>
              <w:bottom w:val="single" w:color="000000" w:sz="4"/>
              <w:right w:val="single" w:color="000000" w:sz="4"/>
            </w:tcBorders>
            <w:shd w:color="auto" w:fill="8db3e2" w:val="clear"/>
            <w:tcMar>
              <w:left w:w="130" w:type="dxa"/>
              <w:right w:w="13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Dates</w:t>
            </w:r>
          </w:p>
        </w:tc>
        <w:tc>
          <w:tcPr>
            <w:tcW w:w="4703" w:type="dxa"/>
            <w:tcBorders>
              <w:top w:val="single" w:color="000000" w:sz="4"/>
              <w:left w:val="single" w:color="000000" w:sz="4"/>
              <w:bottom w:val="single" w:color="000000" w:sz="4"/>
              <w:right w:val="single" w:color="000000" w:sz="4"/>
            </w:tcBorders>
            <w:shd w:color="auto" w:fill="ffffff" w:val="clear"/>
            <w:tcMar>
              <w:left w:w="130" w:type="dxa"/>
              <w:right w:w="13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1er &amp; 2 octobre 2024 (2 jours)</w:t>
            </w:r>
          </w:p>
        </w:tc>
      </w:tr>
      <w:tr>
        <w:trPr>
          <w:trHeight w:val="1" w:hRule="atLeast"/>
          <w:jc w:val="left"/>
        </w:trPr>
        <w:tc>
          <w:tcPr>
            <w:tcW w:w="4703" w:type="dxa"/>
            <w:tcBorders>
              <w:top w:val="single" w:color="000000" w:sz="4"/>
              <w:left w:val="single" w:color="000000" w:sz="4"/>
              <w:bottom w:val="single" w:color="000000" w:sz="4"/>
              <w:right w:val="single" w:color="000000" w:sz="4"/>
            </w:tcBorders>
            <w:shd w:color="auto" w:fill="8db3e2" w:val="clear"/>
            <w:tcMar>
              <w:left w:w="130" w:type="dxa"/>
              <w:right w:w="13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Lieu</w:t>
            </w:r>
          </w:p>
        </w:tc>
        <w:tc>
          <w:tcPr>
            <w:tcW w:w="4703" w:type="dxa"/>
            <w:tcBorders>
              <w:top w:val="single" w:color="000000" w:sz="4"/>
              <w:left w:val="single" w:color="000000" w:sz="4"/>
              <w:bottom w:val="single" w:color="000000" w:sz="4"/>
              <w:right w:val="single" w:color="000000" w:sz="4"/>
            </w:tcBorders>
            <w:shd w:color="auto" w:fill="ffffff" w:val="clear"/>
            <w:tcMar>
              <w:left w:w="130" w:type="dxa"/>
              <w:right w:w="13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ENSAM Rabat </w:t>
            </w:r>
            <w:r>
              <w:rPr>
                <w:rFonts w:ascii="Cambria" w:hAnsi="Cambria" w:cs="Cambria" w:eastAsia="Cambria"/>
                <w:color w:val="000000"/>
                <w:spacing w:val="0"/>
                <w:position w:val="0"/>
                <w:sz w:val="24"/>
                <w:shd w:fill="auto" w:val="clear"/>
              </w:rPr>
              <w:t xml:space="preserve">—</w:t>
            </w:r>
            <w:r>
              <w:rPr>
                <w:rFonts w:ascii="Cambria" w:hAnsi="Cambria" w:cs="Cambria" w:eastAsia="Cambria"/>
                <w:color w:val="000000"/>
                <w:spacing w:val="0"/>
                <w:position w:val="0"/>
                <w:sz w:val="24"/>
                <w:shd w:fill="auto" w:val="clear"/>
              </w:rPr>
              <w:t xml:space="preserve"> Avenue des Forces Arm</w:t>
            </w:r>
            <w:r>
              <w:rPr>
                <w:rFonts w:ascii="Cambria" w:hAnsi="Cambria" w:cs="Cambria" w:eastAsia="Cambria"/>
                <w:color w:val="000000"/>
                <w:spacing w:val="0"/>
                <w:position w:val="0"/>
                <w:sz w:val="24"/>
                <w:shd w:fill="auto" w:val="clear"/>
              </w:rPr>
              <w:t xml:space="preserve">ées Royales, Rabat 10100</w:t>
            </w:r>
          </w:p>
        </w:tc>
      </w:tr>
      <w:tr>
        <w:trPr>
          <w:trHeight w:val="1" w:hRule="atLeast"/>
          <w:jc w:val="left"/>
        </w:trPr>
        <w:tc>
          <w:tcPr>
            <w:tcW w:w="4703" w:type="dxa"/>
            <w:tcBorders>
              <w:top w:val="single" w:color="000000" w:sz="4"/>
              <w:left w:val="single" w:color="000000" w:sz="4"/>
              <w:bottom w:val="single" w:color="000000" w:sz="4"/>
              <w:right w:val="single" w:color="000000" w:sz="4"/>
            </w:tcBorders>
            <w:shd w:color="auto" w:fill="8db3e2" w:val="clear"/>
            <w:tcMar>
              <w:left w:w="130" w:type="dxa"/>
              <w:right w:w="13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Thématique</w:t>
            </w:r>
          </w:p>
        </w:tc>
        <w:tc>
          <w:tcPr>
            <w:tcW w:w="4703" w:type="dxa"/>
            <w:tcBorders>
              <w:top w:val="single" w:color="000000" w:sz="4"/>
              <w:left w:val="single" w:color="000000" w:sz="4"/>
              <w:bottom w:val="single" w:color="000000" w:sz="4"/>
              <w:right w:val="single" w:color="000000" w:sz="4"/>
            </w:tcBorders>
            <w:shd w:color="auto" w:fill="ffffff" w:val="clear"/>
            <w:tcMar>
              <w:left w:w="130" w:type="dxa"/>
              <w:right w:w="13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 L'innovation au service du développement : Quelle joint-venture Academi-co-industrielle ? »</w:t>
            </w:r>
          </w:p>
        </w:tc>
      </w:tr>
      <w:tr>
        <w:trPr>
          <w:trHeight w:val="1" w:hRule="atLeast"/>
          <w:jc w:val="left"/>
        </w:trPr>
        <w:tc>
          <w:tcPr>
            <w:tcW w:w="4703" w:type="dxa"/>
            <w:tcBorders>
              <w:top w:val="single" w:color="000000" w:sz="4"/>
              <w:left w:val="single" w:color="000000" w:sz="4"/>
              <w:bottom w:val="single" w:color="000000" w:sz="4"/>
              <w:right w:val="single" w:color="000000" w:sz="4"/>
            </w:tcBorders>
            <w:shd w:color="auto" w:fill="8db3e2" w:val="clear"/>
            <w:tcMar>
              <w:left w:w="130" w:type="dxa"/>
              <w:right w:w="13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Haut Patronage</w:t>
            </w:r>
          </w:p>
        </w:tc>
        <w:tc>
          <w:tcPr>
            <w:tcW w:w="4703" w:type="dxa"/>
            <w:tcBorders>
              <w:top w:val="single" w:color="000000" w:sz="4"/>
              <w:left w:val="single" w:color="000000" w:sz="4"/>
              <w:bottom w:val="single" w:color="000000" w:sz="4"/>
              <w:right w:val="single" w:color="000000" w:sz="4"/>
            </w:tcBorders>
            <w:shd w:color="auto" w:fill="ffffff" w:val="clear"/>
            <w:tcMar>
              <w:left w:w="130" w:type="dxa"/>
              <w:right w:w="13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Sous le Très Haut Patronage de Sa Majesté le Roi Mohammed VI</w:t>
            </w:r>
          </w:p>
        </w:tc>
      </w:tr>
      <w:tr>
        <w:trPr>
          <w:trHeight w:val="1" w:hRule="atLeast"/>
          <w:jc w:val="left"/>
        </w:trPr>
        <w:tc>
          <w:tcPr>
            <w:tcW w:w="4703" w:type="dxa"/>
            <w:tcBorders>
              <w:top w:val="single" w:color="000000" w:sz="4"/>
              <w:left w:val="single" w:color="000000" w:sz="4"/>
              <w:bottom w:val="single" w:color="000000" w:sz="4"/>
              <w:right w:val="single" w:color="000000" w:sz="4"/>
            </w:tcBorders>
            <w:shd w:color="auto" w:fill="8db3e2" w:val="clear"/>
            <w:tcMar>
              <w:left w:w="130" w:type="dxa"/>
              <w:right w:w="13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Partenaire financier principal</w:t>
            </w:r>
          </w:p>
        </w:tc>
        <w:tc>
          <w:tcPr>
            <w:tcW w:w="4703" w:type="dxa"/>
            <w:tcBorders>
              <w:top w:val="single" w:color="000000" w:sz="4"/>
              <w:left w:val="single" w:color="000000" w:sz="4"/>
              <w:bottom w:val="single" w:color="000000" w:sz="4"/>
              <w:right w:val="single" w:color="000000" w:sz="4"/>
            </w:tcBorders>
            <w:shd w:color="auto" w:fill="ffffff" w:val="clear"/>
            <w:tcMar>
              <w:left w:w="130" w:type="dxa"/>
              <w:right w:w="13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Chambre de Commerce, d'Industrie et de Services de la Région Rabat-Salé-Kénitra (financement intégral)</w:t>
            </w:r>
          </w:p>
        </w:tc>
      </w:tr>
      <w:tr>
        <w:trPr>
          <w:trHeight w:val="1" w:hRule="atLeast"/>
          <w:jc w:val="left"/>
        </w:trPr>
        <w:tc>
          <w:tcPr>
            <w:tcW w:w="4703" w:type="dxa"/>
            <w:tcBorders>
              <w:top w:val="single" w:color="000000" w:sz="4"/>
              <w:left w:val="single" w:color="000000" w:sz="4"/>
              <w:bottom w:val="single" w:color="000000" w:sz="4"/>
              <w:right w:val="single" w:color="000000" w:sz="4"/>
            </w:tcBorders>
            <w:shd w:color="auto" w:fill="8db3e2" w:val="clear"/>
            <w:tcMar>
              <w:left w:w="130" w:type="dxa"/>
              <w:right w:w="13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Organisations co-organisatrices</w:t>
            </w:r>
          </w:p>
        </w:tc>
        <w:tc>
          <w:tcPr>
            <w:tcW w:w="4703" w:type="dxa"/>
            <w:tcBorders>
              <w:top w:val="single" w:color="000000" w:sz="4"/>
              <w:left w:val="single" w:color="000000" w:sz="4"/>
              <w:bottom w:val="single" w:color="000000" w:sz="4"/>
              <w:right w:val="single" w:color="000000" w:sz="4"/>
            </w:tcBorders>
            <w:shd w:color="auto" w:fill="ffffff" w:val="clear"/>
            <w:tcMar>
              <w:left w:w="130" w:type="dxa"/>
              <w:right w:w="13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ENSAM Rabat / Université Mohammed V / Ministère de l'Enseignement Supérieur / Ministère de l'Industrie et du Commerce</w:t>
            </w:r>
          </w:p>
        </w:tc>
      </w:tr>
    </w:tbl>
    <w:p>
      <w:pPr>
        <w:spacing w:before="0" w:after="160" w:line="276"/>
        <w:ind w:right="0" w:left="0" w:firstLine="0"/>
        <w:jc w:val="left"/>
        <w:rPr>
          <w:rFonts w:ascii="Cambria" w:hAnsi="Cambria" w:cs="Cambria" w:eastAsia="Cambria"/>
          <w:color w:val="auto"/>
          <w:spacing w:val="0"/>
          <w:position w:val="0"/>
          <w:sz w:val="24"/>
          <w:shd w:fill="auto" w:val="clear"/>
        </w:rPr>
      </w:pPr>
    </w:p>
    <w:p>
      <w:pPr>
        <w:spacing w:before="280" w:after="80" w:line="276"/>
        <w:ind w:right="0" w:left="0" w:firstLine="0"/>
        <w:jc w:val="left"/>
        <w:rPr>
          <w:rFonts w:ascii="Cambria" w:hAnsi="Cambria" w:cs="Cambria" w:eastAsia="Cambria"/>
          <w:color w:val="auto"/>
          <w:spacing w:val="0"/>
          <w:position w:val="0"/>
          <w:sz w:val="28"/>
          <w:shd w:fill="auto" w:val="clear"/>
        </w:rPr>
      </w:pPr>
      <w:r>
        <w:rPr>
          <w:rFonts w:ascii="Cambria" w:hAnsi="Cambria" w:cs="Cambria" w:eastAsia="Cambria"/>
          <w:b/>
          <w:color w:val="0D2B55"/>
          <w:spacing w:val="0"/>
          <w:position w:val="0"/>
          <w:sz w:val="28"/>
          <w:shd w:fill="auto" w:val="clear"/>
        </w:rPr>
        <w:t xml:space="preserve">3. PROGRAMME DES DEUX JOURS</w:t>
      </w:r>
    </w:p>
    <w:p>
      <w:pPr>
        <w:spacing w:before="160" w:after="6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1A5FA5"/>
          <w:spacing w:val="0"/>
          <w:position w:val="0"/>
          <w:sz w:val="24"/>
          <w:shd w:fill="auto" w:val="clear"/>
        </w:rPr>
        <w:t xml:space="preserve">JOUR 1 </w:t>
      </w:r>
      <w:r>
        <w:rPr>
          <w:rFonts w:ascii="Cambria" w:hAnsi="Cambria" w:cs="Cambria" w:eastAsia="Cambria"/>
          <w:b/>
          <w:color w:val="1A5FA5"/>
          <w:spacing w:val="0"/>
          <w:position w:val="0"/>
          <w:sz w:val="24"/>
          <w:shd w:fill="auto" w:val="clear"/>
        </w:rPr>
        <w:t xml:space="preserve">—</w:t>
      </w:r>
      <w:r>
        <w:rPr>
          <w:rFonts w:ascii="Cambria" w:hAnsi="Cambria" w:cs="Cambria" w:eastAsia="Cambria"/>
          <w:b/>
          <w:color w:val="1A5FA5"/>
          <w:spacing w:val="0"/>
          <w:position w:val="0"/>
          <w:sz w:val="24"/>
          <w:shd w:fill="auto" w:val="clear"/>
        </w:rPr>
        <w:t xml:space="preserve"> MERCREDI 1ER OCTOBRE 2024</w:t>
      </w:r>
    </w:p>
    <w:tbl>
      <w:tblPr/>
      <w:tblGrid>
        <w:gridCol w:w="1254"/>
        <w:gridCol w:w="8152"/>
      </w:tblGrid>
      <w:tr>
        <w:trPr>
          <w:trHeight w:val="1" w:hRule="atLeast"/>
          <w:jc w:val="left"/>
        </w:trPr>
        <w:tc>
          <w:tcPr>
            <w:tcW w:w="1254"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b/>
                <w:color w:val="000000"/>
                <w:spacing w:val="0"/>
                <w:position w:val="0"/>
                <w:sz w:val="22"/>
                <w:shd w:fill="auto" w:val="clear"/>
              </w:rPr>
              <w:t xml:space="preserve">09:00</w:t>
            </w:r>
          </w:p>
        </w:tc>
        <w:tc>
          <w:tcPr>
            <w:tcW w:w="8152"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b/>
                <w:color w:val="000000"/>
                <w:spacing w:val="0"/>
                <w:position w:val="0"/>
                <w:sz w:val="22"/>
                <w:shd w:fill="auto" w:val="clear"/>
              </w:rPr>
              <w:t xml:space="preserve">CÉRÉMONIE D'OUVERTURE </w:t>
            </w:r>
            <w:r>
              <w:rPr>
                <w:rFonts w:ascii="Cambria" w:hAnsi="Cambria" w:cs="Cambria" w:eastAsia="Cambria"/>
                <w:b/>
                <w:color w:val="000000"/>
                <w:spacing w:val="0"/>
                <w:position w:val="0"/>
                <w:sz w:val="22"/>
                <w:shd w:fill="auto" w:val="clear"/>
              </w:rPr>
              <w:t xml:space="preserve">—</w:t>
            </w:r>
            <w:r>
              <w:rPr>
                <w:rFonts w:ascii="Cambria" w:hAnsi="Cambria" w:cs="Cambria" w:eastAsia="Cambria"/>
                <w:b/>
                <w:color w:val="000000"/>
                <w:spacing w:val="0"/>
                <w:position w:val="0"/>
                <w:sz w:val="22"/>
                <w:shd w:fill="auto" w:val="clear"/>
              </w:rPr>
              <w:t xml:space="preserve"> MOTS DE BIENVENUE</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09:00</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Samir BELFKIH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Directeur de l'ENSAM Rabat</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09:15</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Hassan SAKHI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Pr</w:t>
            </w:r>
            <w:r>
              <w:rPr>
                <w:rFonts w:ascii="Cambria" w:hAnsi="Cambria" w:cs="Cambria" w:eastAsia="Cambria"/>
                <w:color w:val="000000"/>
                <w:spacing w:val="0"/>
                <w:position w:val="0"/>
                <w:sz w:val="22"/>
                <w:shd w:fill="auto" w:val="clear"/>
              </w:rPr>
              <w:t xml:space="preserve">ésident de la Chambre de Commerce et d'Industrie, Région Rabat-Salé-Kénitra</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Farid EL BACHA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Pr</w:t>
            </w:r>
            <w:r>
              <w:rPr>
                <w:rFonts w:ascii="Cambria" w:hAnsi="Cambria" w:cs="Cambria" w:eastAsia="Cambria"/>
                <w:color w:val="000000"/>
                <w:spacing w:val="0"/>
                <w:position w:val="0"/>
                <w:sz w:val="22"/>
                <w:shd w:fill="auto" w:val="clear"/>
              </w:rPr>
              <w:t xml:space="preserve">ésident de l'Université Mohammed V de Rabat</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b/>
                <w:color w:val="000000"/>
                <w:spacing w:val="0"/>
                <w:position w:val="0"/>
                <w:sz w:val="22"/>
                <w:shd w:fill="auto" w:val="clear"/>
              </w:rPr>
              <w:t xml:space="preserve">09:30</w:t>
            </w:r>
          </w:p>
        </w:tc>
        <w:tc>
          <w:tcPr>
            <w:tcW w:w="8152"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b/>
                <w:color w:val="000000"/>
                <w:spacing w:val="0"/>
                <w:position w:val="0"/>
                <w:sz w:val="22"/>
                <w:shd w:fill="auto" w:val="clear"/>
              </w:rPr>
              <w:t xml:space="preserve">MOTS D'ALLOCUTION</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09:30</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Abdellatif MIRAOUI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Ministre de l'Enseignement Sup</w:t>
            </w:r>
            <w:r>
              <w:rPr>
                <w:rFonts w:ascii="Cambria" w:hAnsi="Cambria" w:cs="Cambria" w:eastAsia="Cambria"/>
                <w:color w:val="000000"/>
                <w:spacing w:val="0"/>
                <w:position w:val="0"/>
                <w:sz w:val="22"/>
                <w:shd w:fill="auto" w:val="clear"/>
              </w:rPr>
              <w:t xml:space="preserve">érieur, de la Recherche Scientifique et de l'Innovation</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09:45</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Ryad MEZZOUR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Ministre de l'Industrie et du Commerce</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10:00</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Moulay Hafid ELALAMY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Ex Ministre de l'Industrie, Fondateur du Groupe Saham</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10:15</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Mme. Néjma EL HOUDA BOUAMAMA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Pr</w:t>
            </w:r>
            <w:r>
              <w:rPr>
                <w:rFonts w:ascii="Cambria" w:hAnsi="Cambria" w:cs="Cambria" w:eastAsia="Cambria"/>
                <w:color w:val="000000"/>
                <w:spacing w:val="0"/>
                <w:position w:val="0"/>
                <w:sz w:val="22"/>
                <w:shd w:fill="auto" w:val="clear"/>
              </w:rPr>
              <w:t xml:space="preserve">ésidente du Directoire de Rabat Région Émergence</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10:30</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Mohammed EDDAOUDI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Center Director Advanced Membranes and Porous Materials (AMPM)</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b/>
                <w:color w:val="000000"/>
                <w:spacing w:val="0"/>
                <w:position w:val="0"/>
                <w:sz w:val="22"/>
                <w:shd w:fill="auto" w:val="clear"/>
              </w:rPr>
              <w:t xml:space="preserve">11:00</w:t>
            </w:r>
          </w:p>
        </w:tc>
        <w:tc>
          <w:tcPr>
            <w:tcW w:w="8152"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b/>
                <w:color w:val="000000"/>
                <w:spacing w:val="0"/>
                <w:position w:val="0"/>
                <w:sz w:val="22"/>
                <w:shd w:fill="auto" w:val="clear"/>
              </w:rPr>
              <w:t xml:space="preserve">Constitution du Directoire Consultatif Industriel (DCI) </w:t>
            </w:r>
            <w:r>
              <w:rPr>
                <w:rFonts w:ascii="Cambria" w:hAnsi="Cambria" w:cs="Cambria" w:eastAsia="Cambria"/>
                <w:b/>
                <w:color w:val="000000"/>
                <w:spacing w:val="0"/>
                <w:position w:val="0"/>
                <w:sz w:val="22"/>
                <w:shd w:fill="auto" w:val="clear"/>
              </w:rPr>
              <w:t xml:space="preserve">—</w:t>
            </w:r>
            <w:r>
              <w:rPr>
                <w:rFonts w:ascii="Cambria" w:hAnsi="Cambria" w:cs="Cambria" w:eastAsia="Cambria"/>
                <w:b/>
                <w:color w:val="000000"/>
                <w:spacing w:val="0"/>
                <w:position w:val="0"/>
                <w:sz w:val="22"/>
                <w:shd w:fill="auto" w:val="clear"/>
              </w:rPr>
              <w:t xml:space="preserve"> Signature des Conventions</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b/>
                <w:color w:val="000000"/>
                <w:spacing w:val="0"/>
                <w:position w:val="0"/>
                <w:sz w:val="22"/>
                <w:shd w:fill="auto" w:val="clear"/>
              </w:rPr>
              <w:t xml:space="preserve">12:00</w:t>
            </w:r>
          </w:p>
        </w:tc>
        <w:tc>
          <w:tcPr>
            <w:tcW w:w="8152"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b/>
                <w:color w:val="000000"/>
                <w:spacing w:val="0"/>
                <w:position w:val="0"/>
                <w:sz w:val="22"/>
                <w:shd w:fill="auto" w:val="clear"/>
              </w:rPr>
              <w:t xml:space="preserve">Pause café &amp; Visite des stands</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b/>
                <w:color w:val="000000"/>
                <w:spacing w:val="0"/>
                <w:position w:val="0"/>
                <w:sz w:val="22"/>
                <w:shd w:fill="auto" w:val="clear"/>
              </w:rPr>
              <w:t xml:space="preserve">14:00</w:t>
            </w:r>
          </w:p>
        </w:tc>
        <w:tc>
          <w:tcPr>
            <w:tcW w:w="8152"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b/>
                <w:color w:val="000000"/>
                <w:spacing w:val="0"/>
                <w:position w:val="0"/>
                <w:sz w:val="22"/>
                <w:shd w:fill="auto" w:val="clear"/>
              </w:rPr>
              <w:t xml:space="preserve">PANEL I </w:t>
            </w:r>
            <w:r>
              <w:rPr>
                <w:rFonts w:ascii="Cambria" w:hAnsi="Cambria" w:cs="Cambria" w:eastAsia="Cambria"/>
                <w:b/>
                <w:color w:val="000000"/>
                <w:spacing w:val="0"/>
                <w:position w:val="0"/>
                <w:sz w:val="22"/>
                <w:shd w:fill="auto" w:val="clear"/>
              </w:rPr>
              <w:t xml:space="preserve">—</w:t>
            </w:r>
            <w:r>
              <w:rPr>
                <w:rFonts w:ascii="Cambria" w:hAnsi="Cambria" w:cs="Cambria" w:eastAsia="Cambria"/>
                <w:b/>
                <w:color w:val="000000"/>
                <w:spacing w:val="0"/>
                <w:position w:val="0"/>
                <w:sz w:val="22"/>
                <w:shd w:fill="auto" w:val="clear"/>
              </w:rPr>
              <w:t xml:space="preserve"> EAU / CHANGEMENT CLIMATIQUE</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14:00</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Driss OUAZAR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Membre permanent de l'Acad</w:t>
            </w:r>
            <w:r>
              <w:rPr>
                <w:rFonts w:ascii="Cambria" w:hAnsi="Cambria" w:cs="Cambria" w:eastAsia="Cambria"/>
                <w:color w:val="000000"/>
                <w:spacing w:val="0"/>
                <w:position w:val="0"/>
                <w:sz w:val="22"/>
                <w:shd w:fill="auto" w:val="clear"/>
              </w:rPr>
              <w:t xml:space="preserve">émie Hassan II des Sciences et Techniques</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14:20</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Mme. Laila MANDI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SG de l'Institut International de la Transition Durable en Afrique / Membre Acad</w:t>
            </w:r>
            <w:r>
              <w:rPr>
                <w:rFonts w:ascii="Cambria" w:hAnsi="Cambria" w:cs="Cambria" w:eastAsia="Cambria"/>
                <w:color w:val="000000"/>
                <w:spacing w:val="0"/>
                <w:position w:val="0"/>
                <w:sz w:val="22"/>
                <w:shd w:fill="auto" w:val="clear"/>
              </w:rPr>
              <w:t xml:space="preserve">émie de l'Eau de France</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14:40</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Mohamed Abdellah EZZAOUINI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Directeur Agence du Bassin Hydraulique Loukkos</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Modérateur : M. El Mostapha LOTFI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Professeur </w:t>
            </w:r>
            <w:r>
              <w:rPr>
                <w:rFonts w:ascii="Cambria" w:hAnsi="Cambria" w:cs="Cambria" w:eastAsia="Cambria"/>
                <w:color w:val="000000"/>
                <w:spacing w:val="0"/>
                <w:position w:val="0"/>
                <w:sz w:val="22"/>
                <w:shd w:fill="auto" w:val="clear"/>
              </w:rPr>
              <w:t xml:space="preserve">à l'ENSAM Rabat</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b/>
                <w:color w:val="000000"/>
                <w:spacing w:val="0"/>
                <w:position w:val="0"/>
                <w:sz w:val="22"/>
                <w:shd w:fill="auto" w:val="clear"/>
              </w:rPr>
              <w:t xml:space="preserve">16:00</w:t>
            </w:r>
          </w:p>
        </w:tc>
        <w:tc>
          <w:tcPr>
            <w:tcW w:w="8152"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b/>
                <w:color w:val="000000"/>
                <w:spacing w:val="0"/>
                <w:position w:val="0"/>
                <w:sz w:val="22"/>
                <w:shd w:fill="auto" w:val="clear"/>
              </w:rPr>
              <w:t xml:space="preserve">Pause café</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b/>
                <w:color w:val="000000"/>
                <w:spacing w:val="0"/>
                <w:position w:val="0"/>
                <w:sz w:val="22"/>
                <w:shd w:fill="auto" w:val="clear"/>
              </w:rPr>
              <w:t xml:space="preserve">16:30</w:t>
            </w:r>
          </w:p>
        </w:tc>
        <w:tc>
          <w:tcPr>
            <w:tcW w:w="8152"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b/>
                <w:color w:val="000000"/>
                <w:spacing w:val="0"/>
                <w:position w:val="0"/>
                <w:sz w:val="22"/>
                <w:shd w:fill="auto" w:val="clear"/>
              </w:rPr>
              <w:t xml:space="preserve">PANEL II </w:t>
            </w:r>
            <w:r>
              <w:rPr>
                <w:rFonts w:ascii="Cambria" w:hAnsi="Cambria" w:cs="Cambria" w:eastAsia="Cambria"/>
                <w:b/>
                <w:color w:val="000000"/>
                <w:spacing w:val="0"/>
                <w:position w:val="0"/>
                <w:sz w:val="22"/>
                <w:shd w:fill="auto" w:val="clear"/>
              </w:rPr>
              <w:t xml:space="preserve">—</w:t>
            </w:r>
            <w:r>
              <w:rPr>
                <w:rFonts w:ascii="Cambria" w:hAnsi="Cambria" w:cs="Cambria" w:eastAsia="Cambria"/>
                <w:b/>
                <w:color w:val="000000"/>
                <w:spacing w:val="0"/>
                <w:position w:val="0"/>
                <w:sz w:val="22"/>
                <w:shd w:fill="auto" w:val="clear"/>
              </w:rPr>
              <w:t xml:space="preserve"> A</w:t>
            </w:r>
            <w:r>
              <w:rPr>
                <w:rFonts w:ascii="Cambria" w:hAnsi="Cambria" w:cs="Cambria" w:eastAsia="Cambria"/>
                <w:b/>
                <w:color w:val="000000"/>
                <w:spacing w:val="0"/>
                <w:position w:val="0"/>
                <w:sz w:val="22"/>
                <w:shd w:fill="auto" w:val="clear"/>
              </w:rPr>
              <w:t xml:space="preserve">ÉRONAUTIQUE ET AUTOMOBILE</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16:30</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Tarik CHALGHAMI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Directeur Ing</w:t>
            </w:r>
            <w:r>
              <w:rPr>
                <w:rFonts w:ascii="Cambria" w:hAnsi="Cambria" w:cs="Cambria" w:eastAsia="Cambria"/>
                <w:color w:val="000000"/>
                <w:spacing w:val="0"/>
                <w:position w:val="0"/>
                <w:sz w:val="22"/>
                <w:shd w:fill="auto" w:val="clear"/>
              </w:rPr>
              <w:t xml:space="preserve">énierie Industrielle Moyen Orient &amp; Afrique du Nord, YAZAKI</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16:50</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Arafa BIOUDI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Vice Président &amp; Managing Partner à EngiMa</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17:20</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Mohammed BENABOU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Directeur Bertrandt Group</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Modérateur : Mme. Zeyneb BELGANCH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Professeur </w:t>
            </w:r>
            <w:r>
              <w:rPr>
                <w:rFonts w:ascii="Cambria" w:hAnsi="Cambria" w:cs="Cambria" w:eastAsia="Cambria"/>
                <w:color w:val="000000"/>
                <w:spacing w:val="0"/>
                <w:position w:val="0"/>
                <w:sz w:val="22"/>
                <w:shd w:fill="auto" w:val="clear"/>
              </w:rPr>
              <w:t xml:space="preserve">à l'ENSAM Rabat</w:t>
            </w:r>
          </w:p>
        </w:tc>
      </w:tr>
    </w:tbl>
    <w:p>
      <w:pPr>
        <w:spacing w:before="160" w:after="6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1A5FA5"/>
          <w:spacing w:val="0"/>
          <w:position w:val="0"/>
          <w:sz w:val="24"/>
          <w:shd w:fill="auto" w:val="clear"/>
        </w:rPr>
        <w:t xml:space="preserve">JOUR 2 </w:t>
      </w:r>
      <w:r>
        <w:rPr>
          <w:rFonts w:ascii="Cambria" w:hAnsi="Cambria" w:cs="Cambria" w:eastAsia="Cambria"/>
          <w:b/>
          <w:color w:val="1A5FA5"/>
          <w:spacing w:val="0"/>
          <w:position w:val="0"/>
          <w:sz w:val="24"/>
          <w:shd w:fill="auto" w:val="clear"/>
        </w:rPr>
        <w:t xml:space="preserve">—</w:t>
      </w:r>
      <w:r>
        <w:rPr>
          <w:rFonts w:ascii="Cambria" w:hAnsi="Cambria" w:cs="Cambria" w:eastAsia="Cambria"/>
          <w:b/>
          <w:color w:val="1A5FA5"/>
          <w:spacing w:val="0"/>
          <w:position w:val="0"/>
          <w:sz w:val="24"/>
          <w:shd w:fill="auto" w:val="clear"/>
        </w:rPr>
        <w:t xml:space="preserve"> JEUDI 2 OCTOBRE 2024</w:t>
      </w:r>
    </w:p>
    <w:tbl>
      <w:tblPr/>
      <w:tblGrid>
        <w:gridCol w:w="1254"/>
        <w:gridCol w:w="8152"/>
      </w:tblGrid>
      <w:tr>
        <w:trPr>
          <w:trHeight w:val="1" w:hRule="atLeast"/>
          <w:jc w:val="left"/>
        </w:trPr>
        <w:tc>
          <w:tcPr>
            <w:tcW w:w="1254"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b/>
                <w:color w:val="000000"/>
                <w:spacing w:val="0"/>
                <w:position w:val="0"/>
                <w:sz w:val="22"/>
                <w:shd w:fill="auto" w:val="clear"/>
              </w:rPr>
              <w:t xml:space="preserve">09:00</w:t>
            </w:r>
          </w:p>
        </w:tc>
        <w:tc>
          <w:tcPr>
            <w:tcW w:w="8152"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b/>
                <w:color w:val="000000"/>
                <w:spacing w:val="0"/>
                <w:position w:val="0"/>
                <w:sz w:val="22"/>
                <w:shd w:fill="auto" w:val="clear"/>
              </w:rPr>
              <w:t xml:space="preserve">PANEL III </w:t>
            </w:r>
            <w:r>
              <w:rPr>
                <w:rFonts w:ascii="Cambria" w:hAnsi="Cambria" w:cs="Cambria" w:eastAsia="Cambria"/>
                <w:b/>
                <w:color w:val="000000"/>
                <w:spacing w:val="0"/>
                <w:position w:val="0"/>
                <w:sz w:val="22"/>
                <w:shd w:fill="auto" w:val="clear"/>
              </w:rPr>
              <w:t xml:space="preserve">—</w:t>
            </w:r>
            <w:r>
              <w:rPr>
                <w:rFonts w:ascii="Cambria" w:hAnsi="Cambria" w:cs="Cambria" w:eastAsia="Cambria"/>
                <w:b/>
                <w:color w:val="000000"/>
                <w:spacing w:val="0"/>
                <w:position w:val="0"/>
                <w:sz w:val="22"/>
                <w:shd w:fill="auto" w:val="clear"/>
              </w:rPr>
              <w:t xml:space="preserve"> SANT</w:t>
            </w:r>
            <w:r>
              <w:rPr>
                <w:rFonts w:ascii="Cambria" w:hAnsi="Cambria" w:cs="Cambria" w:eastAsia="Cambria"/>
                <w:b/>
                <w:color w:val="000000"/>
                <w:spacing w:val="0"/>
                <w:position w:val="0"/>
                <w:sz w:val="22"/>
                <w:shd w:fill="auto" w:val="clear"/>
              </w:rPr>
              <w:t xml:space="preserve">É DIGITALE AU SERVICE DE LA RECHERCHE ET DE L'OFFRE DE SOINS</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09:00</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Anas DOUKKALI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Pr</w:t>
            </w:r>
            <w:r>
              <w:rPr>
                <w:rFonts w:ascii="Cambria" w:hAnsi="Cambria" w:cs="Cambria" w:eastAsia="Cambria"/>
                <w:color w:val="000000"/>
                <w:spacing w:val="0"/>
                <w:position w:val="0"/>
                <w:sz w:val="22"/>
                <w:shd w:fill="auto" w:val="clear"/>
              </w:rPr>
              <w:t xml:space="preserve">ésident du Centre d'Innovation en e-Santé, UM5R</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09:20</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Abderrahman MACHRAOUI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Network of Medical Skills of Moroccans Around the World, Allemagne</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10:45</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Kamal AZZAOUI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PDG et Co-Fondateur de Saverna Therapeutics</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10:45</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My Hachem EL YOUSFI ALAOUI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Professeur d'IA en Biom</w:t>
            </w:r>
            <w:r>
              <w:rPr>
                <w:rFonts w:ascii="Cambria" w:hAnsi="Cambria" w:cs="Cambria" w:eastAsia="Cambria"/>
                <w:color w:val="000000"/>
                <w:spacing w:val="0"/>
                <w:position w:val="0"/>
                <w:sz w:val="22"/>
                <w:shd w:fill="auto" w:val="clear"/>
              </w:rPr>
              <w:t xml:space="preserve">édical, ENSAM Rabat</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Modérateur : M. Samir KADDAR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CEO Digestive Disease Group (DDG), Brussels, Belgium</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b/>
                <w:color w:val="000000"/>
                <w:spacing w:val="0"/>
                <w:position w:val="0"/>
                <w:sz w:val="22"/>
                <w:shd w:fill="auto" w:val="clear"/>
              </w:rPr>
              <w:t xml:space="preserve">10:45</w:t>
            </w:r>
          </w:p>
        </w:tc>
        <w:tc>
          <w:tcPr>
            <w:tcW w:w="8152"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b/>
                <w:color w:val="000000"/>
                <w:spacing w:val="0"/>
                <w:position w:val="0"/>
                <w:sz w:val="22"/>
                <w:shd w:fill="auto" w:val="clear"/>
              </w:rPr>
              <w:t xml:space="preserve">Pause café</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b/>
                <w:color w:val="000000"/>
                <w:spacing w:val="0"/>
                <w:position w:val="0"/>
                <w:sz w:val="22"/>
                <w:shd w:fill="auto" w:val="clear"/>
              </w:rPr>
              <w:t xml:space="preserve">11:00</w:t>
            </w:r>
          </w:p>
        </w:tc>
        <w:tc>
          <w:tcPr>
            <w:tcW w:w="8152"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b/>
                <w:color w:val="000000"/>
                <w:spacing w:val="0"/>
                <w:position w:val="0"/>
                <w:sz w:val="22"/>
                <w:shd w:fill="auto" w:val="clear"/>
              </w:rPr>
              <w:t xml:space="preserve">PANEL IV </w:t>
            </w:r>
            <w:r>
              <w:rPr>
                <w:rFonts w:ascii="Cambria" w:hAnsi="Cambria" w:cs="Cambria" w:eastAsia="Cambria"/>
                <w:b/>
                <w:color w:val="000000"/>
                <w:spacing w:val="0"/>
                <w:position w:val="0"/>
                <w:sz w:val="22"/>
                <w:shd w:fill="auto" w:val="clear"/>
              </w:rPr>
              <w:t xml:space="preserve">—</w:t>
            </w:r>
            <w:r>
              <w:rPr>
                <w:rFonts w:ascii="Cambria" w:hAnsi="Cambria" w:cs="Cambria" w:eastAsia="Cambria"/>
                <w:b/>
                <w:color w:val="000000"/>
                <w:spacing w:val="0"/>
                <w:position w:val="0"/>
                <w:sz w:val="22"/>
                <w:shd w:fill="auto" w:val="clear"/>
              </w:rPr>
              <w:t xml:space="preserve"> </w:t>
            </w:r>
            <w:r>
              <w:rPr>
                <w:rFonts w:ascii="Cambria" w:hAnsi="Cambria" w:cs="Cambria" w:eastAsia="Cambria"/>
                <w:b/>
                <w:color w:val="000000"/>
                <w:spacing w:val="0"/>
                <w:position w:val="0"/>
                <w:sz w:val="22"/>
                <w:shd w:fill="auto" w:val="clear"/>
              </w:rPr>
              <w:t xml:space="preserve">ÉNERGIE ET ENVIRONNEMENT</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11:00</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Badr IKKEN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Pr</w:t>
            </w:r>
            <w:r>
              <w:rPr>
                <w:rFonts w:ascii="Cambria" w:hAnsi="Cambria" w:cs="Cambria" w:eastAsia="Cambria"/>
                <w:color w:val="000000"/>
                <w:spacing w:val="0"/>
                <w:position w:val="0"/>
                <w:sz w:val="22"/>
                <w:shd w:fill="auto" w:val="clear"/>
              </w:rPr>
              <w:t xml:space="preserve">ésident exécutif Gi3 / Managing Partner Gi2 / Président Conseil d'Affaires Maroc-Allemagne CGEM</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11:20</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Said MOULINE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Directeur Agence Marocaine de S</w:t>
            </w:r>
            <w:r>
              <w:rPr>
                <w:rFonts w:ascii="Cambria" w:hAnsi="Cambria" w:cs="Cambria" w:eastAsia="Cambria"/>
                <w:color w:val="000000"/>
                <w:spacing w:val="0"/>
                <w:position w:val="0"/>
                <w:sz w:val="22"/>
                <w:shd w:fill="auto" w:val="clear"/>
              </w:rPr>
              <w:t xml:space="preserve">ûreté et de Sécurité Nucléaires et Radiologiques (AMSSNuR)</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11:40</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 Taoufik LAABI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Directeur de la strat</w:t>
            </w:r>
            <w:r>
              <w:rPr>
                <w:rFonts w:ascii="Cambria" w:hAnsi="Cambria" w:cs="Cambria" w:eastAsia="Cambria"/>
                <w:color w:val="000000"/>
                <w:spacing w:val="0"/>
                <w:position w:val="0"/>
                <w:sz w:val="22"/>
                <w:shd w:fill="auto" w:val="clear"/>
              </w:rPr>
              <w:t xml:space="preserve">égie et de la planification, ONEE</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color w:val="000000"/>
                <w:spacing w:val="0"/>
                <w:position w:val="0"/>
                <w:sz w:val="22"/>
                <w:shd w:fill="auto" w:val="clear"/>
              </w:rPr>
              <w:t xml:space="preserve">—</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color w:val="000000"/>
                <w:spacing w:val="0"/>
                <w:position w:val="0"/>
                <w:sz w:val="22"/>
                <w:shd w:fill="auto" w:val="clear"/>
              </w:rPr>
              <w:t xml:space="preserve">Modérateur : M. Abdellah BAH</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b/>
                <w:color w:val="000000"/>
                <w:spacing w:val="0"/>
                <w:position w:val="0"/>
                <w:sz w:val="22"/>
                <w:shd w:fill="auto" w:val="clear"/>
              </w:rPr>
              <w:t xml:space="preserve">13:00</w:t>
            </w:r>
          </w:p>
        </w:tc>
        <w:tc>
          <w:tcPr>
            <w:tcW w:w="8152"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b/>
                <w:color w:val="000000"/>
                <w:spacing w:val="0"/>
                <w:position w:val="0"/>
                <w:sz w:val="22"/>
                <w:shd w:fill="auto" w:val="clear"/>
              </w:rPr>
              <w:t xml:space="preserve">Recommandations &amp; Clôture</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b/>
                <w:color w:val="000000"/>
                <w:spacing w:val="0"/>
                <w:position w:val="0"/>
                <w:sz w:val="22"/>
                <w:shd w:fill="auto" w:val="clear"/>
              </w:rPr>
              <w:t xml:space="preserve">14:00</w:t>
            </w:r>
          </w:p>
        </w:tc>
        <w:tc>
          <w:tcPr>
            <w:tcW w:w="8152"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b/>
                <w:color w:val="000000"/>
                <w:spacing w:val="0"/>
                <w:position w:val="0"/>
                <w:sz w:val="22"/>
                <w:shd w:fill="auto" w:val="clear"/>
              </w:rPr>
              <w:t xml:space="preserve">Pause déjeuner</w:t>
            </w:r>
          </w:p>
        </w:tc>
      </w:tr>
      <w:tr>
        <w:trPr>
          <w:trHeight w:val="1" w:hRule="atLeast"/>
          <w:jc w:val="left"/>
        </w:trPr>
        <w:tc>
          <w:tcPr>
            <w:tcW w:w="1254"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center"/>
              <w:rPr>
                <w:spacing w:val="0"/>
                <w:position w:val="0"/>
                <w:sz w:val="22"/>
                <w:shd w:fill="auto" w:val="clear"/>
              </w:rPr>
            </w:pPr>
            <w:r>
              <w:rPr>
                <w:rFonts w:ascii="Cambria" w:hAnsi="Cambria" w:cs="Cambria" w:eastAsia="Cambria"/>
                <w:b/>
                <w:color w:val="000000"/>
                <w:spacing w:val="0"/>
                <w:position w:val="0"/>
                <w:sz w:val="22"/>
                <w:shd w:fill="auto" w:val="clear"/>
              </w:rPr>
              <w:t xml:space="preserve">16:00</w:t>
            </w:r>
          </w:p>
        </w:tc>
        <w:tc>
          <w:tcPr>
            <w:tcW w:w="8152" w:type="dxa"/>
            <w:tcBorders>
              <w:top w:val="single" w:color="000000" w:sz="4"/>
              <w:left w:val="single" w:color="000000" w:sz="4"/>
              <w:bottom w:val="single" w:color="000000" w:sz="4"/>
              <w:right w:val="single" w:color="000000" w:sz="4"/>
            </w:tcBorders>
            <w:shd w:color="auto" w:fill="8db3e2"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Cambria" w:hAnsi="Cambria" w:cs="Cambria" w:eastAsia="Cambria"/>
                <w:b/>
                <w:color w:val="000000"/>
                <w:spacing w:val="0"/>
                <w:position w:val="0"/>
                <w:sz w:val="22"/>
                <w:shd w:fill="auto" w:val="clear"/>
              </w:rPr>
              <w:t xml:space="preserve">Visite de sites</w:t>
            </w:r>
          </w:p>
        </w:tc>
      </w:tr>
    </w:tbl>
    <w:p>
      <w:pPr>
        <w:spacing w:before="0" w:after="160" w:line="276"/>
        <w:ind w:right="0" w:left="0" w:firstLine="0"/>
        <w:jc w:val="left"/>
        <w:rPr>
          <w:rFonts w:ascii="Cambria" w:hAnsi="Cambria" w:cs="Cambria" w:eastAsia="Cambria"/>
          <w:color w:val="auto"/>
          <w:spacing w:val="0"/>
          <w:position w:val="0"/>
          <w:sz w:val="24"/>
          <w:shd w:fill="auto" w:val="clear"/>
        </w:rPr>
      </w:pPr>
    </w:p>
    <w:tbl>
      <w:tblPr/>
      <w:tblGrid>
        <w:gridCol w:w="9406"/>
      </w:tblGrid>
      <w:tr>
        <w:trPr>
          <w:trHeight w:val="1" w:hRule="atLeast"/>
          <w:jc w:val="left"/>
        </w:trPr>
        <w:tc>
          <w:tcPr>
            <w:tcW w:w="9406" w:type="dxa"/>
            <w:tcBorders>
              <w:top w:val="single" w:color="000000" w:sz="0"/>
              <w:left w:val="single" w:color="000000" w:sz="0"/>
              <w:bottom w:val="single" w:color="000000" w:sz="0"/>
              <w:right w:val="single" w:color="000000" w:sz="0"/>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Cambria" w:hAnsi="Cambria" w:cs="Cambria" w:eastAsia="Cambria"/>
                <w:b/>
                <w:color w:val="000000"/>
                <w:spacing w:val="0"/>
                <w:position w:val="0"/>
                <w:sz w:val="24"/>
                <w:u w:val="single"/>
                <w:shd w:fill="0000FF" w:val="clear"/>
              </w:rPr>
              <w:t xml:space="preserve">Note </w:t>
            </w:r>
            <w:r>
              <w:rPr>
                <w:rFonts w:ascii="Cambria" w:hAnsi="Cambria" w:cs="Cambria" w:eastAsia="Cambria"/>
                <w:b/>
                <w:color w:val="000000"/>
                <w:spacing w:val="0"/>
                <w:position w:val="0"/>
                <w:sz w:val="24"/>
                <w:u w:val="single"/>
                <w:shd w:fill="0000FF" w:val="clear"/>
              </w:rPr>
              <w:t xml:space="preserve">—</w:t>
            </w:r>
            <w:r>
              <w:rPr>
                <w:rFonts w:ascii="Cambria" w:hAnsi="Cambria" w:cs="Cambria" w:eastAsia="Cambria"/>
                <w:b/>
                <w:color w:val="000000"/>
                <w:spacing w:val="0"/>
                <w:position w:val="0"/>
                <w:sz w:val="24"/>
                <w:u w:val="single"/>
                <w:shd w:fill="0000FF" w:val="clear"/>
              </w:rPr>
              <w:t xml:space="preserve"> Workshops :</w:t>
            </w:r>
            <w:r>
              <w:rPr>
                <w:rFonts w:ascii="Cambria" w:hAnsi="Cambria" w:cs="Cambria" w:eastAsia="Cambria"/>
                <w:b/>
                <w:color w:val="000000"/>
                <w:spacing w:val="0"/>
                <w:position w:val="0"/>
                <w:sz w:val="24"/>
                <w:shd w:fill="auto" w:val="clear"/>
              </w:rPr>
              <w:t xml:space="preserve"> </w:t>
            </w:r>
            <w:r>
              <w:rPr>
                <w:rFonts w:ascii="Cambria" w:hAnsi="Cambria" w:cs="Cambria" w:eastAsia="Cambria"/>
                <w:color w:val="000000"/>
                <w:spacing w:val="0"/>
                <w:position w:val="0"/>
                <w:sz w:val="24"/>
                <w:shd w:fill="auto" w:val="clear"/>
              </w:rPr>
              <w:t xml:space="preserve">Des workshops parallèles ont eu lieu simultanément aux panels : Workshop Aéronautique &amp; Automobile (parallèle au Panel III) et Workshop Eau / Changement Climatique (parallèle au Panel IV) le Jour 2.</w:t>
            </w:r>
          </w:p>
        </w:tc>
      </w:tr>
    </w:tbl>
    <w:p>
      <w:pPr>
        <w:spacing w:before="0" w:after="80" w:line="276"/>
        <w:ind w:right="0" w:left="0" w:firstLine="0"/>
        <w:jc w:val="left"/>
        <w:rPr>
          <w:rFonts w:ascii="Cambria" w:hAnsi="Cambria" w:cs="Cambria" w:eastAsia="Cambria"/>
          <w:color w:val="auto"/>
          <w:spacing w:val="0"/>
          <w:position w:val="0"/>
          <w:sz w:val="24"/>
          <w:shd w:fill="auto" w:val="clear"/>
        </w:rPr>
      </w:pPr>
    </w:p>
    <w:p>
      <w:pPr>
        <w:spacing w:before="280" w:after="80" w:line="276"/>
        <w:ind w:right="0" w:left="0" w:firstLine="0"/>
        <w:jc w:val="left"/>
        <w:rPr>
          <w:rFonts w:ascii="Cambria" w:hAnsi="Cambria" w:cs="Cambria" w:eastAsia="Cambria"/>
          <w:color w:val="auto"/>
          <w:spacing w:val="0"/>
          <w:position w:val="0"/>
          <w:sz w:val="28"/>
          <w:shd w:fill="auto" w:val="clear"/>
        </w:rPr>
      </w:pPr>
      <w:r>
        <w:rPr>
          <w:rFonts w:ascii="Cambria" w:hAnsi="Cambria" w:cs="Cambria" w:eastAsia="Cambria"/>
          <w:b/>
          <w:color w:val="0D2B55"/>
          <w:spacing w:val="0"/>
          <w:position w:val="0"/>
          <w:sz w:val="28"/>
          <w:shd w:fill="auto" w:val="clear"/>
        </w:rPr>
        <w:t xml:space="preserve">4. TEMPS FORTS &amp; RÉALISATIONS CONCRÈTES</w:t>
      </w:r>
    </w:p>
    <w:p>
      <w:pPr>
        <w:spacing w:before="160" w:after="6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1A5FA5"/>
          <w:spacing w:val="0"/>
          <w:position w:val="0"/>
          <w:sz w:val="24"/>
          <w:shd w:fill="auto" w:val="clear"/>
        </w:rPr>
        <w:t xml:space="preserve">4.1 Création du Directoire Consultatif Industriel (DCI)</w:t>
      </w:r>
    </w:p>
    <w:p>
      <w:pPr>
        <w:spacing w:before="0" w:after="80" w:line="276"/>
        <w:ind w:right="0" w:left="0" w:firstLine="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Point d'orgue de la 1ère édition, le DCI a été officiellement créé et sa convention d'engagement signée le 1er octobre 2024 à 11h00 à l'ENSAM Rabat. Le DCI a pour ambition d'instaurer un dialogue continu entre les acteurs académiques et industriels pour répondre aux enjeux technologiques et économiques actuels. Cette instance pérennise la dynamique du forum au-delà de l'événement lui-même.</w:t>
      </w:r>
    </w:p>
    <w:p>
      <w:pPr>
        <w:spacing w:before="160" w:after="6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1A5FA5"/>
          <w:spacing w:val="0"/>
          <w:position w:val="0"/>
          <w:sz w:val="24"/>
          <w:shd w:fill="auto" w:val="clear"/>
        </w:rPr>
        <w:t xml:space="preserve">4.2 Signature de Conventions Stratégiques</w:t>
      </w:r>
    </w:p>
    <w:p>
      <w:pPr>
        <w:numPr>
          <w:ilvl w:val="0"/>
          <w:numId w:val="161"/>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Plusieurs conventions de partenariat ont été signées entre l'ENSAM Rabat et des entreprises industrielles.</w:t>
      </w:r>
    </w:p>
    <w:p>
      <w:pPr>
        <w:numPr>
          <w:ilvl w:val="0"/>
          <w:numId w:val="161"/>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Ces accords formalisent des collaborations en matière de stages, de PFE/PFA et de R&amp;D appliquée.</w:t>
      </w:r>
    </w:p>
    <w:p>
      <w:pPr>
        <w:spacing w:before="160" w:after="6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1A5FA5"/>
          <w:spacing w:val="0"/>
          <w:position w:val="0"/>
          <w:sz w:val="24"/>
          <w:shd w:fill="auto" w:val="clear"/>
        </w:rPr>
        <w:t xml:space="preserve">4.3 Parrainage Institutionnel de Très Haut Niveau</w:t>
      </w:r>
    </w:p>
    <w:p>
      <w:pPr>
        <w:numPr>
          <w:ilvl w:val="0"/>
          <w:numId w:val="163"/>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505050"/>
          <w:spacing w:val="0"/>
          <w:position w:val="0"/>
          <w:sz w:val="24"/>
          <w:shd w:fill="auto" w:val="clear"/>
        </w:rPr>
        <w:t xml:space="preserve"> </w:t>
      </w:r>
      <w:r>
        <w:rPr>
          <w:rFonts w:ascii="Cambria" w:hAnsi="Cambria" w:cs="Cambria" w:eastAsia="Cambria"/>
          <w:color w:val="000000"/>
          <w:spacing w:val="0"/>
          <w:position w:val="0"/>
          <w:sz w:val="24"/>
          <w:shd w:fill="auto" w:val="clear"/>
        </w:rPr>
        <w:t xml:space="preserve">Présence de 2 Ministres en exercice : M. Abdellatif Miraoui et M. Ryad Mezzour.</w:t>
      </w:r>
    </w:p>
    <w:p>
      <w:pPr>
        <w:numPr>
          <w:ilvl w:val="0"/>
          <w:numId w:val="163"/>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Présence de M. Moulay Hafid Elalamy, ex-Ministre et fondateur du Groupe Saham.</w:t>
      </w:r>
    </w:p>
    <w:p>
      <w:pPr>
        <w:numPr>
          <w:ilvl w:val="0"/>
          <w:numId w:val="163"/>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Présence de Mme. Néjma El Houda Bouamama, Présidente du Directoire de Rabat Région Émergence.</w:t>
      </w:r>
    </w:p>
    <w:p>
      <w:pPr>
        <w:numPr>
          <w:ilvl w:val="0"/>
          <w:numId w:val="163"/>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Présence de M. Farid El Bacha, Président de l'Université Mohammed V de Rabat.</w:t>
      </w:r>
    </w:p>
    <w:p>
      <w:pPr>
        <w:spacing w:before="0" w:after="160" w:line="276"/>
        <w:ind w:right="0" w:left="0" w:firstLine="0"/>
        <w:jc w:val="left"/>
        <w:rPr>
          <w:rFonts w:ascii="Cambria" w:hAnsi="Cambria" w:cs="Cambria" w:eastAsia="Cambria"/>
          <w:color w:val="auto"/>
          <w:spacing w:val="0"/>
          <w:position w:val="0"/>
          <w:sz w:val="24"/>
          <w:shd w:fill="auto" w:val="clear"/>
        </w:rPr>
      </w:pPr>
    </w:p>
    <w:p>
      <w:pPr>
        <w:spacing w:before="280" w:after="80" w:line="276"/>
        <w:ind w:right="0" w:left="0" w:firstLine="0"/>
        <w:jc w:val="left"/>
        <w:rPr>
          <w:rFonts w:ascii="Cambria" w:hAnsi="Cambria" w:cs="Cambria" w:eastAsia="Cambria"/>
          <w:color w:val="auto"/>
          <w:spacing w:val="0"/>
          <w:position w:val="0"/>
          <w:sz w:val="28"/>
          <w:shd w:fill="auto" w:val="clear"/>
        </w:rPr>
      </w:pPr>
      <w:r>
        <w:rPr>
          <w:rFonts w:ascii="Cambria" w:hAnsi="Cambria" w:cs="Cambria" w:eastAsia="Cambria"/>
          <w:b/>
          <w:color w:val="0D2B55"/>
          <w:spacing w:val="0"/>
          <w:position w:val="0"/>
          <w:sz w:val="28"/>
          <w:shd w:fill="auto" w:val="clear"/>
        </w:rPr>
        <w:t xml:space="preserve">5. ENTREPRISES PARTICIPANTES</w:t>
      </w:r>
    </w:p>
    <w:p>
      <w:pPr>
        <w:spacing w:before="0" w:after="120" w:line="276"/>
        <w:ind w:right="0" w:left="0" w:firstLine="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La 1ère édition a accueilli environ </w:t>
      </w:r>
      <w:r>
        <w:rPr>
          <w:rFonts w:ascii="Cambria" w:hAnsi="Cambria" w:cs="Cambria" w:eastAsia="Cambria"/>
          <w:b/>
          <w:color w:val="000000"/>
          <w:spacing w:val="0"/>
          <w:position w:val="0"/>
          <w:sz w:val="24"/>
          <w:shd w:fill="auto" w:val="clear"/>
        </w:rPr>
        <w:t xml:space="preserve">52 entreprises participantes</w:t>
      </w:r>
      <w:r>
        <w:rPr>
          <w:rFonts w:ascii="Cambria" w:hAnsi="Cambria" w:cs="Cambria" w:eastAsia="Cambria"/>
          <w:color w:val="000000"/>
          <w:spacing w:val="0"/>
          <w:position w:val="0"/>
          <w:sz w:val="24"/>
          <w:shd w:fill="auto" w:val="clear"/>
        </w:rPr>
        <w:t xml:space="preserve"> issues de secteurs variés (industrie, énergie, IT, santé, automobile, aéronautique, BTP, agroalimentaire). Aucune entreprise n'a payé de frais de participation, l'intégralité des coûts ayant été prise en charge par la Chambre de Commerce.</w:t>
      </w:r>
    </w:p>
    <w:tbl>
      <w:tblPr/>
      <w:tblGrid>
        <w:gridCol w:w="2351"/>
        <w:gridCol w:w="2351"/>
        <w:gridCol w:w="2351"/>
        <w:gridCol w:w="2351"/>
      </w:tblGrid>
      <w:tr>
        <w:trPr>
          <w:trHeight w:val="1" w:hRule="atLeast"/>
          <w:jc w:val="left"/>
        </w:trPr>
        <w:tc>
          <w:tcPr>
            <w:tcW w:w="9404" w:type="dxa"/>
            <w:gridSpan w:val="4"/>
            <w:tcBorders>
              <w:top w:val="single" w:color="000000" w:sz="4"/>
              <w:left w:val="single" w:color="000000" w:sz="4"/>
              <w:bottom w:val="single" w:color="000000" w:sz="4"/>
              <w:right w:val="single" w:color="000000" w:sz="4"/>
            </w:tcBorders>
            <w:shd w:color="auto" w:fill="8db3e2" w:val="clear"/>
            <w:tcMar>
              <w:left w:w="120" w:type="dxa"/>
              <w:right w:w="120" w:type="dxa"/>
            </w:tcMar>
            <w:vAlign w:val="top"/>
          </w:tcPr>
          <w:p>
            <w:pPr>
              <w:spacing w:before="0" w:after="0" w:line="240"/>
              <w:ind w:right="0" w:left="0" w:firstLine="0"/>
              <w:jc w:val="center"/>
              <w:rPr>
                <w:spacing w:val="0"/>
                <w:position w:val="0"/>
                <w:shd w:fill="auto" w:val="clear"/>
              </w:rPr>
            </w:pPr>
            <w:r>
              <w:rPr>
                <w:rFonts w:ascii="Cambria" w:hAnsi="Cambria" w:cs="Cambria" w:eastAsia="Cambria"/>
                <w:b/>
                <w:color w:val="000000"/>
                <w:spacing w:val="0"/>
                <w:position w:val="0"/>
                <w:sz w:val="24"/>
                <w:shd w:fill="auto" w:val="clear"/>
              </w:rPr>
              <w:t xml:space="preserve">Entreprises participantes (52 au total)</w:t>
            </w:r>
          </w:p>
        </w:tc>
      </w:tr>
      <w:tr>
        <w:trPr>
          <w:trHeight w:val="1" w:hRule="atLeast"/>
          <w:jc w:val="left"/>
        </w:trPr>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1. ONCF</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2. Renault Group Maroc</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3. Schneider Electric</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4. Airbus</w:t>
            </w:r>
          </w:p>
        </w:tc>
      </w:tr>
      <w:tr>
        <w:trPr>
          <w:trHeight w:val="1" w:hRule="atLeast"/>
          <w:jc w:val="left"/>
        </w:trPr>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5. IRESEN</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6. YAZAKI</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7. SAFRAN</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8. Siemens Healthineers</w:t>
            </w:r>
          </w:p>
        </w:tc>
      </w:tr>
      <w:tr>
        <w:trPr>
          <w:trHeight w:val="1" w:hRule="atLeast"/>
          <w:jc w:val="left"/>
        </w:trPr>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9. Bertrandt Group</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10. SEGULA Technologies</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11. AVL</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12. TE Connectivity</w:t>
            </w:r>
          </w:p>
        </w:tc>
      </w:tr>
      <w:tr>
        <w:trPr>
          <w:trHeight w:val="1" w:hRule="atLeast"/>
          <w:jc w:val="left"/>
        </w:trPr>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13. Capgemini Engineering</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14. Expleo</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15. VALIANS</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16. SEBN MA</w:t>
            </w:r>
          </w:p>
        </w:tc>
      </w:tr>
      <w:tr>
        <w:trPr>
          <w:trHeight w:val="1" w:hRule="atLeast"/>
          <w:jc w:val="left"/>
        </w:trPr>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17. Stellantis</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18. ENNOMA</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19. FOMAFIG</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20. EMITECH Engineering Africa</w:t>
            </w:r>
          </w:p>
        </w:tc>
      </w:tr>
      <w:tr>
        <w:trPr>
          <w:trHeight w:val="1" w:hRule="atLeast"/>
          <w:jc w:val="left"/>
        </w:trPr>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21. FMIS</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22. EMED</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23. I3M</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24. ITISSAL</w:t>
            </w:r>
          </w:p>
        </w:tc>
      </w:tr>
      <w:tr>
        <w:trPr>
          <w:trHeight w:val="1" w:hRule="atLeast"/>
          <w:jc w:val="left"/>
        </w:trPr>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25. Lubricants Expert</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26. MAGRISER</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27. MTG</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28. Bamotors</w:t>
            </w:r>
          </w:p>
        </w:tc>
      </w:tr>
      <w:tr>
        <w:trPr>
          <w:trHeight w:val="1" w:hRule="atLeast"/>
          <w:jc w:val="left"/>
        </w:trPr>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29. BTOB Exchange</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30. NEOSYS</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31. Yealead</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32. Masterlab</w:t>
            </w:r>
          </w:p>
        </w:tc>
      </w:tr>
      <w:tr>
        <w:trPr>
          <w:trHeight w:val="1" w:hRule="atLeast"/>
          <w:jc w:val="left"/>
        </w:trPr>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33. MTMIS Power Energies</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34. ERMARCO</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35. ENNOPULSE</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36. Essrifi Frères</w:t>
            </w:r>
          </w:p>
        </w:tc>
      </w:tr>
      <w:tr>
        <w:trPr>
          <w:trHeight w:val="1" w:hRule="atLeast"/>
          <w:jc w:val="left"/>
        </w:trPr>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37. Ste. du Sahel et Sahara</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38. HOMER</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39. COLLINE</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40. Sonasid</w:t>
            </w:r>
          </w:p>
        </w:tc>
      </w:tr>
      <w:tr>
        <w:trPr>
          <w:trHeight w:val="1" w:hRule="atLeast"/>
          <w:jc w:val="left"/>
        </w:trPr>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41. Fromadel</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42. MEDPRO Systems</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43. Bouygues</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44. Overmach Africa</w:t>
            </w:r>
          </w:p>
        </w:tc>
      </w:tr>
      <w:tr>
        <w:trPr>
          <w:trHeight w:val="1" w:hRule="atLeast"/>
          <w:jc w:val="left"/>
        </w:trPr>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45. SIS Consultants</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46. Sogelab</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47. KIA</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48. Dartem Group</w:t>
            </w:r>
          </w:p>
        </w:tc>
      </w:tr>
      <w:tr>
        <w:trPr>
          <w:trHeight w:val="1" w:hRule="atLeast"/>
          <w:jc w:val="left"/>
        </w:trPr>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49. Centralait</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50. Atos</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51. COLAS Digital Solutions</w:t>
            </w:r>
          </w:p>
        </w:tc>
        <w:tc>
          <w:tcPr>
            <w:tcW w:w="2351"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52. SUEZ</w:t>
            </w:r>
          </w:p>
        </w:tc>
      </w:tr>
    </w:tbl>
    <w:p>
      <w:pPr>
        <w:spacing w:before="0" w:after="160" w:line="276"/>
        <w:ind w:right="0" w:left="0" w:firstLine="0"/>
        <w:jc w:val="left"/>
        <w:rPr>
          <w:rFonts w:ascii="Cambria" w:hAnsi="Cambria" w:cs="Cambria" w:eastAsia="Cambria"/>
          <w:color w:val="auto"/>
          <w:spacing w:val="0"/>
          <w:position w:val="0"/>
          <w:sz w:val="24"/>
          <w:shd w:fill="auto" w:val="clear"/>
        </w:rPr>
      </w:pPr>
    </w:p>
    <w:tbl>
      <w:tblPr/>
      <w:tblGrid>
        <w:gridCol w:w="9406"/>
      </w:tblGrid>
      <w:tr>
        <w:trPr>
          <w:trHeight w:val="1" w:hRule="atLeast"/>
          <w:jc w:val="left"/>
        </w:trPr>
        <w:tc>
          <w:tcPr>
            <w:tcW w:w="9406" w:type="dxa"/>
            <w:tcBorders>
              <w:top w:val="single" w:color="000000" w:sz="0"/>
              <w:left w:val="single" w:color="000000" w:sz="0"/>
              <w:bottom w:val="single" w:color="000000" w:sz="0"/>
              <w:right w:val="single" w:color="000000" w:sz="0"/>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Cambria" w:hAnsi="Cambria" w:cs="Cambria" w:eastAsia="Cambria"/>
                <w:b/>
                <w:color w:val="000000"/>
                <w:spacing w:val="0"/>
                <w:position w:val="0"/>
                <w:sz w:val="24"/>
                <w:shd w:fill="0000FF" w:val="clear"/>
              </w:rPr>
              <w:t xml:space="preserve">Recommandation </w:t>
            </w:r>
            <w:r>
              <w:rPr>
                <w:rFonts w:ascii="Times New Roman" w:hAnsi="Times New Roman" w:cs="Times New Roman" w:eastAsia="Times New Roman"/>
                <w:b/>
                <w:color w:val="000000"/>
                <w:spacing w:val="0"/>
                <w:position w:val="0"/>
                <w:sz w:val="24"/>
                <w:shd w:fill="0000FF" w:val="clear"/>
              </w:rPr>
              <w:t xml:space="preserve">—</w:t>
            </w:r>
            <w:r>
              <w:rPr>
                <w:rFonts w:ascii="Cambria" w:hAnsi="Cambria" w:cs="Cambria" w:eastAsia="Cambria"/>
                <w:b/>
                <w:color w:val="000000"/>
                <w:spacing w:val="0"/>
                <w:position w:val="0"/>
                <w:sz w:val="24"/>
                <w:shd w:fill="0000FF" w:val="clear"/>
              </w:rPr>
              <w:t xml:space="preserve"> Base existante :</w:t>
            </w:r>
            <w:r>
              <w:rPr>
                <w:rFonts w:ascii="Cambria" w:hAnsi="Cambria" w:cs="Cambria" w:eastAsia="Cambria"/>
                <w:b/>
                <w:color w:val="000000"/>
                <w:spacing w:val="0"/>
                <w:position w:val="0"/>
                <w:sz w:val="24"/>
                <w:shd w:fill="auto" w:val="clear"/>
              </w:rPr>
              <w:t xml:space="preserve"> </w:t>
            </w:r>
            <w:r>
              <w:rPr>
                <w:rFonts w:ascii="Cambria" w:hAnsi="Cambria" w:cs="Cambria" w:eastAsia="Cambria"/>
                <w:color w:val="000000"/>
                <w:spacing w:val="0"/>
                <w:position w:val="0"/>
                <w:sz w:val="24"/>
                <w:shd w:fill="auto" w:val="clear"/>
              </w:rPr>
              <w:t xml:space="preserve">Pour la 2ème édition, ces entreprises constituent la base de contacts prioritaire. Elles ont déjà une connaissance de l'événement et sont plus susceptibles de répondre positivement à une offre de sponsoring. Les relancer en priorité avec le nouveau dossier de partenariat.</w:t>
            </w:r>
          </w:p>
        </w:tc>
      </w:tr>
    </w:tbl>
    <w:p>
      <w:pPr>
        <w:spacing w:before="0" w:after="80" w:line="276"/>
        <w:ind w:right="0" w:left="0" w:firstLine="0"/>
        <w:jc w:val="left"/>
        <w:rPr>
          <w:rFonts w:ascii="Cambria" w:hAnsi="Cambria" w:cs="Cambria" w:eastAsia="Cambria"/>
          <w:color w:val="auto"/>
          <w:spacing w:val="0"/>
          <w:position w:val="0"/>
          <w:sz w:val="24"/>
          <w:shd w:fill="auto" w:val="clear"/>
        </w:rPr>
      </w:pPr>
    </w:p>
    <w:p>
      <w:pPr>
        <w:spacing w:before="0" w:after="80" w:line="276"/>
        <w:ind w:right="0" w:left="0" w:firstLine="0"/>
        <w:jc w:val="left"/>
        <w:rPr>
          <w:rFonts w:ascii="Cambria" w:hAnsi="Cambria" w:cs="Cambria" w:eastAsia="Cambria"/>
          <w:color w:val="auto"/>
          <w:spacing w:val="0"/>
          <w:position w:val="0"/>
          <w:sz w:val="24"/>
          <w:shd w:fill="auto" w:val="clear"/>
        </w:rPr>
      </w:pPr>
    </w:p>
    <w:p>
      <w:pPr>
        <w:spacing w:before="280" w:after="80" w:line="276"/>
        <w:ind w:right="0" w:left="0" w:firstLine="0"/>
        <w:jc w:val="left"/>
        <w:rPr>
          <w:rFonts w:ascii="Cambria" w:hAnsi="Cambria" w:cs="Cambria" w:eastAsia="Cambria"/>
          <w:color w:val="auto"/>
          <w:spacing w:val="0"/>
          <w:position w:val="0"/>
          <w:sz w:val="28"/>
          <w:shd w:fill="auto" w:val="clear"/>
        </w:rPr>
      </w:pPr>
      <w:r>
        <w:rPr>
          <w:rFonts w:ascii="Cambria" w:hAnsi="Cambria" w:cs="Cambria" w:eastAsia="Cambria"/>
          <w:b/>
          <w:color w:val="0D2B55"/>
          <w:spacing w:val="0"/>
          <w:position w:val="0"/>
          <w:sz w:val="28"/>
          <w:shd w:fill="auto" w:val="clear"/>
        </w:rPr>
        <w:t xml:space="preserve">6. BILAN LOGISTIQUE</w:t>
      </w:r>
    </w:p>
    <w:p>
      <w:pPr>
        <w:spacing w:before="160" w:after="6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1A5FA5"/>
          <w:spacing w:val="0"/>
          <w:position w:val="0"/>
          <w:sz w:val="24"/>
          <w:shd w:fill="auto" w:val="clear"/>
        </w:rPr>
        <w:t xml:space="preserve">6.1 Chapiteau &amp; Espaces</w:t>
      </w:r>
    </w:p>
    <w:tbl>
      <w:tblPr/>
      <w:tblGrid>
        <w:gridCol w:w="3249"/>
        <w:gridCol w:w="6157"/>
      </w:tblGrid>
      <w:tr>
        <w:trPr>
          <w:trHeight w:val="1" w:hRule="atLeast"/>
          <w:jc w:val="left"/>
        </w:trPr>
        <w:tc>
          <w:tcPr>
            <w:tcW w:w="3249" w:type="dxa"/>
            <w:tcBorders>
              <w:top w:val="single" w:color="000000" w:sz="4"/>
              <w:left w:val="single" w:color="000000" w:sz="4"/>
              <w:bottom w:val="single" w:color="000000" w:sz="4"/>
              <w:right w:val="single" w:color="000000" w:sz="4"/>
            </w:tcBorders>
            <w:shd w:color="auto" w:fill="8db3e2"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Surface totale du chapiteau</w:t>
            </w:r>
          </w:p>
        </w:tc>
        <w:tc>
          <w:tcPr>
            <w:tcW w:w="6157" w:type="dxa"/>
            <w:tcBorders>
              <w:top w:val="single" w:color="000000" w:sz="4"/>
              <w:left w:val="single" w:color="000000" w:sz="4"/>
              <w:bottom w:val="single" w:color="000000" w:sz="4"/>
              <w:right w:val="single" w:color="000000" w:sz="4"/>
            </w:tcBorders>
            <w:shd w:color="auto" w:fill="ffffff"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1 000 m² (avec plancher et moquette)</w:t>
            </w:r>
          </w:p>
        </w:tc>
      </w:tr>
      <w:tr>
        <w:trPr>
          <w:trHeight w:val="1" w:hRule="atLeast"/>
          <w:jc w:val="left"/>
        </w:trPr>
        <w:tc>
          <w:tcPr>
            <w:tcW w:w="3249" w:type="dxa"/>
            <w:tcBorders>
              <w:top w:val="single" w:color="000000" w:sz="4"/>
              <w:left w:val="single" w:color="000000" w:sz="4"/>
              <w:bottom w:val="single" w:color="000000" w:sz="4"/>
              <w:right w:val="single" w:color="000000" w:sz="4"/>
            </w:tcBorders>
            <w:shd w:color="auto" w:fill="8db3e2"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Stands modulaires</w:t>
            </w:r>
          </w:p>
        </w:tc>
        <w:tc>
          <w:tcPr>
            <w:tcW w:w="6157" w:type="dxa"/>
            <w:tcBorders>
              <w:top w:val="single" w:color="000000" w:sz="4"/>
              <w:left w:val="single" w:color="000000" w:sz="4"/>
              <w:bottom w:val="single" w:color="000000" w:sz="4"/>
              <w:right w:val="single" w:color="000000" w:sz="4"/>
            </w:tcBorders>
            <w:shd w:color="auto" w:fill="ffffff"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Environ 10 stands modulaires (aluminium, cloisons mélaminé, moquette, enseigne) </w:t>
            </w:r>
            <w:r>
              <w:rPr>
                <w:rFonts w:ascii="Cambria" w:hAnsi="Cambria" w:cs="Cambria" w:eastAsia="Cambria"/>
                <w:color w:val="000000"/>
                <w:spacing w:val="0"/>
                <w:position w:val="0"/>
                <w:sz w:val="24"/>
                <w:shd w:fill="auto" w:val="clear"/>
              </w:rPr>
              <w:t xml:space="preserve">—</w:t>
            </w:r>
            <w:r>
              <w:rPr>
                <w:rFonts w:ascii="Cambria" w:hAnsi="Cambria" w:cs="Cambria" w:eastAsia="Cambria"/>
                <w:color w:val="000000"/>
                <w:spacing w:val="0"/>
                <w:position w:val="0"/>
                <w:sz w:val="24"/>
                <w:shd w:fill="auto" w:val="clear"/>
              </w:rPr>
              <w:t xml:space="preserve"> estimation selon retour de l'ancien bureau</w:t>
            </w:r>
          </w:p>
        </w:tc>
      </w:tr>
      <w:tr>
        <w:trPr>
          <w:trHeight w:val="1" w:hRule="atLeast"/>
          <w:jc w:val="left"/>
        </w:trPr>
        <w:tc>
          <w:tcPr>
            <w:tcW w:w="3249" w:type="dxa"/>
            <w:tcBorders>
              <w:top w:val="single" w:color="000000" w:sz="4"/>
              <w:left w:val="single" w:color="000000" w:sz="4"/>
              <w:bottom w:val="single" w:color="000000" w:sz="4"/>
              <w:right w:val="single" w:color="000000" w:sz="4"/>
            </w:tcBorders>
            <w:shd w:color="auto" w:fill="8db3e2"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Configuration amphithéâtre</w:t>
            </w:r>
          </w:p>
        </w:tc>
        <w:tc>
          <w:tcPr>
            <w:tcW w:w="6157" w:type="dxa"/>
            <w:tcBorders>
              <w:top w:val="single" w:color="000000" w:sz="4"/>
              <w:left w:val="single" w:color="000000" w:sz="4"/>
              <w:bottom w:val="single" w:color="000000" w:sz="4"/>
              <w:right w:val="single" w:color="000000" w:sz="4"/>
            </w:tcBorders>
            <w:shd w:color="auto" w:fill="ffffff"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Fauteuils en place à l'intérieur ou à proximité du chapiteau (capacité non précisée)</w:t>
            </w:r>
          </w:p>
        </w:tc>
      </w:tr>
      <w:tr>
        <w:trPr>
          <w:trHeight w:val="1" w:hRule="atLeast"/>
          <w:jc w:val="left"/>
        </w:trPr>
        <w:tc>
          <w:tcPr>
            <w:tcW w:w="3249" w:type="dxa"/>
            <w:tcBorders>
              <w:top w:val="single" w:color="000000" w:sz="4"/>
              <w:left w:val="single" w:color="000000" w:sz="4"/>
              <w:bottom w:val="single" w:color="000000" w:sz="4"/>
              <w:right w:val="single" w:color="000000" w:sz="4"/>
            </w:tcBorders>
            <w:shd w:color="auto" w:fill="8db3e2"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Affichage &amp; communication</w:t>
            </w:r>
          </w:p>
        </w:tc>
        <w:tc>
          <w:tcPr>
            <w:tcW w:w="6157" w:type="dxa"/>
            <w:tcBorders>
              <w:top w:val="single" w:color="000000" w:sz="4"/>
              <w:left w:val="single" w:color="000000" w:sz="4"/>
              <w:bottom w:val="single" w:color="000000" w:sz="4"/>
              <w:right w:val="single" w:color="000000" w:sz="4"/>
            </w:tcBorders>
            <w:shd w:color="auto" w:fill="ffffff"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Peu d'affiches physiques </w:t>
            </w:r>
            <w:r>
              <w:rPr>
                <w:rFonts w:ascii="Cambria" w:hAnsi="Cambria" w:cs="Cambria" w:eastAsia="Cambria"/>
                <w:color w:val="000000"/>
                <w:spacing w:val="0"/>
                <w:position w:val="0"/>
                <w:sz w:val="24"/>
                <w:shd w:fill="auto" w:val="clear"/>
              </w:rPr>
              <w:t xml:space="preserve">—</w:t>
            </w:r>
            <w:r>
              <w:rPr>
                <w:rFonts w:ascii="Cambria" w:hAnsi="Cambria" w:cs="Cambria" w:eastAsia="Cambria"/>
                <w:color w:val="000000"/>
                <w:spacing w:val="0"/>
                <w:position w:val="0"/>
                <w:sz w:val="24"/>
                <w:shd w:fill="auto" w:val="clear"/>
              </w:rPr>
              <w:t xml:space="preserve"> les </w:t>
            </w:r>
            <w:r>
              <w:rPr>
                <w:rFonts w:ascii="Cambria" w:hAnsi="Cambria" w:cs="Cambria" w:eastAsia="Cambria"/>
                <w:color w:val="000000"/>
                <w:spacing w:val="0"/>
                <w:position w:val="0"/>
                <w:sz w:val="24"/>
                <w:shd w:fill="auto" w:val="clear"/>
              </w:rPr>
              <w:t xml:space="preserve">écrans TV de l'école ont été utilisés pour la diffusion des annonces</w:t>
            </w:r>
          </w:p>
        </w:tc>
      </w:tr>
      <w:tr>
        <w:trPr>
          <w:trHeight w:val="1" w:hRule="atLeast"/>
          <w:jc w:val="left"/>
        </w:trPr>
        <w:tc>
          <w:tcPr>
            <w:tcW w:w="3249" w:type="dxa"/>
            <w:tcBorders>
              <w:top w:val="single" w:color="000000" w:sz="4"/>
              <w:left w:val="single" w:color="000000" w:sz="4"/>
              <w:bottom w:val="single" w:color="000000" w:sz="4"/>
              <w:right w:val="single" w:color="000000" w:sz="4"/>
            </w:tcBorders>
            <w:shd w:color="auto" w:fill="8db3e2"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Signalétique</w:t>
            </w:r>
          </w:p>
        </w:tc>
        <w:tc>
          <w:tcPr>
            <w:tcW w:w="6157" w:type="dxa"/>
            <w:tcBorders>
              <w:top w:val="single" w:color="000000" w:sz="4"/>
              <w:left w:val="single" w:color="000000" w:sz="4"/>
              <w:bottom w:val="single" w:color="000000" w:sz="4"/>
              <w:right w:val="single" w:color="000000" w:sz="4"/>
            </w:tcBorders>
            <w:shd w:color="auto" w:fill="ffffff"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Banderoles, kakémonos, rolls-ups et covering d'entrée (voir budget)</w:t>
            </w:r>
          </w:p>
        </w:tc>
      </w:tr>
      <w:tr>
        <w:trPr>
          <w:trHeight w:val="1" w:hRule="atLeast"/>
          <w:jc w:val="left"/>
        </w:trPr>
        <w:tc>
          <w:tcPr>
            <w:tcW w:w="3249" w:type="dxa"/>
            <w:tcBorders>
              <w:top w:val="single" w:color="000000" w:sz="4"/>
              <w:left w:val="single" w:color="000000" w:sz="4"/>
              <w:bottom w:val="single" w:color="000000" w:sz="4"/>
              <w:right w:val="single" w:color="000000" w:sz="4"/>
            </w:tcBorders>
            <w:shd w:color="auto" w:fill="8db3e2"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Décoration &amp; ambiance</w:t>
            </w:r>
          </w:p>
        </w:tc>
        <w:tc>
          <w:tcPr>
            <w:tcW w:w="6157" w:type="dxa"/>
            <w:tcBorders>
              <w:top w:val="single" w:color="000000" w:sz="4"/>
              <w:left w:val="single" w:color="000000" w:sz="4"/>
              <w:bottom w:val="single" w:color="000000" w:sz="4"/>
              <w:right w:val="single" w:color="000000" w:sz="4"/>
            </w:tcBorders>
            <w:shd w:color="auto" w:fill="ffffff"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Éclairage événementiel, distribution électrique complète, climatisation</w:t>
            </w:r>
          </w:p>
        </w:tc>
      </w:tr>
    </w:tbl>
    <w:p>
      <w:pPr>
        <w:spacing w:before="0" w:after="160" w:line="276"/>
        <w:ind w:right="0" w:left="0" w:firstLine="0"/>
        <w:jc w:val="left"/>
        <w:rPr>
          <w:rFonts w:ascii="Cambria" w:hAnsi="Cambria" w:cs="Cambria" w:eastAsia="Cambria"/>
          <w:color w:val="auto"/>
          <w:spacing w:val="0"/>
          <w:position w:val="0"/>
          <w:sz w:val="24"/>
          <w:shd w:fill="auto" w:val="clear"/>
        </w:rPr>
      </w:pPr>
    </w:p>
    <w:p>
      <w:pPr>
        <w:spacing w:before="160" w:after="6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1A5FA5"/>
          <w:spacing w:val="0"/>
          <w:position w:val="0"/>
          <w:sz w:val="24"/>
          <w:shd w:fill="auto" w:val="clear"/>
        </w:rPr>
        <w:t xml:space="preserve">6.2 Calcul d'Optimisation des Stands </w:t>
      </w:r>
      <w:r>
        <w:rPr>
          <w:rFonts w:ascii="Cambria" w:hAnsi="Cambria" w:cs="Cambria" w:eastAsia="Cambria"/>
          <w:b/>
          <w:color w:val="1A5FA5"/>
          <w:spacing w:val="0"/>
          <w:position w:val="0"/>
          <w:sz w:val="24"/>
          <w:shd w:fill="auto" w:val="clear"/>
        </w:rPr>
        <w:t xml:space="preserve">—</w:t>
      </w:r>
      <w:r>
        <w:rPr>
          <w:rFonts w:ascii="Cambria" w:hAnsi="Cambria" w:cs="Cambria" w:eastAsia="Cambria"/>
          <w:b/>
          <w:color w:val="1A5FA5"/>
          <w:spacing w:val="0"/>
          <w:position w:val="0"/>
          <w:sz w:val="24"/>
          <w:shd w:fill="auto" w:val="clear"/>
        </w:rPr>
        <w:t xml:space="preserve"> 1 000 m</w:t>
      </w:r>
      <w:r>
        <w:rPr>
          <w:rFonts w:ascii="Cambria" w:hAnsi="Cambria" w:cs="Cambria" w:eastAsia="Cambria"/>
          <w:b/>
          <w:color w:val="1A5FA5"/>
          <w:spacing w:val="0"/>
          <w:position w:val="0"/>
          <w:sz w:val="24"/>
          <w:shd w:fill="auto" w:val="clear"/>
        </w:rPr>
        <w:t xml:space="preserve">²</w:t>
      </w:r>
    </w:p>
    <w:p>
      <w:pPr>
        <w:spacing w:before="0" w:after="8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505050"/>
          <w:spacing w:val="0"/>
          <w:position w:val="0"/>
          <w:sz w:val="24"/>
          <w:shd w:fill="auto" w:val="clear"/>
        </w:rPr>
        <w:t xml:space="preserve">Sur la base d'un chapiteau de 1 000 m², voici l'estimation de la capacité d'accueil optimale :</w:t>
      </w:r>
    </w:p>
    <w:tbl>
      <w:tblPr>
        <w:tblInd w:w="75" w:type="dxa"/>
      </w:tblPr>
      <w:tblGrid>
        <w:gridCol w:w="3060"/>
        <w:gridCol w:w="1805"/>
        <w:gridCol w:w="4465"/>
      </w:tblGrid>
      <w:tr>
        <w:trPr>
          <w:trHeight w:val="1" w:hRule="atLeast"/>
          <w:jc w:val="left"/>
        </w:trPr>
        <w:tc>
          <w:tcPr>
            <w:tcW w:w="3060"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Paramètre</w:t>
            </w:r>
          </w:p>
        </w:tc>
        <w:tc>
          <w:tcPr>
            <w:tcW w:w="180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Valeur</w:t>
            </w:r>
          </w:p>
        </w:tc>
        <w:tc>
          <w:tcPr>
            <w:tcW w:w="446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Détail</w:t>
            </w:r>
          </w:p>
        </w:tc>
      </w:tr>
      <w:tr>
        <w:trPr>
          <w:trHeight w:val="1" w:hRule="atLeast"/>
          <w:jc w:val="left"/>
        </w:trPr>
        <w:tc>
          <w:tcPr>
            <w:tcW w:w="3060"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Surface totale chapiteau</w:t>
            </w:r>
          </w:p>
        </w:tc>
        <w:tc>
          <w:tcPr>
            <w:tcW w:w="180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1 000 m²</w:t>
            </w:r>
          </w:p>
        </w:tc>
        <w:tc>
          <w:tcPr>
            <w:tcW w:w="446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Surface brute disponible</w:t>
            </w:r>
          </w:p>
        </w:tc>
      </w:tr>
      <w:tr>
        <w:trPr>
          <w:trHeight w:val="1" w:hRule="atLeast"/>
          <w:jc w:val="left"/>
        </w:trPr>
        <w:tc>
          <w:tcPr>
            <w:tcW w:w="3060"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Allées &amp; circulation (40%)</w:t>
            </w:r>
          </w:p>
        </w:tc>
        <w:tc>
          <w:tcPr>
            <w:tcW w:w="180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w:t>
            </w:r>
            <w:r>
              <w:rPr>
                <w:rFonts w:ascii="Cambria" w:hAnsi="Cambria" w:cs="Cambria" w:eastAsia="Cambria"/>
                <w:color w:val="000000"/>
                <w:spacing w:val="0"/>
                <w:position w:val="0"/>
                <w:sz w:val="24"/>
                <w:shd w:fill="auto" w:val="clear"/>
              </w:rPr>
              <w:t xml:space="preserve"> 400 m</w:t>
            </w:r>
            <w:r>
              <w:rPr>
                <w:rFonts w:ascii="Cambria" w:hAnsi="Cambria" w:cs="Cambria" w:eastAsia="Cambria"/>
                <w:color w:val="000000"/>
                <w:spacing w:val="0"/>
                <w:position w:val="0"/>
                <w:sz w:val="24"/>
                <w:shd w:fill="auto" w:val="clear"/>
              </w:rPr>
              <w:t xml:space="preserve">²</w:t>
            </w:r>
          </w:p>
        </w:tc>
        <w:tc>
          <w:tcPr>
            <w:tcW w:w="446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Minimum recommandé pour passages fluides et sécurité</w:t>
            </w:r>
          </w:p>
        </w:tc>
      </w:tr>
      <w:tr>
        <w:trPr>
          <w:trHeight w:val="1" w:hRule="atLeast"/>
          <w:jc w:val="left"/>
        </w:trPr>
        <w:tc>
          <w:tcPr>
            <w:tcW w:w="3060"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Surface nette pour stands</w:t>
            </w:r>
          </w:p>
        </w:tc>
        <w:tc>
          <w:tcPr>
            <w:tcW w:w="180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 600 m²</w:t>
            </w:r>
          </w:p>
        </w:tc>
        <w:tc>
          <w:tcPr>
            <w:tcW w:w="446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Surface exploitable pour les exposants</w:t>
            </w:r>
          </w:p>
        </w:tc>
      </w:tr>
      <w:tr>
        <w:trPr>
          <w:trHeight w:val="1" w:hRule="atLeast"/>
          <w:jc w:val="left"/>
        </w:trPr>
        <w:tc>
          <w:tcPr>
            <w:tcW w:w="3060"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Stands à 9 m² purs</w:t>
            </w:r>
          </w:p>
        </w:tc>
        <w:tc>
          <w:tcPr>
            <w:tcW w:w="180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~66 stands</w:t>
            </w:r>
          </w:p>
        </w:tc>
        <w:tc>
          <w:tcPr>
            <w:tcW w:w="446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600 / 9 = 66 stands maximum</w:t>
            </w:r>
          </w:p>
        </w:tc>
      </w:tr>
      <w:tr>
        <w:trPr>
          <w:trHeight w:val="1" w:hRule="atLeast"/>
          <w:jc w:val="left"/>
        </w:trPr>
        <w:tc>
          <w:tcPr>
            <w:tcW w:w="3060"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Mix réel (9 / 12 / 18 m²)</w:t>
            </w:r>
          </w:p>
        </w:tc>
        <w:tc>
          <w:tcPr>
            <w:tcW w:w="180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40</w:t>
            </w:r>
            <w:r>
              <w:rPr>
                <w:rFonts w:ascii="Cambria" w:hAnsi="Cambria" w:cs="Cambria" w:eastAsia="Cambria"/>
                <w:b/>
                <w:color w:val="000000"/>
                <w:spacing w:val="0"/>
                <w:position w:val="0"/>
                <w:sz w:val="24"/>
                <w:shd w:fill="auto" w:val="clear"/>
              </w:rPr>
              <w:t xml:space="preserve">–</w:t>
            </w:r>
            <w:r>
              <w:rPr>
                <w:rFonts w:ascii="Cambria" w:hAnsi="Cambria" w:cs="Cambria" w:eastAsia="Cambria"/>
                <w:b/>
                <w:color w:val="000000"/>
                <w:spacing w:val="0"/>
                <w:position w:val="0"/>
                <w:sz w:val="24"/>
                <w:shd w:fill="auto" w:val="clear"/>
              </w:rPr>
              <w:t xml:space="preserve">50 stands</w:t>
            </w:r>
          </w:p>
        </w:tc>
        <w:tc>
          <w:tcPr>
            <w:tcW w:w="446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Conforme estimation budgétaire (40 stands = 600 m²)</w:t>
            </w:r>
          </w:p>
        </w:tc>
      </w:tr>
    </w:tbl>
    <w:p>
      <w:pPr>
        <w:spacing w:before="0" w:after="120" w:line="276"/>
        <w:ind w:right="0" w:left="0" w:firstLine="0"/>
        <w:jc w:val="left"/>
        <w:rPr>
          <w:rFonts w:ascii="Cambria" w:hAnsi="Cambria" w:cs="Cambria" w:eastAsia="Cambria"/>
          <w:color w:val="auto"/>
          <w:spacing w:val="0"/>
          <w:position w:val="0"/>
          <w:sz w:val="24"/>
          <w:shd w:fill="auto" w:val="clear"/>
        </w:rPr>
      </w:pPr>
    </w:p>
    <w:tbl>
      <w:tblPr/>
      <w:tblGrid>
        <w:gridCol w:w="9406"/>
      </w:tblGrid>
      <w:tr>
        <w:trPr>
          <w:trHeight w:val="1" w:hRule="atLeast"/>
          <w:jc w:val="left"/>
        </w:trPr>
        <w:tc>
          <w:tcPr>
            <w:tcW w:w="9406" w:type="dxa"/>
            <w:tcBorders>
              <w:top w:val="single" w:color="000000" w:sz="0"/>
              <w:left w:val="single" w:color="000000" w:sz="0"/>
              <w:bottom w:val="single" w:color="000000" w:sz="0"/>
              <w:right w:val="single" w:color="000000" w:sz="0"/>
            </w:tcBorders>
            <w:shd w:color="auto" w:fill="ffffff" w:val="clear"/>
            <w:tcMar>
              <w:left w:w="160" w:type="dxa"/>
              <w:right w:w="160" w:type="dxa"/>
            </w:tcMar>
            <w:vAlign w:val="top"/>
          </w:tcPr>
          <w:p>
            <w:pPr>
              <w:spacing w:before="120" w:after="60" w:line="240"/>
              <w:ind w:right="0" w:left="0" w:firstLine="0"/>
              <w:jc w:val="left"/>
              <w:rPr>
                <w:spacing w:val="0"/>
                <w:position w:val="0"/>
              </w:rPr>
            </w:pPr>
            <w:r>
              <w:rPr>
                <w:rFonts w:ascii="Cambria" w:hAnsi="Cambria" w:cs="Cambria" w:eastAsia="Cambria"/>
                <w:b/>
                <w:color w:val="000000"/>
                <w:spacing w:val="0"/>
                <w:position w:val="0"/>
                <w:sz w:val="24"/>
                <w:shd w:fill="0000FF" w:val="clear"/>
              </w:rPr>
              <w:t xml:space="preserve">Recommandation logistique </w:t>
            </w:r>
            <w:r>
              <w:rPr>
                <w:rFonts w:ascii="Cambria" w:hAnsi="Cambria" w:cs="Cambria" w:eastAsia="Cambria"/>
                <w:color w:val="000000"/>
                <w:spacing w:val="0"/>
                <w:position w:val="0"/>
                <w:sz w:val="24"/>
                <w:shd w:fill="auto" w:val="clear"/>
              </w:rPr>
              <w:t xml:space="preserve">Pour la 2ème édition, avec ~52 entreprises confirmées lors de la 1ère édition et une formule payante, une capacité de 40 à 66 stands bien organisés est réaliste sur 1 000 m². Il est recommandé de garder le même chapiteau ou d'augmenter à 1 200 m² si le nombre d'entreprises dépasse 55.</w:t>
            </w:r>
          </w:p>
        </w:tc>
      </w:tr>
    </w:tbl>
    <w:p>
      <w:pPr>
        <w:spacing w:before="0" w:after="80" w:line="276"/>
        <w:ind w:right="0" w:left="0" w:firstLine="0"/>
        <w:jc w:val="left"/>
        <w:rPr>
          <w:rFonts w:ascii="Cambria" w:hAnsi="Cambria" w:cs="Cambria" w:eastAsia="Cambria"/>
          <w:color w:val="auto"/>
          <w:spacing w:val="0"/>
          <w:position w:val="0"/>
          <w:sz w:val="24"/>
          <w:shd w:fill="auto" w:val="clear"/>
        </w:rPr>
      </w:pPr>
    </w:p>
    <w:p>
      <w:pPr>
        <w:spacing w:before="280" w:after="80" w:line="276"/>
        <w:ind w:right="0" w:left="0" w:firstLine="0"/>
        <w:jc w:val="left"/>
        <w:rPr>
          <w:rFonts w:ascii="Cambria" w:hAnsi="Cambria" w:cs="Cambria" w:eastAsia="Cambria"/>
          <w:color w:val="auto"/>
          <w:spacing w:val="0"/>
          <w:position w:val="0"/>
          <w:sz w:val="28"/>
          <w:shd w:fill="auto" w:val="clear"/>
        </w:rPr>
      </w:pPr>
      <w:r>
        <w:rPr>
          <w:rFonts w:ascii="Cambria" w:hAnsi="Cambria" w:cs="Cambria" w:eastAsia="Cambria"/>
          <w:b/>
          <w:color w:val="0D2B55"/>
          <w:spacing w:val="0"/>
          <w:position w:val="0"/>
          <w:sz w:val="28"/>
          <w:shd w:fill="auto" w:val="clear"/>
        </w:rPr>
        <w:t xml:space="preserve">7. MODÈLE FINANCIER</w:t>
      </w:r>
    </w:p>
    <w:p>
      <w:pPr>
        <w:spacing w:before="160" w:after="6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1A5FA5"/>
          <w:spacing w:val="0"/>
          <w:position w:val="0"/>
          <w:sz w:val="24"/>
          <w:shd w:fill="auto" w:val="clear"/>
        </w:rPr>
        <w:t xml:space="preserve">7.1 Modèle de la 1ère Édition </w:t>
      </w:r>
      <w:r>
        <w:rPr>
          <w:rFonts w:ascii="Cambria" w:hAnsi="Cambria" w:cs="Cambria" w:eastAsia="Cambria"/>
          <w:b/>
          <w:color w:val="1A5FA5"/>
          <w:spacing w:val="0"/>
          <w:position w:val="0"/>
          <w:sz w:val="24"/>
          <w:shd w:fill="auto" w:val="clear"/>
        </w:rPr>
        <w:t xml:space="preserve">—</w:t>
      </w:r>
      <w:r>
        <w:rPr>
          <w:rFonts w:ascii="Cambria" w:hAnsi="Cambria" w:cs="Cambria" w:eastAsia="Cambria"/>
          <w:b/>
          <w:color w:val="1A5FA5"/>
          <w:spacing w:val="0"/>
          <w:position w:val="0"/>
          <w:sz w:val="24"/>
          <w:shd w:fill="auto" w:val="clear"/>
        </w:rPr>
        <w:t xml:space="preserve"> Financement Chambre de Commerce</w:t>
      </w:r>
    </w:p>
    <w:tbl>
      <w:tblPr/>
      <w:tblGrid>
        <w:gridCol w:w="9406"/>
      </w:tblGrid>
      <w:tr>
        <w:trPr>
          <w:trHeight w:val="1" w:hRule="atLeast"/>
          <w:jc w:val="left"/>
        </w:trPr>
        <w:tc>
          <w:tcPr>
            <w:tcW w:w="9406" w:type="dxa"/>
            <w:tcBorders>
              <w:top w:val="single" w:color="000000" w:sz="0"/>
              <w:left w:val="single" w:color="000000" w:sz="0"/>
              <w:bottom w:val="single" w:color="000000" w:sz="0"/>
              <w:right w:val="single" w:color="000000" w:sz="0"/>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Cambria" w:hAnsi="Cambria" w:cs="Cambria" w:eastAsia="Cambria"/>
                <w:b/>
                <w:color w:val="000000"/>
                <w:spacing w:val="0"/>
                <w:position w:val="0"/>
                <w:sz w:val="24"/>
                <w:shd w:fill="0000FF" w:val="clear"/>
              </w:rPr>
              <w:t xml:space="preserve">Point critique </w:t>
            </w:r>
            <w:r>
              <w:rPr>
                <w:rFonts w:ascii="Cambria" w:hAnsi="Cambria" w:cs="Cambria" w:eastAsia="Cambria"/>
                <w:b/>
                <w:color w:val="000000"/>
                <w:spacing w:val="0"/>
                <w:position w:val="0"/>
                <w:sz w:val="24"/>
                <w:shd w:fill="0000FF" w:val="clear"/>
              </w:rPr>
              <w:t xml:space="preserve">—</w:t>
            </w:r>
            <w:r>
              <w:rPr>
                <w:rFonts w:ascii="Cambria" w:hAnsi="Cambria" w:cs="Cambria" w:eastAsia="Cambria"/>
                <w:b/>
                <w:color w:val="000000"/>
                <w:spacing w:val="0"/>
                <w:position w:val="0"/>
                <w:sz w:val="24"/>
                <w:shd w:fill="0000FF" w:val="clear"/>
              </w:rPr>
              <w:t xml:space="preserve"> Mod</w:t>
            </w:r>
            <w:r>
              <w:rPr>
                <w:rFonts w:ascii="Cambria" w:hAnsi="Cambria" w:cs="Cambria" w:eastAsia="Cambria"/>
                <w:b/>
                <w:color w:val="000000"/>
                <w:spacing w:val="0"/>
                <w:position w:val="0"/>
                <w:sz w:val="24"/>
                <w:shd w:fill="0000FF" w:val="clear"/>
              </w:rPr>
              <w:t xml:space="preserve">èle 1ère édition :</w:t>
            </w:r>
            <w:r>
              <w:rPr>
                <w:rFonts w:ascii="Cambria" w:hAnsi="Cambria" w:cs="Cambria" w:eastAsia="Cambria"/>
                <w:b/>
                <w:color w:val="000000"/>
                <w:spacing w:val="0"/>
                <w:position w:val="0"/>
                <w:sz w:val="24"/>
                <w:shd w:fill="auto" w:val="clear"/>
              </w:rPr>
              <w:t xml:space="preserve"> </w:t>
            </w:r>
            <w:r>
              <w:rPr>
                <w:rFonts w:ascii="Cambria" w:hAnsi="Cambria" w:cs="Cambria" w:eastAsia="Cambria"/>
                <w:color w:val="000000"/>
                <w:spacing w:val="0"/>
                <w:position w:val="0"/>
                <w:sz w:val="24"/>
                <w:shd w:fill="auto" w:val="clear"/>
              </w:rPr>
              <w:t xml:space="preserve">L'intégralité des coûts de la 1ère édition a été prise en charge par la Chambre de Commerce, d'Industrie et de Services de la Région Rabat-Salé-Kénitra. Aucune entreprise participante n'a payé de frais de sponsoring ni de participation. Ce modèle n'est pas reconductible pour la 2ème édition.</w:t>
            </w:r>
          </w:p>
        </w:tc>
      </w:tr>
    </w:tbl>
    <w:p>
      <w:pPr>
        <w:spacing w:before="160" w:after="6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1A5FA5"/>
          <w:spacing w:val="0"/>
          <w:position w:val="0"/>
          <w:sz w:val="24"/>
          <w:shd w:fill="auto" w:val="clear"/>
        </w:rPr>
        <w:t xml:space="preserve">7.2 Modèle Cible pour la 2ème Édition </w:t>
      </w:r>
      <w:r>
        <w:rPr>
          <w:rFonts w:ascii="Cambria" w:hAnsi="Cambria" w:cs="Cambria" w:eastAsia="Cambria"/>
          <w:b/>
          <w:color w:val="1A5FA5"/>
          <w:spacing w:val="0"/>
          <w:position w:val="0"/>
          <w:sz w:val="24"/>
          <w:shd w:fill="auto" w:val="clear"/>
        </w:rPr>
        <w:t xml:space="preserve">—</w:t>
      </w:r>
      <w:r>
        <w:rPr>
          <w:rFonts w:ascii="Cambria" w:hAnsi="Cambria" w:cs="Cambria" w:eastAsia="Cambria"/>
          <w:b/>
          <w:color w:val="1A5FA5"/>
          <w:spacing w:val="0"/>
          <w:position w:val="0"/>
          <w:sz w:val="24"/>
          <w:shd w:fill="auto" w:val="clear"/>
        </w:rPr>
        <w:t xml:space="preserve"> </w:t>
      </w:r>
      <w:r>
        <w:rPr>
          <w:rFonts w:ascii="Cambria" w:hAnsi="Cambria" w:cs="Cambria" w:eastAsia="Cambria"/>
          <w:b/>
          <w:color w:val="1A5FA5"/>
          <w:spacing w:val="0"/>
          <w:position w:val="0"/>
          <w:sz w:val="24"/>
          <w:shd w:fill="auto" w:val="clear"/>
        </w:rPr>
        <w:t xml:space="preserve">Édition Payante</w:t>
      </w:r>
    </w:p>
    <w:p>
      <w:pPr>
        <w:numPr>
          <w:ilvl w:val="0"/>
          <w:numId w:val="246"/>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L'édition 2026 doit être une édition payante afin de générer des recettes propres pour le comité.</w:t>
      </w:r>
    </w:p>
    <w:p>
      <w:pPr>
        <w:numPr>
          <w:ilvl w:val="0"/>
          <w:numId w:val="246"/>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L'objectif est d'assurer l'autofinancement de l'édition et de constituer une réserve pour les éditions suivantes et autres événements.</w:t>
      </w:r>
    </w:p>
    <w:p>
      <w:pPr>
        <w:numPr>
          <w:ilvl w:val="0"/>
          <w:numId w:val="246"/>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Il est recommandé de collecter au minimum 50% du montant convenu avant l'événement, idéalement 100% pour les contrats de sponsoring.</w:t>
      </w:r>
    </w:p>
    <w:p>
      <w:pPr>
        <w:numPr>
          <w:ilvl w:val="0"/>
          <w:numId w:val="246"/>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Les inscriptions des entreprises (stands) doivent être conditionnées à un virement bancaire préalable.</w:t>
      </w:r>
    </w:p>
    <w:p>
      <w:pPr>
        <w:spacing w:before="160" w:after="6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1A5FA5"/>
          <w:spacing w:val="0"/>
          <w:position w:val="0"/>
          <w:sz w:val="24"/>
          <w:shd w:fill="auto" w:val="clear"/>
        </w:rPr>
        <w:t xml:space="preserve">7.3 Questions à Résoudre </w:t>
      </w:r>
      <w:r>
        <w:rPr>
          <w:rFonts w:ascii="Cambria" w:hAnsi="Cambria" w:cs="Cambria" w:eastAsia="Cambria"/>
          <w:b/>
          <w:color w:val="1A5FA5"/>
          <w:spacing w:val="0"/>
          <w:position w:val="0"/>
          <w:sz w:val="24"/>
          <w:shd w:fill="auto" w:val="clear"/>
        </w:rPr>
        <w:t xml:space="preserve">—</w:t>
      </w:r>
      <w:r>
        <w:rPr>
          <w:rFonts w:ascii="Cambria" w:hAnsi="Cambria" w:cs="Cambria" w:eastAsia="Cambria"/>
          <w:b/>
          <w:color w:val="1A5FA5"/>
          <w:spacing w:val="0"/>
          <w:position w:val="0"/>
          <w:sz w:val="24"/>
          <w:shd w:fill="auto" w:val="clear"/>
        </w:rPr>
        <w:t xml:space="preserve"> Mod</w:t>
      </w:r>
      <w:r>
        <w:rPr>
          <w:rFonts w:ascii="Cambria" w:hAnsi="Cambria" w:cs="Cambria" w:eastAsia="Cambria"/>
          <w:b/>
          <w:color w:val="1A5FA5"/>
          <w:spacing w:val="0"/>
          <w:position w:val="0"/>
          <w:sz w:val="24"/>
          <w:shd w:fill="auto" w:val="clear"/>
        </w:rPr>
        <w:t xml:space="preserve">èle Économique &amp; Juridique</w:t>
      </w:r>
    </w:p>
    <w:tbl>
      <w:tblPr/>
      <w:tblGrid>
        <w:gridCol w:w="3522"/>
        <w:gridCol w:w="5884"/>
      </w:tblGrid>
      <w:tr>
        <w:trPr>
          <w:trHeight w:val="1" w:hRule="atLeast"/>
          <w:jc w:val="left"/>
        </w:trPr>
        <w:tc>
          <w:tcPr>
            <w:tcW w:w="3522" w:type="dxa"/>
            <w:tcBorders>
              <w:top w:val="single" w:color="000000" w:sz="4"/>
              <w:left w:val="single" w:color="000000" w:sz="4"/>
              <w:bottom w:val="single" w:color="000000" w:sz="4"/>
              <w:right w:val="single" w:color="000000" w:sz="4"/>
            </w:tcBorders>
            <w:shd w:color="auto" w:fill="8db3e2"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Question</w:t>
            </w:r>
          </w:p>
        </w:tc>
        <w:tc>
          <w:tcPr>
            <w:tcW w:w="5884" w:type="dxa"/>
            <w:tcBorders>
              <w:top w:val="single" w:color="000000" w:sz="4"/>
              <w:left w:val="single" w:color="000000" w:sz="4"/>
              <w:bottom w:val="single" w:color="000000" w:sz="4"/>
              <w:right w:val="single" w:color="000000" w:sz="4"/>
            </w:tcBorders>
            <w:shd w:color="auto" w:fill="8db3e2"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Piste / Action suggérée</w:t>
            </w:r>
          </w:p>
        </w:tc>
      </w:tr>
      <w:tr>
        <w:trPr>
          <w:trHeight w:val="1" w:hRule="atLeast"/>
          <w:jc w:val="left"/>
        </w:trPr>
        <w:tc>
          <w:tcPr>
            <w:tcW w:w="3522" w:type="dxa"/>
            <w:tcBorders>
              <w:top w:val="single" w:color="000000" w:sz="4"/>
              <w:left w:val="single" w:color="000000" w:sz="4"/>
              <w:bottom w:val="single" w:color="000000" w:sz="4"/>
              <w:right w:val="single" w:color="000000" w:sz="4"/>
            </w:tcBorders>
            <w:shd w:color="auto" w:fill="ffffff"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Sur quel compte les fonds de sponsoring seront-ils versés ?</w:t>
            </w:r>
          </w:p>
        </w:tc>
        <w:tc>
          <w:tcPr>
            <w:tcW w:w="5884" w:type="dxa"/>
            <w:tcBorders>
              <w:top w:val="single" w:color="000000" w:sz="4"/>
              <w:left w:val="single" w:color="000000" w:sz="4"/>
              <w:bottom w:val="single" w:color="000000" w:sz="4"/>
              <w:right w:val="single" w:color="000000" w:sz="4"/>
            </w:tcBorders>
            <w:shd w:color="auto" w:fill="ffffff"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À définir : compte de l'Administration (ENSAM) ou compte de l'ADE (Association des Étudiants). Chaque option a des implications différentes en termes de gestion, de transparence et de fiscalité.</w:t>
            </w:r>
          </w:p>
        </w:tc>
      </w:tr>
      <w:tr>
        <w:trPr>
          <w:trHeight w:val="1" w:hRule="atLeast"/>
          <w:jc w:val="left"/>
        </w:trPr>
        <w:tc>
          <w:tcPr>
            <w:tcW w:w="3522" w:type="dxa"/>
            <w:tcBorders>
              <w:top w:val="single" w:color="000000" w:sz="4"/>
              <w:left w:val="single" w:color="000000" w:sz="4"/>
              <w:bottom w:val="single" w:color="000000" w:sz="4"/>
              <w:right w:val="single" w:color="000000" w:sz="4"/>
            </w:tcBorders>
            <w:shd w:color="auto" w:fill="ffffff"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Comment signer les contrats de sponsoring ?</w:t>
            </w:r>
          </w:p>
        </w:tc>
        <w:tc>
          <w:tcPr>
            <w:tcW w:w="5884" w:type="dxa"/>
            <w:tcBorders>
              <w:top w:val="single" w:color="000000" w:sz="4"/>
              <w:left w:val="single" w:color="000000" w:sz="4"/>
              <w:bottom w:val="single" w:color="000000" w:sz="4"/>
              <w:right w:val="single" w:color="000000" w:sz="4"/>
            </w:tcBorders>
            <w:shd w:color="auto" w:fill="ffffff"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Les contrats doivent être co-signés par l'administration de l'ENSAM (pour crédibilité institutionnelle) et le comité. Clarifier qui a la signature légale.</w:t>
            </w:r>
          </w:p>
        </w:tc>
      </w:tr>
      <w:tr>
        <w:trPr>
          <w:trHeight w:val="1" w:hRule="atLeast"/>
          <w:jc w:val="left"/>
        </w:trPr>
        <w:tc>
          <w:tcPr>
            <w:tcW w:w="3522" w:type="dxa"/>
            <w:tcBorders>
              <w:top w:val="single" w:color="000000" w:sz="4"/>
              <w:left w:val="single" w:color="000000" w:sz="4"/>
              <w:bottom w:val="single" w:color="000000" w:sz="4"/>
              <w:right w:val="single" w:color="000000" w:sz="4"/>
            </w:tcBorders>
            <w:shd w:color="auto" w:fill="ffffff"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Quel statut juridique doit avoir le comité pour recevoir des fonds ?</w:t>
            </w:r>
          </w:p>
        </w:tc>
        <w:tc>
          <w:tcPr>
            <w:tcW w:w="5884" w:type="dxa"/>
            <w:tcBorders>
              <w:top w:val="single" w:color="000000" w:sz="4"/>
              <w:left w:val="single" w:color="000000" w:sz="4"/>
              <w:bottom w:val="single" w:color="000000" w:sz="4"/>
              <w:right w:val="single" w:color="000000" w:sz="4"/>
            </w:tcBorders>
            <w:shd w:color="auto" w:fill="ffffff"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L'ADE est l'entité la plus appropriée si elle dispose d'un RIB. Sinon, passer par l'administration. Consulter le Directeur M. Belfkih dès la réunion de la semaine du 8-13 juin.</w:t>
            </w:r>
          </w:p>
        </w:tc>
      </w:tr>
      <w:tr>
        <w:trPr>
          <w:trHeight w:val="1" w:hRule="atLeast"/>
          <w:jc w:val="left"/>
        </w:trPr>
        <w:tc>
          <w:tcPr>
            <w:tcW w:w="3522" w:type="dxa"/>
            <w:tcBorders>
              <w:top w:val="single" w:color="000000" w:sz="4"/>
              <w:left w:val="single" w:color="000000" w:sz="4"/>
              <w:bottom w:val="single" w:color="000000" w:sz="4"/>
              <w:right w:val="single" w:color="000000" w:sz="4"/>
            </w:tcBorders>
            <w:shd w:color="auto" w:fill="ffffff"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4"/>
                <w:shd w:fill="auto" w:val="clear"/>
              </w:rPr>
              <w:t xml:space="preserve">Comment gérer les prestataires et paiements logistiques ?</w:t>
            </w:r>
          </w:p>
        </w:tc>
        <w:tc>
          <w:tcPr>
            <w:tcW w:w="5884" w:type="dxa"/>
            <w:tcBorders>
              <w:top w:val="single" w:color="000000" w:sz="4"/>
              <w:left w:val="single" w:color="000000" w:sz="4"/>
              <w:bottom w:val="single" w:color="000000" w:sz="4"/>
              <w:right w:val="single" w:color="000000" w:sz="4"/>
            </w:tcBorders>
            <w:shd w:color="auto" w:fill="ffffff" w:val="clear"/>
            <w:tcMar>
              <w:left w:w="115" w:type="dxa"/>
              <w:right w:w="115"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4"/>
                <w:shd w:fill="auto" w:val="clear"/>
              </w:rPr>
              <w:t xml:space="preserve">Centraliser les paiements via un seul interlocuteur (Trésorière/VP). Exiger des devis signés avant tout engagement. Prévoir un buffer de 10-15% sur le budget.</w:t>
            </w:r>
          </w:p>
        </w:tc>
      </w:tr>
    </w:tbl>
    <w:p>
      <w:pPr>
        <w:spacing w:before="160" w:after="6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1A5FA5"/>
          <w:spacing w:val="0"/>
          <w:position w:val="0"/>
          <w:sz w:val="24"/>
          <w:shd w:fill="auto" w:val="clear"/>
        </w:rPr>
        <w:t xml:space="preserve">7.4 Recherche de Partenaires Complémentaires</w:t>
      </w:r>
    </w:p>
    <w:p>
      <w:pPr>
        <w:numPr>
          <w:ilvl w:val="0"/>
          <w:numId w:val="261"/>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505050"/>
          <w:spacing w:val="0"/>
          <w:position w:val="0"/>
          <w:sz w:val="24"/>
          <w:shd w:fill="auto" w:val="clear"/>
        </w:rPr>
        <w:t xml:space="preserve"> </w:t>
      </w:r>
      <w:r>
        <w:rPr>
          <w:rFonts w:ascii="Cambria" w:hAnsi="Cambria" w:cs="Cambria" w:eastAsia="Cambria"/>
          <w:color w:val="000000"/>
          <w:spacing w:val="0"/>
          <w:position w:val="0"/>
          <w:sz w:val="24"/>
          <w:shd w:fill="auto" w:val="clear"/>
        </w:rPr>
        <w:t xml:space="preserve">Au-delà de la Chambre de Commerce, identifier de nouveaux partenaires institutionnels : OCP Group, CGEM, Régions, Fondations d'entreprises.</w:t>
      </w:r>
    </w:p>
    <w:p>
      <w:pPr>
        <w:numPr>
          <w:ilvl w:val="0"/>
          <w:numId w:val="261"/>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Explorer des co-financements publics : Ministère de l'Industrie, Ministère de l'Enseignement Supérieur (subventions événementielles).</w:t>
      </w:r>
    </w:p>
    <w:p>
      <w:pPr>
        <w:numPr>
          <w:ilvl w:val="0"/>
          <w:numId w:val="261"/>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Proposer des formules de sponsoring en nature : matériel, restauration, transport.</w:t>
      </w:r>
    </w:p>
    <w:p>
      <w:pPr>
        <w:spacing w:before="280" w:after="80" w:line="276"/>
        <w:ind w:right="0" w:left="0" w:firstLine="0"/>
        <w:jc w:val="left"/>
        <w:rPr>
          <w:rFonts w:ascii="Cambria" w:hAnsi="Cambria" w:cs="Cambria" w:eastAsia="Cambria"/>
          <w:color w:val="auto"/>
          <w:spacing w:val="0"/>
          <w:position w:val="0"/>
          <w:sz w:val="28"/>
          <w:shd w:fill="auto" w:val="clear"/>
        </w:rPr>
      </w:pPr>
      <w:r>
        <w:rPr>
          <w:rFonts w:ascii="Cambria" w:hAnsi="Cambria" w:cs="Cambria" w:eastAsia="Cambria"/>
          <w:b/>
          <w:color w:val="0D2B55"/>
          <w:spacing w:val="0"/>
          <w:position w:val="0"/>
          <w:sz w:val="28"/>
          <w:shd w:fill="auto" w:val="clear"/>
        </w:rPr>
        <w:t xml:space="preserve">8. DOSSIER DE HAUT PATRONAGE </w:t>
      </w:r>
      <w:r>
        <w:rPr>
          <w:rFonts w:ascii="Cambria" w:hAnsi="Cambria" w:cs="Cambria" w:eastAsia="Cambria"/>
          <w:b/>
          <w:color w:val="0D2B55"/>
          <w:spacing w:val="0"/>
          <w:position w:val="0"/>
          <w:sz w:val="28"/>
          <w:shd w:fill="auto" w:val="clear"/>
        </w:rPr>
        <w:t xml:space="preserve">—</w:t>
      </w:r>
      <w:r>
        <w:rPr>
          <w:rFonts w:ascii="Cambria" w:hAnsi="Cambria" w:cs="Cambria" w:eastAsia="Cambria"/>
          <w:b/>
          <w:color w:val="0D2B55"/>
          <w:spacing w:val="0"/>
          <w:position w:val="0"/>
          <w:sz w:val="28"/>
          <w:shd w:fill="auto" w:val="clear"/>
        </w:rPr>
        <w:t xml:space="preserve"> POINTS CL</w:t>
      </w:r>
      <w:r>
        <w:rPr>
          <w:rFonts w:ascii="Cambria" w:hAnsi="Cambria" w:cs="Cambria" w:eastAsia="Cambria"/>
          <w:b/>
          <w:color w:val="0D2B55"/>
          <w:spacing w:val="0"/>
          <w:position w:val="0"/>
          <w:sz w:val="28"/>
          <w:shd w:fill="auto" w:val="clear"/>
        </w:rPr>
        <w:t xml:space="preserve">ÉS</w:t>
      </w:r>
    </w:p>
    <w:tbl>
      <w:tblPr/>
      <w:tblGrid>
        <w:gridCol w:w="9406"/>
      </w:tblGrid>
      <w:tr>
        <w:trPr>
          <w:trHeight w:val="1" w:hRule="atLeast"/>
          <w:jc w:val="left"/>
        </w:trPr>
        <w:tc>
          <w:tcPr>
            <w:tcW w:w="9406" w:type="dxa"/>
            <w:tcBorders>
              <w:top w:val="single" w:color="000000" w:sz="0"/>
              <w:left w:val="single" w:color="000000" w:sz="0"/>
              <w:bottom w:val="single" w:color="000000" w:sz="0"/>
              <w:right w:val="single" w:color="000000" w:sz="0"/>
            </w:tcBorders>
            <w:shd w:color="auto" w:fill="ffffff" w:val="clear"/>
            <w:tcMar>
              <w:left w:w="160" w:type="dxa"/>
              <w:right w:w="160" w:type="dxa"/>
            </w:tcMar>
            <w:vAlign w:val="top"/>
          </w:tcPr>
          <w:p>
            <w:pPr>
              <w:spacing w:before="0" w:after="0" w:line="240"/>
              <w:ind w:right="0" w:left="0" w:firstLine="0"/>
              <w:jc w:val="left"/>
              <w:rPr>
                <w:spacing w:val="0"/>
                <w:position w:val="0"/>
              </w:rPr>
            </w:pPr>
            <w:r>
              <w:rPr>
                <w:rFonts w:ascii="Cambria" w:hAnsi="Cambria" w:cs="Cambria" w:eastAsia="Cambria"/>
                <w:b/>
                <w:color w:val="000000"/>
                <w:spacing w:val="0"/>
                <w:position w:val="0"/>
                <w:sz w:val="24"/>
                <w:shd w:fill="0000FF" w:val="clear"/>
              </w:rPr>
              <w:t xml:space="preserve">Deadline critique </w:t>
            </w:r>
            <w:r>
              <w:rPr>
                <w:rFonts w:ascii="Cambria" w:hAnsi="Cambria" w:cs="Cambria" w:eastAsia="Cambria"/>
                <w:b/>
                <w:color w:val="000000"/>
                <w:spacing w:val="0"/>
                <w:position w:val="0"/>
                <w:sz w:val="24"/>
                <w:shd w:fill="0000FF" w:val="clear"/>
              </w:rPr>
              <w:t xml:space="preserve">—</w:t>
            </w:r>
            <w:r>
              <w:rPr>
                <w:rFonts w:ascii="Cambria" w:hAnsi="Cambria" w:cs="Cambria" w:eastAsia="Cambria"/>
                <w:b/>
                <w:color w:val="000000"/>
                <w:spacing w:val="0"/>
                <w:position w:val="0"/>
                <w:sz w:val="24"/>
                <w:shd w:fill="0000FF" w:val="clear"/>
              </w:rPr>
              <w:t xml:space="preserve"> Haut Patronage :</w:t>
            </w:r>
            <w:r>
              <w:rPr>
                <w:rFonts w:ascii="Cambria" w:hAnsi="Cambria" w:cs="Cambria" w:eastAsia="Cambria"/>
                <w:b/>
                <w:color w:val="000000"/>
                <w:spacing w:val="0"/>
                <w:position w:val="0"/>
                <w:sz w:val="24"/>
                <w:shd w:fill="auto" w:val="clear"/>
              </w:rPr>
              <w:t xml:space="preserve"> </w:t>
            </w:r>
            <w:r>
              <w:rPr>
                <w:rFonts w:ascii="Cambria" w:hAnsi="Cambria" w:cs="Cambria" w:eastAsia="Cambria"/>
                <w:color w:val="000000"/>
                <w:spacing w:val="0"/>
                <w:position w:val="0"/>
                <w:sz w:val="24"/>
                <w:shd w:fill="auto" w:val="clear"/>
              </w:rPr>
              <w:t xml:space="preserve">Le dossier de demande du Haut Patronage de Sa Majesté le Roi Mohammed VI doit impérativement être soumis au moins 2 mois avant la date du forum. Pour un forum en octobre 2026, le deadline de dépôt est donc fixée au plus tard à début août 2026.</w:t>
            </w:r>
          </w:p>
        </w:tc>
      </w:tr>
    </w:tbl>
    <w:p>
      <w:pPr>
        <w:spacing w:before="0" w:after="80" w:line="276"/>
        <w:ind w:right="0" w:left="0" w:firstLine="0"/>
        <w:jc w:val="left"/>
        <w:rPr>
          <w:rFonts w:ascii="Cambria" w:hAnsi="Cambria" w:cs="Cambria" w:eastAsia="Cambria"/>
          <w:color w:val="auto"/>
          <w:spacing w:val="0"/>
          <w:position w:val="0"/>
          <w:sz w:val="24"/>
          <w:shd w:fill="auto" w:val="clear"/>
        </w:rPr>
      </w:pPr>
    </w:p>
    <w:p>
      <w:pPr>
        <w:numPr>
          <w:ilvl w:val="0"/>
          <w:numId w:val="267"/>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Le dossier doit être co-signé par la Direction de l'ENSAM Rabat et validé par la Présidence de l'Université Mohammed V.</w:t>
      </w:r>
    </w:p>
    <w:p>
      <w:pPr>
        <w:numPr>
          <w:ilvl w:val="0"/>
          <w:numId w:val="267"/>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S'appuyer sur le précédent accordé pour la 1ère édition comme référence dans la demande.</w:t>
      </w:r>
    </w:p>
    <w:p>
      <w:pPr>
        <w:numPr>
          <w:ilvl w:val="0"/>
          <w:numId w:val="267"/>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Inclure le bilan de la 1ère édition (présence ministérielle, nombre d'entreprises, DCI créé) pour valoriser l'impact de l'événement.</w:t>
      </w:r>
    </w:p>
    <w:p>
      <w:pPr>
        <w:numPr>
          <w:ilvl w:val="0"/>
          <w:numId w:val="267"/>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Joindre le programme prévisionnel de la 2ème édition et la liste des intervenants confirmés.</w:t>
      </w:r>
    </w:p>
    <w:p>
      <w:pPr>
        <w:numPr>
          <w:ilvl w:val="0"/>
          <w:numId w:val="267"/>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Calendrier suggéré : préparer la trame dès maintenant, soumettre le dossier en juillet 2026 au plus tard.</w:t>
      </w:r>
    </w:p>
    <w:p>
      <w:pPr>
        <w:spacing w:before="280" w:after="80" w:line="276"/>
        <w:ind w:right="0" w:left="0" w:firstLine="0"/>
        <w:jc w:val="left"/>
        <w:rPr>
          <w:rFonts w:ascii="Cambria" w:hAnsi="Cambria" w:cs="Cambria" w:eastAsia="Cambria"/>
          <w:color w:val="auto"/>
          <w:spacing w:val="0"/>
          <w:position w:val="0"/>
          <w:sz w:val="28"/>
          <w:shd w:fill="auto" w:val="clear"/>
        </w:rPr>
      </w:pPr>
      <w:r>
        <w:rPr>
          <w:rFonts w:ascii="Cambria" w:hAnsi="Cambria" w:cs="Cambria" w:eastAsia="Cambria"/>
          <w:b/>
          <w:color w:val="0D2B55"/>
          <w:spacing w:val="0"/>
          <w:position w:val="0"/>
          <w:sz w:val="28"/>
          <w:shd w:fill="auto" w:val="clear"/>
        </w:rPr>
        <w:t xml:space="preserve">9. ORGANISATION JOUR J </w:t>
      </w:r>
      <w:r>
        <w:rPr>
          <w:rFonts w:ascii="Cambria" w:hAnsi="Cambria" w:cs="Cambria" w:eastAsia="Cambria"/>
          <w:b/>
          <w:color w:val="0D2B55"/>
          <w:spacing w:val="0"/>
          <w:position w:val="0"/>
          <w:sz w:val="28"/>
          <w:shd w:fill="auto" w:val="clear"/>
        </w:rPr>
        <w:t xml:space="preserve">—</w:t>
      </w:r>
      <w:r>
        <w:rPr>
          <w:rFonts w:ascii="Cambria" w:hAnsi="Cambria" w:cs="Cambria" w:eastAsia="Cambria"/>
          <w:b/>
          <w:color w:val="0D2B55"/>
          <w:spacing w:val="0"/>
          <w:position w:val="0"/>
          <w:sz w:val="28"/>
          <w:shd w:fill="auto" w:val="clear"/>
        </w:rPr>
        <w:t xml:space="preserve"> RECOMMANDATIONS POUR LA 2</w:t>
      </w:r>
      <w:r>
        <w:rPr>
          <w:rFonts w:ascii="Cambria" w:hAnsi="Cambria" w:cs="Cambria" w:eastAsia="Cambria"/>
          <w:b/>
          <w:color w:val="0D2B55"/>
          <w:spacing w:val="0"/>
          <w:position w:val="0"/>
          <w:sz w:val="28"/>
          <w:shd w:fill="auto" w:val="clear"/>
        </w:rPr>
        <w:t xml:space="preserve">ÈME ÉDITION</w:t>
      </w:r>
    </w:p>
    <w:p>
      <w:pPr>
        <w:spacing w:before="160" w:after="6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1A5FA5"/>
          <w:spacing w:val="0"/>
          <w:position w:val="0"/>
          <w:sz w:val="24"/>
          <w:shd w:fill="auto" w:val="clear"/>
        </w:rPr>
        <w:t xml:space="preserve">9.1 Répartition des Équipes</w:t>
      </w:r>
    </w:p>
    <w:p>
      <w:pPr>
        <w:numPr>
          <w:ilvl w:val="0"/>
          <w:numId w:val="270"/>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505050"/>
          <w:spacing w:val="0"/>
          <w:position w:val="0"/>
          <w:sz w:val="24"/>
          <w:shd w:fill="auto" w:val="clear"/>
        </w:rPr>
        <w:t xml:space="preserve"> </w:t>
      </w:r>
      <w:r>
        <w:rPr>
          <w:rFonts w:ascii="Cambria" w:hAnsi="Cambria" w:cs="Cambria" w:eastAsia="Cambria"/>
          <w:color w:val="000000"/>
          <w:spacing w:val="0"/>
          <w:position w:val="0"/>
          <w:sz w:val="24"/>
          <w:shd w:fill="auto" w:val="clear"/>
        </w:rPr>
        <w:t xml:space="preserve">Constituer des équipes dédiées pour chaque zone : Accueil &amp; Entrée / Stands / Amphithéâtre / Restauration / Technique (son &amp; image).</w:t>
      </w:r>
    </w:p>
    <w:p>
      <w:pPr>
        <w:numPr>
          <w:ilvl w:val="0"/>
          <w:numId w:val="270"/>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Désigner un responsable de zone par cellule (logistique, communication, conférence) avec un rôle clair le jour J.</w:t>
      </w:r>
    </w:p>
    <w:p>
      <w:pPr>
        <w:numPr>
          <w:ilvl w:val="0"/>
          <w:numId w:val="270"/>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Prévoir des talkie-walkies ou un groupe WhatsApp dédié uniquement à la coordination le jour J.</w:t>
      </w:r>
    </w:p>
    <w:p>
      <w:pPr>
        <w:numPr>
          <w:ilvl w:val="0"/>
          <w:numId w:val="270"/>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Briefing obligatoire de toutes les équipes la veille de l'événement (J-1).</w:t>
      </w:r>
    </w:p>
    <w:p>
      <w:pPr>
        <w:spacing w:before="160" w:after="6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b/>
          <w:color w:val="1A5FA5"/>
          <w:spacing w:val="0"/>
          <w:position w:val="0"/>
          <w:sz w:val="24"/>
          <w:shd w:fill="auto" w:val="clear"/>
        </w:rPr>
        <w:t xml:space="preserve">9.2 Leçons Tirées de la 1ère Édition</w:t>
      </w:r>
    </w:p>
    <w:p>
      <w:pPr>
        <w:numPr>
          <w:ilvl w:val="0"/>
          <w:numId w:val="272"/>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b/>
          <w:color w:val="111111"/>
          <w:spacing w:val="0"/>
          <w:position w:val="0"/>
          <w:sz w:val="24"/>
          <w:shd w:fill="auto" w:val="clear"/>
        </w:rPr>
        <w:t xml:space="preserve"> </w:t>
      </w:r>
      <w:r>
        <w:rPr>
          <w:rFonts w:ascii="Cambria" w:hAnsi="Cambria" w:cs="Cambria" w:eastAsia="Cambria"/>
          <w:b/>
          <w:color w:val="000000"/>
          <w:spacing w:val="0"/>
          <w:position w:val="0"/>
          <w:sz w:val="24"/>
          <w:shd w:fill="auto" w:val="clear"/>
        </w:rPr>
        <w:t xml:space="preserve">Affichage</w:t>
      </w:r>
      <w:r>
        <w:rPr>
          <w:rFonts w:ascii="Cambria" w:hAnsi="Cambria" w:cs="Cambria" w:eastAsia="Cambria"/>
          <w:color w:val="000000"/>
          <w:spacing w:val="0"/>
          <w:position w:val="0"/>
          <w:sz w:val="24"/>
          <w:shd w:fill="auto" w:val="clear"/>
        </w:rPr>
        <w:t xml:space="preserve"> : prévoir plus de signalétique directionnelle (flèches, plans du site, panneaux d'identification des stands). </w:t>
      </w:r>
    </w:p>
    <w:p>
      <w:pPr>
        <w:numPr>
          <w:ilvl w:val="0"/>
          <w:numId w:val="272"/>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w:t>
      </w:r>
      <w:r>
        <w:rPr>
          <w:rFonts w:ascii="Cambria" w:hAnsi="Cambria" w:cs="Cambria" w:eastAsia="Cambria"/>
          <w:b/>
          <w:color w:val="000000"/>
          <w:spacing w:val="0"/>
          <w:position w:val="0"/>
          <w:sz w:val="24"/>
          <w:shd w:fill="auto" w:val="clear"/>
        </w:rPr>
        <w:t xml:space="preserve">Écrans TV</w:t>
      </w:r>
      <w:r>
        <w:rPr>
          <w:rFonts w:ascii="Cambria" w:hAnsi="Cambria" w:cs="Cambria" w:eastAsia="Cambria"/>
          <w:color w:val="000000"/>
          <w:spacing w:val="0"/>
          <w:position w:val="0"/>
          <w:sz w:val="24"/>
          <w:shd w:fill="auto" w:val="clear"/>
        </w:rPr>
        <w:t xml:space="preserve"> : l'utilisation des écrans TV de l'école est une bonne pratique à reconduire et à amplifier (programme animé, sponsors, live tweets). </w:t>
      </w:r>
    </w:p>
    <w:p>
      <w:pPr>
        <w:numPr>
          <w:ilvl w:val="0"/>
          <w:numId w:val="272"/>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w:t>
      </w:r>
      <w:r>
        <w:rPr>
          <w:rFonts w:ascii="Cambria" w:hAnsi="Cambria" w:cs="Cambria" w:eastAsia="Cambria"/>
          <w:b/>
          <w:color w:val="000000"/>
          <w:spacing w:val="0"/>
          <w:position w:val="0"/>
          <w:sz w:val="24"/>
          <w:shd w:fill="auto" w:val="clear"/>
        </w:rPr>
        <w:t xml:space="preserve">Stands</w:t>
      </w:r>
      <w:r>
        <w:rPr>
          <w:rFonts w:ascii="Cambria" w:hAnsi="Cambria" w:cs="Cambria" w:eastAsia="Cambria"/>
          <w:color w:val="000000"/>
          <w:spacing w:val="0"/>
          <w:position w:val="0"/>
          <w:sz w:val="24"/>
          <w:shd w:fill="auto" w:val="clear"/>
        </w:rPr>
        <w:t xml:space="preserve"> : standardiser les dimensions pour faciliter la logistique. Privilégier les stands 9 m² pour les PME et 12/18 m² pour les grands groupes. </w:t>
      </w:r>
    </w:p>
    <w:p>
      <w:pPr>
        <w:numPr>
          <w:ilvl w:val="0"/>
          <w:numId w:val="272"/>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w:t>
      </w:r>
      <w:r>
        <w:rPr>
          <w:rFonts w:ascii="Cambria" w:hAnsi="Cambria" w:cs="Cambria" w:eastAsia="Cambria"/>
          <w:b/>
          <w:color w:val="000000"/>
          <w:spacing w:val="0"/>
          <w:position w:val="0"/>
          <w:sz w:val="24"/>
          <w:shd w:fill="auto" w:val="clear"/>
        </w:rPr>
        <w:t xml:space="preserve">Gestion du temps</w:t>
      </w:r>
      <w:r>
        <w:rPr>
          <w:rFonts w:ascii="Cambria" w:hAnsi="Cambria" w:cs="Cambria" w:eastAsia="Cambria"/>
          <w:color w:val="000000"/>
          <w:spacing w:val="0"/>
          <w:position w:val="0"/>
          <w:sz w:val="24"/>
          <w:shd w:fill="auto" w:val="clear"/>
        </w:rPr>
        <w:t xml:space="preserve"> : respecter strictement le timing du programme </w:t>
      </w:r>
      <w:r>
        <w:rPr>
          <w:rFonts w:ascii="Cambria" w:hAnsi="Cambria" w:cs="Cambria" w:eastAsia="Cambria"/>
          <w:color w:val="000000"/>
          <w:spacing w:val="0"/>
          <w:position w:val="0"/>
          <w:sz w:val="24"/>
          <w:shd w:fill="auto" w:val="clear"/>
        </w:rPr>
        <w:t xml:space="preserve">—</w:t>
      </w:r>
      <w:r>
        <w:rPr>
          <w:rFonts w:ascii="Cambria" w:hAnsi="Cambria" w:cs="Cambria" w:eastAsia="Cambria"/>
          <w:color w:val="000000"/>
          <w:spacing w:val="0"/>
          <w:position w:val="0"/>
          <w:sz w:val="24"/>
          <w:shd w:fill="auto" w:val="clear"/>
        </w:rPr>
        <w:t xml:space="preserve"> pr</w:t>
      </w:r>
      <w:r>
        <w:rPr>
          <w:rFonts w:ascii="Cambria" w:hAnsi="Cambria" w:cs="Cambria" w:eastAsia="Cambria"/>
          <w:color w:val="000000"/>
          <w:spacing w:val="0"/>
          <w:position w:val="0"/>
          <w:sz w:val="24"/>
          <w:shd w:fill="auto" w:val="clear"/>
        </w:rPr>
        <w:t xml:space="preserve">évoir un modérateur de salle dédié par panel. </w:t>
      </w:r>
    </w:p>
    <w:p>
      <w:pPr>
        <w:numPr>
          <w:ilvl w:val="0"/>
          <w:numId w:val="272"/>
        </w:numPr>
        <w:tabs>
          <w:tab w:val="left" w:pos="360" w:leader="none"/>
        </w:tabs>
        <w:spacing w:before="20" w:after="60" w:line="276"/>
        <w:ind w:right="0" w:left="360" w:hanging="360"/>
        <w:jc w:val="left"/>
        <w:rPr>
          <w:rFonts w:ascii="Cambria" w:hAnsi="Cambria" w:cs="Cambria" w:eastAsia="Cambria"/>
          <w:color w:val="auto"/>
          <w:spacing w:val="0"/>
          <w:position w:val="0"/>
          <w:sz w:val="24"/>
          <w:shd w:fill="auto" w:val="clear"/>
        </w:rPr>
      </w:pPr>
      <w:r>
        <w:rPr>
          <w:rFonts w:ascii="Cambria" w:hAnsi="Cambria" w:cs="Cambria" w:eastAsia="Cambria"/>
          <w:b/>
          <w:color w:val="1A5FA5"/>
          <w:spacing w:val="0"/>
          <w:position w:val="0"/>
          <w:sz w:val="24"/>
          <w:shd w:fill="auto" w:val="clear"/>
        </w:rPr>
        <w:t xml:space="preserve">9.3 Points d'Attention Spécifiques</w:t>
      </w:r>
    </w:p>
    <w:p>
      <w:pPr>
        <w:numPr>
          <w:ilvl w:val="0"/>
          <w:numId w:val="272"/>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Prévoir un plan d'accès et de stationnement pour les participants.</w:t>
      </w:r>
    </w:p>
    <w:p>
      <w:pPr>
        <w:numPr>
          <w:ilvl w:val="0"/>
          <w:numId w:val="272"/>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Gérer les badges nominatifs par catégorie (intervenant / exposant / participant / presse / staff).</w:t>
      </w:r>
    </w:p>
    <w:p>
      <w:pPr>
        <w:numPr>
          <w:ilvl w:val="0"/>
          <w:numId w:val="272"/>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Prévoir un espace VIP séparé pour les intervenants et personnalités institutionnelles.</w:t>
      </w:r>
    </w:p>
    <w:p>
      <w:pPr>
        <w:numPr>
          <w:ilvl w:val="0"/>
          <w:numId w:val="272"/>
        </w:numPr>
        <w:tabs>
          <w:tab w:val="left" w:pos="360" w:leader="none"/>
        </w:tabs>
        <w:spacing w:before="20" w:after="60" w:line="276"/>
        <w:ind w:right="0" w:left="36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Documenter l'événement : photographe et vidéaste professionnels à confirmer en avance.</w:t>
      </w:r>
    </w:p>
    <w:p>
      <w:pPr>
        <w:spacing w:before="280" w:after="80" w:line="276"/>
        <w:ind w:right="0" w:left="0" w:firstLine="0"/>
        <w:jc w:val="left"/>
        <w:rPr>
          <w:rFonts w:ascii="Cambria" w:hAnsi="Cambria" w:cs="Cambria" w:eastAsia="Cambria"/>
          <w:color w:val="auto"/>
          <w:spacing w:val="0"/>
          <w:position w:val="0"/>
          <w:sz w:val="28"/>
          <w:shd w:fill="auto" w:val="clear"/>
        </w:rPr>
      </w:pPr>
      <w:r>
        <w:rPr>
          <w:rFonts w:ascii="Cambria" w:hAnsi="Cambria" w:cs="Cambria" w:eastAsia="Cambria"/>
          <w:b/>
          <w:color w:val="0D2B55"/>
          <w:spacing w:val="0"/>
          <w:position w:val="0"/>
          <w:sz w:val="28"/>
          <w:shd w:fill="auto" w:val="clear"/>
        </w:rPr>
        <w:t xml:space="preserve">10. ESTIMATION BUDGÉTAIRE </w:t>
      </w:r>
      <w:r>
        <w:rPr>
          <w:rFonts w:ascii="Cambria" w:hAnsi="Cambria" w:cs="Cambria" w:eastAsia="Cambria"/>
          <w:b/>
          <w:color w:val="0D2B55"/>
          <w:spacing w:val="0"/>
          <w:position w:val="0"/>
          <w:sz w:val="28"/>
          <w:shd w:fill="auto" w:val="clear"/>
        </w:rPr>
        <w:t xml:space="preserve">—</w:t>
      </w:r>
      <w:r>
        <w:rPr>
          <w:rFonts w:ascii="Cambria" w:hAnsi="Cambria" w:cs="Cambria" w:eastAsia="Cambria"/>
          <w:b/>
          <w:color w:val="0D2B55"/>
          <w:spacing w:val="0"/>
          <w:position w:val="0"/>
          <w:sz w:val="28"/>
          <w:shd w:fill="auto" w:val="clear"/>
        </w:rPr>
        <w:t xml:space="preserve"> 2</w:t>
      </w:r>
      <w:r>
        <w:rPr>
          <w:rFonts w:ascii="Cambria" w:hAnsi="Cambria" w:cs="Cambria" w:eastAsia="Cambria"/>
          <w:b/>
          <w:color w:val="0D2B55"/>
          <w:spacing w:val="0"/>
          <w:position w:val="0"/>
          <w:sz w:val="28"/>
          <w:shd w:fill="auto" w:val="clear"/>
        </w:rPr>
        <w:t xml:space="preserve">ÈME ÉDITION (RÉFÉRENCE)</w:t>
      </w:r>
    </w:p>
    <w:p>
      <w:pPr>
        <w:spacing w:before="0" w:after="120" w:line="276"/>
        <w:ind w:right="0" w:left="0" w:firstLine="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L'estimation suivante est basée sur les mêmes paramètres techniques que la 1ère édition (1 000 m² de chapiteau, 30 stands, 500 participants par pause café). Le budget total estimé pour la 2ème édition est de </w:t>
      </w:r>
      <w:r>
        <w:rPr>
          <w:rFonts w:ascii="Cambria" w:hAnsi="Cambria" w:cs="Cambria" w:eastAsia="Cambria"/>
          <w:b/>
          <w:color w:val="000000"/>
          <w:spacing w:val="0"/>
          <w:position w:val="0"/>
          <w:sz w:val="24"/>
          <w:shd w:fill="auto" w:val="clear"/>
        </w:rPr>
        <w:t xml:space="preserve">940 000 dhs HT</w:t>
      </w:r>
      <w:r>
        <w:rPr>
          <w:rFonts w:ascii="Cambria" w:hAnsi="Cambria" w:cs="Cambria" w:eastAsia="Cambria"/>
          <w:color w:val="000000"/>
          <w:spacing w:val="0"/>
          <w:position w:val="0"/>
          <w:sz w:val="24"/>
          <w:shd w:fill="auto" w:val="clear"/>
        </w:rPr>
        <w:t xml:space="preserve">, incluant désormais les tenues du staff.</w:t>
      </w:r>
    </w:p>
    <w:tbl>
      <w:tblPr/>
      <w:tblGrid>
        <w:gridCol w:w="2682"/>
        <w:gridCol w:w="5245"/>
        <w:gridCol w:w="1478"/>
      </w:tblGrid>
      <w:tr>
        <w:trPr>
          <w:trHeight w:val="1" w:hRule="atLeast"/>
          <w:jc w:val="left"/>
        </w:trPr>
        <w:tc>
          <w:tcPr>
            <w:tcW w:w="2682" w:type="dxa"/>
            <w:tcBorders>
              <w:top w:val="single" w:color="000000" w:sz="4"/>
              <w:left w:val="single" w:color="000000" w:sz="4"/>
              <w:bottom w:val="single" w:color="000000" w:sz="4"/>
              <w:right w:val="single" w:color="000000" w:sz="4"/>
            </w:tcBorders>
            <w:shd w:color="auto" w:fill="8db3e2" w:val="clear"/>
            <w:tcMar>
              <w:left w:w="130" w:type="dxa"/>
              <w:right w:w="130" w:type="dxa"/>
            </w:tcMar>
            <w:vAlign w:val="top"/>
          </w:tcPr>
          <w:p>
            <w:pPr>
              <w:spacing w:before="0" w:after="0" w:line="240"/>
              <w:ind w:right="0" w:left="0" w:firstLine="0"/>
              <w:jc w:val="center"/>
              <w:rPr>
                <w:spacing w:val="0"/>
                <w:position w:val="0"/>
                <w:shd w:fill="auto" w:val="clear"/>
              </w:rPr>
            </w:pPr>
            <w:r>
              <w:rPr>
                <w:rFonts w:ascii="Cambria" w:hAnsi="Cambria" w:cs="Cambria" w:eastAsia="Cambria"/>
                <w:b/>
                <w:color w:val="000000"/>
                <w:spacing w:val="0"/>
                <w:position w:val="0"/>
                <w:sz w:val="20"/>
                <w:shd w:fill="auto" w:val="clear"/>
              </w:rPr>
              <w:t xml:space="preserve">Poste de Dépense</w:t>
            </w:r>
          </w:p>
        </w:tc>
        <w:tc>
          <w:tcPr>
            <w:tcW w:w="5245" w:type="dxa"/>
            <w:tcBorders>
              <w:top w:val="single" w:color="000000" w:sz="4"/>
              <w:left w:val="single" w:color="000000" w:sz="4"/>
              <w:bottom w:val="single" w:color="000000" w:sz="4"/>
              <w:right w:val="single" w:color="000000" w:sz="4"/>
            </w:tcBorders>
            <w:shd w:color="auto" w:fill="8db3e2" w:val="clear"/>
            <w:tcMar>
              <w:left w:w="130" w:type="dxa"/>
              <w:right w:w="130" w:type="dxa"/>
            </w:tcMar>
            <w:vAlign w:val="top"/>
          </w:tcPr>
          <w:p>
            <w:pPr>
              <w:spacing w:before="0" w:after="0" w:line="240"/>
              <w:ind w:right="0" w:left="0" w:firstLine="0"/>
              <w:jc w:val="center"/>
              <w:rPr>
                <w:spacing w:val="0"/>
                <w:position w:val="0"/>
                <w:shd w:fill="auto" w:val="clear"/>
              </w:rPr>
            </w:pPr>
            <w:r>
              <w:rPr>
                <w:rFonts w:ascii="Cambria" w:hAnsi="Cambria" w:cs="Cambria" w:eastAsia="Cambria"/>
                <w:b/>
                <w:color w:val="000000"/>
                <w:spacing w:val="0"/>
                <w:position w:val="0"/>
                <w:sz w:val="20"/>
                <w:shd w:fill="auto" w:val="clear"/>
              </w:rPr>
              <w:t xml:space="preserve">Description</w:t>
            </w:r>
          </w:p>
        </w:tc>
        <w:tc>
          <w:tcPr>
            <w:tcW w:w="1478" w:type="dxa"/>
            <w:tcBorders>
              <w:top w:val="single" w:color="000000" w:sz="4"/>
              <w:left w:val="single" w:color="000000" w:sz="4"/>
              <w:bottom w:val="single" w:color="000000" w:sz="4"/>
              <w:right w:val="single" w:color="000000" w:sz="4"/>
            </w:tcBorders>
            <w:shd w:color="auto" w:fill="8db3e2" w:val="clear"/>
            <w:tcMar>
              <w:left w:w="130" w:type="dxa"/>
              <w:right w:w="130" w:type="dxa"/>
            </w:tcMar>
            <w:vAlign w:val="top"/>
          </w:tcPr>
          <w:p>
            <w:pPr>
              <w:spacing w:before="0" w:after="0" w:line="240"/>
              <w:ind w:right="0" w:left="0" w:firstLine="0"/>
              <w:jc w:val="center"/>
              <w:rPr>
                <w:spacing w:val="0"/>
                <w:position w:val="0"/>
                <w:shd w:fill="auto" w:val="clear"/>
              </w:rPr>
            </w:pPr>
            <w:r>
              <w:rPr>
                <w:rFonts w:ascii="Cambria" w:hAnsi="Cambria" w:cs="Cambria" w:eastAsia="Cambria"/>
                <w:b/>
                <w:color w:val="000000"/>
                <w:spacing w:val="0"/>
                <w:position w:val="0"/>
                <w:sz w:val="20"/>
                <w:shd w:fill="auto" w:val="clear"/>
              </w:rPr>
              <w:t xml:space="preserve">Prix HT (dhs)</w:t>
            </w:r>
          </w:p>
        </w:tc>
      </w:tr>
      <w:tr>
        <w:trPr>
          <w:trHeight w:val="1" w:hRule="atLeast"/>
          <w:jc w:val="left"/>
        </w:trPr>
        <w:tc>
          <w:tcPr>
            <w:tcW w:w="9405" w:type="dxa"/>
            <w:gridSpan w:val="3"/>
            <w:tcBorders>
              <w:top w:val="single" w:color="000000" w:sz="4"/>
              <w:left w:val="single" w:color="000000" w:sz="4"/>
              <w:bottom w:val="single" w:color="000000" w:sz="4"/>
              <w:right w:val="single" w:color="000000" w:sz="4"/>
            </w:tcBorders>
            <w:shd w:color="auto" w:fill="8db3e2" w:val="clear"/>
            <w:tcMar>
              <w:left w:w="120" w:type="dxa"/>
              <w:right w:w="120" w:type="dxa"/>
            </w:tcMar>
            <w:vAlign w:val="top"/>
          </w:tcPr>
          <w:p>
            <w:pPr>
              <w:spacing w:before="0" w:after="0" w:line="240"/>
              <w:ind w:right="0" w:left="0" w:firstLine="0"/>
              <w:jc w:val="center"/>
              <w:rPr>
                <w:spacing w:val="0"/>
                <w:position w:val="0"/>
                <w:shd w:fill="auto" w:val="clear"/>
              </w:rPr>
            </w:pPr>
            <w:r>
              <w:rPr>
                <w:rFonts w:ascii="Cambria" w:hAnsi="Cambria" w:cs="Cambria" w:eastAsia="Cambria"/>
                <w:b/>
                <w:color w:val="000000"/>
                <w:spacing w:val="0"/>
                <w:position w:val="0"/>
                <w:sz w:val="20"/>
                <w:shd w:fill="auto" w:val="clear"/>
              </w:rPr>
              <w:t xml:space="preserve">INFRASTRUCTURE &amp; CHAPITEAU</w:t>
            </w:r>
          </w:p>
        </w:tc>
      </w:tr>
      <w:tr>
        <w:trPr>
          <w:trHeight w:val="1" w:hRule="atLeast"/>
          <w:jc w:val="left"/>
        </w:trPr>
        <w:tc>
          <w:tcPr>
            <w:tcW w:w="2682"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Chapiteau</w:t>
            </w:r>
          </w:p>
        </w:tc>
        <w:tc>
          <w:tcPr>
            <w:tcW w:w="524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Location avec plancher et moquette </w:t>
            </w:r>
            <w:r>
              <w:rPr>
                <w:rFonts w:ascii="Cambria" w:hAnsi="Cambria" w:cs="Cambria" w:eastAsia="Cambria"/>
                <w:color w:val="000000"/>
                <w:spacing w:val="0"/>
                <w:position w:val="0"/>
                <w:sz w:val="20"/>
                <w:shd w:fill="auto" w:val="clear"/>
              </w:rPr>
              <w:t xml:space="preserve">—</w:t>
            </w:r>
            <w:r>
              <w:rPr>
                <w:rFonts w:ascii="Cambria" w:hAnsi="Cambria" w:cs="Cambria" w:eastAsia="Cambria"/>
                <w:color w:val="000000"/>
                <w:spacing w:val="0"/>
                <w:position w:val="0"/>
                <w:sz w:val="20"/>
                <w:shd w:fill="auto" w:val="clear"/>
              </w:rPr>
              <w:t xml:space="preserve"> 200 dhs/m² × 1 000 m²</w:t>
            </w:r>
          </w:p>
        </w:tc>
        <w:tc>
          <w:tcPr>
            <w:tcW w:w="1478"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right"/>
              <w:rPr>
                <w:spacing w:val="0"/>
                <w:position w:val="0"/>
                <w:shd w:fill="auto" w:val="clear"/>
              </w:rPr>
            </w:pPr>
            <w:r>
              <w:rPr>
                <w:rFonts w:ascii="Cambria" w:hAnsi="Cambria" w:cs="Cambria" w:eastAsia="Cambria"/>
                <w:color w:val="000000"/>
                <w:spacing w:val="0"/>
                <w:position w:val="0"/>
                <w:sz w:val="20"/>
                <w:shd w:fill="auto" w:val="clear"/>
              </w:rPr>
              <w:t xml:space="preserve">200 000 dhs</w:t>
            </w:r>
          </w:p>
        </w:tc>
      </w:tr>
      <w:tr>
        <w:trPr>
          <w:trHeight w:val="1" w:hRule="atLeast"/>
          <w:jc w:val="left"/>
        </w:trPr>
        <w:tc>
          <w:tcPr>
            <w:tcW w:w="2682"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Éclairage &amp; distribution électrique</w:t>
            </w:r>
          </w:p>
        </w:tc>
        <w:tc>
          <w:tcPr>
            <w:tcW w:w="524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Distribution électrique complète et mise en lumière globale</w:t>
            </w:r>
          </w:p>
        </w:tc>
        <w:tc>
          <w:tcPr>
            <w:tcW w:w="1478"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right"/>
              <w:rPr>
                <w:spacing w:val="0"/>
                <w:position w:val="0"/>
                <w:shd w:fill="auto" w:val="clear"/>
              </w:rPr>
            </w:pPr>
            <w:r>
              <w:rPr>
                <w:rFonts w:ascii="Cambria" w:hAnsi="Cambria" w:cs="Cambria" w:eastAsia="Cambria"/>
                <w:color w:val="000000"/>
                <w:spacing w:val="0"/>
                <w:position w:val="0"/>
                <w:sz w:val="20"/>
                <w:shd w:fill="auto" w:val="clear"/>
              </w:rPr>
              <w:t xml:space="preserve">30 000 dhs</w:t>
            </w:r>
          </w:p>
        </w:tc>
      </w:tr>
      <w:tr>
        <w:trPr>
          <w:trHeight w:val="1" w:hRule="atLeast"/>
          <w:jc w:val="left"/>
        </w:trPr>
        <w:tc>
          <w:tcPr>
            <w:tcW w:w="2682"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Climatisation</w:t>
            </w:r>
          </w:p>
        </w:tc>
        <w:tc>
          <w:tcPr>
            <w:tcW w:w="524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Traitement d'air, ventilation et régulation thermique</w:t>
            </w:r>
          </w:p>
        </w:tc>
        <w:tc>
          <w:tcPr>
            <w:tcW w:w="1478"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right"/>
              <w:rPr>
                <w:spacing w:val="0"/>
                <w:position w:val="0"/>
                <w:shd w:fill="auto" w:val="clear"/>
              </w:rPr>
            </w:pPr>
            <w:r>
              <w:rPr>
                <w:rFonts w:ascii="Cambria" w:hAnsi="Cambria" w:cs="Cambria" w:eastAsia="Cambria"/>
                <w:color w:val="000000"/>
                <w:spacing w:val="0"/>
                <w:position w:val="0"/>
                <w:sz w:val="20"/>
                <w:shd w:fill="auto" w:val="clear"/>
              </w:rPr>
              <w:t xml:space="preserve">40 000 dhs</w:t>
            </w:r>
          </w:p>
        </w:tc>
      </w:tr>
      <w:tr>
        <w:trPr>
          <w:trHeight w:val="1" w:hRule="atLeast"/>
          <w:jc w:val="left"/>
        </w:trPr>
        <w:tc>
          <w:tcPr>
            <w:tcW w:w="2682"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0"/>
                <w:shd w:fill="auto" w:val="clear"/>
              </w:rPr>
              <w:t xml:space="preserve">Sous-total Infrastructure</w:t>
            </w:r>
          </w:p>
        </w:tc>
        <w:tc>
          <w:tcPr>
            <w:tcW w:w="524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478"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right"/>
              <w:rPr>
                <w:spacing w:val="0"/>
                <w:position w:val="0"/>
                <w:shd w:fill="auto" w:val="clear"/>
              </w:rPr>
            </w:pPr>
            <w:r>
              <w:rPr>
                <w:rFonts w:ascii="Cambria" w:hAnsi="Cambria" w:cs="Cambria" w:eastAsia="Cambria"/>
                <w:b/>
                <w:color w:val="000000"/>
                <w:spacing w:val="0"/>
                <w:position w:val="0"/>
                <w:sz w:val="20"/>
                <w:shd w:fill="auto" w:val="clear"/>
              </w:rPr>
              <w:t xml:space="preserve">270 000 dhs</w:t>
            </w:r>
          </w:p>
        </w:tc>
      </w:tr>
      <w:tr>
        <w:trPr>
          <w:trHeight w:val="1" w:hRule="atLeast"/>
          <w:jc w:val="left"/>
        </w:trPr>
        <w:tc>
          <w:tcPr>
            <w:tcW w:w="9405" w:type="dxa"/>
            <w:gridSpan w:val="3"/>
            <w:tcBorders>
              <w:top w:val="single" w:color="000000" w:sz="4"/>
              <w:left w:val="single" w:color="000000" w:sz="4"/>
              <w:bottom w:val="single" w:color="000000" w:sz="4"/>
              <w:right w:val="single" w:color="000000" w:sz="4"/>
            </w:tcBorders>
            <w:shd w:color="auto" w:fill="8db3e2" w:val="clear"/>
            <w:tcMar>
              <w:left w:w="120" w:type="dxa"/>
              <w:right w:w="120" w:type="dxa"/>
            </w:tcMar>
            <w:vAlign w:val="top"/>
          </w:tcPr>
          <w:p>
            <w:pPr>
              <w:spacing w:before="0" w:after="0" w:line="240"/>
              <w:ind w:right="0" w:left="0" w:firstLine="0"/>
              <w:jc w:val="center"/>
              <w:rPr>
                <w:spacing w:val="0"/>
                <w:position w:val="0"/>
                <w:shd w:fill="auto" w:val="clear"/>
              </w:rPr>
            </w:pPr>
            <w:r>
              <w:rPr>
                <w:rFonts w:ascii="Cambria" w:hAnsi="Cambria" w:cs="Cambria" w:eastAsia="Cambria"/>
                <w:b/>
                <w:color w:val="000000"/>
                <w:spacing w:val="0"/>
                <w:position w:val="0"/>
                <w:sz w:val="20"/>
                <w:shd w:fill="auto" w:val="clear"/>
              </w:rPr>
              <w:t xml:space="preserve">AMÉNAGEMENT &amp; STANDS</w:t>
            </w:r>
          </w:p>
        </w:tc>
      </w:tr>
      <w:tr>
        <w:trPr>
          <w:trHeight w:val="1" w:hRule="atLeast"/>
          <w:jc w:val="left"/>
        </w:trPr>
        <w:tc>
          <w:tcPr>
            <w:tcW w:w="2682"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Stands modulaires</w:t>
            </w:r>
          </w:p>
        </w:tc>
        <w:tc>
          <w:tcPr>
            <w:tcW w:w="524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Profilé alu, cloisons mélaminé, moquette, enseigne </w:t>
            </w:r>
            <w:r>
              <w:rPr>
                <w:rFonts w:ascii="Cambria" w:hAnsi="Cambria" w:cs="Cambria" w:eastAsia="Cambria"/>
                <w:color w:val="000000"/>
                <w:spacing w:val="0"/>
                <w:position w:val="0"/>
                <w:sz w:val="20"/>
                <w:shd w:fill="auto" w:val="clear"/>
              </w:rPr>
              <w:t xml:space="preserve">—</w:t>
            </w:r>
            <w:r>
              <w:rPr>
                <w:rFonts w:ascii="Cambria" w:hAnsi="Cambria" w:cs="Cambria" w:eastAsia="Cambria"/>
                <w:color w:val="000000"/>
                <w:spacing w:val="0"/>
                <w:position w:val="0"/>
                <w:sz w:val="20"/>
                <w:shd w:fill="auto" w:val="clear"/>
              </w:rPr>
              <w:t xml:space="preserve"> 500 dhs/m² × 450 m² (30 stands)</w:t>
            </w:r>
          </w:p>
        </w:tc>
        <w:tc>
          <w:tcPr>
            <w:tcW w:w="1478"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right"/>
              <w:rPr>
                <w:spacing w:val="0"/>
                <w:position w:val="0"/>
                <w:shd w:fill="auto" w:val="clear"/>
              </w:rPr>
            </w:pPr>
            <w:r>
              <w:rPr>
                <w:rFonts w:ascii="Cambria" w:hAnsi="Cambria" w:cs="Cambria" w:eastAsia="Cambria"/>
                <w:color w:val="000000"/>
                <w:spacing w:val="0"/>
                <w:position w:val="0"/>
                <w:sz w:val="20"/>
                <w:shd w:fill="auto" w:val="clear"/>
              </w:rPr>
              <w:t xml:space="preserve">225 000 dhs</w:t>
            </w:r>
          </w:p>
        </w:tc>
      </w:tr>
      <w:tr>
        <w:trPr>
          <w:trHeight w:val="1" w:hRule="atLeast"/>
          <w:jc w:val="left"/>
        </w:trPr>
        <w:tc>
          <w:tcPr>
            <w:tcW w:w="2682"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Mobiliers supplémentaires</w:t>
            </w:r>
          </w:p>
        </w:tc>
        <w:tc>
          <w:tcPr>
            <w:tcW w:w="524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Direction, amphithéâtre, entrée</w:t>
            </w:r>
          </w:p>
        </w:tc>
        <w:tc>
          <w:tcPr>
            <w:tcW w:w="1478"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right"/>
              <w:rPr>
                <w:spacing w:val="0"/>
                <w:position w:val="0"/>
                <w:shd w:fill="auto" w:val="clear"/>
              </w:rPr>
            </w:pPr>
            <w:r>
              <w:rPr>
                <w:rFonts w:ascii="Cambria" w:hAnsi="Cambria" w:cs="Cambria" w:eastAsia="Cambria"/>
                <w:color w:val="000000"/>
                <w:spacing w:val="0"/>
                <w:position w:val="0"/>
                <w:sz w:val="20"/>
                <w:shd w:fill="auto" w:val="clear"/>
              </w:rPr>
              <w:t xml:space="preserve">30 000 dhs</w:t>
            </w:r>
          </w:p>
        </w:tc>
      </w:tr>
      <w:tr>
        <w:trPr>
          <w:trHeight w:val="1" w:hRule="atLeast"/>
          <w:jc w:val="left"/>
        </w:trPr>
        <w:tc>
          <w:tcPr>
            <w:tcW w:w="2682"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0"/>
                <w:shd w:fill="auto" w:val="clear"/>
              </w:rPr>
              <w:t xml:space="preserve">Sous-total Aménagement</w:t>
            </w:r>
          </w:p>
        </w:tc>
        <w:tc>
          <w:tcPr>
            <w:tcW w:w="524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478"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right"/>
              <w:rPr>
                <w:spacing w:val="0"/>
                <w:position w:val="0"/>
                <w:shd w:fill="auto" w:val="clear"/>
              </w:rPr>
            </w:pPr>
            <w:r>
              <w:rPr>
                <w:rFonts w:ascii="Cambria" w:hAnsi="Cambria" w:cs="Cambria" w:eastAsia="Cambria"/>
                <w:b/>
                <w:color w:val="000000"/>
                <w:spacing w:val="0"/>
                <w:position w:val="0"/>
                <w:sz w:val="20"/>
                <w:shd w:fill="auto" w:val="clear"/>
              </w:rPr>
              <w:t xml:space="preserve">255 000 dhs</w:t>
            </w:r>
          </w:p>
        </w:tc>
      </w:tr>
      <w:tr>
        <w:trPr>
          <w:trHeight w:val="1" w:hRule="atLeast"/>
          <w:jc w:val="left"/>
        </w:trPr>
        <w:tc>
          <w:tcPr>
            <w:tcW w:w="9405" w:type="dxa"/>
            <w:gridSpan w:val="3"/>
            <w:tcBorders>
              <w:top w:val="single" w:color="000000" w:sz="4"/>
              <w:left w:val="single" w:color="000000" w:sz="4"/>
              <w:bottom w:val="single" w:color="000000" w:sz="4"/>
              <w:right w:val="single" w:color="000000" w:sz="4"/>
            </w:tcBorders>
            <w:shd w:color="auto" w:fill="8db3e2" w:val="clear"/>
            <w:tcMar>
              <w:left w:w="120" w:type="dxa"/>
              <w:right w:w="120" w:type="dxa"/>
            </w:tcMar>
            <w:vAlign w:val="top"/>
          </w:tcPr>
          <w:p>
            <w:pPr>
              <w:spacing w:before="0" w:after="0" w:line="240"/>
              <w:ind w:right="0" w:left="0" w:firstLine="0"/>
              <w:jc w:val="center"/>
              <w:rPr>
                <w:spacing w:val="0"/>
                <w:position w:val="0"/>
                <w:shd w:fill="auto" w:val="clear"/>
              </w:rPr>
            </w:pPr>
            <w:r>
              <w:rPr>
                <w:rFonts w:ascii="Cambria" w:hAnsi="Cambria" w:cs="Cambria" w:eastAsia="Cambria"/>
                <w:b/>
                <w:color w:val="000000"/>
                <w:spacing w:val="0"/>
                <w:position w:val="0"/>
                <w:sz w:val="20"/>
                <w:shd w:fill="auto" w:val="clear"/>
              </w:rPr>
              <w:t xml:space="preserve">COMMUNICATION &amp; SIGNALÉTIQUE</w:t>
            </w:r>
          </w:p>
        </w:tc>
      </w:tr>
      <w:tr>
        <w:trPr>
          <w:trHeight w:val="1" w:hRule="atLeast"/>
          <w:jc w:val="left"/>
        </w:trPr>
        <w:tc>
          <w:tcPr>
            <w:tcW w:w="2682"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Impressions par entreprises</w:t>
            </w:r>
          </w:p>
        </w:tc>
        <w:tc>
          <w:tcPr>
            <w:tcW w:w="524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Comme mentionné dans les offres de partenariat</w:t>
            </w:r>
          </w:p>
        </w:tc>
        <w:tc>
          <w:tcPr>
            <w:tcW w:w="1478"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right"/>
              <w:rPr>
                <w:spacing w:val="0"/>
                <w:position w:val="0"/>
                <w:shd w:fill="auto" w:val="clear"/>
              </w:rPr>
            </w:pPr>
            <w:r>
              <w:rPr>
                <w:rFonts w:ascii="Cambria" w:hAnsi="Cambria" w:cs="Cambria" w:eastAsia="Cambria"/>
                <w:color w:val="000000"/>
                <w:spacing w:val="0"/>
                <w:position w:val="0"/>
                <w:sz w:val="20"/>
                <w:shd w:fill="auto" w:val="clear"/>
              </w:rPr>
              <w:t xml:space="preserve">40 000 dhs</w:t>
            </w:r>
          </w:p>
        </w:tc>
      </w:tr>
      <w:tr>
        <w:trPr>
          <w:trHeight w:val="1" w:hRule="atLeast"/>
          <w:jc w:val="left"/>
        </w:trPr>
        <w:tc>
          <w:tcPr>
            <w:tcW w:w="2682"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Signalétique événementielle</w:t>
            </w:r>
          </w:p>
        </w:tc>
        <w:tc>
          <w:tcPr>
            <w:tcW w:w="524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Banderoles, kakémonos, rolls-ups, photocall, entrée covering</w:t>
            </w:r>
          </w:p>
        </w:tc>
        <w:tc>
          <w:tcPr>
            <w:tcW w:w="1478"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right"/>
              <w:rPr>
                <w:spacing w:val="0"/>
                <w:position w:val="0"/>
                <w:shd w:fill="auto" w:val="clear"/>
              </w:rPr>
            </w:pPr>
            <w:r>
              <w:rPr>
                <w:rFonts w:ascii="Cambria" w:hAnsi="Cambria" w:cs="Cambria" w:eastAsia="Cambria"/>
                <w:color w:val="000000"/>
                <w:spacing w:val="0"/>
                <w:position w:val="0"/>
                <w:sz w:val="20"/>
                <w:shd w:fill="auto" w:val="clear"/>
              </w:rPr>
              <w:t xml:space="preserve">60 000 dhs</w:t>
            </w:r>
          </w:p>
        </w:tc>
      </w:tr>
      <w:tr>
        <w:trPr>
          <w:trHeight w:val="1" w:hRule="atLeast"/>
          <w:jc w:val="left"/>
        </w:trPr>
        <w:tc>
          <w:tcPr>
            <w:tcW w:w="2682"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Communication externe</w:t>
            </w:r>
          </w:p>
        </w:tc>
        <w:tc>
          <w:tcPr>
            <w:tcW w:w="524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Campagne médiatique et affichage externe</w:t>
            </w:r>
          </w:p>
        </w:tc>
        <w:tc>
          <w:tcPr>
            <w:tcW w:w="1478"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right"/>
              <w:rPr>
                <w:spacing w:val="0"/>
                <w:position w:val="0"/>
                <w:shd w:fill="auto" w:val="clear"/>
              </w:rPr>
            </w:pPr>
            <w:r>
              <w:rPr>
                <w:rFonts w:ascii="Cambria" w:hAnsi="Cambria" w:cs="Cambria" w:eastAsia="Cambria"/>
                <w:color w:val="000000"/>
                <w:spacing w:val="0"/>
                <w:position w:val="0"/>
                <w:sz w:val="20"/>
                <w:shd w:fill="auto" w:val="clear"/>
              </w:rPr>
              <w:t xml:space="preserve">50 000 dhs</w:t>
            </w:r>
          </w:p>
        </w:tc>
      </w:tr>
      <w:tr>
        <w:trPr>
          <w:trHeight w:val="1" w:hRule="atLeast"/>
          <w:jc w:val="left"/>
        </w:trPr>
        <w:tc>
          <w:tcPr>
            <w:tcW w:w="2682"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0"/>
                <w:shd w:fill="auto" w:val="clear"/>
              </w:rPr>
              <w:t xml:space="preserve">Sous-total Communication</w:t>
            </w:r>
          </w:p>
        </w:tc>
        <w:tc>
          <w:tcPr>
            <w:tcW w:w="524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478"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right"/>
              <w:rPr>
                <w:spacing w:val="0"/>
                <w:position w:val="0"/>
                <w:shd w:fill="auto" w:val="clear"/>
              </w:rPr>
            </w:pPr>
            <w:r>
              <w:rPr>
                <w:rFonts w:ascii="Cambria" w:hAnsi="Cambria" w:cs="Cambria" w:eastAsia="Cambria"/>
                <w:b/>
                <w:color w:val="000000"/>
                <w:spacing w:val="0"/>
                <w:position w:val="0"/>
                <w:sz w:val="20"/>
                <w:shd w:fill="auto" w:val="clear"/>
              </w:rPr>
              <w:t xml:space="preserve">150 000 dhs</w:t>
            </w:r>
          </w:p>
        </w:tc>
      </w:tr>
      <w:tr>
        <w:trPr>
          <w:trHeight w:val="1" w:hRule="atLeast"/>
          <w:jc w:val="left"/>
        </w:trPr>
        <w:tc>
          <w:tcPr>
            <w:tcW w:w="9405" w:type="dxa"/>
            <w:gridSpan w:val="3"/>
            <w:tcBorders>
              <w:top w:val="single" w:color="000000" w:sz="4"/>
              <w:left w:val="single" w:color="000000" w:sz="4"/>
              <w:bottom w:val="single" w:color="000000" w:sz="4"/>
              <w:right w:val="single" w:color="000000" w:sz="4"/>
            </w:tcBorders>
            <w:shd w:color="auto" w:fill="8db3e2" w:val="clear"/>
            <w:tcMar>
              <w:left w:w="120" w:type="dxa"/>
              <w:right w:w="120" w:type="dxa"/>
            </w:tcMar>
            <w:vAlign w:val="top"/>
          </w:tcPr>
          <w:p>
            <w:pPr>
              <w:spacing w:before="0" w:after="0" w:line="240"/>
              <w:ind w:right="0" w:left="0" w:firstLine="0"/>
              <w:jc w:val="center"/>
              <w:rPr>
                <w:spacing w:val="0"/>
                <w:position w:val="0"/>
                <w:shd w:fill="auto" w:val="clear"/>
              </w:rPr>
            </w:pPr>
            <w:r>
              <w:rPr>
                <w:rFonts w:ascii="Cambria" w:hAnsi="Cambria" w:cs="Cambria" w:eastAsia="Cambria"/>
                <w:b/>
                <w:color w:val="000000"/>
                <w:spacing w:val="0"/>
                <w:position w:val="0"/>
                <w:sz w:val="20"/>
                <w:shd w:fill="auto" w:val="clear"/>
              </w:rPr>
              <w:t xml:space="preserve">RESTAURATION &amp; STAFF</w:t>
            </w:r>
          </w:p>
        </w:tc>
      </w:tr>
      <w:tr>
        <w:trPr>
          <w:trHeight w:val="1" w:hRule="atLeast"/>
          <w:jc w:val="left"/>
        </w:trPr>
        <w:tc>
          <w:tcPr>
            <w:tcW w:w="2682"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Restauration</w:t>
            </w:r>
          </w:p>
        </w:tc>
        <w:tc>
          <w:tcPr>
            <w:tcW w:w="524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4 pauses café × 500 personnes × 90 dhs/pause/personne</w:t>
            </w:r>
          </w:p>
        </w:tc>
        <w:tc>
          <w:tcPr>
            <w:tcW w:w="1478"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right"/>
              <w:rPr>
                <w:spacing w:val="0"/>
                <w:position w:val="0"/>
                <w:shd w:fill="auto" w:val="clear"/>
              </w:rPr>
            </w:pPr>
            <w:r>
              <w:rPr>
                <w:rFonts w:ascii="Cambria" w:hAnsi="Cambria" w:cs="Cambria" w:eastAsia="Cambria"/>
                <w:color w:val="000000"/>
                <w:spacing w:val="0"/>
                <w:position w:val="0"/>
                <w:sz w:val="20"/>
                <w:shd w:fill="auto" w:val="clear"/>
              </w:rPr>
              <w:t xml:space="preserve">180 000 dhs</w:t>
            </w:r>
          </w:p>
        </w:tc>
      </w:tr>
      <w:tr>
        <w:trPr>
          <w:trHeight w:val="1" w:hRule="atLeast"/>
          <w:jc w:val="left"/>
        </w:trPr>
        <w:tc>
          <w:tcPr>
            <w:tcW w:w="2682"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Chemises staff</w:t>
            </w:r>
          </w:p>
        </w:tc>
        <w:tc>
          <w:tcPr>
            <w:tcW w:w="524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Coupe professionnelle × 200 personnes × 150 dhs/unité</w:t>
            </w:r>
          </w:p>
        </w:tc>
        <w:tc>
          <w:tcPr>
            <w:tcW w:w="1478"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right"/>
              <w:rPr>
                <w:spacing w:val="0"/>
                <w:position w:val="0"/>
                <w:shd w:fill="auto" w:val="clear"/>
              </w:rPr>
            </w:pPr>
            <w:r>
              <w:rPr>
                <w:rFonts w:ascii="Cambria" w:hAnsi="Cambria" w:cs="Cambria" w:eastAsia="Cambria"/>
                <w:color w:val="000000"/>
                <w:spacing w:val="0"/>
                <w:position w:val="0"/>
                <w:sz w:val="20"/>
                <w:shd w:fill="auto" w:val="clear"/>
              </w:rPr>
              <w:t xml:space="preserve">30 000 dhs</w:t>
            </w:r>
          </w:p>
        </w:tc>
      </w:tr>
      <w:tr>
        <w:trPr>
          <w:trHeight w:val="1" w:hRule="atLeast"/>
          <w:jc w:val="left"/>
        </w:trPr>
        <w:tc>
          <w:tcPr>
            <w:tcW w:w="2682"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Pantalons staff</w:t>
            </w:r>
          </w:p>
        </w:tc>
        <w:tc>
          <w:tcPr>
            <w:tcW w:w="524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Coupe professionnelle × 200 personnes × 200 dhs/unité</w:t>
            </w:r>
          </w:p>
        </w:tc>
        <w:tc>
          <w:tcPr>
            <w:tcW w:w="1478"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right"/>
              <w:rPr>
                <w:spacing w:val="0"/>
                <w:position w:val="0"/>
                <w:shd w:fill="auto" w:val="clear"/>
              </w:rPr>
            </w:pPr>
            <w:r>
              <w:rPr>
                <w:rFonts w:ascii="Cambria" w:hAnsi="Cambria" w:cs="Cambria" w:eastAsia="Cambria"/>
                <w:color w:val="000000"/>
                <w:spacing w:val="0"/>
                <w:position w:val="0"/>
                <w:sz w:val="20"/>
                <w:shd w:fill="auto" w:val="clear"/>
              </w:rPr>
              <w:t xml:space="preserve">40 000 dhs</w:t>
            </w:r>
          </w:p>
        </w:tc>
      </w:tr>
      <w:tr>
        <w:trPr>
          <w:trHeight w:val="1" w:hRule="atLeast"/>
          <w:jc w:val="left"/>
        </w:trPr>
        <w:tc>
          <w:tcPr>
            <w:tcW w:w="9405" w:type="dxa"/>
            <w:gridSpan w:val="3"/>
            <w:tcBorders>
              <w:top w:val="single" w:color="000000" w:sz="4"/>
              <w:left w:val="single" w:color="000000" w:sz="4"/>
              <w:bottom w:val="single" w:color="000000" w:sz="4"/>
              <w:right w:val="single" w:color="000000" w:sz="4"/>
            </w:tcBorders>
            <w:shd w:color="auto" w:fill="8db3e2" w:val="clear"/>
            <w:tcMar>
              <w:left w:w="120" w:type="dxa"/>
              <w:right w:w="120" w:type="dxa"/>
            </w:tcMar>
            <w:vAlign w:val="top"/>
          </w:tcPr>
          <w:p>
            <w:pPr>
              <w:spacing w:before="0" w:after="0" w:line="240"/>
              <w:ind w:right="0" w:left="0" w:firstLine="0"/>
              <w:jc w:val="center"/>
              <w:rPr>
                <w:spacing w:val="0"/>
                <w:position w:val="0"/>
                <w:shd w:fill="auto" w:val="clear"/>
              </w:rPr>
            </w:pPr>
            <w:r>
              <w:rPr>
                <w:rFonts w:ascii="Cambria" w:hAnsi="Cambria" w:cs="Cambria" w:eastAsia="Cambria"/>
                <w:b/>
                <w:color w:val="000000"/>
                <w:spacing w:val="0"/>
                <w:position w:val="0"/>
                <w:sz w:val="20"/>
                <w:shd w:fill="auto" w:val="clear"/>
              </w:rPr>
              <w:t xml:space="preserve">FRAIS ANNEXES</w:t>
            </w:r>
          </w:p>
        </w:tc>
      </w:tr>
      <w:tr>
        <w:trPr>
          <w:trHeight w:val="1" w:hRule="atLeast"/>
          <w:jc w:val="left"/>
        </w:trPr>
        <w:tc>
          <w:tcPr>
            <w:tcW w:w="2682"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Frais annexes &amp; logistique</w:t>
            </w:r>
          </w:p>
        </w:tc>
        <w:tc>
          <w:tcPr>
            <w:tcW w:w="5245"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000000"/>
                <w:spacing w:val="0"/>
                <w:position w:val="0"/>
                <w:sz w:val="20"/>
                <w:shd w:fill="auto" w:val="clear"/>
              </w:rPr>
              <w:t xml:space="preserve">Transports, nettoyage du site, sécurité, gestion des imprévus</w:t>
            </w:r>
          </w:p>
        </w:tc>
        <w:tc>
          <w:tcPr>
            <w:tcW w:w="1478" w:type="dxa"/>
            <w:tcBorders>
              <w:top w:val="single" w:color="000000" w:sz="4"/>
              <w:left w:val="single" w:color="000000" w:sz="4"/>
              <w:bottom w:val="single" w:color="000000" w:sz="4"/>
              <w:right w:val="single" w:color="000000" w:sz="4"/>
            </w:tcBorders>
            <w:shd w:color="auto" w:fill="ffffff" w:val="clear"/>
            <w:tcMar>
              <w:left w:w="120" w:type="dxa"/>
              <w:right w:w="120" w:type="dxa"/>
            </w:tcMar>
            <w:vAlign w:val="top"/>
          </w:tcPr>
          <w:p>
            <w:pPr>
              <w:spacing w:before="0" w:after="0" w:line="240"/>
              <w:ind w:right="0" w:left="0" w:firstLine="0"/>
              <w:jc w:val="right"/>
              <w:rPr>
                <w:spacing w:val="0"/>
                <w:position w:val="0"/>
                <w:shd w:fill="auto" w:val="clear"/>
              </w:rPr>
            </w:pPr>
            <w:r>
              <w:rPr>
                <w:rFonts w:ascii="Cambria" w:hAnsi="Cambria" w:cs="Cambria" w:eastAsia="Cambria"/>
                <w:color w:val="000000"/>
                <w:spacing w:val="0"/>
                <w:position w:val="0"/>
                <w:sz w:val="20"/>
                <w:shd w:fill="auto" w:val="clear"/>
              </w:rPr>
              <w:t xml:space="preserve">15 000 dhs</w:t>
            </w:r>
          </w:p>
        </w:tc>
      </w:tr>
      <w:tr>
        <w:trPr>
          <w:trHeight w:val="26" w:hRule="auto"/>
          <w:jc w:val="left"/>
        </w:trPr>
        <w:tc>
          <w:tcPr>
            <w:tcW w:w="2682" w:type="dxa"/>
            <w:tcBorders>
              <w:top w:val="single" w:color="000000" w:sz="4"/>
              <w:left w:val="single" w:color="000000" w:sz="4"/>
              <w:bottom w:val="single" w:color="000000" w:sz="4"/>
              <w:right w:val="single" w:color="000000" w:sz="4"/>
            </w:tcBorders>
            <w:shd w:color="auto" w:fill="8db3e2" w:val="clear"/>
            <w:tcMar>
              <w:left w:w="120" w:type="dxa"/>
              <w:right w:w="120"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000000"/>
                <w:spacing w:val="0"/>
                <w:position w:val="0"/>
                <w:sz w:val="20"/>
                <w:shd w:fill="auto" w:val="clear"/>
              </w:rPr>
              <w:t xml:space="preserve">TOTAL GÉNÉRAL HT</w:t>
            </w:r>
          </w:p>
        </w:tc>
        <w:tc>
          <w:tcPr>
            <w:tcW w:w="5245" w:type="dxa"/>
            <w:tcBorders>
              <w:top w:val="single" w:color="000000" w:sz="4"/>
              <w:left w:val="single" w:color="000000" w:sz="4"/>
              <w:bottom w:val="single" w:color="000000" w:sz="4"/>
              <w:right w:val="single" w:color="000000" w:sz="4"/>
            </w:tcBorders>
            <w:shd w:color="auto" w:fill="8db3e2"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478" w:type="dxa"/>
            <w:tcBorders>
              <w:top w:val="single" w:color="000000" w:sz="4"/>
              <w:left w:val="single" w:color="000000" w:sz="4"/>
              <w:bottom w:val="single" w:color="000000" w:sz="4"/>
              <w:right w:val="single" w:color="000000" w:sz="4"/>
            </w:tcBorders>
            <w:shd w:color="auto" w:fill="8db3e2" w:val="clear"/>
            <w:tcMar>
              <w:left w:w="120" w:type="dxa"/>
              <w:right w:w="120" w:type="dxa"/>
            </w:tcMar>
            <w:vAlign w:val="top"/>
          </w:tcPr>
          <w:p>
            <w:pPr>
              <w:spacing w:before="0" w:after="0" w:line="240"/>
              <w:ind w:right="0" w:left="0" w:firstLine="0"/>
              <w:jc w:val="right"/>
              <w:rPr>
                <w:spacing w:val="0"/>
                <w:position w:val="0"/>
                <w:shd w:fill="auto" w:val="clear"/>
              </w:rPr>
            </w:pPr>
            <w:r>
              <w:rPr>
                <w:rFonts w:ascii="Cambria" w:hAnsi="Cambria" w:cs="Cambria" w:eastAsia="Cambria"/>
                <w:b/>
                <w:color w:val="000000"/>
                <w:spacing w:val="0"/>
                <w:position w:val="0"/>
                <w:sz w:val="20"/>
                <w:shd w:fill="auto" w:val="clear"/>
              </w:rPr>
              <w:t xml:space="preserve">940 000 dhs</w:t>
            </w:r>
          </w:p>
        </w:tc>
      </w:tr>
    </w:tbl>
    <w:p>
      <w:pPr>
        <w:spacing w:before="240" w:after="0" w:line="276"/>
        <w:ind w:right="0" w:left="0" w:firstLine="0"/>
        <w:jc w:val="left"/>
        <w:rPr>
          <w:rFonts w:ascii="Cambria" w:hAnsi="Cambria" w:cs="Cambria" w:eastAsia="Cambria"/>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161">
    <w:abstractNumId w:val="36"/>
  </w:num>
  <w:num w:numId="163">
    <w:abstractNumId w:val="30"/>
  </w:num>
  <w:num w:numId="246">
    <w:abstractNumId w:val="24"/>
  </w:num>
  <w:num w:numId="261">
    <w:abstractNumId w:val="18"/>
  </w:num>
  <w:num w:numId="267">
    <w:abstractNumId w:val="12"/>
  </w:num>
  <w:num w:numId="270">
    <w:abstractNumId w:val="6"/>
  </w:num>
  <w:num w:numId="27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