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2. </w:t>
      </w:r>
      <w:r>
        <w:rPr>
          <w:sz w:val="18"/>
        </w:rPr>
        <w:t>Fault taxonomy: nine fault classes and their physical location.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Fault class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Physical location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Severity range (simulated)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Primary observability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Healthy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no fault injected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bias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element / sensor output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±U(0.06,0.24) V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Passive sensor segments only (references replace the sensor)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gain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element (sensitivity)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±U(6,28)%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Passive sensor segments only (references replace the sensor)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noise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Sensor element (excess noise)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U(25,95) mV rms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Passive sensor segments only (references replace the sensor)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 offset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Amplifier stage (offset)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±U(0.06,0.24) V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R1 window, after removing the ADC transfer from R2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 bandwidth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AFE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RC low-pass filter (time constant τ)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tau x U(1.8,4.5)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R1 window, after removing the ADC transfer from R2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offset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(offset)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±U(0.06,0.24) V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R2 window (bypasses the AFE)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gain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ADC (gain)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±U(6,28)%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R2 window (bypasses the AFE)</w:t>
            </w:r>
          </w:p>
        </w:tc>
      </w:tr>
      <w:tr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ADC clipping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ADC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ADC input range (clipping)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full scale x U(0.72,0.93)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R2 window (bypasses the AFE)</w:t>
            </w:r>
          </w:p>
        </w:tc>
      </w:tr>
    </w:tbl>
    <w:p>
      <w:r>
        <w:rPr>
          <w:i/>
          <w:sz w:val="14"/>
        </w:rPr>
        <w:t>Severity ranges parsed programmatically from the 'Faults (severity)' row of paper_package/PAPER_TABLES.csv (src/simulate.py: make_fault). Layer assignment follows the four-class layer label used by the classifier.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