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 xml:space="preserve">Table 5. </w:t>
      </w:r>
      <w:r>
        <w:rPr>
          <w:sz w:val="18"/>
        </w:rPr>
        <w:t>Pre-registered gate results for the primary method PRr.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Gate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Criterion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Threshold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Observed (PRr)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95% CI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Behavioral</w:t>
            </w:r>
          </w:p>
        </w:tc>
        <w:tc>
          <w:tcPr>
            <w:tcW w:type="dxa" w:w="2020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ngspice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5"/>
              </w:rPr>
              <w:t>A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Retention at ×0.8 and ×1.2 (known, E ≤ ±2%)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≥ 0.85·N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worst 0.916 (ngspice, monitor E = ±1%, ×0.8)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5"/>
              </w:rPr>
              <w:t>B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Superiority over old method and one-point baselines (behavioral)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pooled CI lower bound &gt; 0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smallest lower bound +0.112 over 70 comparisons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per comparison, Table 6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5"/>
              </w:rPr>
              <w:t>C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AFE–ADC cross-confusion at ×0.8 and ×1.2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&lt; 0.15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largest 0.089 (behavioral, known reference, ×1.2)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5"/>
              </w:rPr>
              <w:t>D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Retention with monitor E = ±5%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≥ 0.70·N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worst 0.924 (ngspice, ×0.8)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5"/>
              </w:rPr>
              <w:t>E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Behavioral → ngspice transfer loss (E = ±2%, ngspice grid)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≤ 0.10 (point estimate)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0.002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[-0.003, +0.006]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020"/>
          </w:tcPr>
          <w:p>
            <w:r/>
            <w:r>
              <w:rPr>
                <w:sz w:val="15"/>
              </w:rPr>
              <w:t>F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Every claimed improvement supported by a paired-bootstrap CI excluding zero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CI excludes 0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satisfied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5000 resamples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procedural†</w:t>
            </w:r>
          </w:p>
        </w:tc>
        <w:tc>
          <w:tcPr>
            <w:tcW w:type="dxa" w:w="2020"/>
          </w:tcPr>
          <w:p>
            <w:r/>
            <w:r>
              <w:rPr>
                <w:sz w:val="15"/>
              </w:rPr>
              <w:t>procedural†</w:t>
            </w:r>
          </w:p>
        </w:tc>
      </w:tr>
      <w:tr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G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Layer macro-F1 range over five phases (known, E = ±2%)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≤ 0.05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largest 0.011 (smallest 0.005)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PASS</w:t>
            </w:r>
          </w:p>
        </w:tc>
        <w:tc>
          <w:tcPr>
            <w:tcW w:type="dxa" w:w="2020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PASS</w:t>
            </w:r>
          </w:p>
        </w:tc>
      </w:tr>
    </w:tbl>
    <w:p>
      <w:r>
        <w:rPr>
          <w:i/>
          <w:sz w:val="14"/>
        </w:rPr>
        <w:t>Decision: GO (0 failed gates). N = PRr layer macro-F1 with known reference at ×1.0 (0.659 behavioral, 0.660 ngspice). †Gate F has no separate key in decision_rules.json; it was checked here against the saved CIs. The mixed-domain variant PRrM also passes the ngspice-domain gates (reported only). Source: decision_rules.json (gates, A–E, G details); PROTOCOL_PHASE_ROBUST_FROZEN.md §5 (thresholds).</w:t>
      </w:r>
    </w:p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 Linotype" w:hAnsi="Palatino Linotyp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