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10. </w:t>
      </w:r>
      <w:r>
        <w:rPr>
          <w:sz w:val="18"/>
        </w:rPr>
        <w:t>AFE/ADC fault separation of PRr at ±20% reference amplitude.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/ monitor condition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Amplitude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recall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recall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AFE–ADC cross-confusion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0.912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0.026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0.089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0.843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0.865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0.905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0.087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0.079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0.909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0.028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0.845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0.863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0.800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0.078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0.034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0.081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No monitor (nominal levels assumed)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0.944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0.230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No monitor (nominal levels assumed)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0.375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0.820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0.336</w:t>
            </w:r>
          </w:p>
        </w:tc>
      </w:tr>
    </w:tbl>
    <w:p>
      <w:r>
        <w:rPr>
          <w:i/>
          <w:sz w:val="14"/>
        </w:rPr>
        <w:t>PRr, layer classifier, pooled over the five phases (mean of three seeds × two initializations). Cross-confusion = fraction of AFE- and ADC-fault records assigned to the other of the two layers (gate C limit 0.15). Source: decision_rules.json (C); no-monitor rows computed from seed_*/predictions.npz with the same definition (the computation reproduces every saved C value exactly; see verification/RECOMPUTED_FROM_PREDICTIONS.csv).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