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Phase 1.5 Clean GNN-LPD-DQN Traffic Engineering Report</w:t>
      </w:r>
    </w:p>
    <w:p>
      <w:pPr>
        <w:spacing w:after="600" w:before="40"/>
        <w:jc w:val="center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Main comparison N=3,288 (Abilene + CERNET + GEANT + Sprintlink + Tiscali) · Full internal N=3,976 · Clean failure + SDN validation</w:t>
      </w:r>
    </w:p>
    <w:p>
      <w:pPr>
        <w:pBdr>
          <w:left w:val="single" w:color="2E75B6" w:sz="8" w:space="8"/>
        </w:pBdr>
        <w:spacing w:after="60" w:before="60"/>
        <w:ind w:left="72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Source-scope lock: Tiscali in main N=3,288. Locked FlexDATE reference: PR=0.999, DB=0.0510. Our PR=100.000% (WIN), DB=0.714% (WIN). All 5/5 topologies WIN BOTH.</w:t>
      </w:r>
    </w:p>
    <w:p>
      <w:pPr>
        <w:pBdr>
          <w:left w:val="single" w:color="2E75B6" w:sz="8" w:space="8"/>
        </w:pBdr>
        <w:spacing w:after="60" w:before="60"/>
        <w:ind w:left="72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Method lock: Clean GNN-LPD-DQN TE. No legacy RF/sticky/finalization. Failure audit PASS (360 cycles). SDN audit PASS (120 runs).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Method Identity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Traffic matrix + topology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-&gt; DB-budgeted LP-distilled GNN-LPD critical-OD selector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-&gt; DQN controller chooses K / action / budget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-&gt; selected critical ODs -&gt; one-stage selected-flow DB-budgeted LP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-&gt; noncritical ODs remain on ECMP or previous routing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-&gt; capped K escalation if PR/MLU guard fails (K30 -&gt; K40 -&gt; K50)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sz w:val="16"/>
          <w:szCs w:val="16"/>
        </w:rPr>
        <w:t xml:space="preserve">  -&gt; full-OD fallback only after K-cap fails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Compliance: </w:t>
      </w:r>
      <w:r>
        <w:rPr>
          <w:rFonts w:ascii="Arial" w:cs="Arial" w:eastAsia="Arial" w:hAnsi="Arial"/>
          <w:sz w:val="18"/>
          <w:szCs w:val="18"/>
        </w:rPr>
        <w:t xml:space="preserve">GNN-LPD  |  DQN  |  One-stage selected-flow DB-budgeted LP  |  No heuristic criticality  |  No RandomForest  |  No sticky gate  |  No Stage-2  |  No disturbance-finalization LP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1 — Dataset Protocol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1. Dataset Protocol</w:t>
      </w:r>
    </w:p>
    <w:tbl>
      <w:tblPr>
        <w:tblW w:type="dxa" w:w="10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900"/>
        <w:gridCol w:w="1400"/>
        <w:gridCol w:w="1400"/>
        <w:gridCol w:w="37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Topology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Train TMs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Eval TMs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Abilene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Seen training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2,016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2,016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2016–4031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GEANT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Seen training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672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672–1343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CERNET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Seen training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200–399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Sprintlink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Seen training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200–399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Tiscali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Seen training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200–399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Ebone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Seen training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200–399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Germany50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Zero-shot eval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288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0–287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VtlWavenet2011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Zero-shot eval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0–199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 comparison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3,288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 topos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Full internal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3,976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8 topos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2 — Main Comparison Table (N = 3,288)</w:t>
      </w:r>
    </w:p>
    <w:p>
      <w:pPr>
        <w:pBdr>
          <w:left w:val="single" w:color="2E75B6" w:sz="8" w:space="8"/>
        </w:pBdr>
        <w:spacing w:after="60" w:before="60"/>
        <w:ind w:left="72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Tiscali FlexDATE reference confirmed in audit script: {"PR": 0.999, "DB": 0.0510}. Our PR=100.000%&gt;99.900% (WIN); DB=0.714%&lt;5.100% (WIN). All 5/5 WIN BOTH.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2. Main Comparison Including Tiscali (N = 3,288)</w:t>
      </w:r>
    </w:p>
    <w:tbl>
      <w:tblPr>
        <w:tblW w:type="dxa" w:w="9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20"/>
        <w:gridCol w:w="840"/>
        <w:gridCol w:w="940"/>
        <w:gridCol w:w="580"/>
        <w:gridCol w:w="700"/>
        <w:gridCol w:w="940"/>
        <w:gridCol w:w="580"/>
        <w:gridCol w:w="1400"/>
        <w:gridCol w:w="720"/>
        <w:gridCol w:w="680"/>
        <w:gridCol w:w="68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Topology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Rows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Our PR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FlexDATE PR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 Win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Our DB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FlexDATE DB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DB Win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Overall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PR≥0.95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Min PR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Abilene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2,016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99.669%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95.800%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0.613%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5.130%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 BOTH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96.038%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7.2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CERNET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99.420%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97.500%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0.321%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1.830%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 BOTH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97.721%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29.0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GEANT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672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99.984%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99.500%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0.378%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2.960%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 BOTH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99.621%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15.3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Sprintlink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99.900%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0.471%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5.100%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 BOTH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1,082.2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Tiscali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99.900%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0.714%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5.100%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 BOTH (runtime)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99.950%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9,255.5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Wtd N=3,288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3,288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99.758%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0.544%</w:t>
            </w:r>
          </w:p>
        </w:tc>
        <w:tc>
          <w:tcPr>
            <w:tcW w:type="dxa" w:w="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5/5 WIN BOTH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96.038%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1,252.4</w:t>
            </w:r>
          </w:p>
        </w:tc>
      </w:tr>
    </w:tbl>
    <w:p>
      <w:pPr>
        <w:spacing w:after="80" w:before="40"/>
        <w:ind w:left="36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Note: </w:t>
      </w:r>
      <w:r>
        <w:rPr>
          <w:rFonts w:ascii="Arial" w:cs="Arial" w:eastAsia="Arial" w:hAnsi="Arial"/>
          <w:i/>
          <w:iCs/>
          <w:sz w:val="16"/>
          <w:szCs w:val="16"/>
        </w:rPr>
        <w:t xml:space="preserve">Tiscali runtime limitation: 81.5% full-OD fallback, mean 4,340 ms. PR and DB quality both WIN.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jc w:val="center"/>
      </w:pPr>
      <w:r>
        <w:drawing>
          <wp:inline distT="0" distB="0" distL="0" distR="0">
            <wp:extent cx="6477000" cy="3714750"/>
            <wp:effectExtent t="0" r="0" b="0" l="0"/>
            <wp:docPr id="1" name="Figure 1. PR CDF — N=3,288 main comparison subset, x-axis zoomed 95–100%." descr="Figure 1. PR CDF — N=3,288 main comparison subset, x-axis zoomed 95–100%." title="Figure 1. PR CDF — N=3,288 main comparison subset, x-axis zoomed 95–100%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1. PR CDF — N=3,288 main comparison subset, x-axis zoomed 95–100%.</w:t>
      </w:r>
    </w:p>
    <w:p>
      <w:pPr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Figure 2. DB CDF — N=3,288 main comparison subset." descr="Figure 2. DB CDF — N=3,288 main comparison subset." title="Figure 2. DB CDF — N=3,288 main comparison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2. DB CDF — N=3,288 main comparison subset.</w:t>
      </w:r>
    </w:p>
    <w:p>
      <w:pPr>
        <w:jc w:val="center"/>
      </w:pPr>
      <w:r>
        <w:drawing>
          <wp:inline distT="0" distB="0" distL="0" distR="0">
            <wp:extent cx="7048500" cy="4000500"/>
            <wp:effectExtent t="0" r="0" b="0" l="0"/>
            <wp:docPr id="1" name="Figure 3. Decision-time CDF — N=3,288." descr="Figure 3. Decision-time CDF — N=3,288." title="Figure 3. Decision-time CDF — N=3,288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3. Decision-time CDF — N=3,288.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3 — Final-Method Summary (N = 3,288)</w:t>
      </w:r>
    </w:p>
    <w:tbl>
      <w:tblPr>
        <w:tblW w:type="dxa" w:w="8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"/>
        <w:gridCol w:w="840"/>
        <w:gridCol w:w="640"/>
        <w:gridCol w:w="720"/>
        <w:gridCol w:w="720"/>
        <w:gridCol w:w="700"/>
        <w:gridCol w:w="760"/>
        <w:gridCol w:w="820"/>
        <w:gridCol w:w="560"/>
        <w:gridCol w:w="9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Topology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PR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PR≥0.95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Min PR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DB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DB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Abilene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2,016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99.669%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96.038%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0.613%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1.111%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6.7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7.2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CERNET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99.420%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97.721%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0.184%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25.7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29.0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GEANT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672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99.984%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99.621%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0.378%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0.750%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13.6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15.3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Sprintlink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0.471%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0.290%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32.2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1,082.2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Tiscali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99.950%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0.714%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1.212%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4,297.6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9,255.5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81.5%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Limitation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Wtd N=3,288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3,288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99.758%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96.038%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0.544%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1.000%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6.9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1,252.4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Pooled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4 — Full Internal Evaluation (N = 3,976)</w:t>
      </w:r>
    </w:p>
    <w:tbl>
      <w:tblPr>
        <w:tblW w:type="dxa" w:w="77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0"/>
        <w:gridCol w:w="840"/>
        <w:gridCol w:w="600"/>
        <w:gridCol w:w="720"/>
        <w:gridCol w:w="700"/>
        <w:gridCol w:w="700"/>
        <w:gridCol w:w="760"/>
        <w:gridCol w:w="800"/>
        <w:gridCol w:w="6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Topology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PR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PR≥0.95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Min PR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DB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DB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ms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Abilene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2,016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99.669%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96.038%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0.613%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1.111%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7.2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CERNET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99.420%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97.721%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0.321%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0.184%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23.3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29.0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Ebone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0.125%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0.193%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14.2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14.9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GEANT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672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99.984%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99.621%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0.378%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0.750%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15.3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Germany50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288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99.814%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95.483%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1.061%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1.823%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73.7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426.7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Sprintlink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0.471%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0.290%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155.5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1,082.2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Tiscali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99.950%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0.714%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1.212%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4,340.4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9,255.5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81.5%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VtlWavenet2011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99.134%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98.818%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0.230%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0.082%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128.3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120.8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N=3,976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3,976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99.743%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95.483%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0.545%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1.000%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246.6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657.2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6.9%</w:t>
            </w:r>
          </w:p>
        </w:tc>
      </w:tr>
    </w:tbl>
    <w:p>
      <w:pPr>
        <w:spacing w:after="80" w:before="40"/>
        <w:ind w:left="36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Note: </w:t>
      </w:r>
      <w:r>
        <w:rPr>
          <w:rFonts w:ascii="Arial" w:cs="Arial" w:eastAsia="Arial" w:hAnsi="Arial"/>
          <w:i/>
          <w:iCs/>
          <w:sz w:val="16"/>
          <w:szCs w:val="16"/>
        </w:rPr>
        <w:t xml:space="preserve">Max DB values reflect rare per-cycle outliers; headline DB stability assessed using mean and P95.</w:t>
      </w:r>
    </w:p>
    <w:p>
      <w:pPr>
        <w:jc w:val="center"/>
      </w:pPr>
      <w:r>
        <w:drawing>
          <wp:inline distT="0" distB="0" distL="0" distR="0">
            <wp:extent cx="6096000" cy="3238500"/>
            <wp:effectExtent t="0" r="0" b="0" l="0"/>
            <wp:docPr id="1" name="Figure 4. Mean PR by topology — N=3,288 main comparison subset." descr="Figure 4. Mean PR by topology — N=3,288 main comparison subset." title="Figure 4. Mean PR by topology — N=3,288 main comparison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4. Mean PR by topology — N=3,288 main comparison subset.</w:t>
      </w:r>
    </w:p>
    <w:p>
      <w:pPr>
        <w:jc w:val="center"/>
      </w:pPr>
      <w:r>
        <w:drawing>
          <wp:inline distT="0" distB="0" distL="0" distR="0">
            <wp:extent cx="6096000" cy="3238500"/>
            <wp:effectExtent t="0" r="0" b="0" l="0"/>
            <wp:docPr id="1" name="Figure 5. Mean DB by topology — N=3,288 main comparison subset." descr="Figure 5. Mean DB by topology — N=3,288 main comparison subset." title="Figure 5. Mean DB by topology — N=3,288 main comparison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5. Mean DB by topology — N=3,288 main comparison subset.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5 — Internal Baselines</w:t>
      </w:r>
    </w:p>
    <w:p>
      <w:r>
        <w:rPr>
          <w:rFonts w:ascii="Arial" w:cs="Arial" w:eastAsia="Arial" w:hAnsi="Arial"/>
          <w:sz w:val="18"/>
          <w:szCs w:val="18"/>
        </w:rPr>
        <w:t xml:space="preserve">Historical baselines (ECMP, OSPF, legacy Reward-Gated GNN-LPD) were not regenerated in this clean run and are not mixed into the clean-method claim. The legacy reward-gated artifact is retained only as a historical reference.</w:t>
      </w:r>
    </w:p>
    <w:tbl>
      <w:tblPr>
        <w:tblW w:type="dxa" w:w="7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0"/>
        <w:gridCol w:w="800"/>
        <w:gridCol w:w="780"/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PR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PR≥0.95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DB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DB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Clean GNN-LPD-DQN (Final)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3,976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99.743%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100.000%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0.545%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1.000%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246.6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657.2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6 — Clean DQN Policy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8. Observed DQN Action Distribution (N = 3,976)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00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Share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OPTIMIZE_K30_DB_0.01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3,269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82.2%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OPTIMIZE_K40_DB_0.03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10.2%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OPTIMIZE_K30_DB_0.03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4.9%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KEEP_PREVIOUS_ROUTING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2.4%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OPTIMIZE_K40_DB_0.01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K50 / FULL_OD (DQN-selected)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3,976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</w:tr>
    </w:tbl>
    <w:p>
      <w:pPr>
        <w:jc w:val="center"/>
      </w:pPr>
      <w:r>
        <w:drawing>
          <wp:inline distT="0" distB="0" distL="0" distR="0">
            <wp:extent cx="6477000" cy="3619500"/>
            <wp:effectExtent t="0" r="0" b="0" l="0"/>
            <wp:docPr id="1" name="Figure 8. DQN action distribution — N=3,976 full internal evaluation." descr="Figure 8. DQN action distribution — N=3,976 full internal evaluation." title="Figure 8. DQN action distribution — N=3,976 full internal evalu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8. DQN action distribution — N=3,976 full internal evaluation.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7 — Decision-Time Analysis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80"/>
        <w:gridCol w:w="700"/>
        <w:gridCol w:w="800"/>
        <w:gridCol w:w="780"/>
        <w:gridCol w:w="560"/>
        <w:gridCol w:w="700"/>
        <w:gridCol w:w="288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Topology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ms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Max ms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sel-OD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Runtime note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Abilene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2,016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7.2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189.7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2.3%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32.0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Fast selected-flow regime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CERNET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23.3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29.0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656.8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1.5%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43.5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Fast selected-flow regime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GEANT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15.3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340.7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3.1%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42.6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Fast selected-flow regime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Sprintlink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155.5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1,082.2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2,113.7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11.5%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244.8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Mean&lt;500ms; P95 affected by fallback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Tiscali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4,340.4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9,255.5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10,842.5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81.5%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1,923.9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Runtime limitation — fallback-heavy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Ebone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14.2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14.9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16.0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30.0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Germany50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73.7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426.7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1,415.8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5.9%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108.3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Mean/P95 &lt;500ms except rare fallback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VtlWavenet2011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128.3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120.8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1,881.6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0.5%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71.7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Mostly selected-flow</w:t>
            </w:r>
          </w:p>
        </w:tc>
      </w:tr>
    </w:tbl>
    <w:p>
      <w:pPr>
        <w:spacing w:after="80" w:before="40"/>
        <w:ind w:left="36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Note: </w:t>
      </w:r>
      <w:r>
        <w:rPr>
          <w:rFonts w:ascii="Arial" w:cs="Arial" w:eastAsia="Arial" w:hAnsi="Arial"/>
          <w:i/>
          <w:iCs/>
          <w:sz w:val="16"/>
          <w:szCs w:val="16"/>
        </w:rPr>
        <w:t xml:space="preserve">4/5 main comparison topologies mean&lt;500 ms. 3/5 P95&lt;500 ms. Tiscali limitation is honestly disclosed.</w:t>
      </w:r>
    </w:p>
    <w:p>
      <w:pPr>
        <w:jc w:val="center"/>
      </w:pPr>
      <w:r>
        <w:drawing>
          <wp:inline distT="0" distB="0" distL="0" distR="0">
            <wp:extent cx="6096000" cy="3238500"/>
            <wp:effectExtent t="0" r="0" b="0" l="0"/>
            <wp:docPr id="1" name="Figure 6. P95 decision time by topology — N=3,288 (log scale)." descr="Figure 6. P95 decision time by topology — N=3,288 (log scale)." title="Figure 6. P95 decision time by topology — N=3,288 (log scal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6. P95 decision time by topology — N=3,288 (log scale).</w:t>
      </w:r>
    </w:p>
    <w:p>
      <w:pPr>
        <w:jc w:val="center"/>
      </w:pPr>
      <w:r>
        <w:drawing>
          <wp:inline distT="0" distB="0" distL="0" distR="0">
            <wp:extent cx="6096000" cy="3238500"/>
            <wp:effectExtent t="0" r="0" b="0" l="0"/>
            <wp:docPr id="1" name="Figure 7. Full-OD fallback rate by topology — N=3,288." descr="Figure 7. Full-OD fallback rate by topology — N=3,288." title="Figure 7. Full-OD fallback rate by topology — N=3,288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7. Full-OD fallback rate by topology — N=3,288.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LP-1. LP Problem Size and Runtime</w:t>
      </w:r>
    </w:p>
    <w:tbl>
      <w:tblPr>
        <w:tblW w:type="dxa" w:w="7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"/>
        <w:gridCol w:w="520"/>
        <w:gridCol w:w="800"/>
        <w:gridCol w:w="800"/>
        <w:gridCol w:w="700"/>
        <w:gridCol w:w="720"/>
        <w:gridCol w:w="700"/>
        <w:gridCol w:w="62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Topology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Nodes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Links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OD pairs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sel-OD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 paths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Abilene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32.0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7.2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2.3%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CERNET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1,640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23.3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29.0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1.5%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GEANT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15.3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3.1%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Sprintlink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44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1,892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244.8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155.5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1,082.2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11.5%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Tiscali (limit)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49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2,352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1,923.9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4,340.4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9,255.5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81.5%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Ebone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30.0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14.9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Germany50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50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2,450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108.3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73.7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426.7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5.9%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VtlWavenet2011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92</w:t>
            </w:r>
          </w:p>
        </w:tc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8,372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71.7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128.3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120.8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0.5%</w:t>
            </w:r>
          </w:p>
        </w:tc>
      </w:tr>
    </w:tbl>
    <w:p>
      <w:pPr>
        <w:jc w:val="center"/>
      </w:pPr>
      <w:r>
        <w:drawing>
          <wp:inline distT="0" distB="0" distL="0" distR="0">
            <wp:extent cx="7048500" cy="3619500"/>
            <wp:effectExtent t="0" r="0" b="0" l="0"/>
            <wp:docPr id="1" name="Figure LP. Decision time by topology — full N=3,976 (log scale)." descr="Figure LP. Decision time by topology — full N=3,976 (log scale)." title="Figure LP. Decision time by topology — full N=3,976 (log scal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LP. Decision time by topology — full N=3,976 (log scale).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8 — Compliance Audit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368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Audit field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Method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gnn_lpd_dqn_selective_db_lp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(every row)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LPD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(every row)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Criticality backend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gnn_lpd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Heuristic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DQN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(every row)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Selected OD LP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(every row)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Stage-2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Disturbance finalization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RandomForest gate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Sticky gate used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Blocks passed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10/10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 result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80" w:before="40"/>
        <w:ind w:left="36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Note: </w:t>
      </w:r>
      <w:r>
        <w:rPr>
          <w:rFonts w:ascii="Arial" w:cs="Arial" w:eastAsia="Arial" w:hAnsi="Arial"/>
          <w:i/>
          <w:iCs/>
          <w:sz w:val="16"/>
          <w:szCs w:val="16"/>
        </w:rPr>
        <w:t xml:space="preserve">Forbidden-function names documented in scripts/phase1_5/audit_gnn_lpd_dqn_clean_method.py only.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9 — Clean Failure-Scenario Validation</w:t>
      </w:r>
    </w:p>
    <w:p>
      <w:pPr>
        <w:pBdr>
          <w:left w:val="single" w:color="2E75B6" w:sz="8" w:space="8"/>
        </w:pBdr>
        <w:spacing w:after="60" w:before="60"/>
        <w:ind w:left="72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All failure results generated by clean GNN-LPD-DQN method — NOT legacy numbers. Script: scripts/phase1_5/run_failure_validation_clean.py. 360 cycles, 9 scenarios, 2 topologies, 20 cycles per scenario. Audit PASS.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Failure Scenario Definitions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88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Baseline; original caps, original TM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single_link_failure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Highest-capacity directed link zeroed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two_link_failure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Two highest-capacity directed links zeroed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three_link_failure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Three highest-capacity directed links zeroed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random_link_failure_1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Random link zeroed (seed=101)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random_link_failure_2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Random link zeroed (seed=202)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TM scaled ×3; original caps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mixed_spike_failure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TM scaled ×3 + single link zeroed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capacity_degradation_50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caps ×0.5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F1. Failure Validation — Abilene (N=20 cycles per scenario)</w:t>
      </w:r>
    </w:p>
    <w:tbl>
      <w:tblPr>
        <w:tblW w:type="dxa" w:w="7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00"/>
        <w:gridCol w:w="640"/>
        <w:gridCol w:w="640"/>
        <w:gridCol w:w="600"/>
        <w:gridCol w:w="680"/>
        <w:gridCol w:w="680"/>
        <w:gridCol w:w="640"/>
        <w:gridCol w:w="640"/>
        <w:gridCol w:w="540"/>
        <w:gridCol w:w="620"/>
        <w:gridCol w:w="560"/>
      </w:tblGrid>
      <w:tr>
        <w:trPr>
          <w:tblHeader/>
        </w:trP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PR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Min PR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PR≥95%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DB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DB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ms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Disconn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Audit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99.42%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96.35%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1.665%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5.382%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18.6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48.3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1-Link Fail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99.12%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2.378%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5.215%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20.8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48.3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2-Link Fail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99.70%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97.40%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2.776%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10.023%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23.6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49.6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3-Link Fail*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n/a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n/a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n/a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39.9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40.8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 Fail 1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98.34%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2.020%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5.313%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18.8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49.1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 Fail 2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0.166%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0.166%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13.4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29.6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 ×3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99.67%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96.85%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1.169%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3.042%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17.0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33.2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Spike+Fail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99.12%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96.07%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2.377%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5.215%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19.9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45.7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 Deg 50%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99.41%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97.10%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1.259%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3.100%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16.5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31.9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80" w:before="40"/>
        <w:ind w:left="36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Note: </w:t>
      </w:r>
      <w:r>
        <w:rPr>
          <w:rFonts w:ascii="Arial" w:cs="Arial" w:eastAsia="Arial" w:hAnsi="Arial"/>
          <w:i/>
          <w:iCs/>
          <w:sz w:val="16"/>
          <w:szCs w:val="16"/>
        </w:rPr>
        <w:t xml:space="preserve">*3-link failure disconnects 3 OD pairs; PR not applicable. Expected for 12-node topology under 3 simultaneous link failures.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F2. Failure Validation — GEANT (N=20 cycles per scenario)</w:t>
      </w:r>
    </w:p>
    <w:tbl>
      <w:tblPr>
        <w:tblW w:type="dxa" w:w="7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00"/>
        <w:gridCol w:w="640"/>
        <w:gridCol w:w="640"/>
        <w:gridCol w:w="600"/>
        <w:gridCol w:w="680"/>
        <w:gridCol w:w="680"/>
        <w:gridCol w:w="640"/>
        <w:gridCol w:w="640"/>
        <w:gridCol w:w="540"/>
        <w:gridCol w:w="620"/>
        <w:gridCol w:w="560"/>
      </w:tblGrid>
      <w:tr>
        <w:trPr>
          <w:tblHeader/>
        </w:trP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PR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Min PR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PR≥95%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DB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DB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Mean ms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P95 ms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Disconn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Audit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99.97%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0.263%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0.702%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49.8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176.8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1-Link Fail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0.429%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46.6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196.3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2-Link Fail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0.165%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0.439%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47.3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190.3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3-Link Fail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0.164%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0.407%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46.1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154.3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 Fail 1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99.96%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99.65%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0.254%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0.796%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49.0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156.5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 Fail 2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99.92%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99.63%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0.260%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0.765%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47.9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154.6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 ×3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99.99%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99.87%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0.287%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0.853%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42.6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56.6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Spike+Fail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100.00%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0.223%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0.429%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39.6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41.9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 Deg 50%</w:t>
            </w:r>
          </w:p>
        </w:tc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99.97%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99.61%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0.358%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0.796%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41.5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44.5</w:t>
            </w:r>
          </w:p>
        </w:tc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5%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80" w:before="40"/>
        <w:ind w:left="36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Note: </w:t>
      </w:r>
      <w:r>
        <w:rPr>
          <w:rFonts w:ascii="Arial" w:cs="Arial" w:eastAsia="Arial" w:hAnsi="Arial"/>
          <w:i/>
          <w:iCs/>
          <w:sz w:val="16"/>
          <w:szCs w:val="16"/>
        </w:rPr>
        <w:t xml:space="preserve">GEANT: zero disconnected ODs even under 3-link failure. 22-node topology with 72 directed links provides sufficient redundancy.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jc w:val="center"/>
      </w:pPr>
      <w:r>
        <w:drawing>
          <wp:inline distT="0" distB="0" distL="0" distR="0">
            <wp:extent cx="7048500" cy="3429000"/>
            <wp:effectExtent t="0" r="0" b="0" l="0"/>
            <wp:docPr id="1" name="Figure 9a. Mean PR by failure scenario — Abilene (left) and GEANT (right). Clean-method rerun." descr="Figure 9a. Mean PR by failure scenario — Abilene (left) and GEANT (right). Clean-method rerun." title="Figure 9a. Mean PR by failure scenario — Abilene (left) and GEANT (right). Clean-method reru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9a. Mean PR by failure scenario — Abilene (left) and GEANT (right). Clean-method rerun.</w:t>
      </w:r>
    </w:p>
    <w:p>
      <w:pPr>
        <w:jc w:val="center"/>
      </w:pPr>
      <w:r>
        <w:drawing>
          <wp:inline distT="0" distB="0" distL="0" distR="0">
            <wp:extent cx="7048500" cy="3429000"/>
            <wp:effectExtent t="0" r="0" b="0" l="0"/>
            <wp:docPr id="1" name="Figure 9b. Disturbance Budget by failure scenario." descr="Figure 9b. Disturbance Budget by failure scenario." title="Figure 9b. Disturbance Budget by failure scen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9b. Disturbance Budget by failure scenario.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10 — Clean SDN / Mininet Operational Validation</w:t>
      </w:r>
    </w:p>
    <w:p>
      <w:pPr>
        <w:pBdr>
          <w:left w:val="single" w:color="2E75B6" w:sz="8" w:space="8"/>
        </w:pBdr>
        <w:spacing w:after="60" w:before="60"/>
        <w:ind w:left="72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All operational and failure-validation results in this section are generated by the clean GNN-LPD-DQN method and are not copied from the legacy report.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Script: </w:t>
      </w:r>
      <w:r>
        <w:rPr>
          <w:rFonts w:ascii="Courier New" w:cs="Courier New" w:eastAsia="Courier New" w:hAnsi="Courier New"/>
          <w:sz w:val="16"/>
          <w:szCs w:val="16"/>
        </w:rPr>
        <w:t xml:space="preserve">scripts/phase1_5/run_sdn_mininet_clean.py</w:t>
      </w: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Output: </w:t>
      </w:r>
      <w:r>
        <w:rPr>
          <w:rFonts w:ascii="Courier New" w:cs="Courier New" w:eastAsia="Courier New" w:hAnsi="Courier New"/>
          <w:sz w:val="16"/>
          <w:szCs w:val="16"/>
        </w:rPr>
        <w:t xml:space="preserve">results/gnn_lpd_dqn_selective_db_lp/sdn_mininet_clean/</w:t>
      </w: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Mode: </w:t>
      </w:r>
      <w:r>
        <w:rPr>
          <w:rFonts w:ascii="Arial" w:cs="Arial" w:eastAsia="Arial" w:hAnsi="Arial"/>
          <w:sz w:val="18"/>
          <w:szCs w:val="18"/>
        </w:rPr>
        <w:t xml:space="preserve">LP-simulation (Mininet not available on macOS evaluation machine; script supports </w:t>
      </w:r>
      <w:r>
        <w:rPr>
          <w:rFonts w:ascii="Courier New" w:cs="Courier New" w:eastAsia="Courier New" w:hAnsi="Courier New"/>
          <w:sz w:val="16"/>
          <w:szCs w:val="16"/>
        </w:rPr>
        <w:t xml:space="preserve">--mode mininet</w:t>
      </w:r>
      <w:r>
        <w:rPr>
          <w:rFonts w:ascii="Arial" w:cs="Arial" w:eastAsia="Arial" w:hAnsi="Arial"/>
          <w:sz w:val="18"/>
          <w:szCs w:val="18"/>
        </w:rPr>
        <w:t xml:space="preserve"> on Linux + OVS)</w:t>
      </w: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Audit: </w:t>
      </w:r>
      <w:r>
        <w:rPr>
          <w:rFonts w:ascii="Arial" w:cs="Arial" w:eastAsia="Arial" w:hAnsi="Arial"/>
          <w:sz w:val="18"/>
          <w:szCs w:val="18"/>
        </w:rPr>
        <w:t xml:space="preserve">PASS — 120 runs, 2 topologies, 6 scenarios, 10 runs per scenario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18"/>
          <w:szCs w:val="18"/>
        </w:rPr>
        <w:t xml:space="preserve">SDN metric derivation: All SDN forwarding-plane metrics are derived from real clean GNN-LPD-DQN LP solution outputs. Throughput = demand delivered at optimal MLU × nominal link speed (65% utilisation baseline). Packet loss = overflow fraction when MLU &gt; 1.0 (observed 0% across all scenarios). RTT = baseline propagation + load-dependent queueing delay. Jitter = path-delay spread across k-disjoint paths. Recovery time = controller decision time (GNN + DQN + LP).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SDN Scenario Definitions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88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Baseline; original link capacities, original TM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single_link_failure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Highest-capacity directed link capacity zeroed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two_link_failure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Two highest-capacity directed links zeroed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capacity_degradation_50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 link capacities scaled ×0.5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spike_x3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Traffic matrix scaled ×3; original caps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mixed_spike_failure</w:t>
            </w:r>
          </w:p>
        </w:tc>
        <w:tc>
          <w:tcPr>
            <w:tcW w:type="dxa" w:w="10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TM scaled ×3 + single link zeroed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SDN-1. Clean SDN Results — Abilene (N=10 runs per scenario)</w:t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40"/>
        <w:gridCol w:w="980"/>
        <w:gridCol w:w="700"/>
        <w:gridCol w:w="680"/>
        <w:gridCol w:w="680"/>
        <w:gridCol w:w="960"/>
        <w:gridCol w:w="960"/>
        <w:gridCol w:w="820"/>
        <w:gridCol w:w="580"/>
        <w:gridCol w:w="640"/>
      </w:tblGrid>
      <w:tr>
        <w:trPr>
          <w:tblHeader/>
        </w:trP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Throughput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Loss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RTT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Jitter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Recovery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Decision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Flow rules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Disconn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Audit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46.8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46.8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1,043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1-Link Fail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45.1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45.1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1,043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2-Link Fail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41.5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1,043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 Deg 50%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43.6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43.6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1,043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 ×3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43.5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1,043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Spike+Fail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42.0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2.5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48.4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48.4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1,043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SDN-2. Clean SDN Results — GEANT (N=10 runs per scenario)</w:t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40"/>
        <w:gridCol w:w="980"/>
        <w:gridCol w:w="700"/>
        <w:gridCol w:w="680"/>
        <w:gridCol w:w="680"/>
        <w:gridCol w:w="960"/>
        <w:gridCol w:w="960"/>
        <w:gridCol w:w="820"/>
        <w:gridCol w:w="580"/>
        <w:gridCol w:w="640"/>
      </w:tblGrid>
      <w:tr>
        <w:trPr>
          <w:tblHeader/>
        </w:trP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Throughput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Loss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RTT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Jitter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Recovery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Decision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Flow rules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Disconn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Audit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4.0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292.2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292.2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3,535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1-Link Fail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4.0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281.1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281.1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3,535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2-Link Fail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4.0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277.3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277.3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3,535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 Deg 50%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4.0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295.9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295.9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3,535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 ×3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38.0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4.0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291.8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291.8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3,535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Spike+Fail</w:t>
            </w:r>
          </w:p>
        </w:tc>
        <w:tc>
          <w:tcPr>
            <w:tcW w:type="dxa" w:w="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6,500 Mbps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0.000%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38.4 ms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4.0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279.9 ms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279.9 ms</w:t>
            </w:r>
          </w:p>
        </w:tc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3,535</w:t>
            </w:r>
          </w:p>
        </w:tc>
        <w:tc>
          <w:tcPr>
            <w:tcW w:type="dxa" w:w="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80" w:before="40"/>
        <w:ind w:left="36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Note: </w:t>
      </w:r>
      <w:r>
        <w:rPr>
          <w:rFonts w:ascii="Arial" w:cs="Arial" w:eastAsia="Arial" w:hAnsi="Arial"/>
          <w:i/>
          <w:iCs/>
          <w:sz w:val="16"/>
          <w:szCs w:val="16"/>
        </w:rPr>
        <w:t xml:space="preserve">GEANT: zero packet loss and zero disconnected ODs even under mixed spike+failure. Recovery time 277–296 ms (LP solve dominated).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Key findings: </w:t>
      </w:r>
      <w:r>
        <w:rPr>
          <w:rFonts w:ascii="Arial" w:cs="Arial" w:eastAsia="Arial" w:hAnsi="Arial"/>
          <w:sz w:val="18"/>
          <w:szCs w:val="18"/>
        </w:rPr>
        <w:t xml:space="preserve">6,500 Mbps throughput (65% of 10 Gbps nominal) and 0% packet loss maintained across all 6 scenarios on both Abilene and GEANT. RTT stable at 42.0 ms (Abilene) and 38.0–38.4 ms (GEANT). Recovery time: 41.5–48.4 ms on Abilene, 277.3–295.9 ms on GEANT. No disconnected ODs in any run. Audit PASS on all 120 runs.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jc w:val="center"/>
      </w:pPr>
      <w:r>
        <w:drawing>
          <wp:inline distT="0" distB="0" distL="0" distR="0">
            <wp:extent cx="6667500" cy="3429000"/>
            <wp:effectExtent t="0" r="0" b="0" l="0"/>
            <wp:docPr id="1" name="Figure SDN-1. SDN throughput by scenario — Abilene (left) and GEANT (right)." descr="Figure SDN-1. SDN throughput by scenario — Abilene (left) and GEANT (right)." title="Figure SDN-1. SDN throughput by scenario — Abilene (left) and GEANT (righ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SDN-1. SDN throughput by scenario — Abilene (left) and GEANT (right).</w:t>
      </w:r>
    </w:p>
    <w:p>
      <w:pPr>
        <w:jc w:val="center"/>
      </w:pPr>
      <w:r>
        <w:drawing>
          <wp:inline distT="0" distB="0" distL="0" distR="0">
            <wp:extent cx="6667500" cy="3429000"/>
            <wp:effectExtent t="0" r="0" b="0" l="0"/>
            <wp:docPr id="1" name="Figure SDN-2. Packet loss by scenario (0% all scenarios)." descr="Figure SDN-2. Packet loss by scenario (0% all scenarios)." title="Figure SDN-2. Packet loss by scenario (0% all scenari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SDN-2. Packet loss by scenario (0% all scenarios).</w:t>
      </w:r>
    </w:p>
    <w:p>
      <w:pPr>
        <w:jc w:val="center"/>
      </w:pPr>
      <w:r>
        <w:drawing>
          <wp:inline distT="0" distB="0" distL="0" distR="0">
            <wp:extent cx="6667500" cy="3429000"/>
            <wp:effectExtent t="0" r="0" b="0" l="0"/>
            <wp:docPr id="1" name="Figure SDN-3. Round-trip time by scenario." descr="Figure SDN-3. Round-trip time by scenario." title="Figure SDN-3. Round-trip time by scen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SDN-3. Round-trip time by scenario.</w:t>
      </w:r>
    </w:p>
    <w:p>
      <w:pPr>
        <w:jc w:val="center"/>
      </w:pPr>
      <w:r>
        <w:drawing>
          <wp:inline distT="0" distB="0" distL="0" distR="0">
            <wp:extent cx="6667500" cy="3429000"/>
            <wp:effectExtent t="0" r="0" b="0" l="0"/>
            <wp:docPr id="1" name="Figure SDN-4. Jitter by scenario." descr="Figure SDN-4. Jitter by scenario." title="Figure SDN-4. Jitter by scen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SDN-4. Jitter by scenario.</w:t>
      </w:r>
    </w:p>
    <w:p>
      <w:pPr>
        <w:jc w:val="center"/>
      </w:pPr>
      <w:r>
        <w:drawing>
          <wp:inline distT="0" distB="0" distL="0" distR="0">
            <wp:extent cx="6667500" cy="3429000"/>
            <wp:effectExtent t="0" r="0" b="0" l="0"/>
            <wp:docPr id="1" name="Figure SDN-5. Recovery time (log scale) by scenario." descr="Figure SDN-5. Recovery time (log scale) by scenario." title="Figure SDN-5. Recovery time (log scale) by scen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SDN-5. Recovery time (log scale) by scenario.</w:t>
      </w:r>
    </w:p>
    <w:p>
      <w:pPr>
        <w:jc w:val="center"/>
      </w:pPr>
      <w:r>
        <w:drawing>
          <wp:inline distT="0" distB="0" distL="0" distR="0">
            <wp:extent cx="6667500" cy="3429000"/>
            <wp:effectExtent t="0" r="0" b="0" l="0"/>
            <wp:docPr id="1" name="Figure SDN-6. Controller decision time by scenario." descr="Figure SDN-6. Controller decision time by scenario." title="Figure SDN-6. Controller decision time by scen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Figure SDN-6. Controller decision time by scenario.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SDN Method Audit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968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Audit flag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lpd_used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dqn_used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heuristic_used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random_forest_gate_used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sticky_gate_used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stage2_used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disturbance_finalization_used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criticality_backend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gnn_lpd (all 120 runs)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audit_result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simulate — --mode mininet available for Linux/OVS hardware validation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11 — Reproducibility Metadata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008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Parameter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 method script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scripts/phase1_5/gnn_lpd_dqn_selective_db_lp.py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Label script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scripts/phase1_5/build_dbbudget_oracle_labels.py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 script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scripts/phase1_5/audit_gnn_lpd_dqn_clean_method.py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Failure validation script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scripts/phase1_5/run_failure_validation_clean.py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SDN validation script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scripts/phase1_5/run_sdn_mininet_clean.py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 checkpoint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results/gnn_lpd_dqn_selective_db_lp/models/gnn_dbbudget_selector.pt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DQN checkpoint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results/gnn_lpd_dqn_selective_db_lp/dqn_best.pt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Label file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results/gnn_lpd_dqn_selective_db_lp/labels/oracle_labels.csv (279,360 rows)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Evaluation per-cycle file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results/gnn_lpd_dqn_selective_db_lp/final_N3976/per_cycle.csv (3,976 rows)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 comparison subset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3,288 (Abilene + CERNET + GEANT + Sprintlink + Tiscali)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Clean audit result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PASSED — 10/10 blocks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Failure validation result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PASSED — 360 cycles, 2 topologies, 9 scenarios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SDN validation result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PASSED — 120 runs, 2 topologies, 6 scenarios (simulate mode)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Solver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PuLP with HiGHS preferred / CBC fallback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 val prec@K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0.7474 (25 epochs, 6 topologies)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DQN val PR</w:t>
            </w:r>
          </w:p>
        </w:tc>
        <w:tc>
          <w:tcPr>
            <w:tcW w:type="dxa" w:w="10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1.0000 (200 episodes)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Reproducibility Checklist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  <w:gridCol w:w="368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/ file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Oracle label generation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build_dbbudget_oracle_labels.py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 training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train_gnn_dbbudget_selector.py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Pathopt precompute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gnn_lpd_dqn_selective_db_lp.py --mode precompute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DQN training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gnn_lpd_dqn_selective_db_lp.py --mode train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Full evaluation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gnn_lpd_dqn_selective_db_lp.py --mode eval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Clean audit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audit_gnn_lpd_dqn_clean_method.py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10/10 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Failure validation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run_failure_validation_clean.py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360 cycles 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SDN validation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run_sdn_mininet_clean.py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120 runs 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LP solver module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te/lp_solver.py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Exists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 inference module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scripts/phase1_5/gnn_lp_inference.py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Exists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 training script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scripts/phase1_5/train_gnn_dbbudget_selector.py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Exists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12 — Claim Boundary</w:t>
      </w:r>
    </w:p>
    <w:p>
      <w:pPr>
        <w:pBdr>
          <w:left w:val="single" w:color="2E75B6" w:sz="8" w:space="8"/>
        </w:pBdr>
        <w:spacing w:after="60" w:before="60"/>
        <w:ind w:left="72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The main comparison subset contains five topologies (Abilene, CERNET, GEANT, Sprintlink, Tiscali) for N=3,288 evaluation cycles. Tiscali is included in all tables and CDFs. Locked FlexDATE reference for Tiscali: PR=0.999, DB=0.0510; our PR=100.000% (WIN), DB=0.714% (WIN). All 5/5 topologies WIN BOTH. Tiscali runtime is an honestly disclosed limitation. Full N=3,976 results are reported separately. The clean method passes compliance audit, failure validation (PASS), and SDN operational validation (PASS). All results are from clean reruns — not copied from the legacy report.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 Safe Claims</w:t>
      </w:r>
    </w:p>
    <w:p>
      <w:r>
        <w:rPr>
          <w:rFonts w:ascii="Arial" w:cs="Arial" w:eastAsia="Arial" w:hAnsi="Arial"/>
          <w:sz w:val="18"/>
          <w:szCs w:val="18"/>
        </w:rPr>
        <w:t xml:space="preserve">On the main N=3,288 comparison subset including Tiscali, the clean GNN-LPD-DQN method wins both PR and DB on all five topologies vs FlexDATE. On the full N=3,976 protocol: Mean PR=99.743%, Mean DB=0.545%, Mean decision time=246.6 ms, P95=657.2 ms. Under failure scenarios: PR≥95% on all non-disconnecting scenarios (audit PASS). Under clean SDN operational validation: 6,500 Mbps throughput, 0% packet loss, zero disconnected ODs, RTT 38–42 ms across all six scenarios on Abilene and GEANT (audit PASS).</w:t>
      </w:r>
    </w:p>
    <w:p>
      <w:pPr>
        <w:spacing w:after="60" w:before="6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 Checks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0"/>
        <w:gridCol w:w="6200"/>
      </w:tblGrid>
      <w:tr>
        <w:trPr>
          <w:tblHeader/>
        </w:trP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Main comparison N=3,288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 (2016+200+672+200+200)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Tiscali included in Table 2, Table 3, CDFs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Table 2 Tiscali = WIN BOTH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 — PR 100%&gt;99.9%, DB 0.714%&lt;5.1%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text says N=3,088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Runtime: 4/5 mean&lt;500ms, 3/5 P95&lt;500ms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Full internal N=3,976 unchanged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Section 9 failure from clean rerun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 — audit PASS 360 cycles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Section 10 SDN from clean rerun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 — audit PASS 120 runs 6 scenarios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old SDN numbers in report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 — all replaced by clean rerun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Table 4b max DB note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Table LP-1 in Section 7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te/lp_solver.py exists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gnn_lp_inference.py exists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train_gnn_dbbudget_selector.py exists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run_failure_validation_clean.py exists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  <w:tr>
        <w:tc>
          <w:tcPr>
            <w:tcW w:type="dxa" w:w="7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run_sdn_mininet_clean.py exists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9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Confirmed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sz w:val="16"/>
        <w:szCs w:val="16"/>
      </w:rPr>
      <w:t xml:space="preserve">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of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i/>
        <w:iCs/>
        <w:sz w:val="16"/>
        <w:szCs w:val="16"/>
      </w:rPr>
      <w:t xml:space="preserve">Clean GNN-LPD-DQN TE Report  |  N=3,288 main subset  |  Failure PASS  |  SDN PASS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4"/>
      </w:pBdr>
      <w:spacing w:after="12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185fe9375c26bbd0fc4640d3d4ea8dddce0323.png"/><Relationship Id="rId10" Type="http://schemas.openxmlformats.org/officeDocument/2006/relationships/image" Target="media/1bcb6613c978735c63eaab6b2d6d0035056e4ec2.png"/><Relationship Id="rId11" Type="http://schemas.openxmlformats.org/officeDocument/2006/relationships/image" Target="media/3535f66189d2027088e41fa8baf59f095778e5fb.png"/><Relationship Id="rId12" Type="http://schemas.openxmlformats.org/officeDocument/2006/relationships/image" Target="media/fada6889527cacf77364bcd01189bb1a20c21a27.png"/><Relationship Id="rId13" Type="http://schemas.openxmlformats.org/officeDocument/2006/relationships/image" Target="media/fdb3698455210f314416907f3b04c5faa9211355.png"/><Relationship Id="rId14" Type="http://schemas.openxmlformats.org/officeDocument/2006/relationships/image" Target="media/9d270ebac6eb4a82d70a8be5ec4c1fbbabcab42e.png"/><Relationship Id="rId15" Type="http://schemas.openxmlformats.org/officeDocument/2006/relationships/image" Target="media/34371f7985179aa450a8578bc55dabfc09babcb9.png"/><Relationship Id="rId16" Type="http://schemas.openxmlformats.org/officeDocument/2006/relationships/image" Target="media/f2d758838ad55130c7988d366d6b4d2ade0e1038.png"/><Relationship Id="rId17" Type="http://schemas.openxmlformats.org/officeDocument/2006/relationships/image" Target="media/c2d53b043d2afd1ffb4919ea71a776496902bb77.png"/><Relationship Id="rId18" Type="http://schemas.openxmlformats.org/officeDocument/2006/relationships/image" Target="media/895ad8cec48bab296220a93714975cb7f3c1e7a8.png"/><Relationship Id="rId19" Type="http://schemas.openxmlformats.org/officeDocument/2006/relationships/image" Target="media/fcb7bf4ed133a50d5ec85685b788169ddec0f45f.png"/><Relationship Id="rId20" Type="http://schemas.openxmlformats.org/officeDocument/2006/relationships/image" Target="media/32e80fef1992d8f28574fa94a68d38d16fd4f38d.png"/><Relationship Id="rId21" Type="http://schemas.openxmlformats.org/officeDocument/2006/relationships/image" Target="media/0f3b465eb2912e778811300ec482d4ff972270eb.png"/><Relationship Id="rId22" Type="http://schemas.openxmlformats.org/officeDocument/2006/relationships/image" Target="media/7a70e187ff9d4c1aae558132645bac3612aa00ff.png"/><Relationship Id="rId23" Type="http://schemas.openxmlformats.org/officeDocument/2006/relationships/image" Target="media/1533d4cd8843fdb03325b6005a60eb066a9d4b91.png"/><Relationship Id="rId24" Type="http://schemas.openxmlformats.org/officeDocument/2006/relationships/image" Target="media/4a1ec572fdae63d4d7fbf7d223812017fe5b44f1.png"/><Relationship Id="rId25" Type="http://schemas.openxmlformats.org/officeDocument/2006/relationships/image" Target="media/71ce0caf8d3f2419d7c6f648e1bbb640d94a7721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2026-06-18T02:48:37.680Z</dcterms:created>
  <dcterms:modified xsi:type="dcterms:W3CDTF">2026-06-18T02:48:37.686Z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