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Phase 1.5 Clean GNN-LPD-DQN Traffic Engineering Report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404040"/>
          <w:sz w:val="22"/>
          <w:szCs w:val="22"/>
        </w:rPr>
        <w:t xml:space="preserve">Direct FlexDATE comparison N = 3,088;  Full internal protocol N = 3,976 reported separately</w:t>
      </w:r>
    </w:p>
    <w:p>
      <w:pPr>
        <w:spacing w:after="200" w:before="4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Method: Clean GNN-LPD-DQN TE  |  Audit: PASSED (10/10)  |  Date: 2026-06-17</w:t>
      </w:r>
    </w:p>
    <w:p>
      <w:pPr>
        <w:pBdr>
          <w:bottom w:val="single" w:color="2E75B6" w:sz="4" w:space="1"/>
        </w:pBdr>
        <w:spacing w:after="60" w:before="120"/>
      </w:pPr>
    </w:p>
    <w:p>
      <w:pPr>
        <w:spacing w:after="80" w:before="60"/>
        <w:ind w:left="72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Source-scope lock: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The direct FlexDATE claim is derived only from the common FlexDATE topology subset: Abilene, CERNET, GEANT, and Sprintlink. Tiscali is not used for the direct FlexDATE claim because the locked report source excluded it from that scope. Full N = 3,976 internal benchmark results are reported separately and are not used to establish the FlexDATE comparison claim.</w:t>
      </w:r>
    </w:p>
    <w:p>
      <w:pPr>
        <w:spacing w:after="0" w:before="60"/>
      </w:pPr>
    </w:p>
    <w:p>
      <w:pPr>
        <w:spacing w:after="80" w:before="60"/>
        <w:ind w:left="72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Method lock: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The final clean method is named Clean GNN-LPD-DQN Traffic Engineering. A DB-budgeted LP-distilled GNN-LPD selector ranks critical/improvable OD pairs. A DQN controller chooses the routing action and DB budget. A one-stage selected-flow DB-budgeted LP computes routing for selected ODs, while noncritical ODs remain on ECMP or previous routing. The reported clean run does not use heuristic criticality, RandomForest gate, sticky gate, Stage-2 DB LP, or disturbance-finalization LP.</w:t>
      </w:r>
    </w:p>
    <w:p>
      <w:pPr>
        <w:pBdr>
          <w:bottom w:val="single" w:color="2E75B6" w:sz="4" w:space="1"/>
        </w:pBdr>
        <w:spacing w:after="60" w:before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Method Identity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Traffic matrix + topology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 DB-budgeted LP-distilled GNN-LPD critical-OD selector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 DQN controller chooses K / action / DB budget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 selected critical ODs  →  one-stage selected-flow DB-budgeted LP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 noncritical ODs remain on ECMP or previous routing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 capped K escalation if PR/MLU guard fails  (K30 → K40 → K50)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 full-OD fallback only after selected-K cap fails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→  evaluation</w:t>
      </w:r>
    </w:p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Mandatory compliance statement — the reported clean run uses:</w:t>
      </w:r>
    </w:p>
    <w:p>
      <w:pPr>
        <w:spacing w:after="30" w:before="3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GNN-LPD selector trained from DB-budgeted full-OD LP oracle labels</w:t>
      </w:r>
    </w:p>
    <w:p>
      <w:pPr>
        <w:spacing w:after="30" w:before="3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DQN controller (9-action K / budget space)</w:t>
      </w:r>
    </w:p>
    <w:p>
      <w:pPr>
        <w:spacing w:after="30" w:before="3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One-stage selected-flow DB-budgeted LP</w:t>
      </w:r>
    </w:p>
    <w:p>
      <w:pPr>
        <w:spacing w:after="30" w:before="3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No heuristic criticality</w:t>
      </w:r>
    </w:p>
    <w:p>
      <w:pPr>
        <w:spacing w:after="30" w:before="3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No RandomForest gate</w:t>
      </w:r>
    </w:p>
    <w:p>
      <w:pPr>
        <w:spacing w:after="30" w:before="3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No sticky gate / sticky reuse</w:t>
      </w:r>
    </w:p>
    <w:p>
      <w:pPr>
        <w:spacing w:after="30" w:before="3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No Stage-2 DB LP</w:t>
      </w:r>
    </w:p>
    <w:p>
      <w:pPr>
        <w:spacing w:after="30" w:before="3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No disturbance-finalization LP</w:t>
      </w:r>
    </w:p>
    <w:p>
      <w:pPr>
        <w:spacing w:after="30" w:before="3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No solve_selected_path_lp_min_db(...)</w:t>
      </w:r>
    </w:p>
    <w:p>
      <w:pPr>
        <w:pBdr>
          <w:bottom w:val="single" w:color="2E75B6" w:sz="4" w:space="1"/>
        </w:pBdr>
        <w:spacing w:after="60" w:before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1 — Dataset Protocol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1. Dataset and TM protocol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1200"/>
        <w:gridCol w:w="1200"/>
        <w:gridCol w:w="1200"/>
        <w:gridCol w:w="1200"/>
        <w:gridCol w:w="1160"/>
        <w:gridCol w:w="10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Topology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TM Source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Training TMs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Eval TMs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 Train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Validation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Internal Test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Window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Seen training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1,612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2016–4031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GEANT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Seen training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672–1343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CERNET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Seen training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MGM synthetic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200–399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Sprintlink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Seen training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MGM synthetic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200–399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Tiscali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Seen training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MGM synthetic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200–399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Ebone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Seen training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MGM synthetic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200–399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Germany50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Zero-shot eval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0–287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VtlWavenet2011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Zero-shot eval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MGM synthetic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0–199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seen training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3,488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Full internal eval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3,976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1b. Source-scope map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500"/>
        <w:gridCol w:w="1000"/>
        <w:gridCol w:w="49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 File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Topologies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Direct FlexDATE comparison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results/gnn_lpd_dqn_selective_db_lp/final_N3976/per_topology_summary.csv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3,088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Abilene, CERNET, GEANT, Sprintlink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FlexDATE subset per-cycle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results/gnn_lpd_dqn_selective_db_lp/final_N3976/per_cycle.csv (filtered)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3,088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Abilene, CERNET, GEANT, Sprintlink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 internal clean evaluation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results/gnn_lpd_dqn_selective_db_lp/final_N3976/per_cycle.csv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3,976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8 topologies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Clean audit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results/gnn_lpd_dqn_selective_db_lp/final_N3976/method_audit.json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Method compliance flags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Label provenance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results/gnn_lpd_dqn_selective_db_lp/labels/label_provenance.json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DB-budgeted LP oracle provenance</w:t>
            </w:r>
          </w:p>
        </w:tc>
      </w:tr>
    </w:tbl>
    <w:p>
      <w:pPr>
        <w:pBdr>
          <w:bottom w:val="single" w:color="2E75B6" w:sz="4" w:space="1"/>
        </w:pBdr>
        <w:spacing w:after="60" w:before="12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2 — Direct FlexDATE Comparison</w:t>
      </w:r>
    </w:p>
    <w:p>
      <w:pPr>
        <w:spacing w:after="60" w:before="60"/>
        <w:ind w:left="720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Current direct FlexDATE comparison is N = 3,088 over Abilene, CERNET, GEANT, and Sprintlink. Tiscali is not included because a consistent FlexDATE reference row is not available in the locked report source.</w:t>
      </w:r>
    </w:p>
    <w:p>
      <w:pPr>
        <w:spacing w:after="0" w:before="60"/>
      </w:pP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2. Direct FlexDATE comparison — Clean GNN-LPD-DQN TE vs. FlexDATE (N = 3,088)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00"/>
        <w:gridCol w:w="950"/>
        <w:gridCol w:w="950"/>
        <w:gridCol w:w="720"/>
        <w:gridCol w:w="950"/>
        <w:gridCol w:w="950"/>
        <w:gridCol w:w="720"/>
        <w:gridCol w:w="820"/>
        <w:gridCol w:w="950"/>
        <w:gridCol w:w="950"/>
        <w:gridCol w:w="11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Rows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Our PR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FlexDATE PR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 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Our DB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FlexDATE DB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DB Win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Overall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PR≥0.95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 PR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P95 ms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2,016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99.669%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95.800%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0.613%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5.130%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96.038%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CERNET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99.420%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97.500%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0.321%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1.830%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97.721%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29.0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GEANT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672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99.984%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99.500%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2.960%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99.621%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Sprintlink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99.900%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0.471%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1,082.2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Pooled (N=3,088)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3,088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99.743%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0.533%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4/4 WIN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100.000%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96.038%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32.0</w:t>
            </w:r>
          </w:p>
        </w:tc>
      </w:tr>
    </w:tbl>
    <w:p>
      <w:pPr>
        <w:spacing w:after="0" w:before="6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Note: All four source-locked FlexDATE comparison topologies preserve PR and DB wins. Sprintlink exceeds 500 ms at P95 due to safety full-OD fallback on 11.5% of cycles; its mean decision time remains 155.5 ms.</w:t>
      </w:r>
    </w:p>
    <w:p>
      <w:pPr>
        <w:pBdr>
          <w:bottom w:val="single" w:color="2E75B6" w:sz="4" w:space="1"/>
        </w:pBdr>
        <w:spacing w:after="60" w:before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3 — Source-Locked Final-Method Summary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3. Source-locked final-method summary — FlexDATE comparison subset (N = 3,088)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0"/>
        <w:gridCol w:w="940"/>
        <w:gridCol w:w="940"/>
        <w:gridCol w:w="940"/>
        <w:gridCol w:w="940"/>
        <w:gridCol w:w="920"/>
        <w:gridCol w:w="920"/>
        <w:gridCol w:w="760"/>
        <w:gridCol w:w="1000"/>
        <w:gridCol w:w="920"/>
        <w:gridCol w:w="128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PR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PR≥0.95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PR≥0.90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 PR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DB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P95 DB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P50 ms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Full-OD%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Scope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2,016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99.669%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96.038%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0.613%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1.111%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FlexDATE subset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CERNET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99.420%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97.721%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0.321%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0.184%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25.7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29.0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FlexDATE subset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GEANT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672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99.984%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99.621%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0.750%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FlexDATE subset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Sprintlink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0.471%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0.290%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1,082.2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11.5%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FlexDATE subset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Weighted subset (N=3,088)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3,088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99.743%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96.038%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0.533%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1.000%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32.0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3.0%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FlexDATE pooled</w:t>
            </w:r>
          </w:p>
        </w:tc>
      </w:tr>
    </w:tbl>
    <w:p>
      <w:pPr>
        <w:spacing w:after="0" w:before="6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Weighted pooled rows computed directly from per_cycle.csv filtered to FlexDATE topologies, not by averaging table rows.</w:t>
      </w:r>
    </w:p>
    <w:p>
      <w:pPr>
        <w:pBdr>
          <w:bottom w:val="single" w:color="2E75B6" w:sz="4" w:space="1"/>
        </w:pBdr>
        <w:spacing w:after="60" w:before="12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4 — Full Internal Evaluation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4. Final clean method on full internal evaluation protocol (N = 3,976; not direct FlexDATE claim)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"/>
        <w:gridCol w:w="1000"/>
        <w:gridCol w:w="1000"/>
        <w:gridCol w:w="1000"/>
        <w:gridCol w:w="1000"/>
        <w:gridCol w:w="900"/>
        <w:gridCol w:w="900"/>
        <w:gridCol w:w="1000"/>
        <w:gridCol w:w="1000"/>
        <w:gridCol w:w="14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PR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PR≥0.90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PR≥0.95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 PR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DB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P95 DB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ms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Full-OD%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2,016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99.669%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96.038%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1.111%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CERNET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99.420%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97.721%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0.184%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29.0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Ebone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0.193%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14.9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GEANT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99.984%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99.621%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0.750%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Germany50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99.814%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95.483%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1.061%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1.823%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426.7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5.9%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Sprintlink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155.5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1,082.2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11.5%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Tiscali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99.950%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1.212%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4,340.4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9,255.5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81.5%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VtlWavenet2011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99.134%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98.818%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0.082%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128.3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120.8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Weighted total (N=3,976)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3,976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99.743%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95.483%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0.545%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246.6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657.2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6.9%</w:t>
            </w:r>
          </w:p>
        </w:tc>
      </w:tr>
    </w:tbl>
    <w:p>
      <w:pPr>
        <w:spacing w:after="0" w:before="6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Weighted total computed directly from per_cycle.csv (3,976 rows), not by averaging table rows.</w:t>
      </w:r>
    </w:p>
    <w:p>
      <w:pPr>
        <w:pBdr>
          <w:bottom w:val="single" w:color="2E75B6" w:sz="4" w:space="1"/>
        </w:pBdr>
        <w:spacing w:after="60" w:before="12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Section 4b — Additional Full Metrics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4b. Extended metrics — full internal evaluation (computed from per_cycle.csv)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0"/>
        <w:gridCol w:w="2100"/>
        <w:gridCol w:w="2100"/>
        <w:gridCol w:w="2100"/>
        <w:gridCol w:w="3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Median PR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PR≥0.99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Max DB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Max 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2,016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88.988%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15.040%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189.7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CERNET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99.600%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53.202%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656.8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Ebone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9.980%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GEANT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69.681%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340.7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Germany50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288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93.403%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86.589%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1,415.8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Sprintlink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78.809%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2,113.7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Tiscali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54.825%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10,842.5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VtlWavenet2011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99.026%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52.500%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39.605%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1,881.6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(N=3,976)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3,976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100.000%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90.241%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86.589%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10,842.5</w:t>
            </w:r>
          </w:p>
        </w:tc>
      </w:tr>
    </w:tbl>
    <w:p>
      <w:pPr>
        <w:spacing w:after="0" w:before="6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MLU diagnostic fields (Mean MLU, P95 MLU, MLU/strict, MLU/ECMP) were not present in the clean run per-cycle artifact and are therefore not re-reported here. PR and DB remain the primary headline metrics.</w:t>
      </w:r>
    </w:p>
    <w:p>
      <w:pPr>
        <w:pBdr>
          <w:bottom w:val="single" w:color="2E75B6" w:sz="4" w:space="1"/>
        </w:pBdr>
        <w:spacing w:after="60" w:before="12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5 — Internal Baselines and Ablations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5. Internal baseline / ablation rows and clean final method (N = 3,976; not direct FlexDATE claim)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700"/>
        <w:gridCol w:w="1000"/>
        <w:gridCol w:w="1000"/>
        <w:gridCol w:w="1000"/>
        <w:gridCol w:w="1000"/>
        <w:gridCol w:w="1000"/>
        <w:gridCol w:w="1000"/>
        <w:gridCol w:w="1460"/>
      </w:tblGrid>
      <w:tr>
        <w:trPr>
          <w:tblHeader/>
        </w:trP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PR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PR≥0.95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DB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P95 DB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ms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Clean GNN-LPD-DQN selected-flow DB-budgeted LP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3,976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99.743%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0.545%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1.000%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246.6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657.2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Final clean method — AUDIT PASS</w:t>
            </w:r>
          </w:p>
        </w:tc>
      </w:tr>
    </w:tbl>
    <w:p>
      <w:pPr>
        <w:spacing w:after="0" w:before="6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Historical baselines (ECMP, OSPF, Top-K, Bottleneck, GNN-only, LPD-only, legacy Reward-Gated GNN-LPD) were not regenerated in this clean run and are not mixed into the final clean-method claim. The legacy reward-gated artifact is retained only as a historical report reproduction reference under the separate legacy audit (audit_legacy_reward_gated_gnn_lpd_report.py).</w:t>
      </w:r>
    </w:p>
    <w:p>
      <w:pPr>
        <w:pBdr>
          <w:bottom w:val="single" w:color="2E75B6" w:sz="4" w:space="1"/>
        </w:pBdr>
        <w:spacing w:after="60" w:before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6 — Clean DQN Policy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8. Observed clean DQN action distribution (N = 3,976)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480"/>
        <w:gridCol w:w="448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Count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Share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OPTIMIZE_K30_DB_0.01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3,269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82.2%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OPTIMIZE_K40_DB_0.03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405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10.2%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OPTIMIZE_K30_DB_0.03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4.9%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KEEP_PREVIOUS_ROUTING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OPTIMIZE_K40_DB_0.01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K50 / FULL_OD_FALLBACK actions (DQN-selected)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3,976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</w:tr>
    </w:tbl>
    <w:p>
      <w:pPr>
        <w:spacing w:after="0" w:before="6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K50 and explicit FULL_OD_FALLBACK actions were part of the action space but were not selected directly by the trained DQN in this run. Full-OD fallback was activated only by the safety controller after selected-K optimisation failed the PR/MLU guard.</w:t>
      </w:r>
    </w:p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Per-topology action distribution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1600"/>
        <w:gridCol w:w="1600"/>
        <w:gridCol w:w="1600"/>
        <w:gridCol w:w="16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Topology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K30_DB0.01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K30_DB0.03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K40_DB0.01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K40_DB0.03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1,704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156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2,016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CERNET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Ebone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GEANT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672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Germany50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288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Sprintlink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Tiscali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VtlWavenet2011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3,269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193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405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3,976</w:t>
            </w:r>
          </w:p>
        </w:tc>
      </w:tr>
    </w:tbl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9. Clean DQN settings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9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Controller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Double DQN (ε-greedy training)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Selector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DB-budgeted LP-distilled GNN-LPD (GNNFlowSelector, 72,886 params)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 checkpoint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results/gnn_lpd_dqn_selective_db_lp/models/gnn_dbbudget_selector.pt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Label oracle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Full-OD DB-budgeted LP (solve_selected_path_lp_dbbudget, db=0.10)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Heuristic labels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RandomForest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Sticky gate / reuse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Stage-2 / disturbance finalization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Action family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KEEP / OPTIMIZE_K30_DB{0.01,0.03} / OPTIMIZE_K40_DB{0.01,0.03} / OPTIMIZE_K50_DB{0.01,0.03} / FULL_OD_PR_SAFE / FULL_OD_LOW_MLU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Reported selected actions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KEEP, K30 DB budgets, K40 DB budgets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Fallback trigger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PR/MLU guard after selected-K cap (K50) fails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Training topologies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Abilene, CERNET, GEANT, Ebone (200 episodes)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DQN val PR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1.0000 (200 episodes)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FULL_OD excluded from exploration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 (speed guard during training)</w:t>
            </w:r>
          </w:p>
        </w:tc>
      </w:tr>
    </w:tbl>
    <w:p>
      <w:pPr>
        <w:pBdr>
          <w:bottom w:val="single" w:color="2E75B6" w:sz="4" w:space="1"/>
        </w:pBdr>
        <w:spacing w:after="60" w:before="12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7 — Decision-Time Analysis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10. Decision-time summary by topology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"/>
        <w:gridCol w:w="900"/>
        <w:gridCol w:w="1000"/>
        <w:gridCol w:w="1000"/>
        <w:gridCol w:w="900"/>
        <w:gridCol w:w="1200"/>
        <w:gridCol w:w="57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Topology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ms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Max ms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Full-OD%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sel-OD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Runtime interpretation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189.7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 selected-flow regime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CERNET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29.0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656.8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 selected-flow regime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GEANT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340.7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 selected-flow regime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Sprintlink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155.5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1,082.2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2,113.7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244.8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Mean &lt;500 ms; P95 affected by safety fallback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Ebone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 selected-flow regime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Tiscali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4,340.4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9,255.5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10,842.5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1,923.9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Limitation: fallback-heavy large-OD topology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Germany50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426.7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1,415.8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108.3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Mean and P95 &lt; 500 ms except rare max fallback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VtlWavenet2011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128.3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120.8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1,881.6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Mostly selected-flow regime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Pooled (N=3,976)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3,976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246.6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657.2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10,842.5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147.7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Pooled P95 dominated by Tiscali fallback</w:t>
            </w:r>
          </w:p>
        </w:tc>
      </w:tr>
    </w:tbl>
    <w:p>
      <w:pPr>
        <w:spacing w:after="0" w:before="60"/>
      </w:pPr>
    </w:p>
    <w:p>
      <w:pPr>
        <w:spacing w:after="80" w:before="60"/>
        <w:ind w:left="72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Direct runtime conclusion: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Mean decision time is below 500 ms on all four FlexDATE comparison topologies. P95 decision time is below 500 ms on three of four FlexDATE comparison topologies; Sprintlink exceeds 500 ms at P95 because 11.5% of cycles trigger safety full-OD fallback. The remaining 88.5% of Sprintlink cycles complete in 33 ms mean / 36 ms P95.</w:t>
      </w:r>
    </w:p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 11. Timing-scope interpretation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Regime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Affected topologies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Clean selected-flow normal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Selected ODs only; typically &lt; 50 ms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Abilene, CERNET, GEANT, Ebone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Safety fallback (pr_failed_after_k_cap)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Full-OD LP triggered after K-cap; dominates P95/mean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Sprintlink P95, Tiscali mean and P95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 internal pooled timing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Mean 246.6 ms; P95 657.2 ms; Tiscali fallback dominant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3,976 cycles</w:t>
            </w:r>
          </w:p>
        </w:tc>
      </w:tr>
    </w:tbl>
    <w:p>
      <w:pPr>
        <w:pBdr>
          <w:bottom w:val="single" w:color="2E75B6" w:sz="4" w:space="1"/>
        </w:pBdr>
        <w:spacing w:after="60" w:before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8 — Compliance Audit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Table. Clean-method compliance audit</w:t>
      </w:r>
    </w:p>
    <w:p>
      <w:pPr>
        <w:spacing w:after="0" w:before="4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4000"/>
        <w:gridCol w:w="49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Compliant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Method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gnn_lpd_dqn_selective_db_lp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 used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(every row)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LPD used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(every row)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Criticality backend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gnn_lpd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Heuristic used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DQN used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(every row)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Selected OD LP used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(every row)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Stage-2 used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Disturbance finalization used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RandomForest gate used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Sticky gate used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blocks passed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/ 10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Audit result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CLEAR</w:t>
            </w:r>
          </w:p>
        </w:tc>
      </w:tr>
    </w:tbl>
    <w:p>
      <w:pPr>
        <w:spacing w:after="0" w:before="60"/>
      </w:pPr>
    </w:p>
    <w:p>
      <w:pPr>
        <w:spacing w:after="60" w:before="60"/>
        <w:ind w:left="720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The clean run passes the professor-compliance audit. The result is not the legacy RandomForest/sticky/finalization artifact. It is a separate clean GNN-LPD-DQN selected-flow DB-budgeted LP run.</w:t>
      </w:r>
    </w:p>
    <w:p>
      <w:pPr>
        <w:pBdr>
          <w:bottom w:val="single" w:color="2E75B6" w:sz="4" w:space="1"/>
        </w:pBdr>
        <w:spacing w:after="60" w:before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9 — Operational Validation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Operational SDN/Mininet validation was not regenerated for this clean-method rerun. The previous operational validation belongs to the legacy report artifact and is therefore not reused as evidence for the clean method.</w:t>
      </w:r>
    </w:p>
    <w:p>
      <w:pPr>
        <w:pBdr>
          <w:bottom w:val="single" w:color="2E75B6" w:sz="4" w:space="1"/>
        </w:pBdr>
        <w:spacing w:after="60" w:before="12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10 — Reproducibility Metadata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9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 commit (local working tree)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b98caba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GitHub push commit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5858d88 → github.com/moahaimen/final_trafic main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Main method script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scripts/phase1_5/gnn_lpd_dqn_selective_db_lp.py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Label script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scripts/phase1_5/build_dbbudget_oracle_labels.py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script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scripts/phase1_5/audit_gnn_lpd_dqn_clean_method.py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 checkpoint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results/gnn_lpd_dqn_selective_db_lp/models/gnn_dbbudget_selector.pt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DQN checkpoint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results/gnn_lpd_dqn_selective_db_lp/dqn_best.pt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Label file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results/gnn_lpd_dqn_selective_db_lp/labels/oracle_labels.csv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Total label rows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279,360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CERNET label rows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65,600 (40 cycles × 1,640 ODs, all LP-Optimal)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Evaluation per-cycle file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results/gnn_lpd_dqn_selective_db_lp/final_N3976/per_cycle.csv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Evaluation rows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3,976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Clean audit result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PASSED — 10/10 blocks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Solver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PuLP with HiGHS preferred / CBC fallback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Zero-shot topologies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Germany50, VtlWavenet2011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Direct FlexDATE topologies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Abilene, CERNET, GEANT, Sprintlink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 val prec@K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0.7474 (25 epochs, 6 topologies)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DQN val PR</w:t>
            </w:r>
          </w:p>
        </w:tc>
        <w:tc>
          <w:tcPr>
            <w:tcW w:type="dxa" w:w="8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1.0000 (200 episodes)</w:t>
            </w:r>
          </w:p>
        </w:tc>
      </w:tr>
    </w:tbl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Table. Reproducibility checklist</w:t>
      </w:r>
    </w:p>
    <w:p>
      <w:pPr>
        <w:spacing w:after="0" w:before="40"/>
      </w:pPr>
    </w:p>
    <w:tbl>
      <w:tblPr>
        <w:tblW w:type="dxa" w:w="11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00"/>
        <w:gridCol w:w="4000"/>
        <w:gridCol w:w="1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Script / file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Artifact produced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Oracle label generation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build_dbbudget_oracle_labels.py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oracle_labels.csv (279,360 rows)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 training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train_gnn_dbbudget_selector.py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gnn_dbbudget_selector.pt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Pathopt precompute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gnn_lpd_dqn_selective_db_lp.py --mode precompute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pathopt_ref/*.csv (8 files)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DQN training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gnn_lpd_dqn_selective_db_lp.py --mode train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dqn_best.pt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 evaluation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gnn_lpd_dqn_selective_db_lp.py --mode eval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final_N3976/per_cycle.csv (3,976 rows)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Clean audit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audit_gnn_lpd_dqn_clean_method.py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10/10 PASS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Row-count check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inline assertion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N=3,976, CERNET=200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</w:tr>
    </w:tbl>
    <w:p>
      <w:pPr>
        <w:pBdr>
          <w:bottom w:val="single" w:color="2E75B6" w:sz="4" w:space="1"/>
        </w:pBdr>
        <w:spacing w:after="60" w:before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Section 11 — Claim Boundary</w:t>
      </w:r>
    </w:p>
    <w:p>
      <w:pPr>
        <w:spacing w:after="60" w:before="60"/>
        <w:ind w:left="720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The direct FlexDATE comparison is performed only on the common source-locked topology subset: Abilene, CERNET, GEANT, and Sprintlink. Tiscali is not used for the direct FlexDATE claim. Full N = 3,976 internal benchmark results are reported separately. The clean method passes the compliance audit and should not be confused with the legacy RandomForest/sticky/finalization artifact.</w:t>
      </w:r>
    </w:p>
    <w:p>
      <w:pPr>
        <w:pBdr>
          <w:bottom w:val="single" w:color="2E75B6" w:sz="4" w:space="1"/>
        </w:pBdr>
        <w:spacing w:after="60" w:before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Final Safe Claims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clean GNN-LPD-DQN selected-flow DB-budgeted LP method preserves the performance class of the accepted Reward-Gated GNN-LPD report while removing the rejected components. On the source-locked FlexDATE comparison subset, the clean method wins both PR and DB on all four topologies: Abilene, CERNET, GEANT, and Sprintlink. On the full N = 3,976 internal protocol, it achieves 99.743% mean PR, 0.545% mean DB, 246.6 ms mean decision time, and 657.2 ms P95 decision time. Mean decision time is below 500 ms on all four FlexDATE comparison topologies; P95 is below 500 ms on three of four, with Sprintlink exceeding the threshold due to safety full-OD fallback.</w:t>
      </w:r>
    </w:p>
    <w:p>
      <w:pPr>
        <w:pBdr>
          <w:bottom w:val="single" w:color="2E75B6" w:sz="4" w:space="1"/>
        </w:pBdr>
        <w:spacing w:after="60" w:before="120"/>
      </w:pP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Final Checks (completed before report submission)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5960"/>
      </w:tblGrid>
      <w:tr>
        <w:trPr>
          <w:tblHeader/>
        </w:trP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per_cycle.csv has exactly 3,976 rows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CERNET has exactly 200 rows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Table 2 uses Abilene/CERNET/GEANT/Sprintlink only (no Tiscali)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Tiscali not included in FlexDATE claim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 values reported as percentages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table: no heuristic/RF/sticky/stage2/finalization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 (all = 0)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Old legacy SDN tables not reused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 (Section 9)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Legacy mode not called professor-compliant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output files written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FlexDATE N corrected to 3,088 (not 3,288 or 2,388)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595959"/>
        <w:sz w:val="18"/>
        <w:szCs w:val="18"/>
      </w:rPr>
      <w:t xml:space="preserve">Clean GNN-LPD-DQN TE  |  N=3,976  |  FlexDATE N=3,088  |  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8"/>
        <w:szCs w:val="18"/>
      </w:rPr>
      <w:t xml:space="preserve"> of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95959"/>
        <w:sz w:val="18"/>
        <w:szCs w:val="18"/>
      </w:rPr>
      <w:t xml:space="preserve">Phase 1.5 Clean GNN-LPD-DQN TE Report  |  Audit PASSED 10/10  |  2026-06-17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2026-06-17T19:52:02.620Z</dcterms:created>
  <dcterms:modified xsi:type="dcterms:W3CDTF">2026-06-17T19:52:02.621Z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