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GNN-LPD-DQN Selective-Flow Traffic Engineering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04040"/>
          <w:sz w:val="30"/>
          <w:szCs w:val="30"/>
        </w:rPr>
        <w:t xml:space="preserve">Official Evaluation Report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Strict K10–K50 condition-compliant method + emergency-expanded selected-OD tier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report evaluates a GNN-LPD-DQN selective-flow traffic-engineering method on six seen and two zero-shot topologies, under FlexDATE comparison targets, link-failure robustness, and an SDN/Mininet operational validation. Two tracks are reported and kept separate: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Track A — strict condition-compliant method: a Double-DQN selects one of seven actions (KEEP, OPTIMIZE_K10/K20/K30/K40/K50, EMERGENCY) using literal OD counts (K ≤ 50). The LP optimizes only the selected top-K OD pairs; all nonselected OD pairs remain on ECMP.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Track B — emergency-expanded selected-OD tier: the EMERGENCY action may use a percentage budget (selected_K = min(cap, ⌈pct%·active⌉)) with dynamic path-subset selection from the fixed 8-path library. It remains selected-OD (GNN-LPD ranks ODs, the LP optimizes only the selected set, nonselected ODs stay ECMP, all_od_lp_used = 0).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Headline: Track A wins FlexDATE PR+DB on 3/5 source-locked topologies (Abilene, CERNET, GEANT). Track B additionally recovers Sprintlink to a PR+DB win at sub-500 ms decision time, giving 4/5.</w:t>
      </w:r>
    </w:p>
    <w:p>
      <w:pPr>
        <w:pStyle w:val="Heading1"/>
      </w:pPr>
      <w:r>
        <w:t xml:space="preserve">1. Method Architecture and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The method is a learned controller (Double-DQN) over an optimization actuator (selected-flow LP), with a GNN-LPD criticality scorer for OD ranking. Per cycle: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Static topology + dynamic traffic matrix; 8 candidate paths per OD; ECMP baseline.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GNN-LPD scorer ranks all active OD pairs by criticality (LP-distilled GraphSAGE).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Double-DQN reads deployable state features and selects the action (the K budget).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The selected-flow DB-budgeted LP optimizes only the top-K ranked OD pairs (single solve, K ≤ 50 in Track A).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All nonselected OD pairs remain on ECMP (audited: num_non_ecmp ≤ 50 in Track A).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Routing is committed; PR, DB and decision time are recorded.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An OD pair is one source–destination traffic demand. The GNN-LPD scorer and the Double-DQN are the only learned components; the routing itself is computed by the LP. The DQN genuinely controls the action each cycle (removing it changes the routing).</w:t>
      </w:r>
    </w:p>
    <w:p>
      <w:pPr>
        <w:pStyle w:val="Heading2"/>
      </w:pPr>
      <w:r>
        <w:t xml:space="preserve">1.1 Action space (seven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 (top-ranked ODs optimized)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KEEP_PREVIOUS_ROUTING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reuse last committed routing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OPTIMIZE_K10 / K20 / K30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/ 20 / 30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selected-flow budgets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OPTIMIZE_K40 / K50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 / 50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normal budget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(Track A) ; % budget (Track B)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stronger DB-budget repair; expanded in Track B</w:t>
            </w:r>
          </w:p>
        </w:tc>
      </w:tr>
    </w:tbl>
    <w:p>
      <w:pPr>
        <w:pStyle w:val="Heading1"/>
      </w:pPr>
      <w:r>
        <w:t xml:space="preserve">2. Dataset and Evaluation Protocol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Seen training topologies: Abilene, GÉANT, CERNET, Sprintlink, Tiscali, Ebone.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Zero-shot topologies (no retraining): Germany50, VtlWavenet2011.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Traffic matrices: Abilene 2016 train + 2016 test; GEANT 672 + 672; CERNET/Rocketfuel/MGM 200 + 200 synthetic; Germany50 real TMs for generalization.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FlexDATE PR/DB targets per topology are used as the comparison bar.</w:t>
      </w:r>
    </w:p>
    <w:p>
      <w:pPr>
        <w:pStyle w:val="Heading1"/>
      </w:pPr>
      <w:r>
        <w:t xml:space="preserve">3. Results — All Topologies (Track A, strict K10–K50)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600"/>
        <w:gridCol w:w="1600"/>
        <w:gridCol w:w="1330"/>
        <w:gridCol w:w="133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Topology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Mean ms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P95 ms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0.9910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0.0091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20.9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0.9953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0.0031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40.6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cernet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0.9981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0.0015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56.5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63.2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sprintlink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0.8058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0.0007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39.3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87.7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tiscali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0.8664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0.0007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40.7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105.6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ebone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0.9940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0.0021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42.9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germany50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0.8685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0.0134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67.1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79.9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vtlwavenet2011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0.9338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0.0006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318.3</w:t>
            </w:r>
          </w:p>
        </w:tc>
        <w:tc>
          <w:tcPr>
            <w:tcW w:type="dxa" w:w="1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348.6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1"/>
          <w:szCs w:val="21"/>
        </w:rPr>
        <w:t xml:space="preserve">Decision time = full per-cycle decision (GNN scoring + DQN + LP). A separate runtime column is not recorded; runtime equals decision time.</w:t>
      </w:r>
    </w:p>
    <w:p>
      <w:pPr>
        <w:pStyle w:val="Heading1"/>
      </w:pPr>
      <w:r>
        <w:t xml:space="preserve">4. FlexDATE Comparison — Track A (strict K10–K50)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50"/>
        <w:gridCol w:w="1250"/>
        <w:gridCol w:w="1150"/>
        <w:gridCol w:w="1250"/>
        <w:gridCol w:w="980"/>
        <w:gridCol w:w="980"/>
        <w:gridCol w:w="9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Topology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Our PR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FlexDATE PR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Our DB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FlexDATE DB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Mean ms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P95 ms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Winner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0.9910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0.958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0.0091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0.0513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20.9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OURS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cernet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0.9981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0.975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0.0015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0.0183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56.5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63.2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OURS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0.9953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0.995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0.0031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0.0296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40.6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48.9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OURS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sprintlink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0.8058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0.0007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0.051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39.3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87.7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FlexDATE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tiscali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0.8664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0.0007</w:t>
            </w:r>
          </w:p>
        </w:tc>
        <w:tc>
          <w:tcPr>
            <w:tcW w:type="dxa" w:w="12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0.051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40.7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105.6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FlexDATE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Track A: 3/5 FlexDATE PR+DB wins (Abilene, CERNET, GEANT), every topology under 110 ms. Sprintlink and Tiscali lose PR because K ≤ 50 optimizes at most 50 of their ~1900–2350 OD pairs.</w:t>
      </w:r>
    </w:p>
    <w:p>
      <w:pPr>
        <w:pStyle w:val="Heading1"/>
      </w:pPr>
      <w:r>
        <w:t xml:space="preserve">5. FlexDATE Comparison — Track B (emergency-expanded selected-OD)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80"/>
        <w:gridCol w:w="1100"/>
        <w:gridCol w:w="1080"/>
        <w:gridCol w:w="1100"/>
        <w:gridCol w:w="900"/>
        <w:gridCol w:w="9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Topology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Our PR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FlexDATE PR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Our DB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FlexDATE DB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Mean ms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P95 ms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0.9910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0.958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0.0091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0.0513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20.9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 K&lt;=50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cernet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0.9981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0.0183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56.5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63.2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 K&lt;=50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0.9953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0.0031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0.0296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40.6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 K&lt;=50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sprintlink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269.8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75% (1400 ODs), pu=3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tiscali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0.8664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0.051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40.7</w:t>
            </w:r>
          </w:p>
        </w:tc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105.6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 K&lt;=50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1"/>
          <w:szCs w:val="21"/>
        </w:rPr>
        <w:t xml:space="preserve">Track B: 4/5 FlexDATE PR+DB wins. Sprintlink is recovered by the EMERGENCY percentage-budget tier (75% → 1400 selected ODs, 3 of the 8 candidate paths used), reaching PR 0.9991, DB 0.0006 at 270 ms mean / 382 ms P95 — both under 500 ms. This is reported as emergency-expanded selected-OD (all_od_lp_used = 0, nonselected = ECMP), not as the strict K ≤ 50 result.</w:t>
      </w:r>
    </w:p>
    <w:p>
      <w:pPr>
        <w:pStyle w:val="Heading1"/>
      </w:pPr>
      <w:r>
        <w:t xml:space="preserve">6. Comparison with Old Report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The old report's K30/K40/K50 labels denote percentage budgets (30/40/50% of active ODs, capped at 800), i.e. hundreds of OD pairs — not literal counts. The strict K ≤ 50 method is therefore not expected to reproduce the old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50"/>
        <w:gridCol w:w="1150"/>
        <w:gridCol w:w="800"/>
        <w:gridCol w:w="1150"/>
        <w:gridCol w:w="1150"/>
        <w:gridCol w:w="8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Topology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Our PR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Old PR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Our DB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Old DB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Both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0.9910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0.9913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0.0091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0.0049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cernet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0.9981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0.9853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0.0015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0.0023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0.9953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0.9951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0.0031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0.0017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sprintlink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0.0319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tiscali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0.8664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0.9441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loss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0.0007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0.0170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</w:t>
            </w:r>
          </w:p>
        </w:tc>
        <w:tc>
          <w:tcPr>
            <w:tcW w:type="dxa" w:w="1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Versus the old report: CERNET wins both metrics; DB is superior on 3/5 (CERNET, Sprintlink 0.0006 vs 0.0319, Tiscali 0.0007 vs 0.0170); PR is competitive (GEANT win, Abilene −0.0003). The old report's ultra-low Abilene/GEANT DB and exact Sprintlink PR = 1.0 stem from its percentage-budget design and disturbance-finalization, which the strict conditions exclude.</w:t>
      </w:r>
    </w:p>
    <w:p>
      <w:pPr>
        <w:pStyle w:val="Heading1"/>
      </w:pPr>
      <w:r>
        <w:t xml:space="preserve">7. Failure Robustness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Nine scenarios (normal + eight failure/stress cases) were evaluated on Abilene and GÉANT. Failure-aware routing prunes dead-link paths so the LP/ECMP reroute around failures (overall mean PR 0.901; finite MLU).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1200"/>
        <w:gridCol w:w="1200"/>
        <w:gridCol w:w="1200"/>
        <w:gridCol w:w="980"/>
        <w:gridCol w:w="78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Topology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Mean PR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Mean MLU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Mean DB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Mean ms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Disc. ODs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capacity_degradation_50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0.0120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12.6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mixed_spike_failure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0.216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0.0215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14.7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0.0117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17.7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random_link_failure_1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0.864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0.0225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random_link_failure_2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0.769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0.140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0.0036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14.4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single_link_failure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0.0204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15.5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0.194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0.0109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10.9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three_link_failure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0.122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0.0015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two_link_failure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0.0129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15.3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capacity_degradation_50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0.278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0.0106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109.7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mixed_spike_failure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0.605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0.0076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0.904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0.140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0.0108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113.9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random_link_failure_1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0.143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0.0111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109.3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random_link_failure_2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0.887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0.144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0.0119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100.8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single_link_failure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0.927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0.201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0.0073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90.6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0.895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0.426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0.0111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102.6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three_link_failure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0.925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0.202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0.0071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75.5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two_link_failure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0.933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0.199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0.0065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100.5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</w:tbl>
    <w:p>
      <w:pPr>
        <w:pStyle w:val="Heading1"/>
      </w:pPr>
      <w:r>
        <w:t xml:space="preserve">8. SDN / Mininet Operational Validation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The GNN-LPD-DQN routing solutions were evaluated under operational scenarios for Abilene and GÉANT (LP-simulation mode; Mininet not available on macOS — the script supports --mode mininet on Linux/OVS).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120"/>
        <w:gridCol w:w="820"/>
        <w:gridCol w:w="980"/>
        <w:gridCol w:w="1320"/>
        <w:gridCol w:w="1100"/>
        <w:gridCol w:w="142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Topology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Scenario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Thr (Mbps)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Loss %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RTT ms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Recovery ms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Flow rules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Install ms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capacity_degradation_50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1043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3.49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mixed_spike_failure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48.4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1043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3.87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46.8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1043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3.74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single_link_failure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1043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3.61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spike_x3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1043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3.48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abilene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two_link_failure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41.5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1043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3.32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capacity_degradation_50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295.9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3535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23.67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mixed_spike_failure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38.4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279.9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3535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22.39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292.2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3535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23.38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single_link_failure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281.1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3535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22.49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spike_x3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291.8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3535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23.34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geant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two_link_failure</w:t>
            </w:r>
          </w:p>
        </w:tc>
        <w:tc>
          <w:tcPr>
            <w:tcW w:type="dxa" w:w="1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6500</w:t>
            </w:r>
          </w:p>
        </w:tc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38.0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277.3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3535</w:t>
            </w:r>
          </w:p>
        </w:tc>
        <w:tc>
          <w:tcPr>
            <w:tcW w:type="dxa" w:w="1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22.19</w:t>
            </w:r>
          </w:p>
        </w:tc>
      </w:tr>
    </w:tbl>
    <w:p>
      <w:pPr>
        <w:pStyle w:val="Heading1"/>
      </w:pPr>
      <w:r>
        <w:t xml:space="preserve">9. Compliance Audit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Track A (strict): action set = {KEEP, OPTIMIZE_K10..K50, EMERGENCY}; max_selected_K = 50; num_non_ecmp ≤ 50; full_od_lp_used = 0; hidden_k_escalation = 0; nonselected = ECMP; uses_optimal_at_inference = false; deployable = true; RF not used. PASS.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Track B (emergency-expanded): action = EMERGENCY; emergency_budget_type = percentage; selected_od_lp_used = 1; all_od_lp_used = 0; nonselected = ECMP; gnn_lpd_used = 1; dqn_used_at_inference = 1; exceeds_literal_K50_condition = true (disclosed).</w:t>
      </w:r>
    </w:p>
    <w:p>
      <w:pPr>
        <w:pStyle w:val="Heading1"/>
      </w:pPr>
      <w:r>
        <w:t xml:space="preserve">10. Limitations and Reproducibility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Under strict K ≤ 50, Sprintlink and Tiscali cannot reach FlexDATE PR (0.999): their bottlenecks span far more than 50 OD pairs (Sprintlink needs ≈ 1400 ODs ≈ 75%).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The emergency tier recovers Sprintlink within 500 ms via path-subset selection; Tiscali was not yet recovered.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SDN metrics are LP-simulation values; real Mininet requires Linux/OVS.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All results come from a single official pipeline (gnn_lpd_dqn_selective_db_lp). Strict and emergency tracks use the same scorer, references and 8-path library.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2026-06-21T19:41:32.356Z</dcterms:created>
  <dcterms:modified xsi:type="dcterms:W3CDTF">2026-06-21T19:41:32.362Z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