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36"/>
        </w:rPr>
        <w:t>Phase 1.5 Topology-Agnostic Bottleneck-Ranking DDQN Traffic Engineering Report</w:t>
      </w:r>
    </w:p>
    <w:p>
      <w:pPr>
        <w:jc w:val="center"/>
      </w:pPr>
      <w:r>
        <w:rPr>
          <w:i/>
          <w:sz w:val="23"/>
        </w:rPr>
        <w:t>Runtime-safe learned controller with strict audit of features, actions, K/path budget, PR, MLU, DB, and FlexDATE boundary</w:t>
      </w:r>
    </w:p>
    <w:p/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This report presents the final Phase 1.5 traffic-engineering controller, the Topology-Agnostic Bottleneck-Ranking DDQN. It is a real Double-DQN controller that uses topology-agnostic structural, traffic, GNN-LPD, and bottleneck-aware features. The DDQN selects the action by argmax-Q; the selected action determines the K budget; a deployable bottleneck-aware OD ranking selects the top-K OD pairs; a selected-flow LP optimizes only those selected OD pairs; and all nonselected OD pairs remain on ECMP.</w:t>
      </w:r>
    </w:p>
    <w:p>
      <w:pPr>
        <w:spacing w:after="120"/>
      </w:pPr>
      <w:r>
        <w:rPr>
          <w:b w:val="0"/>
          <w:i w:val="0"/>
          <w:sz w:val="21"/>
        </w:rPr>
        <w:t>On all eight evaluated topologies the learned controller achieves PR ≥ 0.90 with mean and p95 decision time below 500 ms, using argmax-Q action selection, no topology identity, no topology-specific K, no RandomForest, and no full-OD optimization. It achieves 3/4 learned FlexDATE wins (Abilene, CERNET, GEANT). Sprintlink reaches a learned PR of 0.9960, just below the strict FlexDATE target of 0.999, so Sprintlink is not claimed as a learned FlexDATE win. Tiscali is reported for completeness but not scored because no valid source-locked FlexDATE reference is available. Separately, a deployable bottleneck-ranking route demonstrates that the Sprintlink 0.999 target is attainable under 500 ms; this is a diagnostic result and is not claimed as learned-policy output.</w:t>
      </w:r>
    </w:p>
    <w:p>
      <w:pPr>
        <w:pStyle w:val="Heading1"/>
      </w:pPr>
      <w:r>
        <w:t>2. Dataset and Evaluation Protocol</w:t>
      </w:r>
    </w:p>
    <w:p>
      <w:pPr>
        <w:spacing w:after="120"/>
      </w:pPr>
      <w:r>
        <w:rPr>
          <w:b w:val="0"/>
          <w:i w:val="0"/>
          <w:sz w:val="21"/>
        </w:rPr>
        <w:t>Eight topologies are evaluated: Abilene, GEANT, CERNET, Sprintlink, Tiscali, Ebone, Germany50, and VtlWavenet. The controller is trained on seen topologies (Abilene, GEANT, CERNET, Sprintlink, Tiscali, Ebone); Germany50 and VtlWavenet are evaluated zero-shot (never seen in training). Each cycle applies a traffic matrix, the controller selects an action by argmax-Q, the selected-flow LP optimizes the selected top-K OD pairs (nonselected remain ECMP), and PR, DB, MLU, and per-cycle decision time are recorded. Evaluation uses carry-forward routing: KEEP reuses the previously accepted routing.</w:t>
      </w:r>
    </w:p>
    <w:p>
      <w:pPr>
        <w:pStyle w:val="Heading1"/>
      </w:pPr>
      <w:r>
        <w:t>3. Final Learned Method</w:t>
      </w:r>
    </w:p>
    <w:p>
      <w:pPr>
        <w:spacing w:after="120"/>
      </w:pPr>
      <w:r>
        <w:rPr>
          <w:b/>
          <w:i w:val="0"/>
          <w:sz w:val="21"/>
        </w:rPr>
        <w:t>Method name: Topology-Agnostic Bottleneck-Ranking DDQN.</w:t>
      </w:r>
    </w:p>
    <w:p>
      <w:pPr>
        <w:spacing w:after="120"/>
      </w:pPr>
      <w:r>
        <w:rPr>
          <w:b w:val="0"/>
          <w:i w:val="0"/>
          <w:sz w:val="21"/>
        </w:rPr>
        <w:t>A real Double-DQN controller using topology-agnostic structural, traffic, GNN-LPD, and bottleneck-aware features. The DDQN selects the action by argmax-Q. The selected action determines the K budget. A deployable bottleneck-aware OD ranking selects the top-K OD pairs. A selected-flow LP optimizes only those selected OD pairs. All nonselected OD pairs remain on ECMP.</w:t>
      </w:r>
    </w:p>
    <w:p>
      <w:pPr>
        <w:spacing w:after="120"/>
      </w:pPr>
      <w:r>
        <w:rPr>
          <w:b w:val="0"/>
          <w:i w:val="0"/>
          <w:sz w:val="21"/>
        </w:rPr>
        <w:t>The action space is: KEEP, OPTIMIZE_K50, OPTIMIZE_K100, OPTIMIZE_K200, OPTIMIZE_K300, OPTIMIZE_K500, OPTIMIZE_K800. The method does not use a RandomForest gate, a sticky gate, disturbance finalization, reward-gated RandomForest, or full-OD LP.</w:t>
      </w:r>
    </w:p>
    <w:p>
      <w:pPr>
        <w:pStyle w:val="Heading1"/>
      </w:pPr>
      <w:r>
        <w:t>4. Input Features and Bottleneck-Aware Design</w:t>
      </w:r>
    </w:p>
    <w:p>
      <w:pPr>
        <w:spacing w:after="120"/>
      </w:pPr>
      <w:r>
        <w:rPr>
          <w:b w:val="0"/>
          <w:i w:val="0"/>
          <w:sz w:val="21"/>
        </w:rPr>
        <w:t>The final DDQN does not use topology one-hot or topology identity. It uses topology-agnostic structural and bottleneck features such as node/edge counts, active OD count, ECMP utilization statistics, bottleneck-crossing demand/OD counts, GNN-LPD score statistics, and estimated runtime/coverage proxies. These are deployable because they are computed from the current topology, the current traffic matrix, ECMP routing, accepted routing, and GNN-LPD scores.</w:t>
      </w:r>
    </w:p>
    <w:p>
      <w:pPr>
        <w:spacing w:after="120"/>
      </w:pPr>
      <w:r>
        <w:rPr>
          <w:b/>
          <w:i w:val="0"/>
          <w:sz w:val="21"/>
        </w:rPr>
        <w:t>Bottleneck features are used as DDQN state and ranking features, not as a hard-coded action selector. The final action is selected by DDQN argmax-Q.</w:t>
      </w:r>
    </w:p>
    <w:p>
      <w:pPr>
        <w:pStyle w:val="Heading1"/>
      </w:pPr>
      <w:r>
        <w:t>5. DDQN Training and Action Selection Audit</w:t>
      </w:r>
    </w:p>
    <w:p>
      <w:pPr>
        <w:spacing w:after="120"/>
      </w:pPr>
      <w:r>
        <w:rPr>
          <w:b w:val="0"/>
          <w:i w:val="0"/>
          <w:sz w:val="21"/>
        </w:rPr>
        <w:t>The controller is a genuine Double-DQN with an online Q-network, a target Q-network, an experience replay buffer, epsilon-greedy exploration, a Huber/TD loss, the Double-DQN target, periodic target-network updates, and argmax-Q action selection at evaluation. There are no CrossEntropy supervised-only updates, and the final reported result uses argmax-Q (the forced actuator is not used for the final result). Detailed audit results appear in Section 9, Question 2.</w:t>
      </w:r>
    </w:p>
    <w:p>
      <w:pPr>
        <w:pStyle w:val="Heading1"/>
      </w:pPr>
      <w:r>
        <w:t>6. K Budget, Path Budget, and Selected-Flow LP</w:t>
      </w:r>
    </w:p>
    <w:p>
      <w:pPr>
        <w:spacing w:after="120"/>
      </w:pPr>
      <w:r>
        <w:rPr>
          <w:b/>
          <w:i w:val="0"/>
          <w:sz w:val="21"/>
        </w:rPr>
        <w:t>K and k_paths are separate. K controls how many OD pairs are selected. k_paths controls how many candidate paths are available for each selected OD pair.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F4D78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4608"/>
            <w:shd w:val="clear" w:fill="1F4D78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4032"/>
            <w:shd w:val="clear" w:fill="1F4D78"/>
          </w:tcPr>
          <w:p>
            <w:r>
              <w:rPr>
                <w:b/>
                <w:color w:val="FFFFFF"/>
                <w:sz w:val="18"/>
              </w:rPr>
              <w:t>Final report interpretation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4608"/>
          </w:tcPr>
          <w:p>
            <w:r>
              <w:rPr>
                <w:b w:val="0"/>
                <w:sz w:val="18"/>
              </w:rPr>
              <w:t>Number of selected OD pairs optimized by the selected-flow LP</w:t>
            </w:r>
          </w:p>
        </w:tc>
        <w:tc>
          <w:tcPr>
            <w:tcW w:type="dxa" w:w="4032"/>
          </w:tcPr>
          <w:p>
            <w:r>
              <w:rPr>
                <w:b w:val="0"/>
                <w:sz w:val="18"/>
              </w:rPr>
              <w:t>K50 means 50 OD pairs, not 50 paths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8"/>
              </w:rPr>
              <w:t>k_paths</w:t>
            </w:r>
          </w:p>
        </w:tc>
        <w:tc>
          <w:tcPr>
            <w:tcW w:type="dxa" w:w="4608"/>
          </w:tcPr>
          <w:p>
            <w:r>
              <w:rPr>
                <w:b w:val="0"/>
                <w:sz w:val="18"/>
              </w:rPr>
              <w:t>Number of candidate paths per selected OD pair</w:t>
            </w:r>
          </w:p>
        </w:tc>
        <w:tc>
          <w:tcPr>
            <w:tcW w:type="dxa" w:w="4032"/>
          </w:tcPr>
          <w:p>
            <w:r>
              <w:rPr>
                <w:b w:val="0"/>
                <w:sz w:val="18"/>
              </w:rPr>
              <w:t>k_paths=8 for K50–K300; k_paths=4 for large-K actions K500/K800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8"/>
              </w:rPr>
              <w:t>Selected-flow LP variables</w:t>
            </w:r>
          </w:p>
        </w:tc>
        <w:tc>
          <w:tcPr>
            <w:tcW w:type="dxa" w:w="4608"/>
          </w:tcPr>
          <w:p>
            <w:r>
              <w:rPr>
                <w:b w:val="0"/>
                <w:sz w:val="18"/>
              </w:rPr>
              <w:t>≈ selected_K × k_paths plus auxiliary variables</w:t>
            </w:r>
          </w:p>
        </w:tc>
        <w:tc>
          <w:tcPr>
            <w:tcW w:type="dxa" w:w="4032"/>
          </w:tcPr>
          <w:p>
            <w:r>
              <w:rPr>
                <w:b w:val="0"/>
                <w:sz w:val="18"/>
              </w:rPr>
              <w:t>Keeps the LP smaller than full-OD optimization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8"/>
              </w:rPr>
              <w:t>Nonselected OD pairs</w:t>
            </w:r>
          </w:p>
        </w:tc>
        <w:tc>
          <w:tcPr>
            <w:tcW w:type="dxa" w:w="4608"/>
          </w:tcPr>
          <w:p>
            <w:r>
              <w:rPr>
                <w:b w:val="0"/>
                <w:sz w:val="18"/>
              </w:rPr>
              <w:t>Not optimized by the LP</w:t>
            </w:r>
          </w:p>
        </w:tc>
        <w:tc>
          <w:tcPr>
            <w:tcW w:type="dxa" w:w="4032"/>
          </w:tcPr>
          <w:p>
            <w:r>
              <w:rPr>
                <w:b w:val="0"/>
                <w:sz w:val="18"/>
              </w:rPr>
              <w:t>Remain on ECMP</w:t>
            </w:r>
          </w:p>
        </w:tc>
      </w:tr>
    </w:tbl>
    <w:p>
      <w:pPr>
        <w:pStyle w:val="Heading1"/>
      </w:pPr>
      <w:r>
        <w:t>7. Final 8-Topology Runtime-Safe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</w:tblGrid>
      <w:tr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PR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DB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mean ms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p95 ms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max ms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mean K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max K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most-used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PR≥0.90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mean&lt;500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p95&lt;500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Abilene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2016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0.9843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0.0058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10.7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20.4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180.0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51.5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GEANT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672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0.9983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0.0030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66.6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121.1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199.2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199.9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442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CERNET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0.9925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0.0002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46.1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120.7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215.2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77.2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KEEP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0.9960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0.0034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174.8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278.8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376.0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616.0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Tiscali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0.9522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0.0020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76.8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298.4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387.4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229.5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KEEP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Ebone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0.9713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0.0003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3.0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33.6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35.2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KEEP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Germany50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288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0.9878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0.0098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212.6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285.5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375.6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799.2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VtlWavenet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0.9373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0.0007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295.9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307.3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477.2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48.8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</w:tbl>
    <w:p>
      <w:pPr>
        <w:spacing w:after="120"/>
      </w:pPr>
      <w:r>
        <w:rPr>
          <w:b w:val="0"/>
          <w:i/>
          <w:sz w:val="18"/>
        </w:rPr>
        <w:t>Decision time is the per-cycle route-computation runtime, including GNN/DDQN scoring, bottleneck ranking, selected-flow LP solving, and post-decision metrics. All reported topologies satisfy PR≥0.90 and both mean and p95 decision time below 500 ms (normal traffic).</w:t>
      </w:r>
    </w:p>
    <w:p>
      <w:pPr>
        <w:pStyle w:val="Heading2"/>
      </w:pPr>
      <w:r>
        <w:t>7b. Additional metrics (per topology)</w:t>
      </w:r>
    </w:p>
    <w:p>
      <w:pPr>
        <w:spacing w:after="120"/>
      </w:pPr>
      <w:r>
        <w:rPr>
          <w:b/>
          <w:i w:val="0"/>
          <w:sz w:val="18"/>
        </w:rPr>
        <w:t>Median PR, PR thresholds, MLU and MLU/optimum (=1/PR):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MedPR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PR≥.95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Min PR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Mean MLU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P95 MLU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Mean MLU/opt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ECMP PR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Abilene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1.0000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87%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0.8109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0.0506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0.0668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1.0171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0.4502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GEANT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0.9999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99%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0.5848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0.1091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0.1313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1.0025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0.4016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CERNET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1.0000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96%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0.8933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0.6338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0.8650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1.0079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0.8863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1.0000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100%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0.9600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0.7134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0.8772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1.0041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0.6906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Tiscali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0.9543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54%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0.8928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0.6457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0.8690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1.0508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0.8128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Ebone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0.9806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82%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0.8874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0.7291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0.8767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1.0304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0.9154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Germany50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0.9989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96%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0.4090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12.4247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16.3146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1.0181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0.3441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VtlWavenet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0.9383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0.9310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1.0391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1.0970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1.0669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0.9187</w:t>
            </w:r>
          </w:p>
        </w:tc>
      </w:tr>
    </w:tbl>
    <w:p>
      <w:pPr>
        <w:spacing w:after="120"/>
      </w:pPr>
      <w:r>
        <w:rPr>
          <w:b w:val="0"/>
          <w:i/>
          <w:sz w:val="17"/>
        </w:rPr>
        <w:t>MLU/optimum = our MLU / strict-optimum MLU = 1/PR (near 1.0 = near-optimal). ECMP PR is the baseline (optimum / ECMP-MLU) on the same protocol; the learned controller improves on it across all topologies.</w:t>
      </w:r>
    </w:p>
    <w:p>
      <w:pPr>
        <w:spacing w:after="120"/>
      </w:pPr>
      <w:r>
        <w:rPr>
          <w:b/>
          <w:i w:val="0"/>
          <w:sz w:val="18"/>
        </w:rPr>
        <w:t>Decision-time breakdown (GNN/scoring constant vs LP remainder) and LP problem size: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Nodes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Links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OD pairs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sel OD avg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k_paths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GNN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LP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Mean ms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11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425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8/4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67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CERNET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1640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46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1892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616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8/4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175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Tiscali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2352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230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8/4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77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Ebone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506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Germany50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1441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799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8/4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213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VtlWavenet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8372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296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Ranking ablation (fixed K, carry-forward) — gate(blend) vs relief-only vs GNN-only: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Topology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K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Ranking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Mean PR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Mean ms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0.9700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256.9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0.9979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259.3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0.9960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251.6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0.9883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374.5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380.1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0.9993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377.9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Tiscali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0.9268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206.4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Tiscali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0.9236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193.5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Tiscali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0.9243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207.8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Germany50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0.9356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127.6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Germany50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0.9900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141.1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Germany50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0.9555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131.1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CERNET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55.1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CERNET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54.5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CERNET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61.0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VtlWavenet robust re-evaluation (extended from 40 to 200 traffic matrices):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VtlWavenet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N (TMs)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Mean PR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PR≥.90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Min PR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Mean DB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Mean ms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P95 ms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  <w:t>Original sample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0.9373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0.0007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295.9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307.3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  <w:t>Robust (200 TMs)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200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0.9340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0.9251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0.0005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326.2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639.9</w:t>
            </w:r>
          </w:p>
        </w:tc>
      </w:tr>
    </w:tbl>
    <w:p>
      <w:pPr>
        <w:spacing w:after="120"/>
      </w:pPr>
      <w:r>
        <w:rPr>
          <w:b w:val="0"/>
          <w:i/>
          <w:sz w:val="17"/>
        </w:rPr>
        <w:t>PR is confirmed robust (200/200 cycles ≥0.90, mean 0.934). The larger sample shows the decision-time tail (p95) on this largest topology (8372 OD pairs) exceeds 500 ms; decision time is also contention-sensitive. The mean/p95 &lt;500 ms guarantee holds for the seven smaller topologies on normal traffic.</w:t>
      </w:r>
    </w:p>
    <w:p>
      <w:pPr>
        <w:pStyle w:val="Heading2"/>
      </w:pPr>
      <w:r>
        <w:t>7c. Pooled summary, DB detail, reward settings, and decision-time by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4D78"/>
          </w:tcPr>
          <w:p>
            <w:r>
              <w:rPr>
                <w:b/>
                <w:color w:val="FFFFFF"/>
                <w:sz w:val="17"/>
              </w:rPr>
              <w:t>Pooled metric</w:t>
            </w:r>
          </w:p>
        </w:tc>
        <w:tc>
          <w:tcPr>
            <w:tcW w:type="dxa" w:w="4824"/>
            <w:shd w:val="clear" w:fill="1F4D78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Cycles (N)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3816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Mean PR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0.9852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Median PR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0.9999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PR ≥ 0.95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88.2%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PR ≥ 0.90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97.7%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Min PR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0.4090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Mean DB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0.0047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P95 DB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0.0167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Mean decision 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52.3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P95 decision 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221.7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Max decision 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477.2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Per-topology DB detail (mean / p95 / max):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F4D78"/>
          </w:tcPr>
          <w:p>
            <w:r>
              <w:rPr>
                <w:b/>
                <w:color w:val="FFFFFF"/>
                <w:sz w:val="17"/>
              </w:rPr>
              <w:t>Topology</w:t>
            </w:r>
          </w:p>
        </w:tc>
        <w:tc>
          <w:tcPr>
            <w:tcW w:type="dxa" w:w="2412"/>
            <w:shd w:val="clear" w:fill="1F4D78"/>
          </w:tcPr>
          <w:p>
            <w:r>
              <w:rPr>
                <w:b/>
                <w:color w:val="FFFFFF"/>
                <w:sz w:val="17"/>
              </w:rPr>
              <w:t>Mean DB</w:t>
            </w:r>
          </w:p>
        </w:tc>
        <w:tc>
          <w:tcPr>
            <w:tcW w:type="dxa" w:w="2412"/>
            <w:shd w:val="clear" w:fill="1F4D78"/>
          </w:tcPr>
          <w:p>
            <w:r>
              <w:rPr>
                <w:b/>
                <w:color w:val="FFFFFF"/>
                <w:sz w:val="17"/>
              </w:rPr>
              <w:t>P95 DB</w:t>
            </w:r>
          </w:p>
        </w:tc>
        <w:tc>
          <w:tcPr>
            <w:tcW w:type="dxa" w:w="2412"/>
            <w:shd w:val="clear" w:fill="1F4D78"/>
          </w:tcPr>
          <w:p>
            <w:r>
              <w:rPr>
                <w:b/>
                <w:color w:val="FFFFFF"/>
                <w:sz w:val="17"/>
              </w:rPr>
              <w:t>Max DB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Abilene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0.0058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0.0202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0.0510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GEANT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0.0057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0.0701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CERNET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0.0002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0.0008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0.0077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Sprintlink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0.0034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0.0090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0.0546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Tiscali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0.0092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0.0311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Ebone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0.0003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0.0016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0.0133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Germany50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0.0098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0.0406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0.0659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VtlWavenet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0.0007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0.0014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0.0017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RL policy and reward settings: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4D78"/>
          </w:tcPr>
          <w:p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4824"/>
            <w:shd w:val="clear" w:fill="1F4D78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Controller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Double-DQN (argmax-Q at inference)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Action space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KEEP, K50, K100, K200, K300, K500, K800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gamma (discount)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0.5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W_PR (PR reward)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10.0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W_MLU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5.0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W_DB (lambda for DB)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20.0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W_MS (decision-time)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0.003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W_K (K/active penalty)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0.5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target bonus / 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+10 if PR≥target; penalty if PR&lt;target; flat anti-KEEP-below-target; ms&gt;500 gate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epsilon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1.0 → 0.05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episodes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22 (×6 seen topos × 160 cycles)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Decision time by action type (pooled over all topologies):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Rows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Mean ms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P95 ms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Max ms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KEEP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1057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0.5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0.5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0.5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K50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1105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25.7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57.7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477.2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K100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70.3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71.0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71.0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K200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670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67.1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121.2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199.2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45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126.0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220.6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259.1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88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79.4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195.9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239.7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848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132.9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278.2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387.4</w:t>
            </w:r>
          </w:p>
        </w:tc>
      </w:tr>
    </w:tbl>
    <w:p>
      <w:pPr>
        <w:pStyle w:val="Heading1"/>
      </w:pPr>
      <w:r>
        <w:t>8. FlexDATE Comparison and Claim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Track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Target PR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Our PR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Target DB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Our DB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mean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p95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Win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0.958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0.9843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0.0513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0.0058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10.7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20.4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CERNET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0.975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0.9925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0.0183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0.0002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46.1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120.7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0.9983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0.0296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0.0030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66.6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121.1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0.9960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0.0510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0.0034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174.8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278.8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No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Tiscali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no valid reference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0.9522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no valid reference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0.0020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76.8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298.4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not scored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deployable route K800, k_paths=8, not learned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0.9993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0.0510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0.0006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379.5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439.4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deployable route K1200, k_paths=4, not learned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1.0000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0.0510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0.0005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314.7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363.1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</w:tbl>
    <w:p>
      <w:pPr>
        <w:spacing w:after="120"/>
      </w:pPr>
      <w:r>
        <w:rPr>
          <w:b/>
          <w:i w:val="0"/>
          <w:sz w:val="19"/>
        </w:rPr>
        <w:t>The learned DDQN achieves 3/4 FlexDATE wins. The two Sprintlink rows that meet the 0.999 target are search/actuator-verified deployable routes and are not claimed as learned-policy output.</w:t>
      </w:r>
    </w:p>
    <w:p>
      <w:pPr>
        <w:pStyle w:val="Heading2"/>
      </w:pPr>
      <w:r>
        <w:t>Claim boundary</w:t>
      </w:r>
    </w:p>
    <w:p>
      <w:pPr>
        <w:spacing w:after="120"/>
      </w:pPr>
      <w:r>
        <w:rPr>
          <w:b w:val="0"/>
          <w:i w:val="0"/>
          <w:sz w:val="21"/>
        </w:rPr>
        <w:t>A. Final learned runtime-safe result. The learned DDQN achieves 3/4 learned FlexDATE wins (Abilene, CERNET, GEANT). Sprintlink learned DDQN PR = 0.9960 &lt; 0.999 target, so Sprintlink is not a learned FlexDATE win. Tiscali is not scored because no valid source-locked FlexDATE reference exists.</w:t>
      </w:r>
    </w:p>
    <w:p>
      <w:pPr>
        <w:spacing w:after="120"/>
      </w:pPr>
      <w:r>
        <w:rPr>
          <w:b w:val="0"/>
          <w:i w:val="0"/>
          <w:sz w:val="21"/>
        </w:rPr>
        <w:t>B. Separate high-accuracy Sprintlink deployable route (diagnostic, not the learned DDQN claim): bottleneck-aware deployable route, search/actuator verified — K800, k_paths=8: PR 0.9993, DB 0.0006, mean 379.5 ms, p95 439.4 ms; K1200, k_paths=4: PR 1.0000, DB 0.0005, mean 314.7 ms, p95 363.1 ms. This proves that the Sprintlink 0.999 target is reachable under 500 ms with the deployable bottleneck-ranking route, but it is not claimed as the learned DDQN output because the learned DDQN reached 0.9960.</w:t>
      </w:r>
    </w:p>
    <w:p>
      <w:r>
        <w:br w:type="page"/>
      </w:r>
    </w:p>
    <w:p>
      <w:pPr>
        <w:pStyle w:val="Heading1"/>
      </w:pPr>
      <w:r>
        <w:t>8b. Worst-Case Hardening (Tier B Operating Point)</w:t>
      </w:r>
    </w:p>
    <w:p>
      <w:pPr>
        <w:spacing w:after="120"/>
      </w:pPr>
      <w:r>
        <w:rPr>
          <w:b w:val="0"/>
          <w:i w:val="0"/>
          <w:sz w:val="21"/>
        </w:rPr>
        <w:t>FlexDATE reports per-topology worst-case PR. The runtime-efficient learned controller (Tier A, the frozen result in Section 7) leans on KEEP and small-K actions to keep average decision time low, which leaves a few individual hard or cold-start cycles with a low worst-case PR (e.g., GEANT first cycle 0.5848, Abilene 0.8109). We therefore define a second operating point, Tier B, that hardens the worst case using three GLOBAL deployment rules layered on the SAME argmax-Q DDQN (the network still selects the base action; the rules override it):</w:t>
      </w:r>
    </w:p>
    <w:p>
      <w:pPr>
        <w:spacing w:after="120"/>
      </w:pPr>
      <w:r>
        <w:rPr>
          <w:b w:val="0"/>
          <w:i/>
          <w:sz w:val="21"/>
        </w:rPr>
        <w:t>(1) first-cycle full optimization (db_budget = 1.0) to remove the cold-start dip; (2) never KEEP -&gt; always optimize, removing stale-routing dips; (3) a minimum-optimize-budget K-floor plus a larger per-cycle DB budget (0.15) so hard cycles have room to reroute.</w:t>
      </w:r>
    </w:p>
    <w:p>
      <w:pPr>
        <w:spacing w:after="120"/>
      </w:pPr>
      <w:r>
        <w:rPr>
          <w:b w:val="0"/>
          <w:i w:val="0"/>
          <w:sz w:val="21"/>
        </w:rPr>
        <w:t>With Tier B, all four FlexDATE topologies clear FlexDATE's reported worst-case PR, while remaining under the 500 ms decision-time budget (mean and p95) and far below the FlexDATE DB targets: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</w:tblGrid>
      <w:tr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Topology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FlexDATE worst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Tier A (frozen) Min PR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Tier B Min PR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Cleared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Tier B mean PR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mean ms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p95 ms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mean DB</w:t>
            </w:r>
          </w:p>
        </w:tc>
        <w:tc>
          <w:tcPr>
            <w:tcW w:type="dxa" w:w="965"/>
            <w:shd w:val="clear" w:fill="1F4D78"/>
          </w:tcPr>
          <w:p>
            <w:r>
              <w:rPr>
                <w:b/>
                <w:color w:val="FFFFFF"/>
                <w:sz w:val="16"/>
              </w:rPr>
              <w:t>K-floor</w:t>
            </w:r>
          </w:p>
        </w:tc>
      </w:tr>
      <w:tr>
        <w:tc>
          <w:tcPr>
            <w:tcW w:type="dxa" w:w="965"/>
          </w:tcPr>
          <w:p>
            <w:r>
              <w:rPr>
                <w:b w:val="0"/>
                <w:sz w:val="16"/>
              </w:rPr>
              <w:t>Abilene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0.870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0.8109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0.9656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24.7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0.0070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K300</w:t>
            </w:r>
          </w:p>
        </w:tc>
      </w:tr>
      <w:tr>
        <w:tc>
          <w:tcPr>
            <w:tcW w:type="dxa" w:w="965"/>
          </w:tcPr>
          <w:p>
            <w:r>
              <w:rPr>
                <w:b w:val="0"/>
                <w:sz w:val="16"/>
              </w:rPr>
              <w:t>GEANT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0.870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0.5848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0.9998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93.9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145.6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0.0024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K300</w:t>
            </w:r>
          </w:p>
        </w:tc>
      </w:tr>
      <w:tr>
        <w:tc>
          <w:tcPr>
            <w:tcW w:type="dxa" w:w="965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0.9600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0.9768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0.9965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206.0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271.7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0.0045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K300</w:t>
            </w:r>
          </w:p>
        </w:tc>
      </w:tr>
      <w:tr>
        <w:tc>
          <w:tcPr>
            <w:tcW w:type="dxa" w:w="965"/>
          </w:tcPr>
          <w:p>
            <w:r>
              <w:rPr>
                <w:b w:val="0"/>
                <w:sz w:val="16"/>
              </w:rPr>
              <w:t>Tiscali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0.932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0.8928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0.9349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0.9754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284.5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365.2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0.0036</w:t>
            </w:r>
          </w:p>
        </w:tc>
        <w:tc>
          <w:tcPr>
            <w:tcW w:type="dxa" w:w="965"/>
          </w:tcPr>
          <w:p>
            <w:r>
              <w:rPr>
                <w:b w:val="0"/>
                <w:sz w:val="16"/>
              </w:rPr>
              <w:t>K800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Trade-off (stated honestly). Tier B is a worst-case-safe deployment tier, not the runtime-efficient learned policy. Because it optimizes every cycle (no KEEP) at a higher budget, mean decision time rises versus Tier A (e.g., Sprintlink 174.8 -&gt; 206.0 ms; Tiscali 76.8 -&gt; 284.5 ms). It still satisfies the &lt; 500 ms budget, but it exchanges Tier A's runtime efficiency for worst-case robustness. Tiscali (2352 OD pairs) requires the larger K800 floor; the other three clear at K300. Both tiers are real, reproducible results from the same trained model (scripts/phase1_5/worst_case_harden.py; geant_worstcase_fix.py); per-cycle CSVs are included.</w:t>
      </w:r>
    </w:p>
    <w:p>
      <w:r>
        <w:br w:type="page"/>
      </w:r>
    </w:p>
    <w:p>
      <w:pPr>
        <w:pStyle w:val="Heading1"/>
      </w:pPr>
      <w:r>
        <w:t>9. Student Audit Questions and Direct Answers</w:t>
      </w:r>
    </w:p>
    <w:p>
      <w:pPr>
        <w:pStyle w:val="Heading2"/>
      </w:pPr>
      <w:r>
        <w:t>Question 1. Input features of the overall network and every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016"/>
            <w:shd w:val="clear" w:fill="1F4D78"/>
          </w:tcPr>
          <w:p>
            <w:r>
              <w:rPr>
                <w:b/>
                <w:color w:val="FFFFFF"/>
                <w:sz w:val="15"/>
              </w:rPr>
              <w:t>Method/component</w:t>
            </w:r>
          </w:p>
        </w:tc>
        <w:tc>
          <w:tcPr>
            <w:tcW w:type="dxa" w:w="3888"/>
            <w:shd w:val="clear" w:fill="1F4D78"/>
          </w:tcPr>
          <w:p>
            <w:r>
              <w:rPr>
                <w:b/>
                <w:color w:val="FFFFFF"/>
                <w:sz w:val="15"/>
              </w:rPr>
              <w:t>Input features</w:t>
            </w:r>
          </w:p>
        </w:tc>
        <w:tc>
          <w:tcPr>
            <w:tcW w:type="dxa" w:w="1152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 one-hot?</w:t>
            </w:r>
          </w:p>
        </w:tc>
        <w:tc>
          <w:tcPr>
            <w:tcW w:type="dxa" w:w="1296"/>
            <w:shd w:val="clear" w:fill="1F4D78"/>
          </w:tcPr>
          <w:p>
            <w:r>
              <w:rPr>
                <w:b/>
                <w:color w:val="FFFFFF"/>
                <w:sz w:val="15"/>
              </w:rPr>
              <w:t>Bottleneck features?</w:t>
            </w:r>
          </w:p>
        </w:tc>
        <w:tc>
          <w:tcPr>
            <w:tcW w:type="dxa" w:w="1440"/>
            <w:shd w:val="clear" w:fill="1F4D78"/>
          </w:tcPr>
          <w:p>
            <w:r>
              <w:rPr>
                <w:b/>
                <w:color w:val="FFFFFF"/>
                <w:sz w:val="15"/>
              </w:rPr>
              <w:t>Optimal/pathopt at inference?</w:t>
            </w:r>
          </w:p>
        </w:tc>
        <w:tc>
          <w:tcPr>
            <w:tcW w:type="dxa" w:w="1008"/>
            <w:shd w:val="clear" w:fill="1F4D78"/>
          </w:tcPr>
          <w:p>
            <w:r>
              <w:rPr>
                <w:b/>
                <w:color w:val="FFFFFF"/>
                <w:sz w:val="15"/>
              </w:rPr>
              <w:t>Deployable?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GNN-LPD OD scorer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topology, current TM, ECMP routing, capacities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produces criticality scores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Topology-agnostic DDQN state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structural (nodes/edges/active ODs), demand/TM-change, ECMP-MLU, GNN-LPD score stats, bottleneck-crossing demand/OD, coverage &amp; runtime proxies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Yes (as state features)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Bottleneck-aware OD ranking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GNN-LPD score, OD demand, ECMP link utilization (relief)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Selected-flow LP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selected top-K ODs, candidate paths, capacities, prev splits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Runtime-safe final controller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DDQN argmax-Q over the state above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Yes (features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Sprintlink deployable diagnostic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bottleneck ranking + fixed K/k_paths (forced)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The final DDQN does not use topology one-hot or topology identity. It uses topology-agnostic structural and bottleneck features (node/edge counts, active OD count, ECMP utilization statistics, bottleneck-crossing demand/OD counts, GNN-LPD score statistics, and estimated runtime/coverage proxies), computed from the current topology, current traffic matrix, ECMP routing, accepted routing, and GNN-LPD scores. Bottleneck features are used as DDQN state/ranking features, not as a hard-coded action selector; the final action is selected by DDQN argmax-Q.</w:t>
      </w:r>
    </w:p>
    <w:p>
      <w:pPr>
        <w:pStyle w:val="Heading2"/>
      </w:pPr>
      <w:r>
        <w:t>Question 2. DDQN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fill="1F4D78"/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1440"/>
            <w:shd w:val="clear" w:fill="1F4D78"/>
          </w:tcPr>
          <w:p>
            <w:r>
              <w:rPr>
                <w:b/>
                <w:color w:val="FFFFFF"/>
                <w:sz w:val="17"/>
              </w:rPr>
              <w:t>Result</w:t>
            </w:r>
          </w:p>
        </w:tc>
        <w:tc>
          <w:tcPr>
            <w:tcW w:type="dxa" w:w="5328"/>
            <w:shd w:val="clear" w:fill="1F4D78"/>
          </w:tcPr>
          <w:p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Controller type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Double-DQN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audit controller_type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Online Q-network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online network present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Target Q-network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periodic hard update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Replay buffer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replay_pushes=21120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Epsilon-greedy exploration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explore=8643, greedy=12477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TD/Huber loss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td_updates=20620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Double-DQN target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y=r+γ·Q_target(s',argmax Q_online)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Target network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target_updates=42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Argmax-Q evaluation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greedy argmax at eval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CrossEntropy supervised-only updates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ce_updates=0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Forced actuator used for final?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forced=false on all final rows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Topology one-hot used?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topology_one_hot_used=false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Topology-specific K?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topology_specific_K=false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RandomForest?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no_RF=true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Full-OD LP?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full_od_lp_used sum = 0</w:t>
            </w:r>
          </w:p>
        </w:tc>
      </w:tr>
    </w:tbl>
    <w:p>
      <w:pPr>
        <w:pStyle w:val="Heading2"/>
      </w:pPr>
      <w:r>
        <w:t>Question 3. Action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Topology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KEEP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K50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K100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K200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K300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K500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K800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Most used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607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983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51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371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K50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664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K200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CERNET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92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63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KEEP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140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K800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Tiscali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136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KEEP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Ebone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185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KEEP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Germany50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288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K800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VtlWavenet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39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K50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4D78"/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7056"/>
            <w:shd w:val="clear" w:fill="1F4D78"/>
          </w:tcPr>
          <w:p>
            <w:r>
              <w:rPr>
                <w:b/>
                <w:color w:val="FFFFFF"/>
                <w:sz w:val="17"/>
              </w:rPr>
              <w:t>Why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Does one topology use more than one action?</w:t>
            </w:r>
          </w:p>
        </w:tc>
        <w:tc>
          <w:tcPr>
            <w:tcW w:type="dxa" w:w="7056"/>
          </w:tcPr>
          <w:p>
            <w:r>
              <w:rPr>
                <w:b w:val="0"/>
                <w:sz w:val="17"/>
              </w:rPr>
              <w:t>Yes, because the action is selected per TM/cycle, not once per topology. Different TMs can require different K budgets.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Why can KEEP be most-used while mean K is nonzero?</w:t>
            </w:r>
          </w:p>
        </w:tc>
        <w:tc>
          <w:tcPr>
            <w:tcW w:type="dxa" w:w="7056"/>
          </w:tcPr>
          <w:p>
            <w:r>
              <w:rPr>
                <w:b w:val="0"/>
                <w:sz w:val="17"/>
              </w:rPr>
              <w:t>Because some cycles reuse accepted routing while other cycles optimize selected ODs.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Why is Sprintlink most-used K800?</w:t>
            </w:r>
          </w:p>
        </w:tc>
        <w:tc>
          <w:tcPr>
            <w:tcW w:type="dxa" w:w="7056"/>
          </w:tcPr>
          <w:p>
            <w:r>
              <w:rPr>
                <w:b w:val="0"/>
                <w:sz w:val="17"/>
              </w:rPr>
              <w:t>Sprintlink has a spread bottleneck; larger K is needed to lift PR while keeping DB and runtime within budget.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Why is VtlWavenet K50 rather than K800?</w:t>
            </w:r>
          </w:p>
        </w:tc>
        <w:tc>
          <w:tcPr>
            <w:tcW w:type="dxa" w:w="7056"/>
          </w:tcPr>
          <w:p>
            <w:r>
              <w:rPr>
                <w:b w:val="0"/>
                <w:sz w:val="17"/>
              </w:rPr>
              <w:t>Vtl already meets PR≥0.90 with smaller K; K800 would increase runtime unnecessarily.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Every per-cycle row contains topology, tm_index, action, selected_K, PR, DB, MLU, and decision_ms in the final per-cycle CSV.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4D78"/>
          </w:tcPr>
          <w:p>
            <w:r>
              <w:rPr>
                <w:b/>
                <w:color w:val="FFFFFF"/>
                <w:sz w:val="17"/>
              </w:rPr>
              <w:t>Per-cycle column</w:t>
            </w:r>
          </w:p>
        </w:tc>
        <w:tc>
          <w:tcPr>
            <w:tcW w:type="dxa" w:w="7920"/>
            <w:shd w:val="clear" w:fill="1F4D78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topology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topology name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tm_index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traffic-matrix index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action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DDQN-selected action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selected_K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number of selected OD pairs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PR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performance ratio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DB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routing disturbance (demand-weighted split change)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MLU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maximum link utilization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decision_ms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route-computation runtime</w:t>
            </w:r>
          </w:p>
        </w:tc>
      </w:tr>
    </w:tbl>
    <w:p>
      <w:pPr>
        <w:pStyle w:val="Heading2"/>
      </w:pPr>
      <w:r>
        <w:t>Question 4. K and path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F4D78"/>
          </w:tcPr>
          <w:p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type="dxa" w:w="4320"/>
            <w:shd w:val="clear" w:fill="1F4D78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4320"/>
            <w:shd w:val="clear" w:fill="1F4D78"/>
          </w:tcPr>
          <w:p>
            <w:r>
              <w:rPr>
                <w:b/>
                <w:color w:val="FFFFFF"/>
                <w:sz w:val="17"/>
              </w:rPr>
              <w:t>Final report interpretation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7"/>
              </w:rPr>
              <w:t>K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Number of selected OD pairs optimized by the selected-flow LP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K50 means 50 OD pairs, not 50 paths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7"/>
              </w:rPr>
              <w:t>k_paths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Number of candidate paths per selected OD pair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k_paths=8 for K50–K300; k_paths=4 for large-K actions K500/K800 in the final learned iteration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7"/>
              </w:rPr>
              <w:t>Selected-flow LP variables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≈ selected_K × k_paths plus auxiliary variables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Keeps the LP smaller than full-OD optimization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7"/>
              </w:rPr>
              <w:t>Nonselected OD pairs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Not optimized by LP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Remain on ECMP</w:t>
            </w:r>
          </w:p>
        </w:tc>
      </w:tr>
    </w:tbl>
    <w:p>
      <w:pPr>
        <w:spacing w:after="120"/>
      </w:pPr>
      <w:r>
        <w:rPr>
          <w:b/>
          <w:i w:val="0"/>
          <w:sz w:val="21"/>
        </w:rPr>
        <w:t>K and k_paths are separate. K controls how many OD pairs are selected. k_paths controls how many candidate paths are available for each selected OD pair.</w:t>
      </w:r>
    </w:p>
    <w:p>
      <w:pPr>
        <w:pStyle w:val="Heading2"/>
      </w:pPr>
      <w:r>
        <w:t>Question 5. Nonselected ODs must use ECMP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val="clear" w:fill="1F4D78"/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1440"/>
            <w:shd w:val="clear" w:fill="1F4D78"/>
          </w:tcPr>
          <w:p>
            <w:r>
              <w:rPr>
                <w:b/>
                <w:color w:val="FFFFFF"/>
                <w:sz w:val="17"/>
              </w:rPr>
              <w:t>Result</w:t>
            </w:r>
          </w:p>
        </w:tc>
        <w:tc>
          <w:tcPr>
            <w:tcW w:type="dxa" w:w="5616"/>
            <w:shd w:val="clear" w:fill="1F4D78"/>
          </w:tcPr>
          <w:p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Are nonselected ODs optimized by LP?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selected-flow LP optimizes only selected top-K OD pairs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What happens to nonselected ODs?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ECMP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nonselected_od_policy = ECMP (all rows: True)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Is full-OD LP used?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full_od_lp_used sum = 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Hidden K escalation?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hidden_k_escalation_used sum = 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Forced actuator in final learned result?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forced=false on final learned rows (True)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The final learned controller optimizes only the selected top-K OD pairs. All nonselected OD pairs are assigned ECMP background routing and are not decision variables in the selected-flow LP. This satisfies the requirement that nonselected OD/k must use ECMP.</w:t>
      </w:r>
    </w:p>
    <w:p>
      <w:pPr>
        <w:pStyle w:val="Heading2"/>
      </w:pPr>
      <w:r>
        <w:t>Question 6. PR and MLU calculation</w:t>
      </w:r>
    </w:p>
    <w:p>
      <w:pPr>
        <w:spacing w:after="120"/>
      </w:pPr>
      <w:r>
        <w:rPr>
          <w:b w:val="0"/>
          <w:i w:val="0"/>
          <w:sz w:val="21"/>
        </w:rPr>
        <w:t>MLU is the maximum link utilization over all directed links after applying the selected-flow routing decision: MLU = max_e (load_e / capacity_e).</w:t>
      </w:r>
    </w:p>
    <w:p>
      <w:pPr>
        <w:spacing w:after="120"/>
      </w:pPr>
      <w:r>
        <w:rPr>
          <w:b w:val="0"/>
          <w:i w:val="0"/>
          <w:sz w:val="21"/>
        </w:rPr>
        <w:t>PR is computed as PR = strict_full_MCF_MLU / our_method_MLU. For rows where strict full-MCF was unavailable, the PR reference type is labeled explicitly (for example, path-LP auxiliary); path-LP PR is never silently labeled as strict full-MCF PR. Strict full-MCF PR was solved for all FlexDATE scored rows used in the learned FlexDATE comparison. Where strict full-MCF is unavailable (e.g., VtlWavenet), the PR reference type is labeled honestly and VtlWavenet strict full-MCF is not used as a FlexDATE claim.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val="clear" w:fill="1F4D78"/>
          </w:tcPr>
          <w:p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4176"/>
            <w:shd w:val="clear" w:fill="1F4D78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4320"/>
            <w:shd w:val="clear" w:fill="1F4D78"/>
          </w:tcPr>
          <w:p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7"/>
              </w:rPr>
              <w:t>MLU</w:t>
            </w:r>
          </w:p>
        </w:tc>
        <w:tc>
          <w:tcPr>
            <w:tcW w:type="dxa" w:w="4176"/>
          </w:tcPr>
          <w:p>
            <w:r>
              <w:rPr>
                <w:b w:val="0"/>
                <w:sz w:val="17"/>
              </w:rPr>
              <w:t>max link load / link capacity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lower is better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7"/>
              </w:rPr>
              <w:t>Strict optimum MLU</w:t>
            </w:r>
          </w:p>
        </w:tc>
        <w:tc>
          <w:tcPr>
            <w:tcW w:type="dxa" w:w="4176"/>
          </w:tcPr>
          <w:p>
            <w:r>
              <w:rPr>
                <w:b w:val="0"/>
                <w:sz w:val="17"/>
              </w:rPr>
              <w:t>full-MCF minimum MLU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used as strict PR numerator when solved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7"/>
              </w:rPr>
              <w:t>PR</w:t>
            </w:r>
          </w:p>
        </w:tc>
        <w:tc>
          <w:tcPr>
            <w:tcW w:type="dxa" w:w="4176"/>
          </w:tcPr>
          <w:p>
            <w:r>
              <w:rPr>
                <w:b w:val="0"/>
                <w:sz w:val="17"/>
              </w:rPr>
              <w:t>strict optimum MLU / our method MLU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clipped/handled per audit, never silently inflated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7"/>
              </w:rPr>
              <w:t>ECMP MLU</w:t>
            </w:r>
          </w:p>
        </w:tc>
        <w:tc>
          <w:tcPr>
            <w:tcW w:type="dxa" w:w="4176"/>
          </w:tcPr>
          <w:p>
            <w:r>
              <w:rPr>
                <w:b w:val="0"/>
                <w:sz w:val="17"/>
              </w:rPr>
              <w:t>MLU under ECMP routing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baseline/deployable feature only, not optimal</w:t>
            </w:r>
          </w:p>
        </w:tc>
      </w:tr>
    </w:tbl>
    <w:p>
      <w:pPr>
        <w:pStyle w:val="Heading2"/>
      </w:pPr>
      <w:r>
        <w:t>Question 7. DB calculation</w:t>
      </w:r>
    </w:p>
    <w:p>
      <w:pPr>
        <w:spacing w:after="120"/>
      </w:pPr>
      <w:r>
        <w:rPr>
          <w:b w:val="0"/>
          <w:i w:val="0"/>
          <w:sz w:val="21"/>
        </w:rPr>
        <w:t>DB measures the percentage of total network traffic whose routing split changed compared with the previous accepted routing: DB = 0.5 × Σ_OD demand_OD × L1(split_current_OD, split_previous_OD) / Σ_OD demand_OD.</w:t>
      </w:r>
    </w:p>
    <w:p>
      <w:pPr>
        <w:spacing w:after="120"/>
      </w:pPr>
      <w:r>
        <w:rPr>
          <w:b w:val="0"/>
          <w:i w:val="0"/>
          <w:sz w:val="21"/>
        </w:rPr>
        <w:t>DB counts TE-caused route changes made by the controller relative to the previous accepted routing. In the normal/frozen final evaluation there are no failed paths forcing rerouting, so DB corresponds to TE-caused changes. In failure/recovery scenarios, forced rerouting caused only by broken paths should be separated from TE-caused rerouting; however, extra rerouting after recovery or after a failure to improve MLU is a TE decision and is counted as DB.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176"/>
            <w:shd w:val="clear" w:fill="1F4D78"/>
          </w:tcPr>
          <w:p>
            <w:r>
              <w:rPr>
                <w:b/>
                <w:color w:val="FFFFFF"/>
                <w:sz w:val="17"/>
              </w:rPr>
              <w:t>Case</w:t>
            </w:r>
          </w:p>
        </w:tc>
        <w:tc>
          <w:tcPr>
            <w:tcW w:type="dxa" w:w="2016"/>
            <w:shd w:val="clear" w:fill="1F4D78"/>
          </w:tcPr>
          <w:p>
            <w:r>
              <w:rPr>
                <w:b/>
                <w:color w:val="FFFFFF"/>
                <w:sz w:val="17"/>
              </w:rPr>
              <w:t>Counted as DB?</w:t>
            </w:r>
          </w:p>
        </w:tc>
        <w:tc>
          <w:tcPr>
            <w:tcW w:type="dxa" w:w="4320"/>
            <w:shd w:val="clear" w:fill="1F4D78"/>
          </w:tcPr>
          <w:p>
            <w:r>
              <w:rPr>
                <w:b/>
                <w:color w:val="FFFFFF"/>
                <w:sz w:val="17"/>
              </w:rPr>
              <w:t>Why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DDQN/LP changes selected OD routing to reduce MLU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TE decision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Carry-forward routing unchanged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no routing change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Forced reroute because an old path is physically broken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No, separated as forced reroute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not a TE optimization choice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Extra rerouting after recovery/failure to improve MLU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TE decision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Nonselected OD remains ECMP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No new TE DB unless ECMP assignment changes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nonselected policy is ECMP</w:t>
            </w:r>
          </w:p>
        </w:tc>
      </w:tr>
    </w:tbl>
    <w:p>
      <w:r>
        <w:br w:type="page"/>
      </w:r>
    </w:p>
    <w:p>
      <w:pPr>
        <w:pStyle w:val="Heading1"/>
      </w:pPr>
      <w:r>
        <w:t>10. CDF and Diagnostic Figures</w:t>
      </w:r>
    </w:p>
    <w:p>
      <w:pPr>
        <w:spacing w:after="120"/>
      </w:pPr>
      <w:r>
        <w:rPr>
          <w:b w:val="0"/>
          <w:i/>
          <w:sz w:val="18"/>
        </w:rPr>
        <w:t>All figures are regenerated from the frozen Iter2 per-cycle evaluation CSV (not reused from any legacy report).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34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_c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3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1. PR CDF for the final learned runtime-safe controller.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344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b_cd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3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2. DB CDF for the final learned runtime-safe controller.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344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s_c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3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3. Decision-time CDF for the final learned runtime-safe controller.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310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eanp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31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4. Mean PR by topology.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31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meand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31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5. Mean DB by topology.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203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actiond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6. Action distribution by topology.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203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d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7. K-budget distribution by topology.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241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pr_vs_d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24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8. PR vs DB tradeoff (per-cycle).</w:t>
      </w:r>
    </w:p>
    <w:p>
      <w:r>
        <w:br w:type="page"/>
      </w:r>
    </w:p>
    <w:p>
      <w:pPr>
        <w:pStyle w:val="Heading1"/>
      </w:pPr>
      <w:r>
        <w:t>11. Operational Validation: SDN/Mininet and New Failure-Link Evaluation</w:t>
      </w:r>
    </w:p>
    <w:p>
      <w:pPr>
        <w:spacing w:after="120"/>
      </w:pPr>
      <w:r>
        <w:rPr>
          <w:b/>
          <w:i w:val="0"/>
          <w:sz w:val="19"/>
        </w:rPr>
        <w:t>The SDN/Mininet table is retained from the earlier operational validation artifact. Failure-link and CDF results are not copied from the old report; they are regenerated from the newest available final-method artifacts when available. If no frozen Iter2 failure rerun exists, the report does not claim Iter2 failure-link performance.</w:t>
      </w:r>
    </w:p>
    <w:p>
      <w:pPr>
        <w:pStyle w:val="Heading2"/>
      </w:pPr>
      <w:r>
        <w:t>SDN/Mininet live metrics (retained from prior operational validation)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Topology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Scenario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Throughput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RTT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Jitter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Loss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Rules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Install ms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Recovery ms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Disc.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Dec. ms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Normal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159.7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49.1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46.3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0.036%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501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699.2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No link-down event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Single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131.9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35.7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0.052%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530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720.6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1089.1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Two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173.9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50.3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0.115%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534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935.9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1105.4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Three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139.6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46.0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0.077%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804.8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1107.7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Random Link Failure 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109.8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0.026%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463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954.0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1008.4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Random Link Failure 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58.2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24.4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519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863.4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Probe path unaffected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Spike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64.2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522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1003.3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Traffic spike only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Mixed Spike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13.3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23.4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787.7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Probe path unaffected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Capacity Degradation 50%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62.0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11.0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517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714.9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Probe path unaffected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Normal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260.2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46.1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58.6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0.016%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1748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1897.3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No link-down event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Single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265.7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32.7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52.2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0.016%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1753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1441.1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1968.1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Two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261.5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0.044%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1497.5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1810.5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Three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202.4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48.6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0.021%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2632.2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3305.9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Random Link Failure 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16.9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44.5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0.009%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1541.5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2369.0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Random Link Failure 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167.4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1876.8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1824.9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Spike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186.1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59.0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1743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1832.6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Traffic spike only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Mixed Spike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171.3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47.6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0.001%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1811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1851.6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2249.2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Capacity Degradation 50%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159.8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7.8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60.5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0.041%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1749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1795.3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Probe path unaffected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</w:tbl>
    <w:p>
      <w:pPr>
        <w:spacing w:after="120"/>
      </w:pPr>
      <w:r>
        <w:rPr>
          <w:b w:val="0"/>
          <w:i/>
          <w:sz w:val="18"/>
        </w:rPr>
        <w:t>The SDN/Mininet live metrics are retained from the previous Phase 1.5 operational validation artifact. They are included as live-SDN evidence and are separate from the frozen Iter2 normal-traffic learned DDQN evaluation. The final Iter2 DDQN was not rerun inside Mininet.</w:t>
      </w:r>
    </w:p>
    <w:p>
      <w:pPr>
        <w:pStyle w:val="Heading2"/>
      </w:pPr>
      <w:r>
        <w:t>Failure-link results (current method, real rerun)</w:t>
      </w:r>
    </w:p>
    <w:p>
      <w:pPr>
        <w:spacing w:after="120"/>
      </w:pPr>
      <w:r>
        <w:rPr>
          <w:b/>
          <w:i w:val="0"/>
          <w:sz w:val="19"/>
        </w:rPr>
        <w:t>Failure-link scenarios were rerun on the frozen Iter2 controller itself (argmax-Q + bottleneck ranking + selected-flow LP; nonselected ODs = ECMP). Abilene and GEANT, nine scenarios x 20 cycles. These are new results for the current method, not the older artifacts.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Topology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N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Mean PR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Our MLU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ECMP MLU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Mean DB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Mean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Disc. ODs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normal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0.9921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0.0612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0.1599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0.0303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44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single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0.9926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0.0652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0.1603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0.0363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two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0.8965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0.0790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0.1669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0.0326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three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0.1210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0.1377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0.0010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random link failure 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0.9854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0.0705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0.1638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0.0391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random link failure 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0.9191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0.1179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0.2488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0.0089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spike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0.1808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0.4796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0.0189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mixed spike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0.9998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0.1938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0.4809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0.0298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capacity degradation 50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0.9918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0.1224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0.3198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0.0229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normal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0.9912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0.1210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0.2901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0.0115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551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single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0.1808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0.3564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0.0088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1054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two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0.9942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0.1808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0.3561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0.0084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827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three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0.9944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0.1807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0.3565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0.0078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392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random link failure 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0.9906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0.1211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0.2901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0.0117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814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random link failure 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0.9900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0.1212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0.2945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450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spike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0.9911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0.3630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0.8704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0.0117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534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mixed spike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0.9939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0.5425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1.0693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0.0090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639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capacity degradation 50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0.9908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0.2421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0.5802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0.0157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234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</w:tbl>
    <w:p>
      <w:pPr>
        <w:spacing w:after="120"/>
      </w:pPr>
      <w:r>
        <w:rPr>
          <w:b w:val="0"/>
          <w:i/>
          <w:sz w:val="17"/>
        </w:rPr>
        <w:t>Honest reading: the method holds PR≥0.99 in most failure scenarios and roughly halves MLU versus ECMP. Weak points: Abilene two-link failure (PR 0.8965, below 0.90) and Abilene three-link failure disconnects 3 OD pairs (they lose all candidate paths under failure — a physical partition). GEANT failure-mode decision time exceeds the 500 ms normal-traffic budget (the pruned-path LP is harder under failure); the &lt;500 ms guarantee is a normal-traffic result, not a failure-mode one.</w:t>
      </w:r>
    </w:p>
    <w:p>
      <w:pPr>
        <w:spacing w:after="120"/>
      </w:pPr>
      <w:r>
        <w:rPr>
          <w:b/>
          <w:i w:val="0"/>
          <w:sz w:val="18"/>
        </w:rPr>
        <w:t>Disconnected-OD detail: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Topology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Failed links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Connected?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Disconnected ODs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Explanation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normal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single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two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three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partial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some ODs lost all candidate paths under failure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random link failure 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random link failure 2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spike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mixed spike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capacity degradation 50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normal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single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two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three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random link failure 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random link failure 2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spike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mixed spike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capacity degradation 50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5864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iter2_mlu_c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7"/>
        </w:rPr>
        <w:t>Failure MLU CDF (current method)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4140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iter2_db_by_scen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14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7"/>
        </w:rPr>
        <w:t>Failure DB by scenario (current method)</w:t>
      </w:r>
    </w:p>
    <w:p>
      <w:pPr>
        <w:pStyle w:val="Heading1"/>
      </w:pPr>
      <w:r>
        <w:t>12. Reproducibility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1F4D78"/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7632"/>
            <w:shd w:val="clear" w:fill="1F4D78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Final model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FROZEN_FINAL_LEARNED_RUNTIME_SAFE_ITER2/final_learned_4of5_iter2_model.pt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Feature scaler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scaler.json (standardization from training data)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Per-cycle evaluation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final_learned_4of5_iter2_eval_per_cycle.csv (3816 rows, 8 topologies)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Consolidated tables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CONSOLIDATED_FINAL_RESULTS_TABLE.csv, CONSOLIDATED_FLEXDATE_TABLE.csv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Audit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FINAL_LEARNED_4OF5_ITER2_AUDIT.json, CONSOLIDATED_AUDIT.json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Controller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real Double-DQN, argmax-Q, gamma=0.5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Action space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KEEP, K50, K100, K200, K300, K500, K800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k_paths rule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8 for K50–K300; 4 for K500/K800 (global, action-keyed)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Forbidden components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no RandomForest, no sticky gate, no disturbance finalization, no full-OD LP</w:t>
            </w:r>
          </w:p>
        </w:tc>
      </w:tr>
    </w:tbl>
    <w:p>
      <w:pPr>
        <w:pStyle w:val="Heading1"/>
      </w:pPr>
      <w:r>
        <w:t>13. Claim Boundary</w:t>
      </w:r>
    </w:p>
    <w:p>
      <w:pPr>
        <w:spacing w:after="120"/>
        <w:ind w:left="432"/>
      </w:pPr>
      <w:r>
        <w:rPr>
          <w:rFonts w:ascii="Courier New" w:hAnsi="Courier New"/>
          <w:color w:val="103045"/>
          <w:sz w:val="18"/>
        </w:rPr>
        <w:t>Final learned runtime-safe result:</w:t>
        <w:br/>
        <w:t>Topology-agnostic bottleneck-ranking DDQN achieves PR&gt;=0.90 on all reported topologies with mean and</w:t>
        <w:br/>
        <w:t>p95 decision time below 500 ms, without topology identity, RandomForest, full-OD LP, or topology-specific</w:t>
        <w:br/>
        <w:t>K. It achieves 3/4 learned FlexDATE wins.</w:t>
        <w:br/>
        <w:br/>
        <w:t>High-accuracy Sprintlink diagnostic:</w:t>
        <w:br/>
        <w:t>A deployable bottleneck-ranking route achieves Sprintlink PR&gt;=0.999 under 500 ms, but the learned DDQN did</w:t>
        <w:br/>
        <w:t>not select it reliably enough to claim learned 4/5 FlexDATE.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D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