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52"/>
        </w:rPr>
        <w:t>محمد العربي</w:t>
      </w:r>
    </w:p>
    <w:p>
      <w:pPr>
        <w:jc w:val="center"/>
      </w:pPr>
      <w:r>
        <w:rPr>
          <w:rFonts w:ascii="Arial" w:hAnsi="Arial"/>
          <w:color w:val="666666"/>
          <w:sz w:val="24"/>
        </w:rPr>
        <w:t>Digital Marketing Manager | Growth Marketing Lead | Brand Strategist</w:t>
      </w:r>
    </w:p>
    <w:p>
      <w:pPr>
        <w:jc w:val="center"/>
      </w:pPr>
      <w:r>
        <w:rPr>
          <w:rFonts w:ascii="Arial" w:hAnsi="Arial"/>
          <w:color w:val="505050"/>
          <w:sz w:val="18"/>
        </w:rPr>
        <w:t>📍 الرياض، المملكة العربية السعودية  |  📧 dr.al3rbi@gmail.com  |  📱 +966 53 731 1886  |  💼 linkedin.com/in/moal3rbi</w:t>
      </w:r>
    </w:p>
    <w:p>
      <w:pPr>
        <w:spacing w:before="120" w:after="120"/>
      </w:pPr>
      <w:r>
        <w:rPr>
          <w:color w:val="C8C8C8"/>
          <w:sz w:val="16"/>
        </w:rPr>
        <w:t>________________________________________________________________________________</w:t>
      </w:r>
    </w:p>
    <w:p>
      <w:pPr>
        <w:spacing w:after="120" w:before="240"/>
      </w:pPr>
      <w:r>
        <w:rPr>
          <w:rFonts w:ascii="Arial" w:hAnsi="Arial"/>
          <w:b/>
          <w:color w:val="003366"/>
          <w:sz w:val="28"/>
        </w:rPr>
        <w:t>الملخص المهني</w:t>
      </w:r>
    </w:p>
    <w:p>
      <w:r>
        <w:rPr>
          <w:rFonts w:ascii="Arial" w:hAnsi="Arial"/>
          <w:b w:val="0"/>
          <w:color w:val="000000"/>
          <w:sz w:val="21"/>
        </w:rPr>
        <w:t>قائد تسويق رقمي ونمو علامات تجارية بخبرة تزيد عن 12 عاماً، متخصص في Digital Marketing Management, Brand Growth, Performance Marketing, و Brand Strategy في السوق السعودي. أركز على بناء استراتيجيات نمو قابلة للقياس (Acquisition, Retention, Revenue) وإدارة الإعلانات المدفوعة، وتطوير أنظمة محتوى قابلة للتوسع.</w:t>
      </w:r>
    </w:p>
    <w:p>
      <w:pPr>
        <w:spacing w:before="120" w:after="120"/>
      </w:pPr>
      <w:r>
        <w:rPr>
          <w:color w:val="C8C8C8"/>
          <w:sz w:val="16"/>
        </w:rPr>
        <w:t>________________________________________________________________________________</w:t>
      </w:r>
    </w:p>
    <w:p>
      <w:pPr>
        <w:spacing w:after="120" w:before="240"/>
      </w:pPr>
      <w:r>
        <w:rPr>
          <w:rFonts w:ascii="Arial" w:hAnsi="Arial"/>
          <w:b/>
          <w:color w:val="003366"/>
          <w:sz w:val="28"/>
        </w:rPr>
        <w:t>الإنجازات الرئيسية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رفع كفاءة الحملات بنسبة 40% عبر بناء نظام داخلي يربط الأداء الإبداعي بمؤشرات الأداء (KPIs)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تحقيق نمو في المتابعين بنسبة 70% خلال 6 أشهر لحسابات مستهدفة داخل السعودية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تحسين معدلات التفاعل حتى 50% عبر استراتيجيات محتوى مبنية على Storytelling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تنفيذ وإدارة مشاريع تسويق لأكثر من 60 علامة تجارية (E-commerce + Services) خلال فترة العمل الحر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إدارة ميزانيات إعلانية ضخمة عبر Meta, TikTok, Google, Snapchat مع تحسين CAC و ROAS</w:t>
      </w:r>
    </w:p>
    <w:p>
      <w:pPr>
        <w:spacing w:before="120" w:after="120"/>
      </w:pPr>
      <w:r>
        <w:rPr>
          <w:color w:val="C8C8C8"/>
          <w:sz w:val="16"/>
        </w:rPr>
        <w:t>________________________________________________________________________________</w:t>
      </w:r>
    </w:p>
    <w:p>
      <w:pPr>
        <w:spacing w:after="120" w:before="240"/>
      </w:pPr>
      <w:r>
        <w:rPr>
          <w:rFonts w:ascii="Arial" w:hAnsi="Arial"/>
          <w:b/>
          <w:color w:val="003366"/>
          <w:sz w:val="28"/>
        </w:rPr>
        <w:t>الخبرات المهنية</w:t>
      </w:r>
    </w:p>
    <w:p>
      <w:r>
        <w:rPr>
          <w:rFonts w:ascii="Arial" w:hAnsi="Arial"/>
          <w:b/>
          <w:color w:val="003366"/>
          <w:sz w:val="22"/>
        </w:rPr>
        <w:t>Digital Marketing &amp; Growth Lead / Marketing Manager</w:t>
      </w:r>
    </w:p>
    <w:p>
      <w:r>
        <w:rPr>
          <w:rFonts w:ascii="Arial" w:hAnsi="Arial"/>
          <w:b/>
          <w:sz w:val="20"/>
        </w:rPr>
        <w:t>مجموعة إمدادات العطاء | الرياض، المملكة العربية السعودية</w:t>
      </w:r>
      <w:r>
        <w:rPr>
          <w:rFonts w:ascii="Arial" w:hAnsi="Arial"/>
          <w:color w:val="646464"/>
          <w:sz w:val="18"/>
        </w:rPr>
        <w:t xml:space="preserve"> | يناير 2024 – حتى الآن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قيادة قسم التسويق الرقمي والإبداعي لصناعة خطط نمو شاملة مبنية على تحليل السوق وسلوك العميل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الإشراف على إطلاق الحملات لتطبيقات الجوال التابعة للمجموعة (Golden Ultra, BATAL)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إدارة ميزانيات الإعلانات عبر Meta, TikTok, Google, Snapchat وتحسين CAC ونتائج الاستحواذ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بناء أنظمة داخلية لربط Creative Performance مع KPIs وتحسين كفاءة التنفيذ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إدارة وتوجيه فرق متعددة (محتوى، تصميم، موشن، إعلانات) مع نظام تسليمات واضح</w:t>
      </w:r>
    </w:p>
    <w:p>
      <w:pPr>
        <w:spacing w:before="200"/>
      </w:pPr>
      <w:r>
        <w:rPr>
          <w:rFonts w:ascii="Arial" w:hAnsi="Arial"/>
          <w:b/>
          <w:color w:val="003366"/>
          <w:sz w:val="22"/>
        </w:rPr>
        <w:t>Growth &amp; Digital Marketing Consultant</w:t>
      </w:r>
    </w:p>
    <w:p>
      <w:r>
        <w:rPr>
          <w:rFonts w:ascii="Arial" w:hAnsi="Arial"/>
          <w:b/>
          <w:sz w:val="20"/>
        </w:rPr>
        <w:t>مستقل | المملكة العربية السعودية</w:t>
      </w:r>
      <w:r>
        <w:rPr>
          <w:rFonts w:ascii="Arial" w:hAnsi="Arial"/>
          <w:color w:val="646464"/>
          <w:sz w:val="18"/>
        </w:rPr>
        <w:t xml:space="preserve"> | 2016 – 2023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تقديم استشارات وإدارة مشاريع تسويق رقمي ونمو لأكثر من 60 علامة تجارية (تجارة إلكترونية + خدمات)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بناء استراتيجيات علامة تجارية وهوية تسويقية (Positioning + Messaging) وربطها بقنوات الأداء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كتابة وإخراج محتوى قصير (Reels/Motion) يحقق مشاهدات عالية ويخدم هدف نموّ واضح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تطوير استراتيجيات عروض وFunnels وتحسين ROI على حملات الإعلانات</w:t>
      </w:r>
    </w:p>
    <w:p>
      <w:pPr>
        <w:spacing w:before="120" w:after="120"/>
      </w:pPr>
      <w:r>
        <w:rPr>
          <w:color w:val="C8C8C8"/>
          <w:sz w:val="16"/>
        </w:rPr>
        <w:t>________________________________________________________________________________</w:t>
      </w:r>
    </w:p>
    <w:p>
      <w:pPr>
        <w:spacing w:after="120" w:before="240"/>
      </w:pPr>
      <w:r>
        <w:rPr>
          <w:rFonts w:ascii="Arial" w:hAnsi="Arial"/>
          <w:b/>
          <w:color w:val="003366"/>
          <w:sz w:val="28"/>
        </w:rPr>
        <w:t>المشاريع البارزة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Golden Ultra - تطبيق خدمة غسيل سيارات متنقل: تحقيق نمو 70% في المتابعين خلال 6 أشهر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BATAL - تطبيق صيانة ونظافة: حملات استحواذ متنوعة تستهدف شرائح مختلفة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EMDADAT ALATTA - نمو B2B في إدارة المرافق والتشغيل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Shift X - خدمات التجارة الإلكترونية المتكاملة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Dekorova - خدمات تنسيق حدائق وجلسات خارجية في الرياض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MOON - متجر جلابيات لينن: تسويق وزيادة المبيعات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swiftcard - متجر بطاقات واشتراكات رقمية</w:t>
      </w:r>
    </w:p>
    <w:p>
      <w:pPr>
        <w:spacing w:before="120" w:after="120"/>
      </w:pPr>
      <w:r>
        <w:rPr>
          <w:color w:val="C8C8C8"/>
          <w:sz w:val="16"/>
        </w:rPr>
        <w:t>________________________________________________________________________________</w:t>
      </w:r>
    </w:p>
    <w:p>
      <w:pPr>
        <w:spacing w:after="120" w:before="240"/>
      </w:pPr>
      <w:r>
        <w:rPr>
          <w:rFonts w:ascii="Arial" w:hAnsi="Arial"/>
          <w:b/>
          <w:color w:val="003366"/>
          <w:sz w:val="28"/>
        </w:rPr>
        <w:t>المهارات الأساسية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Brand Growth Strategy</w:t>
            </w:r>
          </w:p>
        </w:tc>
        <w:tc>
          <w:tcPr>
            <w:tcW w:type="dxa" w:w="4986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Awareness, Consideration, Conversion, Retention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Performance Marketing</w:t>
            </w:r>
          </w:p>
        </w:tc>
        <w:tc>
          <w:tcPr>
            <w:tcW w:type="dxa" w:w="4986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Meta/TikTok/Google/Snap Ads, Budgeting, CAC/CPA/ROAS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App Marketing</w:t>
            </w:r>
          </w:p>
        </w:tc>
        <w:tc>
          <w:tcPr>
            <w:tcW w:type="dxa" w:w="4986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UA, Retention, ASO basics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Content Systems</w:t>
            </w:r>
          </w:p>
        </w:tc>
        <w:tc>
          <w:tcPr>
            <w:tcW w:type="dxa" w:w="4986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Content Calendar, Creative Pipeline, UGC/Short-form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Analytics &amp; Reporting</w:t>
            </w:r>
          </w:p>
        </w:tc>
        <w:tc>
          <w:tcPr>
            <w:tcW w:type="dxa" w:w="4986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Dashboards, KPIs, Insights, Iteration loops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AI Tools &amp; Workflows</w:t>
            </w:r>
          </w:p>
        </w:tc>
        <w:tc>
          <w:tcPr>
            <w:tcW w:type="dxa" w:w="4986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ChatGPT, Midjourney, Automation (n8n/Zapier)</w:t>
            </w:r>
          </w:p>
        </w:tc>
      </w:tr>
    </w:tbl>
    <w:p>
      <w:pPr>
        <w:spacing w:before="120" w:after="120"/>
      </w:pPr>
      <w:r>
        <w:rPr>
          <w:color w:val="C8C8C8"/>
          <w:sz w:val="16"/>
        </w:rPr>
        <w:t>________________________________________________________________________________</w:t>
      </w:r>
    </w:p>
    <w:p>
      <w:pPr>
        <w:spacing w:after="120" w:before="240"/>
      </w:pPr>
      <w:r>
        <w:rPr>
          <w:rFonts w:ascii="Arial" w:hAnsi="Arial"/>
          <w:b/>
          <w:color w:val="003366"/>
          <w:sz w:val="28"/>
        </w:rPr>
        <w:t>التعليم والشهادات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ماجستير إدارة الأعمال (MBA): </w:t>
      </w:r>
      <w:r>
        <w:rPr>
          <w:rFonts w:ascii="Arial" w:hAnsi="Arial"/>
          <w:sz w:val="20"/>
        </w:rPr>
        <w:t>قيد الدراسة | Midocean University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بكالوريوس إعلام: </w:t>
      </w:r>
      <w:r>
        <w:rPr>
          <w:rFonts w:ascii="Arial" w:hAnsi="Arial"/>
          <w:sz w:val="20"/>
        </w:rPr>
        <w:t>جامعة طنطا، مصر (2016 – 2020)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شهادات احترافية: </w:t>
      </w:r>
      <w:r>
        <w:rPr>
          <w:rFonts w:ascii="Arial" w:hAnsi="Arial"/>
          <w:sz w:val="20"/>
        </w:rPr>
        <w:t>Meta Certified Digital Marketing Associate, Google Ads Search &amp; Display Certification, Content Strategy &amp; SEO Specialization (Coursera)</w:t>
      </w:r>
    </w:p>
    <w:p>
      <w:pPr>
        <w:spacing w:before="120" w:after="120"/>
      </w:pPr>
      <w:r>
        <w:rPr>
          <w:color w:val="C8C8C8"/>
          <w:sz w:val="16"/>
        </w:rPr>
        <w:t>________________________________________________________________________________</w:t>
      </w:r>
    </w:p>
    <w:p>
      <w:pPr>
        <w:spacing w:after="120" w:before="240"/>
      </w:pPr>
      <w:r>
        <w:rPr>
          <w:rFonts w:ascii="Arial" w:hAnsi="Arial"/>
          <w:b/>
          <w:color w:val="003366"/>
          <w:sz w:val="28"/>
        </w:rPr>
        <w:t>اللغات</w:t>
      </w:r>
    </w:p>
    <w:p>
      <w:r>
        <w:rPr>
          <w:rFonts w:ascii="Arial" w:hAnsi="Arial"/>
          <w:b/>
          <w:sz w:val="20"/>
        </w:rPr>
        <w:t xml:space="preserve">العربية: </w:t>
      </w:r>
      <w:r>
        <w:rPr>
          <w:rFonts w:ascii="Arial" w:hAnsi="Arial"/>
          <w:sz w:val="20"/>
        </w:rPr>
        <w:t xml:space="preserve">لغة أم  |  </w:t>
      </w:r>
      <w:r>
        <w:rPr>
          <w:rFonts w:ascii="Arial" w:hAnsi="Arial"/>
          <w:b/>
          <w:sz w:val="20"/>
        </w:rPr>
        <w:t xml:space="preserve">الإنجليزية: </w:t>
      </w:r>
      <w:r>
        <w:rPr>
          <w:rFonts w:ascii="Arial" w:hAnsi="Arial"/>
          <w:sz w:val="20"/>
        </w:rPr>
        <w:t>متقدم (مهني)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