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w:t>
      </w:r>
    </w:p>
    <w:p>
      <w:pPr>
        <w:spacing w:after="160"/>
      </w:pPr>
      <w:r>
        <w:t>[3] T. Chen and C. Guestrin, "XGBoost: A Scalable Tree Boosting System," in Proceedings of the 22nd ACM SIGKDD International Conference on Knowledge Discovery and Data Mining, 2016, pp. 785–794.</w:t>
      </w:r>
    </w:p>
    <w:p>
      <w:pPr>
        <w:spacing w:after="160"/>
      </w:pPr>
      <w:r>
        <w:t>[4] F. Pedregosa et al., "Scikit-learn: Machine Learning in Python," Journal of Machine Learning Research, vol. 12, pp. 2825–2830, 2011.</w:t>
      </w:r>
    </w:p>
    <w:p>
      <w:pPr>
        <w:spacing w:after="160"/>
      </w:pPr>
      <w:r>
        <w:t>[5] L. Breiman, "Random Forests," Machine Learning, vol. 45, no. 1, pp. 5–32, 2001.</w:t>
      </w:r>
    </w:p>
    <w:p>
      <w:pPr>
        <w:spacing w:after="160"/>
      </w:pPr>
      <w:r>
        <w:t>[6] G. Salton and C. Buckley, "Term-Weighting Approaches in Automatic Text Retrieval," Information Processing &amp; Management, vol. 24, no. 5, pp. 513–523, 1988.</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w:t>
      </w:r>
    </w:p>
    <w:p>
      <w:pPr>
        <w:spacing w:after="160"/>
      </w:pPr>
      <w:r>
        <w:t>[9] H. He and E. A. Garcia, "Learning from Imbalanced Data," IEEE Transactions on Knowledge and Data Engineering, vol. 21, no. 9, pp. 1263–1284, 2009.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w:t>
      </w:r>
    </w:p>
    <w:p>
      <w:pPr>
        <w:spacing w:after="160"/>
      </w:pPr>
      <w:r>
        <w:t>[20] C. R. Harris et al., "Array Programming with NumPy," Nature, vol. 585, no. 7825, pp. 357–362, 2020.</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