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Senior .NET Developer | Distributed Backend &amp; AI-Integrated Systems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engineer with around three years building enterprise .NET systems — designing REST and gRPC APIs from specification, operating resilient distributed services with asynchronous messaging (RabbitMQ) and Temporal Saga orchestration, and modernizing legacy modules onto contemporary .NET (8/9/10) with Clean Architecture and SOLID. Strong in C#, ASP.NET Core, Entity Framework Core over SQL Server and PostgreSQL, OAuth2 / OpenID Connect / JWT, and asynchronous and concurrent programming. Builds AI-integrated backend tooling: internal Model Context Protocol (MCP) servers, automated code-review pipelines, and multi-model LLM orchestration. Runs technical code reviews and mentors engineers.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122a6070f62acc8a49bd5d50b161a3be49de88e"/>
    <w:p>
      <w:pPr>
        <w:pStyle w:val="Heading3"/>
      </w:pPr>
      <w:r>
        <w:t xml:space="preserve">.NET Backend Engineer —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Build enterprise backend systems on modern .NET (8/9/10) for the Andalusia hospital group across Egypt and Saudi Arabia, designing REST and gRPC API contracts before implementation.</w:t>
      </w:r>
    </w:p>
    <w:p>
      <w:pPr>
        <w:pStyle w:val="Compact"/>
        <w:numPr>
          <w:ilvl w:val="0"/>
          <w:numId w:val="1001"/>
        </w:numPr>
      </w:pPr>
      <w:r>
        <w:t xml:space="preserve">Create resilient distributed services with fault-tolerant asynchronous messaging (RabbitMQ) and long-running distributed transactions via Temporal Saga orchestration, improving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Integrate legacy systems with modern platforms — migrated modules from .NET Framework 4.5 / ASP.NET Core 2.2 toward modern .NET with Clean Architecture and SOLID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Design efficient data access with Entity Framework Core and LINQ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Built a runtime Business Rule Engine for injected business logic, improving rule-execution performance by 45% (measured with BenchmarkDotNet).</w:t>
      </w:r>
    </w:p>
    <w:p>
      <w:pPr>
        <w:pStyle w:val="Compact"/>
        <w:numPr>
          <w:ilvl w:val="0"/>
          <w:numId w:val="1001"/>
        </w:numPr>
      </w:pPr>
      <w:r>
        <w:t xml:space="preserve">Implemented an identity/authentication server with OpenID Connect and OAuth2 (OpenIddict), JWT access/refresh tokens,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internal Model Context Protocol (MCP) servers, automated code-review / pull-request analysis tooling, and multi-model LLM orchestration (OpenAI, OpenRouter) with observability (LangSmith, LangFuse), guardrails, token budgeting, and cost optimization.</w:t>
      </w:r>
    </w:p>
    <w:p>
      <w:pPr>
        <w:pStyle w:val="Compact"/>
        <w:numPr>
          <w:ilvl w:val="0"/>
          <w:numId w:val="1001"/>
        </w:numPr>
      </w:pPr>
      <w:r>
        <w:t xml:space="preserve">Conduct technical code reviews and mentor engineers; led an 8-session onboarding program reaching 25 engineers across 6 teams.</w:t>
      </w:r>
    </w:p>
    <w:bookmarkEnd w:id="10"/>
    <w:bookmarkStart w:id="11" w:name="backend-engineer-trastain"/>
    <w:p>
      <w:pPr>
        <w:pStyle w:val="Heading3"/>
      </w:pPr>
      <w:r>
        <w:t xml:space="preserve">Backend Engineer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 marketplace</w:t>
      </w:r>
    </w:p>
    <w:p>
      <w:pPr>
        <w:pStyle w:val="Compact"/>
        <w:numPr>
          <w:ilvl w:val="0"/>
          <w:numId w:val="1002"/>
        </w:numPr>
      </w:pPr>
      <w:r>
        <w:t xml:space="preserve">Built a PropTech marketplace backend from scratch with booking, policy enforcement, and RAG-based preference matching.</w:t>
      </w:r>
    </w:p>
    <w:p>
      <w:pPr>
        <w:pStyle w:val="Compact"/>
        <w:numPr>
          <w:ilvl w:val="0"/>
          <w:numId w:val="1002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SaaS / e-commerce / booking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end-to-end; integrated payment gateways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Python, JavaScript, TypeScript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ASP.NET Core, Minimal APIs, ASP.NET Core MVC, .NET 8/9/10, .NET Aspire, Entity Framework Core, LINQ, REST APIs, gRPC, Webhooks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Practices:</w:t>
      </w:r>
      <w:r>
        <w:t xml:space="preserve"> </w:t>
      </w:r>
      <w:r>
        <w:t xml:space="preserve">Clean Code, SOLID, Design Patterns, Clean Architecture, Microservices, Service-Oriented Architecture, Saga orchestration, spec-first API design, technical code review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RabbitMQ, Temporal, Consul (service discovery, health checks, KV), event-driven architecture, asynchronous &amp; concurrent programming (async/await)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PostgreSQL, Neo4j, Elasticsearch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 (OIDC), OAuth2, OpenIddict, JSON Web Tokens (JWT), OWASP-aware secure coding, scope- and claim-based authorization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LangSmith, LangFuse, prompt telemetry, token &amp; cost monitoring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pytest, pytest-asyncio, automated testing, BenchmarkDotNet, performance tuning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DevOps:</w:t>
      </w:r>
      <w:r>
        <w:t xml:space="preserve"> </w:t>
      </w:r>
      <w:r>
        <w:t xml:space="preserve">Docker, Azure DevOps (CI/CD), GitHub Actions, Git, Git Flow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Engineering:</w:t>
      </w:r>
      <w:r>
        <w:t xml:space="preserve"> </w:t>
      </w:r>
      <w:r>
        <w:t xml:space="preserve">Model Context Protocol (MCP), LangGraph, CrewAI, RAG, GraphRAG, multi-model orchestration (OpenAI, OpenRouter), prompt engineering, guardrails, human-in-the-loop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2026-09-10T13:17:02Z</dcterms:created>
  <dcterms:modified xsi:type="dcterms:W3CDTF">2026-09-10T13:17:02Z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