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1d7b5450ecd0a2885bf50f3d6ca6b8a311db18"/>
    <w:p>
      <w:pPr>
        <w:pStyle w:val="Heading1"/>
      </w:pPr>
      <w:r>
        <w:t xml:space="preserve">Cover Letter — Misbar Alkawn (Senior .NET Backend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.NET engineer doing your exact project right now — decomposing a monolithic enterprise system into distributed .NET 8 services, with RabbitMQ, Consul service discovery, an identity server, and an API gateway that cut deployment downtime from two hours to fifteen minutes.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.NET Backend Developer role. What stood out is that the core of the job — maintaining .NET 8 services while migrating a monolith to microservices — is what I’ve been doing for the past ~3 years at Andalusia Health Business Solution.</w:t>
      </w:r>
    </w:p>
    <w:p>
      <w:pPr>
        <w:pStyle w:val="BodyText"/>
      </w:pPr>
      <w:r>
        <w:t xml:space="preserve">Directly relevant:</w:t>
      </w:r>
    </w:p>
    <w:p>
      <w:pPr>
        <w:pStyle w:val="Compact"/>
        <w:numPr>
          <w:ilvl w:val="0"/>
          <w:numId w:val="1001"/>
        </w:numPr>
      </w:pPr>
      <w:r>
        <w:t xml:space="preserve">I contribute to an ongoing decomposition of a large monolithic .NET codebase into distributed services for the Andalusia hospital group, collaborating on API design, service boundaries, and database separation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Event-driven communication with RabbitMQ, service discovery and dynamic routing with Consul, and an Nginx API gateway with health-aware load balancing and parallel service versioning that cut deployment downtime from two hours to fifteen minutes.</w:t>
      </w:r>
    </w:p>
    <w:p>
      <w:pPr>
        <w:pStyle w:val="Compact"/>
        <w:numPr>
          <w:ilvl w:val="0"/>
          <w:numId w:val="1001"/>
        </w:numPr>
      </w:pPr>
      <w:r>
        <w:t xml:space="preserve">Modern .NET (8/9/10) with async patterns throughout, clean testable C# with xUnit, and Entity Framework Core over PostgreSQL and SQL Server.</w:t>
      </w:r>
    </w:p>
    <w:p>
      <w:pPr>
        <w:pStyle w:val="Compact"/>
        <w:numPr>
          <w:ilvl w:val="0"/>
          <w:numId w:val="1001"/>
        </w:numPr>
      </w:pPr>
      <w:r>
        <w:t xml:space="preserve">On security and compliance: I built an OpenID Connect / OAuth2 identity server (OpenIddict) with JWT and scope- and claim-based authorization, applied OWASP-aware secure coding, and worked on PII masking for a knowledge-graph system — useful for the security standards and compliance audits you mention.</w:t>
      </w:r>
    </w:p>
    <w:p>
      <w:pPr>
        <w:pStyle w:val="Compact"/>
        <w:numPr>
          <w:ilvl w:val="0"/>
          <w:numId w:val="1001"/>
        </w:numPr>
      </w:pPr>
      <w:r>
        <w:t xml:space="preserve">A runtime business-rule engine that improved rule-execution performance by 45%, plus routine production troubleshooting and performance work, all delivered through Azure DevOps CI/CD.</w:t>
      </w:r>
    </w:p>
    <w:p>
      <w:pPr>
        <w:pStyle w:val="FirstParagraph"/>
      </w:pPr>
      <w:r>
        <w:t xml:space="preserve">To be upfront: I’m at roughly three years rather than five, and a few stack items — Dapr, Kafka, Dapper — I haven’t used in production, though they sit on concepts I work with daily (service invocation and pub/sub, partitioned messaging, lightweight data access). I’d come in already fluent in the migration itself.</w:t>
      </w:r>
    </w:p>
    <w:p>
      <w:pPr>
        <w:pStyle w:val="BodyText"/>
      </w:pPr>
      <w:r>
        <w:t xml:space="preserve">I’d welcome a conversation.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2026-09-10T09:33:40Z</dcterms:created>
  <dcterms:modified xsi:type="dcterms:W3CDTF">2026-09-10T09:33:40Z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