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3f9d40ad9891e389760c072bbaab2de1859db8"/>
    <w:p>
      <w:pPr>
        <w:pStyle w:val="Heading1"/>
      </w:pPr>
      <w:r>
        <w:t xml:space="preserve">Cover Letter — Hire Feed (.NET Developer, Remote)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Every item on your required list — C#/.NET, REST APIs with external integrations, SOLID/Clean Architecture, SQL Server or PostgreSQL, CI/CD, testing — is something I do daily, and I bring both Azure and AWS rather than just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.NET Developer role. Rather than pick one requirement to lead with, I’ll go through the list directly, since every item is something I actually do: C# and .NET (both Core and Framework) daily for three years; RESTful APIs integrating external services including payment gateways and Microsoft Graph; SOLID principles and Clean Architecture as the standard I build to; Entity Framework Core over SQL Server and PostgreSQL; Git and CI/CD on both Azure DevOps and GitHub Actions; and unit/integration testing with xUnit.</w:t>
      </w:r>
    </w:p>
    <w:p>
      <w:pPr>
        <w:pStyle w:val="BodyText"/>
      </w:pPr>
      <w:r>
        <w:t xml:space="preserve">Beyond the baseline, I’ve replaced a legacy distributed-transaction design with Temporal Saga orchestration and built the identity, service-discovery, and API-gateway infrastructure around it — work that cut deployment downtime by 87.5%. I work across both Azure and AWS depending on the project, which covers your</w:t>
      </w:r>
      <w:r>
        <w:t xml:space="preserve"> </w:t>
      </w:r>
      <w:r>
        <w:t xml:space="preserve">“Azure or AWS”</w:t>
      </w:r>
      <w:r>
        <w:t xml:space="preserve"> </w:t>
      </w:r>
      <w:r>
        <w:t xml:space="preserve">preference either way.</w:t>
      </w:r>
    </w:p>
    <w:p>
      <w:pPr>
        <w:pStyle w:val="BodyText"/>
      </w:pPr>
      <w:r>
        <w:t xml:space="preserve">I’m comfortable fully remote and can start promptly.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2026-09-12T16:41:40Z</dcterms:created>
  <dcterms:modified xsi:type="dcterms:W3CDTF">2026-09-12T16:41:40Z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