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c7ebeb087e82352e08b1bd40cda15b050f8732"/>
    <w:p>
      <w:pPr>
        <w:pStyle w:val="Heading1"/>
      </w:pPr>
      <w:r>
        <w:t xml:space="preserve">Cover Letter — Jaheziya (Backend Developer, .NET)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A backend engineer who’s replaced a legacy distributed-transaction design with Saga orchestration and built the identity, API gateway, and service-discovery layer around it — with production experience on both Azure and AWS, which covers your</w:t>
      </w:r>
      <w:r>
        <w:t xml:space="preserve"> </w:t>
      </w:r>
      <w:r>
        <w:t xml:space="preserve">“Azure or AWS”</w:t>
      </w:r>
      <w:r>
        <w:t xml:space="preserve"> </w:t>
      </w:r>
      <w:r>
        <w:t xml:space="preserve">line either 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Backend Developer (.NET) role. Your requirements line up closely with what I actually build day to day: C#, ASP.NET Core, RESTful APIs, and SQL Server, with clean and scalable architecture as the explicit standard rather than an afterthought.</w:t>
      </w:r>
    </w:p>
    <w:p>
      <w:pPr>
        <w:pStyle w:val="BodyText"/>
      </w:pPr>
      <w:r>
        <w:t xml:space="preserve">At Andalusia, I’ve spent the last two years modernizing a large healthcare platform’s backend: replacing a legacy MS DTC distributed-transaction workaround — which had forced the entire system onto a single shared database — with Temporal Saga orchestration, and building the surrounding distributed-systems infrastructure myself: an OIDC/OAuth2 identity server, Consul-based service discovery, and an Nginx API gateway whose parallel-versioning design cut deployment downtime from two hours to fifteen minutes. In parallel, I migrated our source control from a TFVC monolith to Azure DevOps Git multi-repo, decomposing project-level coupling across the codebase.</w:t>
      </w:r>
    </w:p>
    <w:p>
      <w:pPr>
        <w:pStyle w:val="BodyText"/>
      </w:pPr>
      <w:r>
        <w:t xml:space="preserve">On your preferred list: I’ve worked across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Azure (App Service, Blob Storage, managed SQL, Static Web Apps) and AWS (EC2, S3), evaluating and delivering on whichever fit the project. I use Docker daily, and I’ve built CI/CD pipelines on Azure DevOps and GitHub Actions from scratch more than once.</w:t>
      </w:r>
    </w:p>
    <w:p>
      <w:pPr>
        <w:pStyle w:val="BodyText"/>
      </w:pPr>
      <w:r>
        <w:t xml:space="preserve">I’m comfortable relocating to Abu Dhabi for the right role, and would appreciate clarity on visa sponsorship for candidates outside the UAE as part of the process.</w:t>
      </w:r>
    </w:p>
    <w:p>
      <w:pPr>
        <w:pStyle w:val="BodyText"/>
      </w:pPr>
      <w:r>
        <w:t xml:space="preserve">I’d welcome the chance to discuss how I could contribute to your team.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2026-09-12T16:35:57Z</dcterms:created>
  <dcterms:modified xsi:type="dcterms:W3CDTF">2026-09-12T16:35:57Z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