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4A19" w14:textId="77777777" w:rsidR="00EA093C" w:rsidRPr="00DF0769" w:rsidRDefault="00EA093C" w:rsidP="00EA093C">
      <w:pPr>
        <w:contextualSpacing/>
        <w:rPr>
          <w:rFonts w:cs="Arial"/>
          <w:lang w:eastAsia="zh-CN"/>
        </w:rPr>
      </w:pPr>
      <w:r w:rsidRPr="00DF0769">
        <w:rPr>
          <w:rFonts w:cs="Arial"/>
          <w:b/>
          <w:bCs/>
          <w:lang w:eastAsia="zh-CN"/>
        </w:rPr>
        <w:t>Monte Carlo Simulation for Option Pricing</w:t>
      </w:r>
    </w:p>
    <w:p w14:paraId="1F072DD5" w14:textId="77777777" w:rsidR="004277E8" w:rsidRDefault="004277E8"/>
    <w:p w14:paraId="1821BCE8" w14:textId="77777777" w:rsidR="00EA093C" w:rsidRPr="00DF0769" w:rsidRDefault="00EA093C" w:rsidP="00EA093C">
      <w:pPr>
        <w:numPr>
          <w:ilvl w:val="0"/>
          <w:numId w:val="1"/>
        </w:numPr>
        <w:contextualSpacing/>
        <w:rPr>
          <w:rFonts w:cs="Arial"/>
          <w:lang w:eastAsia="zh-CN"/>
        </w:rPr>
      </w:pPr>
      <w:r w:rsidRPr="00DF0769">
        <w:rPr>
          <w:rFonts w:cs="Arial"/>
          <w:lang w:eastAsia="zh-CN"/>
        </w:rPr>
        <w:t>Compare with Black-Scholes price.</w:t>
      </w:r>
    </w:p>
    <w:p w14:paraId="06341BF8" w14:textId="77777777" w:rsidR="00EA093C" w:rsidRDefault="00EA093C"/>
    <w:p w14:paraId="0BF6392C" w14:textId="77777777" w:rsidR="00EA093C" w:rsidRPr="00674EA2" w:rsidRDefault="00EA093C" w:rsidP="00EA093C">
      <w:pPr>
        <w:spacing w:line="360" w:lineRule="auto"/>
      </w:pPr>
      <w:r>
        <w:t>The model followed the standard Geometric Brownian Motion (GBM) formula incorporating drift:</w:t>
      </w:r>
    </w:p>
    <w:p w14:paraId="7FFC0CAB" w14:textId="77777777" w:rsidR="00EA093C" w:rsidRPr="00534188" w:rsidRDefault="00EA093C" w:rsidP="00EA093C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t+∆t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∆t+σ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rad>
              <m:r>
                <w:rPr>
                  <w:rFonts w:ascii="Cambria Math" w:hAnsi="Cambria Math"/>
                </w:rPr>
                <m:t>∙Z</m:t>
              </m:r>
            </m:sup>
          </m:sSup>
        </m:oMath>
      </m:oMathPara>
    </w:p>
    <w:p w14:paraId="037F0B77" w14:textId="77777777" w:rsidR="00EA093C" w:rsidRDefault="00EA093C" w:rsidP="00EA093C">
      <w:pPr>
        <w:spacing w:line="360" w:lineRule="auto"/>
      </w:pPr>
    </w:p>
    <w:p w14:paraId="3BE773C7" w14:textId="77777777" w:rsidR="00EA093C" w:rsidRDefault="00EA093C" w:rsidP="00EA093C">
      <w:pPr>
        <w:spacing w:line="360" w:lineRule="auto"/>
      </w:pPr>
      <w:r>
        <w:t>Where:</w:t>
      </w:r>
    </w:p>
    <w:p w14:paraId="39515ED4" w14:textId="77777777" w:rsidR="00EA093C" w:rsidRDefault="00EA093C" w:rsidP="00EA093C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= $117.44, Current Price of the Stock as of March 31</w:t>
      </w:r>
      <w:proofErr w:type="spellStart"/>
      <w:r w:rsidRPr="00EA6AB3">
        <w:rPr>
          <w:vertAlign w:val="superscript"/>
        </w:rPr>
        <w:t>st</w:t>
      </w:r>
      <w:proofErr w:type="spellEnd"/>
      <w:proofErr w:type="gramStart"/>
      <w:r>
        <w:t xml:space="preserve"> 2025</w:t>
      </w:r>
      <w:proofErr w:type="gramEnd"/>
    </w:p>
    <w:p w14:paraId="01AFB413" w14:textId="77777777" w:rsidR="00EA093C" w:rsidRDefault="00EA093C" w:rsidP="00EA093C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μ</m:t>
        </m:r>
      </m:oMath>
      <w:r>
        <w:t xml:space="preserve"> = 0.39905, Annualised Drift (Based on Vistra’s Annualised Returns)</w:t>
      </w:r>
    </w:p>
    <w:p w14:paraId="4C9BF433" w14:textId="77777777" w:rsidR="00EA093C" w:rsidRDefault="00EA093C" w:rsidP="00EA093C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σ</m:t>
        </m:r>
      </m:oMath>
      <w:r>
        <w:t xml:space="preserve"> = 0.78901, Annualised Volatility</w:t>
      </w:r>
    </w:p>
    <w:p w14:paraId="15F42452" w14:textId="77777777" w:rsidR="00EA093C" w:rsidRDefault="00EA093C" w:rsidP="00EA093C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∆t</m:t>
        </m:r>
      </m:oMath>
      <w:r>
        <w:t xml:space="preserve"> = 0.01, Time Increment (100 Steps Total)</w:t>
      </w:r>
    </w:p>
    <w:p w14:paraId="52221576" w14:textId="77777777" w:rsidR="00EA093C" w:rsidRDefault="00EA093C" w:rsidP="00EA093C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Z~N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= A Standard Normal Random Variable</w:t>
      </w:r>
    </w:p>
    <w:p w14:paraId="009E2823" w14:textId="77777777" w:rsidR="00EA093C" w:rsidRDefault="00EA093C" w:rsidP="00EA093C">
      <w:pPr>
        <w:spacing w:line="360" w:lineRule="auto"/>
      </w:pPr>
    </w:p>
    <w:p w14:paraId="4E767924" w14:textId="77777777" w:rsidR="00EA093C" w:rsidRPr="00EA6AB3" w:rsidRDefault="00EA093C" w:rsidP="00EA093C">
      <w:pPr>
        <w:spacing w:line="360" w:lineRule="auto"/>
      </w:pPr>
      <w:r>
        <w:t xml:space="preserve">Example of Formula Used in Excel </w:t>
      </w:r>
      <w:r w:rsidRPr="00EA6AB3">
        <w:sym w:font="Wingdings" w:char="F0E0"/>
      </w:r>
      <w:r>
        <w:t xml:space="preserve"> </w:t>
      </w:r>
    </w:p>
    <w:p w14:paraId="32123D49" w14:textId="77777777" w:rsidR="00EA093C" w:rsidRPr="00EA6AB3" w:rsidRDefault="00EA093C" w:rsidP="00EA093C">
      <w:pPr>
        <w:spacing w:line="360" w:lineRule="auto"/>
      </w:pPr>
      <w:r>
        <w:t xml:space="preserve">Each simulation produced a final asset price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Style w:val="vlist-s"/>
          <w:rFonts w:cs="Arial"/>
        </w:rPr>
        <w:t>​</w:t>
      </w:r>
      <w:r>
        <w:t>, and the corresponding payoff was calculated as follows:</w:t>
      </w:r>
    </w:p>
    <w:p w14:paraId="00C5EB58" w14:textId="77777777" w:rsidR="00EA093C" w:rsidRPr="00EA6AB3" w:rsidRDefault="00EA093C" w:rsidP="00EA093C">
      <w:pPr>
        <w:spacing w:line="360" w:lineRule="auto"/>
      </w:pPr>
      <m:oMathPara>
        <m:oMath>
          <m:r>
            <w:rPr>
              <w:rFonts w:ascii="Cambria Math" w:hAnsi="Cambria Math"/>
            </w:rPr>
            <m:t>Payoff=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-K,0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where K=$40.00</m:t>
          </m:r>
        </m:oMath>
      </m:oMathPara>
    </w:p>
    <w:p w14:paraId="43E24FEF" w14:textId="77777777" w:rsidR="00EA093C" w:rsidRDefault="00EA093C" w:rsidP="00EA093C">
      <w:pPr>
        <w:spacing w:line="360" w:lineRule="auto"/>
      </w:pPr>
    </w:p>
    <w:p w14:paraId="5C2149CF" w14:textId="77777777" w:rsidR="00EA093C" w:rsidRDefault="00EA093C" w:rsidP="00EA093C">
      <w:pPr>
        <w:spacing w:line="360" w:lineRule="auto"/>
      </w:pPr>
      <w:r>
        <w:t xml:space="preserve">The average of these payoffs was then discounted using the risk-free rate </w:t>
      </w:r>
      <m:oMath>
        <m:r>
          <w:rPr>
            <w:rFonts w:ascii="Cambria Math" w:hAnsi="Cambria Math"/>
          </w:rPr>
          <m:t>r=3.93%</m:t>
        </m:r>
      </m:oMath>
      <w:r>
        <w:t xml:space="preserve"> to reflect the present value:</w:t>
      </w:r>
    </w:p>
    <w:p w14:paraId="0419622B" w14:textId="77777777" w:rsidR="00EA093C" w:rsidRPr="00AE2BB2" w:rsidRDefault="00EA093C" w:rsidP="00EA093C">
      <w:pPr>
        <w:spacing w:line="360" w:lineRule="auto"/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 xml:space="preserve">∙Average Payoff </m:t>
          </m:r>
        </m:oMath>
      </m:oMathPara>
    </w:p>
    <w:p w14:paraId="5CD7C889" w14:textId="77777777" w:rsidR="00EA093C" w:rsidRDefault="00EA093C" w:rsidP="00EA093C">
      <w:pPr>
        <w:spacing w:line="360" w:lineRule="auto"/>
      </w:pPr>
    </w:p>
    <w:p w14:paraId="5D352375" w14:textId="77777777" w:rsidR="00EA093C" w:rsidRDefault="00EA093C" w:rsidP="00EA093C">
      <w:pPr>
        <w:spacing w:line="360" w:lineRule="auto"/>
      </w:pPr>
    </w:p>
    <w:p w14:paraId="5A9E2ABA" w14:textId="77777777" w:rsidR="00EA093C" w:rsidRDefault="00EA093C" w:rsidP="00EA093C">
      <w:pPr>
        <w:spacing w:line="360" w:lineRule="auto"/>
      </w:pPr>
    </w:p>
    <w:p w14:paraId="00D9F8A4" w14:textId="77777777" w:rsidR="00EA093C" w:rsidRDefault="00EA093C" w:rsidP="00EA093C">
      <w:pPr>
        <w:spacing w:line="360" w:lineRule="auto"/>
      </w:pPr>
    </w:p>
    <w:p w14:paraId="4524619A" w14:textId="77777777" w:rsidR="00EA093C" w:rsidRDefault="00EA093C" w:rsidP="00EA093C">
      <w:pPr>
        <w:spacing w:line="360" w:lineRule="auto"/>
      </w:pPr>
      <w:r w:rsidRPr="008E01EF">
        <w:rPr>
          <w:noProof/>
        </w:rPr>
        <w:drawing>
          <wp:inline distT="0" distB="0" distL="0" distR="0" wp14:anchorId="756FBADA" wp14:editId="5A603BE6">
            <wp:extent cx="5731510" cy="3781425"/>
            <wp:effectExtent l="0" t="0" r="0" b="3175"/>
            <wp:docPr id="161778491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84918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295D" w14:textId="77777777" w:rsidR="00EA093C" w:rsidRPr="008E01EF" w:rsidRDefault="00EA093C" w:rsidP="00EA093C">
      <w:pPr>
        <w:spacing w:line="360" w:lineRule="auto"/>
      </w:pPr>
      <w:r w:rsidRPr="008E01EF">
        <w:t>The Monte Carlo simulation estimated the option price at $</w:t>
      </w:r>
      <w:r>
        <w:t>18.21</w:t>
      </w:r>
      <w:r w:rsidRPr="008E01EF">
        <w:t>, whereas the Black-Scholes model yielded a significantly lower price of $3.80.</w:t>
      </w:r>
    </w:p>
    <w:p w14:paraId="505CA09D" w14:textId="77777777" w:rsidR="00EA093C" w:rsidRPr="008E01EF" w:rsidRDefault="00EA093C" w:rsidP="00EA093C">
      <w:pPr>
        <w:spacing w:line="360" w:lineRule="auto"/>
      </w:pPr>
      <w:r w:rsidRPr="008E01EF">
        <w:t>This large discrepancy could be due to several factors:</w:t>
      </w:r>
    </w:p>
    <w:p w14:paraId="0C8A79FC" w14:textId="77777777" w:rsidR="00EA093C" w:rsidRPr="008E01EF" w:rsidRDefault="00EA093C" w:rsidP="00EA093C">
      <w:pPr>
        <w:numPr>
          <w:ilvl w:val="0"/>
          <w:numId w:val="3"/>
        </w:numPr>
        <w:spacing w:line="360" w:lineRule="auto"/>
      </w:pPr>
      <w:r w:rsidRPr="008E01EF">
        <w:t>Monte Carlo simulations can incorporate more complex dynamics, such as path dependency, volatility skew, or non-constant interest rates, which the standard Black-Scholes model does not.</w:t>
      </w:r>
    </w:p>
    <w:p w14:paraId="37766EF2" w14:textId="77777777" w:rsidR="00EA093C" w:rsidRPr="008E01EF" w:rsidRDefault="00EA093C" w:rsidP="00EA093C">
      <w:pPr>
        <w:numPr>
          <w:ilvl w:val="0"/>
          <w:numId w:val="3"/>
        </w:numPr>
        <w:spacing w:line="360" w:lineRule="auto"/>
      </w:pPr>
      <w:r w:rsidRPr="008E01EF">
        <w:t>Black-Scholes assumes constant volatility and a log-normal distribution of returns, while Monte Carlo can reflect more realistic or tailored assumptions.</w:t>
      </w:r>
    </w:p>
    <w:p w14:paraId="558B0ECF" w14:textId="77777777" w:rsidR="00EA093C" w:rsidRPr="008E01EF" w:rsidRDefault="00EA093C" w:rsidP="00EA093C">
      <w:pPr>
        <w:numPr>
          <w:ilvl w:val="0"/>
          <w:numId w:val="3"/>
        </w:numPr>
        <w:spacing w:line="360" w:lineRule="auto"/>
      </w:pPr>
      <w:r w:rsidRPr="008E01EF">
        <w:t>With only 100 iterations, the Monte Carlo result might still be noisy or less stable, leading to a higher estimate. Increasing iterations can improve accuracy.</w:t>
      </w:r>
    </w:p>
    <w:p w14:paraId="52C3ED52" w14:textId="77777777" w:rsidR="00EA093C" w:rsidRPr="008E01EF" w:rsidRDefault="00EA093C" w:rsidP="00EA093C">
      <w:pPr>
        <w:spacing w:line="360" w:lineRule="auto"/>
      </w:pPr>
      <w:r w:rsidRPr="008E01EF">
        <w:lastRenderedPageBreak/>
        <w:t>In summary, the difference reflects the limitations of the Black-Scholes assumptions and the flexibility of Monte Carlo methods to model more nuanced or realistic scenarios.</w:t>
      </w:r>
    </w:p>
    <w:p w14:paraId="41743FA0" w14:textId="77777777" w:rsidR="00EA093C" w:rsidRPr="001D120B" w:rsidRDefault="00EA093C" w:rsidP="00EA093C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38E6C664" wp14:editId="0855AA05">
            <wp:extent cx="5731510" cy="4628515"/>
            <wp:effectExtent l="0" t="0" r="0" b="0"/>
            <wp:docPr id="155404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48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B8FD" w14:textId="77777777" w:rsidR="00EA093C" w:rsidRPr="001D120B" w:rsidRDefault="00EA093C" w:rsidP="00EA093C">
      <w:pPr>
        <w:rPr>
          <w:rFonts w:ascii="Times New Roman" w:hAnsi="Times New Roman" w:cs="Times New Roman"/>
        </w:rPr>
      </w:pPr>
    </w:p>
    <w:p w14:paraId="26FA8FEA" w14:textId="77777777" w:rsidR="00EA093C" w:rsidRPr="001D120B" w:rsidRDefault="00EA093C" w:rsidP="00EA093C">
      <w:pPr>
        <w:rPr>
          <w:rFonts w:ascii="Times New Roman" w:hAnsi="Times New Roman" w:cs="Times New Roman"/>
        </w:rPr>
      </w:pPr>
    </w:p>
    <w:p w14:paraId="6807BD4E" w14:textId="77777777" w:rsidR="00EA093C" w:rsidRDefault="00EA093C"/>
    <w:sectPr w:rsidR="00EA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37C1"/>
    <w:multiLevelType w:val="multilevel"/>
    <w:tmpl w:val="2A30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17AFE"/>
    <w:multiLevelType w:val="hybridMultilevel"/>
    <w:tmpl w:val="7586282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42C0A9D"/>
    <w:multiLevelType w:val="multilevel"/>
    <w:tmpl w:val="90B6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677360">
    <w:abstractNumId w:val="2"/>
  </w:num>
  <w:num w:numId="2" w16cid:durableId="1682010285">
    <w:abstractNumId w:val="1"/>
  </w:num>
  <w:num w:numId="3" w16cid:durableId="153761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3C"/>
    <w:rsid w:val="004277E8"/>
    <w:rsid w:val="00E64913"/>
    <w:rsid w:val="00EA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601E5"/>
  <w15:chartTrackingRefBased/>
  <w15:docId w15:val="{99BB8DC4-2D00-C94A-B839-1AD0349B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93C"/>
    <w:pPr>
      <w:spacing w:before="100" w:beforeAutospacing="1" w:after="100" w:afterAutospacing="1"/>
    </w:pPr>
    <w:rPr>
      <w:rFonts w:ascii="Arial" w:eastAsiaTheme="minorEastAsia" w:hAnsi="Arial"/>
      <w:kern w:val="0"/>
      <w:szCs w:val="22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9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9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9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9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9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9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9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93C"/>
    <w:rPr>
      <w:b/>
      <w:bCs/>
      <w:smallCaps/>
      <w:color w:val="0F4761" w:themeColor="accent1" w:themeShade="BF"/>
      <w:spacing w:val="5"/>
    </w:rPr>
  </w:style>
  <w:style w:type="character" w:customStyle="1" w:styleId="vlist-s">
    <w:name w:val="vlist-s"/>
    <w:basedOn w:val="DefaultParagraphFont"/>
    <w:rsid w:val="00EA0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Owolabi</dc:creator>
  <cp:keywords/>
  <dc:description/>
  <cp:lastModifiedBy>Mohammed Owolabi</cp:lastModifiedBy>
  <cp:revision>1</cp:revision>
  <dcterms:created xsi:type="dcterms:W3CDTF">2025-10-16T17:54:00Z</dcterms:created>
  <dcterms:modified xsi:type="dcterms:W3CDTF">2025-10-16T17:55:00Z</dcterms:modified>
</cp:coreProperties>
</file>