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 excel файле представлен результат комплексного анализа хвостов обогатительных фабрик. Хвосты - отвальные продукты, получаемые в рамках процесса флотационного обогащения руд цветных металлов. Хвосты - отработанный материал, который далее не используется и захоранивается в хвостохранилище до момента ликвидации рудника и дальнейшей рекультивации земель. Если металлы встречаются в хвостах - они считаются потерянными, соответственно перед Компанией всегда стоит задача по минимизации их содержания в хвостах.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Норильском Никеле в зависимости от сложности технологического процесса - хвосты могут быть породными и пирротиновыми - оба продукта являются отвальными, разница заключается в том, что пирротиновые хвосты - это породные хвосты, которые дополнительно прошли несколько стадий переработки для минимизации содержания цветных металлов.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 excel файле указаны объем переработки материалов на обогатительных фабриках (в основном руда) и образования хвостов в сухих метрических тоннах (СМТ). Содержание элементов 28 и 29 в переработанных и полученных продуктах.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Для хвостов проведен анализ крупности, то есть размера частиц, которые в них содержатся. Классы крупности представлены в стандартных диапазонах: +125; -125 +71; -71 +45; -45 +20; -20 +10; -10. Значения классов крупности следует интерпретировать следующим образом: цифры соответствуют размеру ячейки на ситах, а знаки “+” и “-” говорят о том, прошли ли частицы это сито. То есть класс -125 +71 означает, что в нем содержатся частицы размером менее 125 мкм, но более 71 мкм.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Также внутри каждого класса крупности был проведен минералогический анализ частиц. Он позволяет определить в каких минералах встречаются элементы 28 и 29. Часть этих минералов могла бы быть извлечена на обогатительной фабрике, другие же невозможно извлечь текущей технологией. Для элемента 28 потенциально извлекаемыми минералами являются: раскрытый и закрытый Pnt, миллерит. Для элемента 29 - только раскрытый и закрытый Pnt/ Cp.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 зависимости от полученных в результате анализа значений и исходя из текущей схемы оборудования на фабриках специалисты Компании принимают решения о том как изменить настройки текущего оборудования с целью минимизации потерь металлов с хвостами.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