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drawing>
          <wp:inline distT="0" distB="0" distL="0" distR="0">
            <wp:extent cx="41910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  <w:jc w:val="center"/>
      </w:pPr>
      <w:r>
        <w:rPr>
          <w:color w:val="5B6472"/>
          <w:sz w:val="26"/>
          <w:szCs w:val="26"/>
        </w:rPr>
        <w:t xml:space="preserve">Multi-Tenant SaaS Platform</w:t>
      </w:r>
    </w:p>
    <w:p>
      <w:pPr>
        <w:spacing w:before="420"/>
        <w:jc w:val="center"/>
      </w:pPr>
      <w:r>
        <w:rPr>
          <w:rFonts w:ascii="Sora" w:cs="Sora" w:eastAsia="Sora" w:hAnsi="Sora"/>
          <w:b/>
          <w:bCs/>
          <w:color w:val="111827"/>
          <w:sz w:val="40"/>
          <w:szCs w:val="40"/>
        </w:rPr>
        <w:t xml:space="preserve">Software Requirements Specification</w:t>
      </w:r>
    </w:p>
    <w:p>
      <w:pPr>
        <w:spacing w:before="500"/>
        <w:jc w:val="center"/>
      </w:pPr>
      <w:r>
        <w:rPr>
          <w:color w:val="5B6472"/>
          <w:sz w:val="22"/>
          <w:szCs w:val="22"/>
        </w:rPr>
        <w:t xml:space="preserve">Document ID: SLIS-SRS-001    •    Revision 1.1    •    Status: Draft for Review</w:t>
      </w:r>
    </w:p>
    <w:p>
      <w:pPr>
        <w:jc w:val="center"/>
      </w:pPr>
      <w:r>
        <w:rPr>
          <w:color w:val="5B6472"/>
          <w:sz w:val="22"/>
          <w:szCs w:val="22"/>
        </w:rPr>
        <w:t xml:space="preserve">Conforms to ISO/IEC/IEEE 29148:2018 • Technology baseline: .NET 10 / PostgreSQL 17</w:t>
      </w:r>
    </w:p>
    <w:p>
      <w:pPr>
        <w:spacing w:before="2600"/>
        <w:jc w:val="center"/>
      </w:pPr>
      <w:r>
        <w:rPr>
          <w:i/>
          <w:iCs/>
          <w:color w:val="5B6472"/>
          <w:sz w:val="18"/>
          <w:szCs w:val="18"/>
        </w:rPr>
        <w:t xml:space="preserve">CONFIDENTIAL — National Technology internal and authorized development partners only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Introduction</w:t>
      </w:r>
    </w:p>
    <w:p>
      <w:pPr>
        <w:pStyle w:val="Heading2"/>
      </w:pPr>
      <w:r>
        <w:t xml:space="preserve">1.1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5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 ID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SLIS-SRS-001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Product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Sky LIS — Laboratory Information System (SaaS)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Revision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1.1 (Draft for Review)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Owner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Technology — Product Engineering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Standard conformance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ISO/IEC/IEEE 29148:2018 (Requirements Engineering)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Architecture standard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Enterprise Application Architect — National Technology engineering standard (binding for all implementation)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Technology baseline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.NET 10 (LTS), ASP.NET Core, EF Core 10, PostgreSQL 17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Design system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Pulse (navy/blue/cyan palette, Sora + IBM Plex typefaces, OKLCH channel colors)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Issue date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2026-08-11 (draft — pending approval)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Approvals</w:t>
            </w:r>
          </w:p>
        </w:tc>
        <w:tc>
          <w:tcPr>
            <w:tcW w:type="dxa" w:w="65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Product Owner, Engineering Lead, Quality Manager — signatures pending; approval required before this document reaches Baseline status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400"/>
        <w:gridCol w:w="4660"/>
      </w:tblGrid>
      <w:tr>
        <w:trPr>
          <w:tblHeader/>
        </w:trPr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</w:t>
            </w:r>
          </w:p>
        </w:tc>
        <w:tc>
          <w:tcPr>
            <w:tcW w:type="dxa" w:w="15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4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4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Summary of Changes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1.0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2026-08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NT Product Engineering</w:t>
            </w:r>
          </w:p>
        </w:tc>
        <w:tc>
          <w:tcPr>
            <w:tcW w:type="dxa" w:w="4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Initial draft for review.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2026-08-11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NT Product Engineering</w:t>
            </w:r>
          </w:p>
        </w:tc>
        <w:tc>
          <w:tcPr>
            <w:tcW w:type="dxa" w:w="4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Validation fixes: revision history and approvals added; scope exclusions and open items (new §1.8); GDPR data-subject requests page (P04.5); B2B partner setup page (P18.4); physician enrollment page (P20.3); role catalog completed; NFR-014–NFR-017 added; data retention schedule (Appendix C); state-machine naming aligned (P05.1); minor corrections (P12.3, P21.3, FR-HIS-030).</w:t>
            </w:r>
          </w:p>
        </w:tc>
      </w:tr>
    </w:tbl>
    <w:p>
      <w:pPr>
        <w:pStyle w:val="Heading2"/>
      </w:pPr>
      <w:r>
        <w:t xml:space="preserve">1.2 Purpose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This Software Requirements Specification (SRS) defines the complete functional, non-functional, and interface requirements of Sky LIS, a multi-tenant, cloud-native Laboratory Information System delivered as Software-as-a-Service. The document is written to be directly consumable by the development team: the system is decomposed into modules, each module into pages (screens), and each page is specified with its purpose, access roles, UI composition, end-to-end workflow, progress indicator (status pipeline), and validation/business rules. Requirement identifiers (FR-XXX-nnn) are assigned per page for traceability into backlog items, test cases, and acceptance criteria.</w:t>
      </w:r>
    </w:p>
    <w:p>
      <w:pPr>
        <w:pStyle w:val="Heading2"/>
      </w:pPr>
      <w:r>
        <w:t xml:space="preserve">1.3 Product Scope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Sky LIS manages the complete clinical laboratory value chain for hospital labs, independent/reference labs, collection-center networks, and specialty departments: patient and order intake, phlebotomy, accessioning, sample tracking, departmental processing, result entry and two-tier validation, reporting and delivery, microbiology, histopathology/cytology, blood bank, molecular diagnostics, quality control, inventory, billing and insurance, B2B referral operations, patient/physician portals, bidirectional instrument integration, HL7/FHIR interoperability, analytics, document control, and platform administration. The platform is regulatory-aware by design: immutable audit trail, electronic signatures, role-based access control with segregation of duties, and data protection controls aligned with HIPAA/GDPR and ISO 15189 laboratory accreditation requirements.</w:t>
      </w:r>
    </w:p>
    <w:p>
      <w:pPr>
        <w:pStyle w:val="Heading2"/>
      </w:pPr>
      <w:r>
        <w:t xml:space="preserve">1.4 Intended Audience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Backend and frontend engineers implementing the system (.NET 10 / PostgreSQL 17 / Angular 19+).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QA engineers deriving test cases from workflows, progress states, and validation rules.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DevOps engineers provisioning environments, CI/CD, and tenant infrastructure.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Product owners and laboratory domain experts reviewing scope and acceptance criteria.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Integration engineers building instrument drivers and HL7/FHIR interfaces.</w:t>
      </w:r>
    </w:p>
    <w:p>
      <w:pPr>
        <w:pStyle w:val="Heading2"/>
      </w:pPr>
      <w:r>
        <w:t xml:space="preserve">1.5 Definitions &amp; Acronyms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9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Laboratory Information System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One customer organization (lab chain/hospital) with isolated data and configuration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 physical facility of a tenant (main lab, satellite lab, collection center)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Accessioning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Formal receipt and registration of a specimen into the laboratory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TAT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Turnaround Time — elapsed time between defined workflow milestones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Highest order priority requiring immediate processing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Delta check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Comparison of a result against the patient’s previous results to detect implausible change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Reflex test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 test automatically ordered when a triggering result meets a configured rule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 / EQA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Internal Quality Control / External Quality Assessment (proficiency testing)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Westgard rules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Statistical multi-rule QC acceptance criteria (1-3s, 2-2s, R-4s, etc.)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ASTM / HL7 / FHIR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Messaging standards for instrument (ASTM E1381/E1394, HL7) and system (HL7 v2.x, FHIR R4) interoperability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LOINC / SNOMED CT / ICD-10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Standard code systems for tests, clinical terms, and diagnoses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RBAC / SoD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Role-Based Access Control / Segregation of Duties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RLS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PostgreSQL Row-Level Security — enforced tenant data isolation at the database layer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PHI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Protected Health Information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CAPA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Corrective and Preventive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MRN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Medical Record Number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e-Signature</w:t>
            </w:r>
          </w:p>
        </w:tc>
        <w:tc>
          <w:tcPr>
            <w:tcW w:type="dxa" w:w="69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Authenticated electronic signature with re-authentication, per 21 CFR Part 11 principles</w:t>
            </w:r>
          </w:p>
        </w:tc>
      </w:tr>
    </w:tbl>
    <w:p>
      <w:pPr>
        <w:pStyle w:val="Heading2"/>
      </w:pPr>
      <w:r>
        <w:t xml:space="preserve">1.6 References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ISO/IEC/IEEE 29148:2018 — Systems and software engineering, requirements engineering.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 15189:2022 — Medical laboratories, requirements for quality and competence.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HL7 v2.5.1 (ORM/ORU/ADT/OML/OUL), HL7 FHIR R4 (Order/DiagnosticReport/Observation resources).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CLSI AUTO/LIS standards for analyzer interfacing; ASTM E1381/E1394.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HIPAA Security &amp; Privacy Rules; GDPR; 21 CFR Part 11 (electronic records/signatures) principles.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Enterprise Application Architect — National Technology engineering standard (architecture rules, working method, and Definition of Done binding on this SRS).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NT Pulse Design System specification (internal), NTDL-SRS-001 (structure precedent).</w:t>
      </w:r>
    </w:p>
    <w:p>
      <w:pPr>
        <w:pStyle w:val="Heading2"/>
      </w:pPr>
      <w:r>
        <w:t xml:space="preserve">1.7 Document Conventions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Requirement IDs: FR-&lt;MODULE&gt;-&lt;nnn&gt; for functional, NFR-&lt;nnn&gt; for non-functional. IDs are stable and never reused.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Page IDs: P&lt;module&gt;.&lt;n&gt; (e.g., P05.2 = second page of module M05).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Priority uses MoSCoW: Must / Should / Could / Won’t (this release).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“Shall” denotes a mandatory requirement; “should” denotes a recommended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Progress Indicator sections define the status pipeline rendered as a stepper/progress bar at the top of the page; the final state is the terminal (completed) state.</w:t>
      </w:r>
    </w:p>
    <w:p>
      <w:pPr>
        <w:pStyle w:val="Heading2"/>
      </w:pPr>
      <w:r>
        <w:t xml:space="preserve">1.8 Scope Exclusions &amp; Open Items</w:t>
      </w:r>
    </w:p>
    <w:p>
      <w:pPr>
        <w:spacing w:after="80" w:before="100"/>
      </w:pPr>
      <w:r>
        <w:rPr>
          <w:color w:val="26303B"/>
          <w:sz w:val="21"/>
          <w:szCs w:val="21"/>
        </w:rPr>
        <w:t xml:space="preserve">The items below are explicitly excluded from this release or remain open, per the ASSUMPTION / OPEN QUESTION / DECISION convention of §2.6. They bound the MoSCoW priorities used throughout Section 5.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WON’T (THIS RELEASE)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Full offline mode for the staff web application — on-prem agents buffer instrument and print traffic (§2.4), but the browser app requires connectivity (§2.7).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Native mobile applications — tablet workflows are delivered as responsive web (§2.1).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Concrete regional payment gateways, card-terminal drivers, insurance claim/EDI formats, and SMS/WhatsApp providers — the pluggable abstractions (IPaymentGateway, IClaimChannel, provider adapters) ship in this release; concrete providers are deployment-region deliverables (§6).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Regulatory clearance activities (local health-authority registration) — handled as a program-level track outside this SRS (§2.7).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OPEN QUESTIONS / DECISIONS PENDING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OPEN QUESTION — MoSCoW differentiation: all pages currently carry priority Must. The Product Owner shall re-baseline page priorities (identify Should/Could candidates) before development estimation; until then, the Release-1 spine of Appendix B (M02–M05 → M07 → M09 → M10) is the recommended phasing, recorded as a DECISION pending confirmation.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OPEN QUESTION — contents of the starter test-catalog seed packs referenced by P01.2 and P03.1 are to be defined with laboratory domain experts before tenant onboarding UAT.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OPEN QUESTION — jurisdictional retention floors for clinical and blood-bank records (Appendix C) require per-region legal confirmation.</w:t>
      </w:r>
    </w:p>
    <w:p>
      <w:pPr>
        <w:pStyle w:val="Heading1"/>
        <w:pageBreakBefore/>
      </w:pPr>
      <w:r>
        <w:t xml:space="preserve">2. Overall Description</w:t>
      </w:r>
    </w:p>
    <w:p>
      <w:pPr>
        <w:pStyle w:val="Heading2"/>
      </w:pPr>
      <w:r>
        <w:t xml:space="preserve">2.1 Product Perspective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Sky LIS is a new, self-contained SaaS product in the National Technology portfolio, complementing NT.Data Logger. It is delivered from the cloud, accessed through the browser (desktop-first, responsive for tablet workflows such as phlebotomy rounds), and extended by two lightweight on-premise agents: the Instrument Gateway Agent (connects analyzers over serial/TCP and relays messages securely to the cloud) and the Print Agent (drives barcode/label and report printers). Public portals (patient, physician, B2B partner) are separate web applications sharing the same API and identity platform.</w:t>
      </w:r>
    </w:p>
    <w:p>
      <w:pPr>
        <w:pStyle w:val="Heading2"/>
      </w:pPr>
      <w:r>
        <w:t xml:space="preserve">2.2 Solution Architecture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backend is a modular monolith on ASP.NET Core 10 organized by the modules in Section 5 (microservices extraction only when independent deployment, scaling, or regulatory needs justify it — recorded as an ADR). It follows Clean Architecture with Domain-Driven Design and the mandated dependency direction: Angular → API → Application → Domain, with Infrastructure depending on Application and Domain. The Domain layer is framework-pure (no ASP.NET Core, EF Core, MediatR, Serilog, PostgreSQL, or HTTP references) and holds aggregates, entities, value objects, domain services, domain events, invariants, and domain exceptions. Communication: versioned REST/JSON APIs (OpenAPI-documented, Problem Details errors), SignalR for real-time worklist and dashboard updates, and an internal message bus (RabbitMQ via MassTransit) with outbox publication and inbox deduplication for domain events (SampleReceived, ResultValidated, CriticalValueFlagged…) that drive notifications, auto-verification, billing capture, and analytics projections.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660"/>
      </w:tblGrid>
      <w:tr>
        <w:trPr>
          <w:tblHeader/>
        </w:trPr>
        <w:tc>
          <w:tcPr>
            <w:tcW w:type="dxa" w:w="21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6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Frontend (staff app)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Angular 19+ — strict TypeScript, standalone components, Signals, RxJS, typed reactive forms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Feature-based architecture, lazy-loaded routes, facades/feature stores, presentational components; Pulse component library; no business rules in components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Portals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Same Angular stack, separate apps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Patient, Physician, B2B partner portals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API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ASP.NET Core 10 Web API (thin controllers/endpoints), OpenAPI, SignalR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Versioned (/api/v1), Problem Details, rate limiting, health/readiness/liveness checks; request/response DTOs only — domain entities never cross the wire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Application core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CQRS with MediatR + FluentValidation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One handler per use case; pipeline behaviors: validation, authentication context, authorization, tenant resolution, logging, tracing, transactions, idempotency, auditing, performance, exception mapping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Domain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Rich domain model (DDD)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Aggregates with protected state and explicit state transitions (Appendix A), value objects (Money, EmailAddress, PhoneNumber, TenantId, OrderNumber, DocumentHash, ApprovalReason…), domain events, optimistic concurrency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 access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EF Core 10 + Npgsql; read side projects directly to DTOs (Dapper permitted for reporting)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 generic repositories, no exposed IQueryable, no redundant unit-of-work over DbContext; migrations per module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Database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PostgreSQL 17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Schemas per module, RLS for tenancy, partitioning for audit/results/messages, constraints as second line of defense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Cache / RT state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Redis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Sessions, worklist counters, rate limiting; tenant-scoped keys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Messaging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RabbitMQ + MassTransit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Domain events; outbox pattern for publication, inbox/deduplication for consumption; no distributed transactions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Jobs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Hangfire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Jobs receive stable identifiers (never mutable entities), resolve tenant safely, are idempotent and retry-safe with bounded retries, and invoke application use cases only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Object storage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S3-compatible (MinIO/cloud)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 PDFs, attachments, instrument raw logs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Identity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ASP.NET Identity + OpenIddict (OIDC)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MFA, SSO (SAML/OIDC), token rotation/revocation, refresh-token security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Serilog (structured) + OpenTelemetry (traces/metrics/logs)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Log fields: service, environment, tenant, user, correlation/trace/span IDs, operation, command/query, entity, duration, outcome; per-tenant usage metering feeds subscription billing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Packaging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Docker containers on Kubernetes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Same image across environments; secrets injected at runtime from vault — never in code, bundles, images, or logs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On-prem agents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.NET 10 Worker Services (Instrument Gateway, Print Agent)</w:t>
            </w:r>
          </w:p>
        </w:tc>
        <w:tc>
          <w:tcPr>
            <w:tcW w:type="dxa" w:w="3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Outbound-only mTLS WebSocket/AMQP; offline store-and-forward buffer</w:t>
            </w:r>
          </w:p>
        </w:tc>
      </w:tr>
    </w:tbl>
    <w:p>
      <w:pPr>
        <w:pStyle w:val="Heading2"/>
      </w:pPr>
      <w:r>
        <w:t xml:space="preserve">2.3 Multi-Tenancy Model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Default isolation: shared database, shared schema, mandatory tenant_id (UUID) on every tenant-owned table, enforced by PostgreSQL Row-Level Security policies bound to the session tenant claim. The application never disables RLS.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Enterprise isolation tier: dedicated schema or dedicated database per tenant, selectable at provisioning; the data-access layer resolves the connection/schema from the tenant registry.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resolution: subdomain ({tenant}.ntlis.app) or custom domain; JWT carries tenant_id, branch scope, and role claims.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Per-tenant configuration: test catalog, reference ranges, workflows toggles, report templates, price lists, notification rules, localization — all data-driven, no per-tenant code.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PHI-sensitive columns (national ID, contact data) encrypted at column level (pgcrypto) with per-tenant data keys under a KMS-managed master key; object storage isolated per tenant prefix with signed URLs.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Noisy-neighbor controls: per-tenant API rate limits, queue quotas, and Hangfire queue partitioning.</w:t>
      </w:r>
    </w:p>
    <w:p>
      <w:pPr>
        <w:pStyle w:val="Heading2"/>
      </w:pPr>
      <w:r>
        <w:t xml:space="preserve">2.4 Deployment Topology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Kubernetes-based deployment (cloud or sovereign region), horizontal autoscaling on API and interface-engine pods; PostgreSQL with HA (primary + sync replica) and PITR backups.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Environments: DEV → QA → STAGING (tenant-clone sandbox) → PROD; per-environment secrets in a vault; database migration gates in CI/CD.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On-prem Instrument Gateway and Print Agent auto-update from the platform, authenticate with device certificates, and buffer up to 72h of traffic during connectivity loss.</w:t>
      </w:r>
    </w:p>
    <w:p>
      <w:pPr>
        <w:pStyle w:val="Heading2"/>
      </w:pPr>
      <w:r>
        <w:t xml:space="preserve">2.5 User Experience &amp; Design System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Pulse design system: navy/blue/cyan palette, Sora for headings, IBM Plex Sans for UI text, IBM Plex Mono for identifiers/barcodes; OKLCH-based categorical colors for departments and sensor-style status chips.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transactional page renders its Progress Indicator (defined per page in Section 5) as a horizontal stepper directly under the page header; the current state is highlighted, completed states show check marks, and hovering a state reveals timestamp + actor.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Keyboard-first data entry (Enter-to-advance grids, barcode-scan-anywhere focus model), full RTL and i18n support (English/Arabic baseline), and WCAG 2.1 AA accessibility.</w:t>
      </w:r>
    </w:p>
    <w:p>
      <w:pPr>
        <w:pStyle w:val="Heading2"/>
      </w:pPr>
      <w:r>
        <w:t xml:space="preserve">2.6 Architecture Governance &amp; Conformance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Implementation is bound by the Enterprise Application Architect standard. The rules below are requirements, not guidance; automated architecture tests enforce them in CI and violations fail the build.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Dependency direction is enforced: Angular → API → Application → Domain; Infrastructure → Application and Domain. The Domain layer references no frameworks.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Prohibited constructs: god classes, anemic domain models, generic repositories, repository-per-table abstractions, exposed IQueryable, redundant unit-of-work over DbContext, magic strings/numbers, hardcoded permissions/configuration/UI text, duplicate business logic, and business or persistence logic inside controllers, minimal-API endpoints, SignalR hubs, Hangfire jobs, or Angular components.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aggregate is specified with: root, responsibility, transaction boundary, state, invariants, allowed operations, state transitions (Appendix A), domain events, concurrency strategy, authorization implications, and tenant-isolation requirements. Aggregate methods protect invariants; no public setters or uncontrolled collection mutation.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Commands are idempotent when they may be retried (stable idempotency keys); queries project directly to DTOs and never load full aggregates for list/reporting reads.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Consistency: database transactions per aggregate, optimistic concurrency for conflicting updates, outbox for reliable event publication, inbox/deduplication for consumption, explicit consistency boundaries between modules, and no distributed transactions.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API operations are defined with the full per-operation checklist: route, method, request/response DTOs, validation, authentication, authorization policy, tenant enforcement, resource-level access checks, idempotency, concurrency, audit behavior, error responses, pagination/sorting/filtering, versioning, and rate limiting. Resource-oriented routes plus explicit business-action endpoints (e.g., POST /api/v1/orders/{id}/submit | approve | cancel). Responses never expose stack traces, SQL, connection info, internal class names, secrets, or infrastructure details.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user-facing Angular workflow handles: loading state, empty state, validation errors, server errors, authorization denial, duplicate submission, success feedback, retry behavior, responsive layout, accessibility, and localization. The frontend is never the security boundary — all rules and enforcement live on the backend.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SignalR: every connection authenticated, every subscription/group membership authorized, groups scoped by tenant and resource with server-assigned names; real-time notifications are hints — the database remains the system of record.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Significant decisions are recorded as ADRs (modular monolith vs microservices, tenancy model, Row-Level Security, event-driven integration, messaging technology, authentication architecture, caching, search, file storage, reporting architecture, consistency trade-offs, accepted exceptions), each with context, decision, alternatives, consequences, risks, and revisit criteria.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During elaboration, missing information is explicitly marked as ASSUMPTION / OPEN QUESTION / RISK / DECISION; critical business rules are never invented. No claim that code compiles, migrations succeed, or tests pass is made without actual verification.</w:t>
      </w:r>
    </w:p>
    <w:p>
      <w:pPr>
        <w:pStyle w:val="Heading2"/>
      </w:pPr>
      <w:r>
        <w:t xml:space="preserve">2.7 Assumptions &amp; Constraints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Barcode scanners operate as keyboard wedges; label printers support ZPL/EPL via the Print Agent.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Analyzer connectivity is available over serial (RS-232 via terminal server) or TCP/IP at customer sites.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Internet connectivity at customer sites is generally available; the platform tolerates outages via agent buffering, but the staff web app requires connectivity (no full offline mode in Release 1).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Regulatory clearance activities (e.g., local health-authority registration) are handled as a program-level track outside this SRS; the SRS provides the required technical controls (audit, e-signature, traceability).</w:t>
      </w:r>
    </w:p>
    <w:p>
      <w:pPr>
        <w:pStyle w:val="Heading1"/>
        <w:pageBreakBefore/>
      </w:pPr>
      <w:r>
        <w:t xml:space="preserve">3. Roles, Privileges &amp; Security Model</w:t>
      </w:r>
    </w:p>
    <w:p>
      <w:pPr>
        <w:pStyle w:val="Heading2"/>
      </w:pPr>
      <w:r>
        <w:t xml:space="preserve">3.1 Privilege Model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Access control is permission-based RBAC. A permission is an atomic code of the form module.resource.action (e.g., results.result.validateMedical, billing.invoice.void). Roles are named bundles of permissions; users hold one or more roles, each scoped to Tenant, Branch(es), and optionally Department(s). Every API endpoint declares its required permission; the UI hides or disables controls the user lacks. Tenants may clone system roles and customize them; system roles themselves are immutable.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Scopes: Tenant (all branches), Branch (one or more facilities), Department (e.g., only Hematology worklists and results).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Segregation of Duties (enforced, not advisory): the user who enters a result cannot perform its medical validation; the user who creates an invoice cannot approve its void/refund; QC lot creation and QC approval are distinct permissions.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Break-glass access: an emergency elevated-access grant requiring a reason, limited to 4 hours, prominently audited and reported to the Tenant Admin and Quality Manager.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Field-level privacy: national ID and contact details masked by default; unmasking requires patients.patient.viewSensitive and is itself audited.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Service accounts: API-key/OAuth client-credential identities for integrations, restricted to interoperability permissions and IP allowlists.</w:t>
      </w:r>
    </w:p>
    <w:p>
      <w:pPr>
        <w:pStyle w:val="Heading2"/>
      </w:pPr>
      <w:r>
        <w:t xml:space="preserve">3.2 Role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260"/>
      </w:tblGrid>
      <w:tr>
        <w:trPr>
          <w:tblHeader/>
        </w:trPr>
        <w:tc>
          <w:tcPr>
            <w:tcW w:type="dxa" w:w="25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6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  <w:tc>
          <w:tcPr>
            <w:tcW w:type="dxa" w:w="52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Summary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Technology operations: tenants, plans, platform health. No access to tenant PHI without support-access grant by the tenant.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Owns tenant configuration, users/roles, branches, master data, subscriptions.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 Manager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Operational oversight of a facility: staffing views, TAT, escalations.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 / Medical Director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Tenant/Branch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Medical authority: medical validation, report signing, amendment approval, QC policy.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Pathologist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Histopathology/cytology reporting and sign-out; second-opinion workflow.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Section Supervisor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Worklist management, technical validation, rerun approval, QC review.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Technologist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Department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Processing, result entry, QC runs, instrument operations.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 / Collector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Collection worklists, specimen labeling, collection documentation, home visits.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 / Registration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registration, order creation, label printing, payments intake (if cashier-combined).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 / Billing Officer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Invoicing, payments, refunds (request), shift close.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Insurance Coordinator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Payer setup support, pre-approvals, claims submission and reconciliation.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Stock operations, lots/expiry, reorder requests, physical counts.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QC/EQA oversight, CAPA, document control, audit trail review, SoD reports.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Auditor (read-only)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Time-boxed read access to records, audit trail, and documents; no exports without grant.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 placement (if enabled), own patients’ results, critical notifications.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Referral orders, sample manifests, reports, statements for their account.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(portal)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Own results/reports, appointments, payments, consents.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Courier / Logistics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Pickup manifests, transport condition logging, chain-of-custody handover.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Service Account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Machine identity for HL7/FHIR/API traffic.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Dispatcher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Branch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Home-collection scheduling, route assignment, and courier coordination (P06.3).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Human role for instrument channels, interface configuration, mappings, and message-exception handling (M21/M22).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Support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Technology support engineers; tenant-approved, time-boxed support access only (P01.4). No tenant PHI without a grant.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Finance Ops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Plan, subscription, and metering administration on the platform console (P01.3).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Ward Nurse (portal-lite)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External</w:t>
            </w:r>
          </w:p>
        </w:tc>
        <w:tc>
          <w:tcPr>
            <w:tcW w:type="dxa" w:w="52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Bedside transfusion documentation and outcome capture for issued blood units (P13.4).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Specialty department roles referenced in Section 5 (Micro/Pathology/Molecular/Blood Bank Technologist, Micro Supervisor, Medical Microbiologist, Cytotechnologist, Pathology Technologist) are department-scoped instances of Lab Technologist, Section Supervisor, or Pathologist and inherit the corresponding baseline permission bundles; tenants may clone and specialize them per §3.1.</w:t>
      </w:r>
    </w:p>
    <w:p>
      <w:pPr>
        <w:pStyle w:val="Heading2"/>
      </w:pPr>
      <w:r>
        <w:t xml:space="preserve">3.3 Permission Matrix (Baseline System Roles)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Legend: C create, R read, U update, D deactivate/delete (soft), V validate/verify, A approve/sign, X execute/operate. Tenant Admin additionally holds all configuration permissions. The full machine-readable matrix (permission code × role) ships as seed data with the codebase and is the single source of truth.</w:t>
      </w:r>
    </w:p>
    <w:p>
      <w:pPr>
        <w:spacing w:after="80" w:before="100"/>
      </w:pPr>
      <w:r>
        <w:rPr>
          <w:color w:val="26303B"/>
          <w:sz w:val="21"/>
          <w:szCs w:val="21"/>
        </w:rPr>
        <w:t xml:space="preserve">Roles omitted from this baseline view for brevity — Branch Manager, Insurance Coordinator, Inventory Officer, Dispatcher, Courier, and the external portal roles — are fully defined in the machine-readable seed matrix (e.g., Insurance Coordinator: M17 pre-approvals/claims CRUX; Inventory Officer: M16 CRUX; Branch Manager: branch-scoped R across operational modules plus the approval permissions named per page).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900"/>
        <w:gridCol w:w="800"/>
        <w:gridCol w:w="800"/>
        <w:gridCol w:w="800"/>
        <w:gridCol w:w="800"/>
        <w:gridCol w:w="800"/>
        <w:gridCol w:w="800"/>
        <w:gridCol w:w="900"/>
        <w:gridCol w:w="600"/>
      </w:tblGrid>
      <w:tr>
        <w:trPr>
          <w:tblHeader/>
        </w:trPr>
        <w:tc>
          <w:tcPr>
            <w:tcW w:type="dxa" w:w="21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9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T.Adm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L.Dir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Supv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Phlb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Recp</w:t>
            </w:r>
          </w:p>
        </w:tc>
        <w:tc>
          <w:tcPr>
            <w:tcW w:type="dxa" w:w="8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Bill</w:t>
            </w:r>
          </w:p>
        </w:tc>
        <w:tc>
          <w:tcPr>
            <w:tcW w:type="dxa" w:w="9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Q.Mgr</w:t>
            </w:r>
          </w:p>
        </w:tc>
        <w:tc>
          <w:tcPr>
            <w:tcW w:type="dxa" w:w="6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M02 Users &amp; Roles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M03 Master Data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M04 Patients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M05 Orders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M06 Phlebotomy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M07 Accessioning/Tracking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M08 Worklists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M09 Results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RVA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M10 Reporting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RX(print)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M11–M14 Specialty depts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RVA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M15 Quality Control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RUV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CRUVA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M16 Inventory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M17 Billing &amp; Insurance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C(payments)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CRUX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M18 B2B Referral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CRUD(setup)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M21 Instruments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M22 Interoperability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M23 Analytics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R(dept)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R(finance)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M24 Document Control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RU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RX(ack)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CRUVA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M25 Notifications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CRUD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  <w:tr>
        <w:tc>
          <w:tcPr>
            <w:tcW w:type="dxa" w:w="2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 Trail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—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</w:t>
            </w:r>
          </w:p>
        </w:tc>
      </w:tr>
    </w:tbl>
    <w:p>
      <w:pPr>
        <w:pStyle w:val="Heading2"/>
      </w:pPr>
      <w:r>
        <w:t xml:space="preserve">3.4 Authentication &amp; Session Security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OIDC-based sign-in with mandatory MFA options (TOTP, email OTP; WebAuthn passkeys — Should). Enterprise SSO via SAML 2.0 / OIDC federation with role mapping.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Password policy per tenant (length ≥ 12, history, expiry optional), progressive lockout with CAPTCHA-free device challenge, and admin unlock.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Sessions: sliding 30-minute idle timeout (configurable), absolute 12-hour lifetime, concurrent-session limits, remote session revocation, and a re-authentication prompt for every e-signature action.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Workstation mode for shared lab PCs: fast user switching by badge barcode + PIN, auto-lock on idle.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IP allowlisting per tenant (staff app and API separately); device/browser audit on every login; login history visible to each user.</w:t>
      </w:r>
    </w:p>
    <w:p>
      <w:pPr>
        <w:pStyle w:val="Heading1"/>
        <w:pageBreakBefore/>
      </w:pPr>
      <w:r>
        <w:t xml:space="preserve">4. System-Wide Platform Features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capabilities below are cross-cutting: they apply to every module in Section 5 and are implemented once as platform services.</w:t>
      </w:r>
    </w:p>
    <w:p>
      <w:pPr>
        <w:pStyle w:val="Heading4"/>
      </w:pPr>
      <w:r>
        <w:t xml:space="preserve">FR-SYS-001 Immutable Audit Trail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create/update/delete/validate/sign/print/export and every read of sensitive data writes an append-only audit event: who, when (UTC + local), where (IP/device), what (entity, before/after values), and why (reason code where mandated).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Audit storage is insert-only (no UPDATE/DELETE grants), monthly-partitioned, hash-chained per tenant for tamper evidence, retained ≥ 10 years, and searchable from the Quality module.</w:t>
      </w:r>
    </w:p>
    <w:p>
      <w:pPr>
        <w:pStyle w:val="Heading4"/>
      </w:pPr>
      <w:r>
        <w:t xml:space="preserve">FR-SYS-002 Electronic Signatures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Signing actions (medical validation, report sign-out, QC approval, document approval, blood-unit issue) require re-authentication (password or PIN + MFA per policy).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signature is bound to: signer identity, signer authentication level, intent and meaning of the signature, record identifier and record version, timestamp, reason or declaration, and a content hash of the signed record — all persisted in the audit trail (21 CFR Part 11 principles).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material change to a signed record creates a new record version and requires a new signature; prior signatures remain bound to their version.</w:t>
      </w:r>
    </w:p>
    <w:p>
      <w:pPr>
        <w:pStyle w:val="Heading4"/>
      </w:pPr>
      <w:r>
        <w:t xml:space="preserve">FR-SYS-003 Notification Engine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Channels: in-app (bell + toast), email, SMS, WhatsApp Business (provider-pluggable), and webhooks. Template-driven with per-tenant branding and localization; per-user channel preferences; delivery log with retries and provider receipts (managed in M25).</w:t>
      </w:r>
    </w:p>
    <w:p>
      <w:pPr>
        <w:pStyle w:val="Heading4"/>
      </w:pPr>
      <w:r>
        <w:t xml:space="preserve">FR-SYS-004 Configuration Engine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Tenant-scoped settings with schema-validated values, environment-independent export/import (JSON), change audit, and effective-value resolution order: system default → tenant → branch → department.</w:t>
      </w:r>
    </w:p>
    <w:p>
      <w:pPr>
        <w:pStyle w:val="Heading4"/>
      </w:pPr>
      <w:r>
        <w:t xml:space="preserve">FR-SYS-005 Localization &amp; Formats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Full i18n (English + Arabic baseline, RTL layouts), per-tenant date/number formats, dual-language report rendering, and localizable master data display names.</w:t>
      </w:r>
    </w:p>
    <w:p>
      <w:pPr>
        <w:pStyle w:val="Heading4"/>
      </w:pPr>
      <w:r>
        <w:t xml:space="preserve">FR-SYS-006 Barcode &amp; Printing Services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Barcode symbologies: Code 128 (samples), QR (reports verification), GS1/ISBT 128 (blood bank). Central label-template designer (ZPL) with live preview; printing routed through the on-prem Print Agent with printer pools per workstation/bench; scan-anywhere focus model in the UI.</w:t>
      </w:r>
    </w:p>
    <w:p>
      <w:pPr>
        <w:pStyle w:val="Heading4"/>
      </w:pPr>
      <w:r>
        <w:t xml:space="preserve">FR-SYS-007 Attachments &amp; Documents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Any patient/order/sample/result entity accepts attachments (PDF, images, HL7 raw) stored in object storage with virus scanning, size limits, and signed-URL access; attachment events are audited.</w:t>
      </w:r>
    </w:p>
    <w:p>
      <w:pPr>
        <w:pStyle w:val="Heading4"/>
      </w:pPr>
      <w:r>
        <w:t xml:space="preserve">FR-SYS-008 Global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Single search box (Ctrl+K): patient (name/MRN/phone/national ID), order number, sample barcode, invoice number; trigram + full-text indexes; results grouped by entity with permission trimming.</w:t>
      </w:r>
    </w:p>
    <w:p>
      <w:pPr>
        <w:pStyle w:val="Heading4"/>
      </w:pPr>
      <w:r>
        <w:t xml:space="preserve">FR-SYS-009 Data Import / Export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Guided import wizards (CSV/XLSX) with mapping, dry-run validation, and error workbooks for: patients, test catalog, price lists, physicians, inventory items, opening balances. All grids export to XLSX/CSV/PDF subject to permissions; exports are audited and watermarked with user + timestamp.</w:t>
      </w:r>
    </w:p>
    <w:p>
      <w:pPr>
        <w:pStyle w:val="Heading4"/>
      </w:pPr>
      <w:r>
        <w:t xml:space="preserve">FR-SYS-010 Real-Time &amp; Background Processing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SignalR pushes worklist/dashboard deltas within 2 s of the domain event; Hangfire executes schedules (report delivery retries, reorder checks, sample-disposal candidates, TAT breach sweeps, subscription metering) with a monitored dashboard for Platform Ops.</w:t>
      </w:r>
    </w:p>
    <w:p>
      <w:pPr>
        <w:pStyle w:val="Heading4"/>
      </w:pPr>
      <w:r>
        <w:t xml:space="preserve">FR-SYS-011 Feature Flags &amp; Licensing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Module activation is license-driven per tenant plan (e.g., Blood Bank add-on). Disabled modules disappear from navigation and reject API calls with 403 LICENSE_REQUIRED; usage metering (orders/month, storage, messages) feeds subscription billing in M01.</w:t>
      </w:r>
    </w:p>
    <w:p>
      <w:pPr>
        <w:pStyle w:val="Heading1"/>
        <w:pageBreakBefore/>
      </w:pPr>
      <w:r>
        <w:t xml:space="preserve">5. Functional Modules, Pages &amp; Workflows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system comprises 25 modules (M01–M25). Each module is decomposed into pages. Every page specification includes: requirement ID, primary roles, priority, purpose, UI composition, workflow, progress indicator (the status pipeline shown as a stepper on the page), and validations/business rules. Statuses named in progress indicators are the canonical state machines and shall be implemented as enumerations with guarded transitions and full audit of every transition (actor + timestamp + optional reason).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780"/>
        <w:gridCol w:w="900"/>
        <w:gridCol w:w="3780"/>
      </w:tblGrid>
      <w:tr>
        <w:trPr>
          <w:tblHeader/>
        </w:trPr>
        <w:tc>
          <w:tcPr>
            <w:tcW w:type="dxa" w:w="9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378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9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378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&amp; Subscription Administration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Diagnostics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User, Role &amp; Access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Control (IQC/EQA)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Master Data &amp; System Setup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M16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Management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M17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Billing, Insurance &amp; Finance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 Management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M18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Referral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M06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Phlebotomy &amp; Collection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M19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M07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Accessioning &amp; Sample Tracking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M20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Physician Portal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M08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Worklists &amp; Processing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Instrument Integration Middleware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M09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Results Entry &amp; Validation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Interoperability (HL7/FHIR/API)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M10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Reporting &amp; Delivery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Analytics &amp; Dashboards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M11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Microbiology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M24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 Control &amp; Compliance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M12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Histopathology &amp; Cytology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M25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Notification Center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M13</w:t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&amp; Transfusion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/>
            </w:r>
          </w:p>
        </w:tc>
        <w:tc>
          <w:tcPr>
            <w:tcW w:type="dxa" w:w="37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M01 — Tenant &amp; Subscription Administration (Platform Console)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Internal console for National Technology operations to provision and manage customer tenants, plans, and platform health. Runs on the same codebase behind platform-scoped roles; it never exposes tenant PHI unless the tenant grants time-boxed support access.</w:t>
      </w:r>
    </w:p>
    <w:p>
      <w:pPr>
        <w:pStyle w:val="Heading3"/>
      </w:pPr>
      <w:r>
        <w:t xml:space="preserve">P01.1  Tenant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Platform Support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Searchable registry of all tenants with plan, isolation tier, region, usage, health, and lifecycle status; entry point to every tenant operation.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Filterable grid (name, plan, region, status, MRR, last activity)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 chips: Trial / Active / Past Due / Suspended / Churned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actions: open profile, impersonation request, suspend/resume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Usage sparklines (orders/day, storage, HL7 messages)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Operator searches or filters tenants.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Opens a tenant profile to view subscription, branches, usage, and incidents.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Initiates lifecycle actions (suspend for non-payment, resume, schedule offboarding export) with mandatory reason.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color w:val="26303B"/>
          <w:sz w:val="21"/>
          <w:szCs w:val="21"/>
        </w:rPr>
        <w:t xml:space="preserve">All lifecycle actions notify the Tenant Admin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Trial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Active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Past Due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Suspended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Offboarded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Suspension blocks logins and API traffic but preserves data and inbound instrument buffering for 30 days.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Offboarding requires a completed data export package and dual platform-admin approval.</w:t>
      </w:r>
    </w:p>
    <w:p>
      <w:pPr>
        <w:pStyle w:val="Heading3"/>
      </w:pPr>
      <w:r>
        <w:t xml:space="preserve">P01.2  Tenant Onboarding Wizard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provisioning of a new tenant: identity, isolation tier, region, plan, initial admin, and starter configuration seeding.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5-step wizard with progress bar and per-step validation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summary sidebar with edit-in-place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Provisioning log console (live)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1 — Organization: legal name, subdomain, region, language pack, logo.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2 — Plan &amp; modules: plan selection, add-on modules, usage quotas, isolation tier (shared / dedicated schema / dedicated DB).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3 — Seed data: choose starter test catalog pack (clinical chemistry/hematology base), sample types, roles.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4 — Initial Tenant Admin: name, email; invitation with secure activation link.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color w:val="26303B"/>
          <w:sz w:val="21"/>
          <w:szCs w:val="21"/>
        </w:rPr>
        <w:t xml:space="preserve">Step 5 — Review &amp; provision: system creates schema/RLS policies, seeds data, issues subdomain TLS, and emits the welcome kit.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Organization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Plan &amp; Modules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Seed Data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Admin Account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Provisioned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Subdomain uniqueness and reserved-word check.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Provisioning is idempotent and resumable; failure at any step rolls back cleanly and is alerted to Platform Ops.</w:t>
      </w:r>
    </w:p>
    <w:p>
      <w:pPr>
        <w:pStyle w:val="Heading3"/>
      </w:pPr>
      <w:r>
        <w:t xml:space="preserve">P01.3  Plans, Subscription &amp; Metering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Finance Ops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plans (modules, quotas, prices), manage tenant subscriptions, and review metered usage that drives invoicing.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Plan builder (module toggles, quota fields, price tiers)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subscription panel (plan, term, seats, add-ons)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Metering explorer (orders, active users, storage GB, HL7 msgs, SMS)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Dunning settings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Define or version a plan (plans are immutable once assigned; changes create a new version).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Assign/upgrade/downgrade tenant subscriptions with effective dates and proration preview.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color w:val="26303B"/>
          <w:sz w:val="21"/>
          <w:szCs w:val="21"/>
        </w:rPr>
        <w:t xml:space="preserve">Monthly job snapshots metering, generates subscription invoices, and triggers dunning on failure.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 Plan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Published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Assigned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Metered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Invoiced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Downgrade blocked while usage exceeds target-plan quotas.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Quota breach behavior per quota: soft-warn (banner) or hard-stop (block new orders), configured per plan.</w:t>
      </w:r>
    </w:p>
    <w:p>
      <w:pPr>
        <w:pStyle w:val="Heading3"/>
      </w:pPr>
      <w:r>
        <w:t xml:space="preserve">P01.4  Platform Health &amp; Support Access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FR-TEN-030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Platform Super Admin, Platform Support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Operational overview (queues, job failures, interface backlogs, agent connectivity per tenant) and the controlled support-access mechanism.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Health tiles (API p95, queue depth, failed jobs, agent offline count)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Per-tenant drill-down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Support-access request panel with tenant-approval status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Support engineer requests access to a tenant with reason and duration (≤ 8 h).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Tenant Admin approves in-app; a scoped, fully audited session is granted.</w:t>
      </w:r>
    </w:p>
    <w:p>
      <w:pPr>
        <w:pStyle w:val="ListParagraph"/>
        <w:numPr>
          <w:ilvl w:val="0"/>
          <w:numId w:val="6"/>
        </w:numPr>
        <w:spacing w:after="20" w:before="20"/>
      </w:pPr>
      <w:r>
        <w:rPr>
          <w:color w:val="26303B"/>
          <w:sz w:val="21"/>
          <w:szCs w:val="21"/>
        </w:rPr>
        <w:t xml:space="preserve">Access auto-expires; a summary of actions is mailed to the tenant.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Tenant Approved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 (audited)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Expired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 PHI access without an approved grant; every screen viewed under support access is logged and visible to the tenant.</w:t>
      </w:r>
    </w:p>
    <w:p>
      <w:pPr>
        <w:pStyle w:val="Heading2"/>
      </w:pPr>
      <w:r>
        <w:t xml:space="preserve">M02 — User, Role &amp; Access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Tenant-side administration of people, roles, permissions, and security policies. Implements the model of Section 3.</w:t>
      </w:r>
    </w:p>
    <w:p>
      <w:pPr>
        <w:pStyle w:val="Heading3"/>
      </w:pPr>
      <w:r>
        <w:t xml:space="preserve">P02.1  Users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Branch Manager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all tenant users: invite, activate, scope, lock, and review activity.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Grid: name, username, roles, branches, departments, MFA status, last login, status chip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Invite user button; bulk import (CSV)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drawer: sessions, login history, badge/PIN for workstation mode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Admin invites a user (email) selecting roles + branch/department scopes.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User activates via secure link, sets password, enrolls MFA.</w:t>
      </w:r>
    </w:p>
    <w:p>
      <w:pPr>
        <w:pStyle w:val="ListParagraph"/>
        <w:numPr>
          <w:ilvl w:val="0"/>
          <w:numId w:val="7"/>
        </w:numPr>
        <w:spacing w:after="20" w:before="20"/>
      </w:pPr>
      <w:r>
        <w:rPr>
          <w:color w:val="26303B"/>
          <w:sz w:val="21"/>
          <w:szCs w:val="21"/>
        </w:rPr>
        <w:t xml:space="preserve">Admin may lock/unlock, force password reset, revoke sessions, or deactivate (soft; history preserved).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Invited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Activated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Locked/Deactivated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Unique email/username per tenant; deactivation blocked if the user has pending validations (must be reassigned first).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Role changes take effect on next token refresh (≤ 5 min) and are audited.</w:t>
      </w:r>
    </w:p>
    <w:p>
      <w:pPr>
        <w:pStyle w:val="Heading3"/>
      </w:pPr>
      <w:r>
        <w:t xml:space="preserve">P02.2  Roles &amp; Permissions Editor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View system roles, clone them into tenant roles, and edit permission bundles with SoD guardrails.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Role list (system vs tenant badge)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Permission tree grouped by module with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SoD conflict panel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Users-with-this-role list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Admin clones a system role or creates a blank tenant role.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Toggles permissions; SoD engine live-checks conflicting pairs (e.g., result.enter + result.validateMedical).</w:t>
      </w:r>
    </w:p>
    <w:p>
      <w:pPr>
        <w:pStyle w:val="ListParagraph"/>
        <w:numPr>
          <w:ilvl w:val="0"/>
          <w:numId w:val="8"/>
        </w:numPr>
        <w:spacing w:after="20" w:before="20"/>
      </w:pPr>
      <w:r>
        <w:rPr>
          <w:color w:val="26303B"/>
          <w:sz w:val="21"/>
          <w:szCs w:val="21"/>
        </w:rPr>
        <w:t xml:space="preserve">Saves as new role version; assignment screens always use the latest version.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SoD Checked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Published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System roles are read-only.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Publishing a role with an SoD conflict requires Quality Manager co-approval and is flagged on compliance reports.</w:t>
      </w:r>
    </w:p>
    <w:p>
      <w:pPr>
        <w:pStyle w:val="Heading3"/>
      </w:pPr>
      <w:r>
        <w:t xml:space="preserve">P02.3  Security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FR-USR-020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Tenant security posture: password policy, MFA enforcement, session timeouts, IP allowlists, SSO federation, workstation mode.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Policy cards with inline edit and effective-value indicator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SSO setup wizard (metadata upload, claim mapping, test login)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IP allowlist tables (staff app / API)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Admin edits a policy; changes preview affected users count.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SSO wizard validates federation with a test login before enforcement.</w:t>
      </w:r>
    </w:p>
    <w:p>
      <w:pPr>
        <w:pStyle w:val="ListParagraph"/>
        <w:numPr>
          <w:ilvl w:val="0"/>
          <w:numId w:val="9"/>
        </w:numPr>
        <w:spacing w:after="20" w:before="20"/>
      </w:pPr>
      <w:r>
        <w:rPr>
          <w:color w:val="26303B"/>
          <w:sz w:val="21"/>
          <w:szCs w:val="21"/>
        </w:rPr>
        <w:t xml:space="preserve">Policies publish immediately and are audited.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Validated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Enforced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MFA cannot be disabled for roles holding signing permissions.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Enabling SSO enforcement requires at least one verified admin break-glass local account.</w:t>
      </w:r>
    </w:p>
    <w:p>
      <w:pPr>
        <w:pStyle w:val="Heading2"/>
      </w:pPr>
      <w:r>
        <w:t xml:space="preserve">M03 — Master Data &amp; System Setup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configuration backbone: everything the laboratory defines once and the whole system consumes — organization structure, test catalog, panels, reference ranges, sample types, price lists, report templates, and the guided first-run setup.</w:t>
      </w:r>
    </w:p>
    <w:p>
      <w:pPr>
        <w:pStyle w:val="Heading3"/>
      </w:pPr>
      <w:r>
        <w:t xml:space="preserve">P03.1  Setup Wizard (First Run)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path from empty tenant to first live order: organization, branches, departments, catalog import, printers, and go-live checklist.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8-step wizard with overall progress bar and per-step completeness score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Go-live checklist panel (blocking vs advisory items)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Import wizards embedded (catalog, physicians, price list)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Organization profile &amp; branding (logo, report header, localization).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Branches &amp; departments (working hours, order-number series per branch).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Sample types, containers, and label templates.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Test catalog import or starter-pack activation; panels and reference ranges.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Price lists and payer basics.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Users &amp; roles.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Print Agent and Instrument Gateway pairing.</w:t>
      </w:r>
    </w:p>
    <w:p>
      <w:pPr>
        <w:pStyle w:val="ListParagraph"/>
        <w:numPr>
          <w:ilvl w:val="0"/>
          <w:numId w:val="10"/>
        </w:numPr>
        <w:spacing w:after="20" w:before="20"/>
      </w:pPr>
      <w:r>
        <w:rPr>
          <w:color w:val="26303B"/>
          <w:sz w:val="21"/>
          <w:szCs w:val="21"/>
        </w:rPr>
        <w:t xml:space="preserve">Go-live check: system verifies blocking items (≥ 1 branch, ≥ 1 test, ≥ 1 price list, admin MFA) and unlocks operational modules.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Organization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Structure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Samples &amp; Labels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Catalog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Pricing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Users</w:t>
            </w:r>
          </w:p>
        </w:tc>
        <w:tc>
          <w:tcPr>
            <w:tcW w:type="dxa" w:w="117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7. Devices</w:t>
            </w:r>
          </w:p>
        </w:tc>
        <w:tc>
          <w:tcPr>
            <w:tcW w:type="dxa" w:w="117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8. Live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Operational modules stay read-only until blocking checklist items pass.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Wizard is resumable and re-enterable; each step saves atomically.</w:t>
      </w:r>
    </w:p>
    <w:p>
      <w:pPr>
        <w:pStyle w:val="Heading3"/>
      </w:pPr>
      <w:r>
        <w:t xml:space="preserve">P03.2  Branches &amp; Departments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Maintain facilities (main lab, satellites, collection centers) and their departments/sections with routing rules.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Tree view: Tenant → Branch → Department → Bench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Branch form (address, geo, hours, number series, tax profile)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Department form (specialty type, default TAT targets, auto-routing rules)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1"/>
        </w:numPr>
        <w:spacing w:after="20" w:before="20"/>
      </w:pPr>
      <w:r>
        <w:rPr>
          <w:color w:val="26303B"/>
          <w:sz w:val="21"/>
          <w:szCs w:val="21"/>
        </w:rPr>
        <w:t xml:space="preserve">Create branch → define number series (orders, samples, invoices) → create departments → map tests to performing department/bench → set inter-branch routing (which branch performs which tests for collection centers).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Configured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Number series are immutable once used; collection-center branches must declare a performing branch route for every offered test.</w:t>
      </w:r>
    </w:p>
    <w:p>
      <w:pPr>
        <w:pStyle w:val="Heading3"/>
      </w:pPr>
      <w:r>
        <w:t xml:space="preserve">P03.3  Test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Lab Director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Registry of every orderable test with scientific, operational, and billing attributes; the single source consumed by ordering, processing, results, billing, and interfaces.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 with department/status filters and LOINC search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editor tabs: General (code, names, LOINC, department, specimen), Result schema (numeric/coded/text/multi-analyte components, units, decimals), Ranges &amp; flags, Processing (TAT targets routine/urgent/STAT, instrument mapping, worklist bench), Reflex &amp; auto-verification rules, Billing (CPT/price codes)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Version history with diff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Author creates/edits a test as Draft.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Defines result components, units, and reference-range sets (age/sex/condition-specific with effective dates).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Defines reflex rules (trigger expression → auto-ordered test) and auto-verification criteria (range, delta, instrument flags).</w:t>
      </w:r>
    </w:p>
    <w:p>
      <w:pPr>
        <w:pStyle w:val="ListParagraph"/>
        <w:numPr>
          <w:ilvl w:val="0"/>
          <w:numId w:val="12"/>
        </w:numPr>
        <w:spacing w:after="20" w:before="20"/>
      </w:pPr>
      <w:r>
        <w:rPr>
          <w:color w:val="26303B"/>
          <w:sz w:val="21"/>
          <w:szCs w:val="21"/>
        </w:rPr>
        <w:t xml:space="preserve">Lab Director reviews the diff and approves; version becomes Active on its effective date; prior results keep their originating version.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 Review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Retired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code unique and immutable; retiring a test blocks new orders but preserves history.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test cannot activate without: department, specimen type, result schema, at least one reference range set (or “not applicable”), and TAT targets.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Reference-range edits never mutate history — new effective-dated versions only.</w:t>
      </w:r>
    </w:p>
    <w:p>
      <w:pPr>
        <w:pStyle w:val="Heading3"/>
      </w:pPr>
      <w:r>
        <w:t xml:space="preserve">P03.4  Panels, Profiles &amp; Order 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Bundle tests into panels (fixed), profiles (marketed bundles with pricing), and physician order sets.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Panel builder with drag-and-drop test picker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Pricing override field per profile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Conflict hints (duplicate analytes across chosen tests)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3"/>
        </w:numPr>
        <w:spacing w:after="20" w:before="20"/>
      </w:pPr>
      <w:r>
        <w:rPr>
          <w:color w:val="26303B"/>
          <w:sz w:val="21"/>
          <w:szCs w:val="21"/>
        </w:rPr>
        <w:t xml:space="preserve">Compose panel → set display order and shared specimen consolidation → price (profile) → publish.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Published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Retired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Ordering a panel expands to member tests but bills at panel price; specimen consolidation computes the minimal container set.</w:t>
      </w:r>
    </w:p>
    <w:p>
      <w:pPr>
        <w:pStyle w:val="Heading3"/>
      </w:pPr>
      <w:r>
        <w:t xml:space="preserve">P03.5  Sample Types, Containers &amp; Rejection Reasons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specimen taxonomy (type, container/tube, additive, minimum volume, stability, storage temperature) and the controlled vocabulary of rejection reasons.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Sample-type grid with color-coded tube icons (Pulse OKLCH channel colors)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form (volume, additive, label template)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Rejection-reason list with category and requires-recollection flag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4"/>
        </w:numPr>
        <w:spacing w:after="20" w:before="20"/>
      </w:pPr>
      <w:r>
        <w:rPr>
          <w:color w:val="26303B"/>
          <w:sz w:val="21"/>
          <w:szCs w:val="21"/>
        </w:rPr>
        <w:t xml:space="preserve">Define types/containers → map to tests → publish; rejection reasons maintained as versioned vocabulary.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Published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test must reference at least one acceptable container; stability windows drive add-on eligibility checks in M05.</w:t>
      </w:r>
    </w:p>
    <w:p>
      <w:pPr>
        <w:pStyle w:val="Heading3"/>
      </w:pPr>
      <w:r>
        <w:t xml:space="preserve">P03.6  Price Lists &amp; Payers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FR-MDM-050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Insurance Coordinator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Maintain price lists (walk-in, corporate, insurer, B2B partner) with effective dates, and payer contracts (coverage, discounts, pre-approval rules, claim formats).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Price-list grid with effective-date banding and bulk % update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Payer editor: contract terms, covered tests, co-pay/deductible rules, pre-approval threshold, claim channel (portal/EDI/manual)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Simulation tool: quote a hypothetical order against any payer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5"/>
        </w:numPr>
        <w:spacing w:after="20" w:before="20"/>
      </w:pPr>
      <w:r>
        <w:rPr>
          <w:color w:val="26303B"/>
          <w:sz w:val="21"/>
          <w:szCs w:val="21"/>
        </w:rPr>
        <w:t xml:space="preserve">Create price list → import/enter prices → schedule effective date → approve. Payer setup validated with a simulated claim before activation.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Approved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Effective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Superseded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orderable test must resolve a price in the applicable list at order time; gaps are surfaced by a completeness report.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Historical invoices always reference the price-list version in force at order time.</w:t>
      </w:r>
    </w:p>
    <w:p>
      <w:pPr>
        <w:pStyle w:val="Heading3"/>
      </w:pPr>
      <w:r>
        <w:t xml:space="preserve">P03.7  Report Template Designer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FR-MDM-060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Lab Director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WYSIWYG design of report layouts: headers/footers, dual language, cumulative layouts, department-specific blocks (antibiogram grid, histopath narrative), signature blocks, and QR verification.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Canvas designer with bound fields, preview with sample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Template variants per department/test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Version history and approval flow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6"/>
        </w:numPr>
        <w:spacing w:after="20" w:before="20"/>
      </w:pPr>
      <w:r>
        <w:rPr>
          <w:color w:val="26303B"/>
          <w:sz w:val="21"/>
          <w:szCs w:val="21"/>
        </w:rPr>
        <w:t xml:space="preserve">Design → preview against a historical order → Lab Director approves → activate with effective date.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Preview Passed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Active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Issued reports permanently embed their template version; templates in use cannot be deleted.</w:t>
      </w:r>
    </w:p>
    <w:p>
      <w:pPr>
        <w:pStyle w:val="Heading2"/>
      </w:pPr>
      <w:r>
        <w:t xml:space="preserve">M04 — Patient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patient master index: registration, search, longitudinal view, consents, and duplicate control. All clinical modules reference this single patient identity.</w:t>
      </w:r>
    </w:p>
    <w:p>
      <w:pPr>
        <w:pStyle w:val="Heading3"/>
      </w:pPr>
      <w:r>
        <w:t xml:space="preserve">P04.1  Patient Search &amp; Registry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Phlebotomist, Technologist (read), Billing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Fast, forgiving patient lookup (name, MRN, phone, national ID, DOB) as the entry point of every visit; shows possible duplicates inline.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Smart search bar with fuzzy/phonetic matching and scan-national-ID support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Result cards: demographics summary, last visit, balance flag, portal status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New Patient button (opens P04.2 prefilled with the searched string)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Staff searches; system ranks matches and highlights probable duplicates.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Selecting a patient opens Patient 360 (P04.3) or starts a new order directly.</w:t>
      </w:r>
    </w:p>
    <w:p>
      <w:pPr>
        <w:pStyle w:val="ListParagraph"/>
        <w:numPr>
          <w:ilvl w:val="0"/>
          <w:numId w:val="17"/>
        </w:numPr>
        <w:spacing w:after="20" w:before="20"/>
      </w:pPr>
      <w:r>
        <w:rPr>
          <w:color w:val="26303B"/>
          <w:sz w:val="21"/>
          <w:szCs w:val="21"/>
        </w:rPr>
        <w:t xml:space="preserve">No-match path hands off to registration with search terms carried over.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Search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Match Review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Selected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Sensitive identifiers are masked in results until the user holds viewSensitive.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Search response p95 ≤ 500 ms on 5M-patient tenants.</w:t>
      </w:r>
    </w:p>
    <w:p>
      <w:pPr>
        <w:pStyle w:val="Heading3"/>
      </w:pPr>
      <w:r>
        <w:t xml:space="preserve">P04.2  Patient Registration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Create or update the patient record: demographics, identifiers, contacts, default payer, consents, and portal enrollment.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Single-column quick form (name, sex, DOB/age, phone) with expandable full form (national ID, address, nationality, emergency contact, VIP/confidential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Duplicate-check side panel (live as fields are typed)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Consent capture (signature pad / checkbox with policy version)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Portal invite toggle (SMS/email)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Enter minimal demographics; duplicate checker scores against registry.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If probable duplicate ≥ threshold, staff must open the candidate and either use it or record an override reason.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Capture consents (testing, data processing, portal, marketing — each separate).</w:t>
      </w:r>
    </w:p>
    <w:p>
      <w:pPr>
        <w:pStyle w:val="ListParagraph"/>
        <w:numPr>
          <w:ilvl w:val="0"/>
          <w:numId w:val="18"/>
        </w:numPr>
        <w:spacing w:after="20" w:before="20"/>
      </w:pPr>
      <w:r>
        <w:rPr>
          <w:color w:val="26303B"/>
          <w:sz w:val="21"/>
          <w:szCs w:val="21"/>
        </w:rPr>
        <w:t xml:space="preserve">Save → MRN assigned from branch series → optional portal invitation sent.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Demographics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Duplicate Check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Consents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Registered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Mandatory: full name, sex, DOB or age band, one contact channel.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National ID uniqueness enforced per tenant when provided; age auto-computed and revalidated at every order for pediatric range logic.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Confidential-flagged patients are visible only to roles holding patients.viewConfidential.</w:t>
      </w:r>
    </w:p>
    <w:p>
      <w:pPr>
        <w:pStyle w:val="Heading3"/>
      </w:pPr>
      <w:r>
        <w:t xml:space="preserve">P04.3  Patient 360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 (scope-trimmed)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Longitudinal view of one patient: demographics, visit/order history, cumulative results with trends, documents, balances, consents, and portal activity.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Header card with identifiers, allergy/notes badges, quick actions (New Order, Print Card)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Tabs: Orders, Results Timeline (sparkline trends per analyte), Documents, Billing, Consents, Audit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viewer with date-range and analyte pickers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19"/>
        </w:numPr>
        <w:spacing w:after="20" w:before="20"/>
      </w:pPr>
      <w:r>
        <w:rPr>
          <w:color w:val="26303B"/>
          <w:sz w:val="21"/>
          <w:szCs w:val="21"/>
        </w:rPr>
        <w:t xml:space="preserve">Staff reviews history before ordering or during clinical queries; physicians see the same view in their portal scope.</w:t>
      </w:r>
    </w:p>
    <w:p>
      <w:pPr>
        <w:pStyle w:val="ListParagraph"/>
        <w:numPr>
          <w:ilvl w:val="0"/>
          <w:numId w:val="19"/>
        </w:numPr>
        <w:spacing w:after="20" w:before="20"/>
      </w:pPr>
      <w:r>
        <w:rPr>
          <w:color w:val="26303B"/>
          <w:sz w:val="21"/>
          <w:szCs w:val="21"/>
        </w:rPr>
        <w:t xml:space="preserve">Result trends open the cumulative report (M10) for export.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Loaded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Reviewed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view of Patient 360 writes a read-audit event; billing tab requires billing.read.</w:t>
      </w:r>
    </w:p>
    <w:p>
      <w:pPr>
        <w:pStyle w:val="Heading3"/>
      </w:pPr>
      <w:r>
        <w:t xml:space="preserve">P04.4  Duplicate Merge Console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Detect and merge duplicate patient records with full traceability and reversibility window.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Candidate-pair queue with match score and field-by-field comparison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Survivor picker with per-field source selection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 history log with 30-day undo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Nightly matcher (name+DOB+phone/ID heuristics) queues candidates.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Reviewer compares, selects survivor record and field sources.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Merge executes: orders, results, invoices, documents re-parented; loser becomes an alias (searches still resolve).</w:t>
      </w:r>
    </w:p>
    <w:p>
      <w:pPr>
        <w:pStyle w:val="ListParagraph"/>
        <w:numPr>
          <w:ilvl w:val="0"/>
          <w:numId w:val="20"/>
        </w:numPr>
        <w:spacing w:after="20" w:before="20"/>
      </w:pPr>
      <w:r>
        <w:rPr>
          <w:color w:val="26303B"/>
          <w:sz w:val="21"/>
          <w:szCs w:val="21"/>
        </w:rPr>
        <w:t xml:space="preserve">Notification to Quality Manager; undo available 30 days.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Candidate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Merged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Confirmed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 is blocked while either record has an order in active processing.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Merged-from MRNs remain permanently searchable as aliases; all merges are audited with before/after snapshots.</w:t>
      </w:r>
    </w:p>
    <w:p>
      <w:pPr>
        <w:pStyle w:val="Heading3"/>
      </w:pPr>
      <w:r>
        <w:t xml:space="preserve">P04.5  Data Subject Requests (Export &amp; Erasure)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FR-PAT-040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Handle GDPR/HIPAA data-subject requests against the patient registry: subject access (export), rectification, and right-to-erasure — the functional implementation of NFR-006, preserving legally mandated clinical records via pseudonymization.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Request register: type (export / erasure / rectification), requester, channel, statutory due-date countdown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Identity-verification checklist with document attachment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Erasure impact preview: records under legal retention vs erasable/pseudonymizable fields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Export package builder (human-readable PDF + machine-readable JSON/FHIR bundle)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5"/>
        </w:numPr>
        <w:spacing w:after="20" w:before="20"/>
      </w:pPr>
      <w:r>
        <w:rPr>
          <w:color w:val="26303B"/>
          <w:sz w:val="21"/>
          <w:szCs w:val="21"/>
        </w:rPr>
        <w:t xml:space="preserve">Request logged (patient portal, reception, or written channel); statutory clock starts.</w:t>
      </w:r>
    </w:p>
    <w:p>
      <w:pPr>
        <w:pStyle w:val="ListParagraph"/>
        <w:numPr>
          <w:ilvl w:val="0"/>
          <w:numId w:val="95"/>
        </w:numPr>
        <w:spacing w:after="20" w:before="20"/>
      </w:pPr>
      <w:r>
        <w:rPr>
          <w:color w:val="26303B"/>
          <w:sz w:val="21"/>
          <w:szCs w:val="21"/>
        </w:rPr>
        <w:t xml:space="preserve">Identity verified per tenant policy; unverifiable requests are rejected with a documented reason.</w:t>
      </w:r>
    </w:p>
    <w:p>
      <w:pPr>
        <w:pStyle w:val="ListParagraph"/>
        <w:numPr>
          <w:ilvl w:val="0"/>
          <w:numId w:val="95"/>
        </w:numPr>
        <w:spacing w:after="20" w:before="20"/>
      </w:pPr>
      <w:r>
        <w:rPr>
          <w:color w:val="26303B"/>
          <w:sz w:val="21"/>
          <w:szCs w:val="21"/>
        </w:rPr>
        <w:t xml:space="preserve">Quality Manager approves the fulfillment plan (export scope, or erasure/pseudonymization plan from the impact preview).</w:t>
      </w:r>
    </w:p>
    <w:p>
      <w:pPr>
        <w:pStyle w:val="ListParagraph"/>
        <w:numPr>
          <w:ilvl w:val="0"/>
          <w:numId w:val="95"/>
        </w:numPr>
        <w:spacing w:after="20" w:before="20"/>
      </w:pPr>
      <w:r>
        <w:rPr>
          <w:color w:val="26303B"/>
          <w:sz w:val="21"/>
          <w:szCs w:val="21"/>
        </w:rPr>
        <w:t xml:space="preserve">Export: package generated and delivered via time-limited secure link. Erasure: non-mandated fields erased; legally retained clinical records pseudonymized; portal account closed.</w:t>
      </w:r>
    </w:p>
    <w:p>
      <w:pPr>
        <w:pStyle w:val="ListParagraph"/>
        <w:numPr>
          <w:ilvl w:val="0"/>
          <w:numId w:val="95"/>
        </w:numPr>
        <w:spacing w:after="20" w:before="20"/>
      </w:pPr>
      <w:r>
        <w:rPr>
          <w:color w:val="26303B"/>
          <w:sz w:val="21"/>
          <w:szCs w:val="21"/>
        </w:rPr>
        <w:t xml:space="preserve">Closure notice issued to the requester; the full trail is retained in the audit module.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Request Logged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Identity Verified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Fulfilled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Erasure never deletes legally mandated clinical, blood-bank, or audit records; those are pseudonymized per NFR-006 with the re-identification key held under Quality Manager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Statutory response deadline is configurable per tenant jurisdiction (default 30 days); the Quality Manager is escalated at 75% of the window.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fulfillment action requires e-signature (FR-SYS-002) and is immutable in the audit trail (FR-SYS-001).</w:t>
      </w:r>
    </w:p>
    <w:p>
      <w:pPr>
        <w:pStyle w:val="Heading2"/>
      </w:pPr>
      <w:r>
        <w:t xml:space="preserve">M05 — Order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Creation and lifecycle of test orders from all channels: reception desk, physician portal, B2B partners, HL7 (ORM/OML), and standing orders. The order is the commercial and clinical anchor joining patient, tests, samples, results, report, and invoice.</w:t>
      </w:r>
    </w:p>
    <w:p>
      <w:pPr>
        <w:pStyle w:val="Heading3"/>
      </w:pPr>
      <w:r>
        <w:t xml:space="preserve">P05.1  Orders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Supervisor,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Branch-level command view of today’s orders across all statuses with TAT risk highlighting and quick actions.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KPI strip (orders today, STAT open, TAT at risk, awaiting collection)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Status-grouped kanban or grid toggle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Filters: branch, priority, source channel, payer, department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 quick actions: open, print labels, receipt, cancel-request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Staff monitors incoming orders; STAT and TAT-risk rows float to top with countdown chips.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Bulk actions: print pending labels, resend portal receipts.</w:t>
      </w:r>
    </w:p>
    <w:p>
      <w:pPr>
        <w:pStyle w:val="ListParagraph"/>
        <w:numPr>
          <w:ilvl w:val="0"/>
          <w:numId w:val="21"/>
        </w:numPr>
        <w:spacing w:after="20" w:before="20"/>
      </w:pPr>
      <w:r>
        <w:rPr>
          <w:color w:val="26303B"/>
          <w:sz w:val="21"/>
          <w:szCs w:val="21"/>
        </w:rPr>
        <w:t xml:space="preserve">Drill into any order (P05.3).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Collected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Received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Validated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Reported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Dashboard updates in real time (≤ 2 s after state change) via SignalR; counts respect branch/department scope.</w:t>
      </w:r>
    </w:p>
    <w:p>
      <w:pPr>
        <w:pStyle w:val="Heading3"/>
      </w:pPr>
      <w:r>
        <w:t xml:space="preserve">P05.2  New Order (Registration Wizard)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highest-traffic screen: create an order end-to-end in under 90 seconds — patient, tests, payer/pricing, specimen plan, payment, and labels.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4-step wizard with progress bar; keyboard-first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1: patient picker (embedded P04.1) + referring physician + clinical notes/diagnosis (ICD-10 lookup)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2: test picker (search, favorites, panels, order sets) with live specimen-plan panel showing required tubes and volumes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3: payer &amp; pricing — price list resolution, insurance coverage check, co-pay computation, discount (permission-gated), estimate print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Step 4: confirm — order number issued, barcode labels &amp; receipt printed, collection routing chosen (walk-in now / home visit / partner drop-off)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Select or register patient; capture referrer and clinical info.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Add tests/panels; engine consolidates specimens and flags duplicate/incompatible selections (e.g., same analyte in two panels, sex-restricted tests).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Resolve pricing: payer rules apply coverage and co-pay; pre-approval requirement pauses affected tests in Awaiting Approval.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Take payment or post to credit account (B2B/corporate) via M17.</w:t>
      </w:r>
    </w:p>
    <w:p>
      <w:pPr>
        <w:pStyle w:val="ListParagraph"/>
        <w:numPr>
          <w:ilvl w:val="0"/>
          <w:numId w:val="22"/>
        </w:numPr>
        <w:spacing w:after="20" w:before="20"/>
      </w:pPr>
      <w:r>
        <w:rPr>
          <w:color w:val="26303B"/>
          <w:sz w:val="21"/>
          <w:szCs w:val="21"/>
        </w:rPr>
        <w:t xml:space="preserve">Confirm: order + samples created, labels print via Print Agent, patient routed to phlebotomy queue (M06).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Patient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Tests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Pricing &amp; Payment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Confirmed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 order shall not confirm with zero tests, unresolved price, or missing mandatory clinical info flagged per test (e.g., LMP for hormones, fasting flag).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 priority requires a reason and notifies the performing department instantly.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Cancellation after collection requires supervisor permission and auto-triggers credit-note flow in M17.</w:t>
      </w:r>
    </w:p>
    <w:p>
      <w:pPr>
        <w:pStyle w:val="Heading3"/>
      </w:pPr>
      <w:r>
        <w:t xml:space="preserve">P05.3  Order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 (scope-trimmed)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Single source of truth for one order: full status timeline, per-test progress, samples, results, documents, billing, and communications.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Header: order no., patient, priority chip, source channel, global progress stepper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Per-test grid: status, sample link, performing bench, TAT countdown, result summary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Timeline tab (every event with actor), Samples tab, Billing tab, Documents tab, Communication log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add-on test, reprint labels, cancel test (guarded), escalate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Any authorized user audits or acts on the order.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Add-on flow: select extra test → engine checks existing-specimen stability/volume → either binds to stored sample or spawns a new collection task.</w:t>
      </w:r>
    </w:p>
    <w:p>
      <w:pPr>
        <w:pStyle w:val="ListParagraph"/>
        <w:numPr>
          <w:ilvl w:val="0"/>
          <w:numId w:val="23"/>
        </w:numPr>
        <w:spacing w:after="20" w:before="20"/>
      </w:pPr>
      <w:r>
        <w:rPr>
          <w:color w:val="26303B"/>
          <w:sz w:val="21"/>
          <w:szCs w:val="21"/>
        </w:rPr>
        <w:t xml:space="preserve">Cancel-test flow captures reason; billing adjusts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Collected</w:t>
            </w:r>
          </w:p>
        </w:tc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Received</w:t>
            </w:r>
          </w:p>
        </w:tc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Validated</w:t>
            </w:r>
          </w:p>
        </w:tc>
        <w:tc>
          <w:tcPr>
            <w:tcW w:type="dxa" w:w="1337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Reported</w:t>
            </w:r>
          </w:p>
        </w:tc>
        <w:tc>
          <w:tcPr>
            <w:tcW w:type="dxa" w:w="1337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7.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Add-on allowed only within specimen stability window and remaining volume; otherwise a recollection task is mandatory.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 auto-closes 72 h after report delivery with no open items.</w:t>
      </w:r>
    </w:p>
    <w:p>
      <w:pPr>
        <w:pStyle w:val="Heading3"/>
      </w:pPr>
      <w:r>
        <w:t xml:space="preserve">P05.4  Standing Orders &amp; Schedules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FR-ORD-030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Physician (portal)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Recurring orders (e.g., weekly INR, monthly HbA1c) generated automatically on schedule with patient reminders.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Standing-order form: template order + recurrence rule + end condition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Upcoming-instances calendar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Pause/resume/stop controls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4"/>
        </w:numPr>
        <w:spacing w:after="20" w:before="20"/>
      </w:pPr>
      <w:r>
        <w:rPr>
          <w:color w:val="26303B"/>
          <w:sz w:val="21"/>
          <w:szCs w:val="21"/>
        </w:rPr>
        <w:t xml:space="preserve">Define recurrence → system materializes each instance 48 h ahead → patient reminder via M25 → instance behaves as a normal order.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Defined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Active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Instance Generated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Completed/Stopped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Instances halt automatically if the patient record is deactivated or consent withdrawn; price re-resolves per instance date.</w:t>
      </w:r>
    </w:p>
    <w:p>
      <w:pPr>
        <w:pStyle w:val="Heading2"/>
      </w:pPr>
      <w:r>
        <w:t xml:space="preserve">M06 — Phlebotomy &amp; Collection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Specimen collection at the branch, at home, and at partner sites: queues, guided draw, labeling verification, and collection documentation feeding chain of custody.</w:t>
      </w:r>
    </w:p>
    <w:p>
      <w:pPr>
        <w:pStyle w:val="Heading3"/>
      </w:pPr>
      <w:r>
        <w:t xml:space="preserve">P06.1  Collection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Live queue of patients awaiting collection with token display, priority ordering, and room assignment.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Queue board (token, patient, tests, tube summary, wait time, STAT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Call-next button with waiting-room display integration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Room/phlebotomist assignment chips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5"/>
        </w:numPr>
        <w:spacing w:after="20" w:before="20"/>
      </w:pPr>
      <w:r>
        <w:rPr>
          <w:color w:val="26303B"/>
          <w:sz w:val="21"/>
          <w:szCs w:val="21"/>
        </w:rPr>
        <w:t xml:space="preserve">Confirmed walk-in orders enqueue automatically.</w:t>
      </w:r>
    </w:p>
    <w:p>
      <w:pPr>
        <w:pStyle w:val="ListParagraph"/>
        <w:numPr>
          <w:ilvl w:val="0"/>
          <w:numId w:val="25"/>
        </w:numPr>
        <w:spacing w:after="20" w:before="20"/>
      </w:pPr>
      <w:r>
        <w:rPr>
          <w:color w:val="26303B"/>
          <w:sz w:val="21"/>
          <w:szCs w:val="21"/>
        </w:rPr>
        <w:t xml:space="preserve">Phlebotomist calls next token; patient marked In Room; opens Collection Session (P06.2).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Waiting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Called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 Room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Collected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 and pediatric/priority classes jump queue per configurable rules; wait-time SLA breaches alert the Branch Manager.</w:t>
      </w:r>
    </w:p>
    <w:p>
      <w:pPr>
        <w:pStyle w:val="Heading3"/>
      </w:pPr>
      <w:r>
        <w:t xml:space="preserve">P06.2  Collection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Phlebotomist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Guided draw for one patient: identity verification, tube-by-tube checklist with barcode confirmation, and collection metadata capture.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identity panel (two-identifier verification prompt)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Tube checklist with color icons, required volume, draw order per CLSI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Scan-to-confirm field per label; deviation and difficult-draw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Collector, site, and time auto-stamped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Verify patient identity (name + DOB/ID spoken back).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For each tube: scan the pre-printed label → system confirms it belongs to this patient/order → tick collected.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Record metadata (fasting status, site, complications).</w:t>
      </w:r>
    </w:p>
    <w:p>
      <w:pPr>
        <w:pStyle w:val="ListParagraph"/>
        <w:numPr>
          <w:ilvl w:val="0"/>
          <w:numId w:val="26"/>
        </w:numPr>
        <w:spacing w:after="20" w:before="20"/>
      </w:pPr>
      <w:r>
        <w:rPr>
          <w:color w:val="26303B"/>
          <w:sz w:val="21"/>
          <w:szCs w:val="21"/>
        </w:rPr>
        <w:t xml:space="preserve">Complete session → samples become Collected; transport manifest updated; patient released.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Identity Verified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Drawing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Labels Confirmed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Completed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Scanning a label from another patient hard-blocks with an alarm and audit event.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Session cannot complete with unconfirmed labels; partial collection records per-tube reasons and spawns recollection tasks.</w:t>
      </w:r>
    </w:p>
    <w:p>
      <w:pPr>
        <w:pStyle w:val="Heading3"/>
      </w:pPr>
      <w:r>
        <w:t xml:space="preserve">P06.3  Home Collection &amp; Route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FR-COL-020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Dispatcher, Phlebotomist (mobile view), Courier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Schedule home-visit collections, plan routes, and track specimen custody from home to lab.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Appointment calendar + map view of visits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Route assignment per collector with stop sequence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Mobile checklist mirroring P06.2 plus geolocation stamp and cold-chain note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Booking (from order, portal, or call center) with time-slot capacity check.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Dispatcher assigns route; patient gets confirmation + collector ETA notifications.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Collector performs P06.2 on mobile; specimens sealed into transport bag with manifest barcode.</w:t>
      </w:r>
    </w:p>
    <w:p>
      <w:pPr>
        <w:pStyle w:val="ListParagraph"/>
        <w:numPr>
          <w:ilvl w:val="0"/>
          <w:numId w:val="27"/>
        </w:numPr>
        <w:spacing w:after="20" w:before="20"/>
      </w:pPr>
      <w:r>
        <w:rPr>
          <w:color w:val="26303B"/>
          <w:sz w:val="21"/>
          <w:szCs w:val="21"/>
        </w:rPr>
        <w:t xml:space="preserve">Courier handover scans update chain of custody until lab receipt (M07).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Booked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Assigned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En Route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Collected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In Transit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Delivered to Lab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custody handover requires a scan pair (giver badge + manifest); transport time vs specimen stability is checked at accessioning.</w:t>
      </w:r>
    </w:p>
    <w:p>
      <w:pPr>
        <w:pStyle w:val="Heading2"/>
      </w:pPr>
      <w:r>
        <w:t xml:space="preserve">M07 — Accessioning &amp; Sample Tracking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Formal receipt of specimens into the laboratory and complete lifecycle tracking to storage and disposal — the chain-of-custody core.</w:t>
      </w:r>
    </w:p>
    <w:p>
      <w:pPr>
        <w:pStyle w:val="Heading3"/>
      </w:pPr>
      <w:r>
        <w:t xml:space="preserve">P07.1  Accessioning 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 (receiving bench)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High-throughput scan-and-receive: verify each arriving specimen, assess acceptability, and route to departments.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Scan-first screen: scanning a barcode loads sample + order context instantly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Acceptability checklist (volume, hemolysis/lipemia/icterus quick flags, temperature for cold-chain items, container correctness)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 / Reject split buttons; aliquot planner; routing slip print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Batch receive mode for partner manifests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Scan sample → system shows expected tests, container, and stability status (elapsed transport time).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Technologist accepts (sample → Received, timestamped, routed to department racks with printed routing labels) or rejects via P07.2.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Aliquots created where the test plan requires; each child gets a derived barcode linked to the parent.</w:t>
      </w:r>
    </w:p>
    <w:p>
      <w:pPr>
        <w:pStyle w:val="ListParagraph"/>
        <w:numPr>
          <w:ilvl w:val="0"/>
          <w:numId w:val="28"/>
        </w:numPr>
        <w:spacing w:after="20" w:before="20"/>
      </w:pPr>
      <w:r>
        <w:rPr>
          <w:color w:val="26303B"/>
          <w:sz w:val="21"/>
          <w:szCs w:val="21"/>
        </w:rPr>
        <w:t xml:space="preserve">Department worklists (M08) populate immediately.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Expected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Scanned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Assessed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Received &amp; Routed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sample cannot be received twice; unknown barcodes open an exception flow (search/claim/quarantine).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Stability-expired samples force reject-or-supervisor-override with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Receipt outside the collecting branch requires an inter-branch transfer record (P07.4).</w:t>
      </w:r>
    </w:p>
    <w:p>
      <w:pPr>
        <w:pStyle w:val="Heading3"/>
      </w:pPr>
      <w:r>
        <w:t xml:space="preserve">P07.2  Rejection &amp; Recollection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rejection with coded reasons, stakeholder notification, and automatic recollection workflow.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 dialog: coded reason (M03 vocabulary), photo attachment, comment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Notification preview (ordering party, phlebotomy, patient where applicable)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Recollection task auto-draft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Select reason → supervisor co-sign for high-impact rejections (STAT, irreplaceable specimens) → sample → Rejected.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Affected tests revert to Awaiting Sample; recollection task lands in M06 with priority inheritance.</w:t>
      </w:r>
    </w:p>
    <w:p>
      <w:pPr>
        <w:pStyle w:val="ListParagraph"/>
        <w:numPr>
          <w:ilvl w:val="0"/>
          <w:numId w:val="29"/>
        </w:numPr>
        <w:spacing w:after="20" w:before="20"/>
      </w:pPr>
      <w:r>
        <w:rPr>
          <w:color w:val="26303B"/>
          <w:sz w:val="21"/>
          <w:szCs w:val="21"/>
        </w:rPr>
        <w:t xml:space="preserve">Ordering physician/partner notified with reason; rejection statistics feed M23 KPIs.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Flagged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Reason Coded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Rejected &amp; Recollection Issued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Rejection of an already-in-process sample is prohibited; rejected samples are retained per policy for dispute review.</w:t>
      </w:r>
    </w:p>
    <w:p>
      <w:pPr>
        <w:pStyle w:val="Heading3"/>
      </w:pPr>
      <w:r>
        <w:t xml:space="preserve">P07.3  Sample Tracking 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Technologist,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Locate any sample instantly and visualize the population of samples by state, department, and age.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Search by barcode/order/patient with full custody timeline visualization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Board view: columns per state with aging color scale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Bulk move (scan series into a rack/centrifuge/analyzer/storage)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0"/>
        </w:numPr>
        <w:spacing w:after="20" w:before="20"/>
      </w:pPr>
      <w:r>
        <w:rPr>
          <w:color w:val="26303B"/>
          <w:sz w:val="21"/>
          <w:szCs w:val="21"/>
        </w:rPr>
        <w:t xml:space="preserve">Every scan anywhere in the system appends a custody event (location, actor, device).</w:t>
      </w:r>
    </w:p>
    <w:p>
      <w:pPr>
        <w:pStyle w:val="ListParagraph"/>
        <w:numPr>
          <w:ilvl w:val="0"/>
          <w:numId w:val="30"/>
        </w:numPr>
        <w:spacing w:after="20" w:before="20"/>
      </w:pPr>
      <w:r>
        <w:rPr>
          <w:color w:val="26303B"/>
          <w:sz w:val="21"/>
          <w:szCs w:val="21"/>
        </w:rPr>
        <w:t xml:space="preserve">Bulk-scan sessions move trays between benches and into storage (P07.5).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Collected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 Transit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Received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Stored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Disposed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Custody timeline is immutable; any manual location correction is an appended event, never an edit.</w:t>
      </w:r>
    </w:p>
    <w:p>
      <w:pPr>
        <w:pStyle w:val="Heading3"/>
      </w:pPr>
      <w:r>
        <w:t xml:space="preserve">P07.4  Send-Out &amp; Inter-Branch Transfer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Route tests to a reference laboratory or another branch: manifest creation, dispatch, external tracking, and result return capture.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Send-out queue (tests configured as referred or overflow-routed)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builder with reference-lab catalog code mapping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Return capture: manual entry, PDF attach, or electronic (M22) with transcription double-check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Eligible tests aggregate to a manifest → pack, print, dispatch with courier custody scan.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Reference lab acknowledges (portal/HL7) → status Sent/In Progress.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Results return: electronic results map to local test codes; manual entries require second-person verification.</w:t>
      </w:r>
    </w:p>
    <w:p>
      <w:pPr>
        <w:pStyle w:val="ListParagraph"/>
        <w:numPr>
          <w:ilvl w:val="0"/>
          <w:numId w:val="31"/>
        </w:numPr>
        <w:spacing w:after="20" w:before="20"/>
      </w:pPr>
      <w:r>
        <w:rPr>
          <w:color w:val="26303B"/>
          <w:sz w:val="21"/>
          <w:szCs w:val="21"/>
        </w:rPr>
        <w:t xml:space="preserve">Report generation resumes in M10 with performing-lab attribution printed.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Queued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Manifested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Dispatched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At Reference Lab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Results Returned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Integrated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Reference-lab test-code mapping must be approved before first use; TAT clocks continue across the send-out and are reported separately.</w:t>
      </w:r>
    </w:p>
    <w:p>
      <w:pPr>
        <w:pStyle w:val="Heading3"/>
      </w:pPr>
      <w:r>
        <w:t xml:space="preserve">P07.5  Storage &amp; Disposal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FR-SAM-040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Inventory Officer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Hierarchical storage (room → unit → shelf → rack → position), retention policies, retrieval, and compliant disposal.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Visual rack grid (assign by scan, position auto-suggest)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Retention policy per sample type (days, temperature)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Retrieval queue (for add-ons/reruns) and disposal worklist with batch confirmation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Optional link: NT.Data Logger feed showing live temperature of each storage unit alongside its contents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Post-processing samples scan into suggested positions.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Add-on/rerun requests generate retrieval tasks with exact location.</w:t>
      </w:r>
    </w:p>
    <w:p>
      <w:pPr>
        <w:pStyle w:val="ListParagraph"/>
        <w:numPr>
          <w:ilvl w:val="0"/>
          <w:numId w:val="32"/>
        </w:numPr>
        <w:spacing w:after="20" w:before="20"/>
      </w:pPr>
      <w:r>
        <w:rPr>
          <w:color w:val="26303B"/>
          <w:sz w:val="21"/>
          <w:szCs w:val="21"/>
        </w:rPr>
        <w:t xml:space="preserve">Nightly job lists retention-expired samples → disposal batch → two-person confirmation → Disposed with certificate record.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Stored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Retrieval Requested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Retrieved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Restored / Disposed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Disposal is blocked for samples under open amendment, dispute, or legal hold; storage-unit temperature excursions (via NT.Data Logger integration) flag all contained samples for QA review.</w:t>
      </w:r>
    </w:p>
    <w:p>
      <w:pPr>
        <w:pStyle w:val="Heading2"/>
      </w:pPr>
      <w:r>
        <w:t xml:space="preserve">M08 — Worklists &amp; Processing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Departmental work orchestration: what to run, where, in what order — manual benches and analyzer-bound work alike.</w:t>
      </w:r>
    </w:p>
    <w:p>
      <w:pPr>
        <w:pStyle w:val="Heading3"/>
      </w:pPr>
      <w:r>
        <w:t xml:space="preserve">P08.1  Department Worklist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technologist’s home screen: pending tests for the department/bench with priority, sample availability, and instrument routing.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Grid grouped by bench/instrument; STAT lane pinned on top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Row: sample barcode, patient (privacy-trimmed), test, priority, elapsed/target TAT, sample state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assign to me, route to analyzer, mark in-process, open result entry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Auto-refresh via SignalR with new-STAT audible cue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Tests appear at sample receipt (or order confirmation for no-specimen tests).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Technologist claims work or supervisor assigns; analyzer-interfaced tests auto-download to the instrument on receipt (M21 host query or broadcast).</w:t>
      </w:r>
    </w:p>
    <w:p>
      <w:pPr>
        <w:pStyle w:val="ListParagraph"/>
        <w:numPr>
          <w:ilvl w:val="0"/>
          <w:numId w:val="33"/>
        </w:numPr>
        <w:spacing w:after="20" w:before="20"/>
      </w:pPr>
      <w:r>
        <w:rPr>
          <w:color w:val="26303B"/>
          <w:sz w:val="21"/>
          <w:szCs w:val="21"/>
        </w:rPr>
        <w:t xml:space="preserve">Completion of result entry/validation removes rows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Pending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Assigned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On Instrument / In Process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Resulted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 on samples not yet Received is blocked; TAT breach escalates per department policy (supervisor → branch manager).</w:t>
      </w:r>
    </w:p>
    <w:p>
      <w:pPr>
        <w:pStyle w:val="Heading3"/>
      </w:pPr>
      <w:r>
        <w:t xml:space="preserve">P08.2  Batch &amp; Run Builder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Compose manual runs/batches (e.g., ELISA plates, manual chemistry) with QC placement and worksheet printing.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Batch composer: scan samples into positions, insert QC/calibrators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Plate/rack visual layout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Worksheet print (positions, dilutions)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4"/>
        </w:numPr>
        <w:spacing w:after="20" w:before="20"/>
      </w:pPr>
      <w:r>
        <w:rPr>
          <w:color w:val="26303B"/>
          <w:sz w:val="21"/>
          <w:szCs w:val="21"/>
        </w:rPr>
        <w:t xml:space="preserve">Create batch for a method → scan samples → place QC per policy → start run → on completion enter results per position (feeds M09) with QC evaluated first.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Composing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QC Placed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Running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Resulting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Completed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batch cannot start without the QC placement mandated by the method policy; QC failure invalidates linked patient results pending supervisor disposition (rerun/accept-with-justification).</w:t>
      </w:r>
    </w:p>
    <w:p>
      <w:pPr>
        <w:pStyle w:val="Heading3"/>
      </w:pPr>
      <w:r>
        <w:t xml:space="preserve">P08.3  Pending &amp; Overdue 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FR-WRK-020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Exception console for everything stuck: overdue TAT, awaiting sample, awaiting approval, QC-held, uncollected.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Tabbed exception queues with aging buckets and owner column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One-click escalation and comment thread per item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Daily digest configuration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5"/>
        </w:numPr>
        <w:spacing w:after="20" w:before="20"/>
      </w:pPr>
      <w:r>
        <w:rPr>
          <w:color w:val="26303B"/>
          <w:sz w:val="21"/>
          <w:szCs w:val="21"/>
        </w:rPr>
        <w:t xml:space="preserve">Continuous sweep classifies stuck items → supervisor resolves or escalates → resolution reason recorded and analyzed in M23.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Detected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Acknowledged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 Resolution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Cleared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overdue STAT generates an immediate notification chain; unacknowledged items re-escalate on a 15-minute timer.</w:t>
      </w:r>
    </w:p>
    <w:p>
      <w:pPr>
        <w:pStyle w:val="Heading2"/>
      </w:pPr>
      <w:r>
        <w:t xml:space="preserve">M09 — Results Entry &amp; Validation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The clinical heart: capture of results (manual and instrument-fed), rule-driven review, two-tier validation with segregation of duties, critical-value management, and controlled amendments.</w:t>
      </w:r>
    </w:p>
    <w:p>
      <w:pPr>
        <w:pStyle w:val="Heading3"/>
      </w:pPr>
      <w:r>
        <w:t xml:space="preserve">P09.1  Result Entry Workbench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Fast, safe entry and review of results per sample or per batch, with instrument results pre-populated and rule flags computed live.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Entry grid: analyte, previous result (with date), new value, unit, flag column (H/L/HH/LL/A), delta indicator, instrument source badge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rule evaluation: range flags, delta check vs history, absurd-value guard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Dilution/rerun controls; comment codes; attachment (e.g., electrophoresis image)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Auto-verification banner when a result qualifies to skip manual technical review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Instrument results stream in (M21) and pre-fill; manual results typed with Enter-to-advance.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Rules engine evaluates each value: within-range clean results with clean instrument flags may auto-verify (if enabled per test) directly to Technically Valid.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Flagged results require explicit technologist action: accept, rerun (auto-creates rerun task), or dilute.</w:t>
      </w:r>
    </w:p>
    <w:p>
      <w:pPr>
        <w:pStyle w:val="ListParagraph"/>
        <w:numPr>
          <w:ilvl w:val="0"/>
          <w:numId w:val="36"/>
        </w:numPr>
        <w:spacing w:after="20" w:before="20"/>
      </w:pPr>
      <w:r>
        <w:rPr>
          <w:color w:val="26303B"/>
          <w:sz w:val="21"/>
          <w:szCs w:val="21"/>
        </w:rPr>
        <w:t xml:space="preserve">Technologist submits → results become Entered (or Technically Valid where the technologist holds validateTechnical and the test allows single-step).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Awaiting Result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Entered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Auto/Tech Review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Technically Valid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Values outside physiologic absurd limits cannot be saved without a rerun or supervisor override.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result stores: value, unit, method/instrument, reagent lot (where captured), analyst, timestamps, and originating raw message reference.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entering user is recorded and permanently barred from medical validation of the same result (SoD).</w:t>
      </w:r>
    </w:p>
    <w:p>
      <w:pPr>
        <w:pStyle w:val="Heading3"/>
      </w:pPr>
      <w:r>
        <w:t xml:space="preserve">P09.2  Technical Validation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Section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Departmental review of entered results that did not auto-verify: QC context, delta review, rerun arbitration.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Queue with rule-violation chips (delta, range, QC-hold, instrument flag)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Side panel: patient history sparkline, QC status of the run, raw instrument flags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Accept / Rerun / Hold actions with reason codes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7"/>
        </w:numPr>
        <w:spacing w:after="20" w:before="20"/>
      </w:pPr>
      <w:r>
        <w:rPr>
          <w:color w:val="26303B"/>
          <w:sz w:val="21"/>
          <w:szCs w:val="21"/>
        </w:rPr>
        <w:t xml:space="preserve">Supervisor reviews each flagged result in context → accepts to Technically Valid, orders rerun, or holds pending QC disposition.</w:t>
      </w:r>
    </w:p>
    <w:p>
      <w:pPr>
        <w:pStyle w:val="ListParagraph"/>
        <w:numPr>
          <w:ilvl w:val="0"/>
          <w:numId w:val="37"/>
        </w:numPr>
        <w:spacing w:after="20" w:before="20"/>
      </w:pPr>
      <w:r>
        <w:rPr>
          <w:color w:val="26303B"/>
          <w:sz w:val="21"/>
          <w:szCs w:val="21"/>
        </w:rPr>
        <w:t xml:space="preserve">Bulk-accept available only for identically-flagged low-risk categories.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Entered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Under Technical Review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Technically Valid / Rerun Ordered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Results from a QC-failed run cannot be technically validated until the QC disposition (M15) is closed.</w:t>
      </w:r>
    </w:p>
    <w:p>
      <w:pPr>
        <w:pStyle w:val="Heading3"/>
      </w:pPr>
      <w:r>
        <w:t xml:space="preserve">P09.3  Medical Validation &amp; Sign-Out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Director, Pathologist (per department)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Final clinical authorization of results with e-signature; releases results to reporting.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Order-centric review: all technically valid results with flags, history trends, clinical notes, and interpretive comment editor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Canned interpretive comments library with placeholders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 action (e-signature re-auth) for selected or all results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Validator reviews order context → adds interpretation where needed → signs.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Signing sets results Medically Valid, stamps signature, and triggers report generation (M10) and any critical-value or reflex handling not yet closed.</w:t>
      </w:r>
    </w:p>
    <w:p>
      <w:pPr>
        <w:pStyle w:val="ListParagraph"/>
        <w:numPr>
          <w:ilvl w:val="0"/>
          <w:numId w:val="38"/>
        </w:numPr>
        <w:spacing w:after="20" w:before="20"/>
      </w:pPr>
      <w:r>
        <w:rPr>
          <w:color w:val="26303B"/>
          <w:sz w:val="21"/>
          <w:szCs w:val="21"/>
        </w:rPr>
        <w:t xml:space="preserve">Partial sign-out supported: validated subsets release as interim reports.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Technically Valid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Under Medical Review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Signed (Medically Valid)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Released to Reporting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e-Signature requires re-authentication; the signer must hold department scope and must differ from the result enterer.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Reflex rules fire at validation: triggered add-on tests attach to the order and notify the department; billing captures per payer rule.</w:t>
      </w:r>
    </w:p>
    <w:p>
      <w:pPr>
        <w:pStyle w:val="Heading3"/>
      </w:pPr>
      <w:r>
        <w:t xml:space="preserve">P09.4  Critical Values Console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Guarantee that every critical (panic) value is communicated to a responsible caregiver and documented with read-back confirmation.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queue of critical flags with countdown to policy deadline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Communication capture: who was called, at what number, read-back confirmed checkbox, comment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Escalation ladder display; automatic channel attempts log (SMS/portal push to physician)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Rule engine flags a critical value → immediate notification burst to the bench and ordering physician channels.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Staff documents verbal notification with read-back within the policy window (e.g., 30 min).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Unclosed items escalate automatically up the ladder until documented.</w:t>
      </w:r>
    </w:p>
    <w:p>
      <w:pPr>
        <w:pStyle w:val="ListParagraph"/>
        <w:numPr>
          <w:ilvl w:val="0"/>
          <w:numId w:val="39"/>
        </w:numPr>
        <w:spacing w:after="20" w:before="20"/>
      </w:pPr>
      <w:r>
        <w:rPr>
          <w:color w:val="26303B"/>
          <w:sz w:val="21"/>
          <w:szCs w:val="21"/>
        </w:rPr>
        <w:t xml:space="preserve">Closure evidence is stamped onto the result and appears on the report footnote.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Flagged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Notifying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Physician Reached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Read-Back Documented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report containing an undocumented open critical value cannot reach Final status; the full communication trail is audit-permanent.</w:t>
      </w:r>
    </w:p>
    <w:p>
      <w:pPr>
        <w:pStyle w:val="Heading3"/>
      </w:pPr>
      <w:r>
        <w:t xml:space="preserve">P09.5  Amendments &amp; Corrected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FR-RES-040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Lab Director (approve), Supervisor (request)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correction of released results with versioning, mandatory reasoning, and stakeholder re-notification.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request form (result, new value, reason category, narrative)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Approval panel with before/after and downstream-impact summary (reports issued, portal views)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register with statistics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Requester initiates amendment on a released result.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Lab Director reviews and approves with e-signature.</w:t>
      </w:r>
    </w:p>
    <w:p>
      <w:pPr>
        <w:pStyle w:val="ListParagraph"/>
        <w:numPr>
          <w:ilvl w:val="0"/>
          <w:numId w:val="40"/>
        </w:numPr>
        <w:spacing w:after="20" w:before="20"/>
      </w:pPr>
      <w:r>
        <w:rPr>
          <w:color w:val="26303B"/>
          <w:sz w:val="21"/>
          <w:szCs w:val="21"/>
        </w:rPr>
        <w:t xml:space="preserve">System issues result version n+1, regenerates the report marked AMENDED with strike-through of prior value, re-delivers to all prior recipients, and re-notifies physician/patient per policy.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 &amp; Versioned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Re-Issued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Acknowledged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Prior versions are never deleted; every rendered report states its version and amendment history.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Amendments after 30 days additionally require Quality Manager co-signature.</w:t>
      </w:r>
    </w:p>
    <w:p>
      <w:pPr>
        <w:pStyle w:val="Heading2"/>
      </w:pPr>
      <w:r>
        <w:t xml:space="preserve">M10 — Reporting &amp; Delivery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Rendering, signing presentation, and multi-channel delivery of laboratory reports, including interim, final, amended, and cumulative formats.</w:t>
      </w:r>
    </w:p>
    <w:p>
      <w:pPr>
        <w:pStyle w:val="Heading3"/>
      </w:pPr>
      <w:r>
        <w:t xml:space="preserve">P10.1  Report Queue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Receptionist,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Operational queue of reports ready to print/dispatch and reports awaiting completion, with delivery status per channel.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Tabs: Ready / Partially Ready (interim eligible) / Delivered / Failed deliveries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Bulk print, bulk WhatsApp/email dispatch, courier manifest for hard copies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Delivery status chips per channel with retry action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Medical validation events materialize report jobs → rendering service produces the PDF from the approved template version.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Auto-delivery rules fire (portal always; email/WhatsApp per consent; B2B to partner portal).</w:t>
      </w:r>
    </w:p>
    <w:p>
      <w:pPr>
        <w:pStyle w:val="ListParagraph"/>
        <w:numPr>
          <w:ilvl w:val="0"/>
          <w:numId w:val="41"/>
        </w:numPr>
        <w:spacing w:after="20" w:before="20"/>
      </w:pPr>
      <w:r>
        <w:rPr>
          <w:color w:val="26303B"/>
          <w:sz w:val="21"/>
          <w:szCs w:val="21"/>
        </w:rPr>
        <w:t xml:space="preserve">Staff handles print/courier channels and failed-delivery retries.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Pending Results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Interim Available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Final Rendered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Delivered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Acknowledged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Delivery respects patient consent flags and confidential-report routing (physician-only results).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delivery attempt (channel, address, outcome, provider receipt) is logged and visible.</w:t>
      </w:r>
    </w:p>
    <w:p>
      <w:pPr>
        <w:pStyle w:val="Heading3"/>
      </w:pPr>
      <w:r>
        <w:t xml:space="preserve">P10.2  Report Viewer &amp;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clinical roles; external via QR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Faithful rendering of any report version with authenticity verification (QR/code lookup) for third parties.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PDF viewer with version selector and amendment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QR verification landing page (public): confirms issuer, patient initials, issue time, and hash validity without exposing results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Print/download with watermark rules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2"/>
        </w:numPr>
        <w:spacing w:after="20" w:before="20"/>
      </w:pPr>
      <w:r>
        <w:rPr>
          <w:color w:val="26303B"/>
          <w:sz w:val="21"/>
          <w:szCs w:val="21"/>
        </w:rPr>
        <w:t xml:space="preserve">Internal users open any version; external verifier scans the QR → platform validates document hash and displays authenticity attestation.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Rendered</w:t>
            </w:r>
          </w:p>
        </w:tc>
        <w:tc>
          <w:tcPr>
            <w:tcW w:type="dxa" w:w="468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Verified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Rendered PDFs are immutable objects; hash recorded at issue; verification never reveals clinical content.</w:t>
      </w:r>
    </w:p>
    <w:p>
      <w:pPr>
        <w:pStyle w:val="Heading3"/>
      </w:pPr>
      <w:r>
        <w:t xml:space="preserve">P10.3  Cumulative &amp; Trend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FR-REP-020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Physician (portal), Lab Director, Receptionist (print)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Longitudinal report across orders: analyte columns over date rows with flags and charts for chronic-care monitoring.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Analyte and date-range pickers with saved presets (e.g., renal panel 12 months)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Table + trend chart hybrid layout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Export to PDF using cumulative template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3"/>
        </w:numPr>
        <w:spacing w:after="20" w:before="20"/>
      </w:pPr>
      <w:r>
        <w:rPr>
          <w:color w:val="26303B"/>
          <w:sz w:val="21"/>
          <w:szCs w:val="21"/>
        </w:rPr>
        <w:t xml:space="preserve">Select patient scope → choose analytes/preset → render → print/share as a report artifact (versioned like any report).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Configured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Rendered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Issued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medically valid results appear; amended values show latest version with amendment marker.</w:t>
      </w:r>
    </w:p>
    <w:p>
      <w:pPr>
        <w:pStyle w:val="Heading2"/>
      </w:pPr>
      <w:r>
        <w:t xml:space="preserve">M11 — Microbiology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Culture-based workflows are multi-day and observation-driven, unlike single-shot chemistry. This module manages plating, incubation reads, organism identification, susceptibility testing, and structured micro reporting, including infection-control surveillance outputs.</w:t>
      </w:r>
    </w:p>
    <w:p>
      <w:pPr>
        <w:pStyle w:val="Heading3"/>
      </w:pPr>
      <w:r>
        <w:t xml:space="preserve">P11.1  Micro Bench Worklist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Day-structured worklist: new specimens to plate, cultures due for reading (day 1/2/3…), and pending confirmations.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Columns by activity: To Plate / Reads Due Today / ID Pending / AST Pending / To Report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Specimen source and requested-culture chips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Overdue-read highlighting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Received micro specimens appear in To Plate.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Technologist plates per media protocol (auto-suggested from specimen source), labels plates with derived barcodes.</w:t>
      </w:r>
    </w:p>
    <w:p>
      <w:pPr>
        <w:pStyle w:val="ListParagraph"/>
        <w:numPr>
          <w:ilvl w:val="0"/>
          <w:numId w:val="44"/>
        </w:numPr>
        <w:spacing w:after="20" w:before="20"/>
      </w:pPr>
      <w:r>
        <w:rPr>
          <w:color w:val="26303B"/>
          <w:sz w:val="21"/>
          <w:szCs w:val="21"/>
        </w:rPr>
        <w:t xml:space="preserve">Incubation clock schedules each plate into the correct Reads Due column daily.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Plated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Incubating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Reading Cycle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Media suggestions come from configurable source-to-media protocols; skipping a mandated medium requires a reason.</w:t>
      </w:r>
    </w:p>
    <w:p>
      <w:pPr>
        <w:pStyle w:val="Heading3"/>
      </w:pPr>
      <w:r>
        <w:t xml:space="preserve">P11.2  Culture Workbench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The daily read screen for one culture: record growth observations per plate, isolate management, and progression decisions.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Plate cards with photo capture, growth grade, colony morphology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Isolate registry (Isolate 1, 2…) with presumptive ID and workup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Decision actions: continue incubation, subculture, send to ID/AST, finalize as No Growth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Gram stain and direct-smear result section (releases as preliminary result)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Day 0: direct smear/Gram stain entered and released as preliminary (feeds M09 pipeline as an interim result).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Daily reads: record growth; create isolates; order ID (manual/analyzer e.g. MALDI/VITEK via M21) and AST per isolate.</w:t>
      </w:r>
    </w:p>
    <w:p>
      <w:pPr>
        <w:pStyle w:val="ListParagraph"/>
        <w:numPr>
          <w:ilvl w:val="0"/>
          <w:numId w:val="45"/>
        </w:numPr>
        <w:spacing w:after="20" w:before="20"/>
      </w:pPr>
      <w:r>
        <w:rPr>
          <w:color w:val="26303B"/>
          <w:sz w:val="21"/>
          <w:szCs w:val="21"/>
        </w:rPr>
        <w:t xml:space="preserve">Negative protocol: cultures auto-propose No Growth finalization after the source-specific incubation period.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Direct Smear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Day Reads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Isolation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ID / AST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Finalized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Preliminary results are clearly labeled and superseded by the final report; finalizing with unresolved isolates is blocked.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Notifiable organisms (configurable list) trigger infection-control notification automatically upon confirmed ID.</w:t>
      </w:r>
    </w:p>
    <w:p>
      <w:pPr>
        <w:pStyle w:val="Heading3"/>
      </w:pPr>
      <w:r>
        <w:t xml:space="preserve">P11.3  Susceptibility &amp; Antibiogram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Technologist, Micro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Capture AST results (disk diffusion zones or MIC from analyzers), interpret against CLSI/EUCAST breakpoint tables, and apply cascade reporting rules.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Antibiotic panel grid per isolate: raw value (zone mm / MIC), auto interpretation S/I/R, override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Breakpoint-table version indicator (year, standard)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Cascade preview: which antibiotics will print per reporting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Intrinsic-resistance and impossible-phenotype alerts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Panel auto-selected from organism group → raw values entered or instrument-fed → interpretation computed from the active breakpoint version.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Expert rules flag impossible phenotypes for review.</w:t>
      </w:r>
    </w:p>
    <w:p>
      <w:pPr>
        <w:pStyle w:val="ListParagraph"/>
        <w:numPr>
          <w:ilvl w:val="0"/>
          <w:numId w:val="46"/>
        </w:numPr>
        <w:spacing w:after="20" w:before="20"/>
      </w:pPr>
      <w:r>
        <w:rPr>
          <w:color w:val="26303B"/>
          <w:sz w:val="21"/>
          <w:szCs w:val="21"/>
        </w:rPr>
        <w:t xml:space="preserve">Supervisor validates; cascade rules determine reported antibiotics; result joins the medical validation flow (M09).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Panel Assigned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Values Captured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Interpreted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Expert-Rule Review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Validated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Breakpoint tables are versioned master data; every AST result stores the version 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S/I/R overrides require reason and supervisor permission; cumulative antibiogram statistics export (WHONET-compatible) is available in M23.</w:t>
      </w:r>
    </w:p>
    <w:p>
      <w:pPr>
        <w:pStyle w:val="Heading3"/>
      </w:pPr>
      <w:r>
        <w:t xml:space="preserve">P11.4  Micro Report Composer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FR-MIC-030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Supervisor, Medical Microbiologist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Assemble the structured microbiology report: specimen quality, smear, growth summary, isolates with ID + susceptibilities, and interpretive comments.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Structured composer with auto-built sections from workbench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Comment library (specimen quality caveats, therapy notes)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Preliminary vs Final banner control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7"/>
        </w:numPr>
        <w:spacing w:after="20" w:before="20"/>
      </w:pPr>
      <w:r>
        <w:rPr>
          <w:color w:val="26303B"/>
          <w:sz w:val="21"/>
          <w:szCs w:val="21"/>
        </w:rPr>
        <w:t xml:space="preserve">Composer assembles content → microbiologist reviews → signs (M09 medical validation semantics) → report renders on the micro template (antibiogram grid) via M10.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Signed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Issued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final micro report requires every isolate to be resolved (ID + AST or documented rationale).</w:t>
      </w:r>
    </w:p>
    <w:p>
      <w:pPr>
        <w:pStyle w:val="Heading2"/>
      </w:pPr>
      <w:r>
        <w:t xml:space="preserve">M12 — Histopathology &amp; Cytology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Anatomic pathology: gross examination, tissue processing with block/slide genealogy, pathologist reporting with structured + narrative content, and cytology screening hierarchies.</w:t>
      </w:r>
    </w:p>
    <w:p>
      <w:pPr>
        <w:pStyle w:val="Heading3"/>
      </w:pPr>
      <w:r>
        <w:t xml:space="preserve">P12.1  Case Registration &amp; Grossing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Pathology Technologist, 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anatomic-pathology cases (specimen containers, clinical history), perform gross examination dictation, and plan cassettes.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Case header with AP case number series (separate from lab orders, linked to the order)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checklist with photo capture and measurement fields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Gross description editor (templates per specimen type, voice-dictation-ready text area)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Cassette planner: cassettes A1..n with site labels and barcode print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Order arrives (M05) with specimen containers → AP case number issued.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Grosser verifies containers, documents gross findings, plans cassettes.</w:t>
      </w:r>
    </w:p>
    <w:p>
      <w:pPr>
        <w:pStyle w:val="ListParagraph"/>
        <w:numPr>
          <w:ilvl w:val="0"/>
          <w:numId w:val="48"/>
        </w:numPr>
        <w:spacing w:after="20" w:before="20"/>
      </w:pPr>
      <w:r>
        <w:rPr>
          <w:color w:val="26303B"/>
          <w:sz w:val="21"/>
          <w:szCs w:val="21"/>
        </w:rPr>
        <w:t xml:space="preserve">Cassettes print with 2D barcodes; case advances to processing.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Grossing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Cassettes Planned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To Processing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Container count mismatch blocks progression until reconciled with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cassette and future slide is genealogy-linked: case → container → cassette → block → slide.</w:t>
      </w:r>
    </w:p>
    <w:p>
      <w:pPr>
        <w:pStyle w:val="Heading3"/>
      </w:pPr>
      <w:r>
        <w:t xml:space="preserve">P12.2  Block &amp; Slide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Pathology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Track embedding, microtomy, staining (routine + special/IHC), and slide distribution to pathologists.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Stage board: Processing / Embedding / Microtomy / Staining / QC / Distributed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Scan-through stations (each scan advances stage and stamps actor)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Special-stain and IHC request queue with panel presets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Slide QC check (stain quality) with re-cut/re-stain actions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Blocks and slides advance by station scans.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Pathologist may request special stains/IHC from P12.3; requests appear here as work items producing new slides on the same genealogy.</w:t>
      </w:r>
    </w:p>
    <w:p>
      <w:pPr>
        <w:pStyle w:val="ListParagraph"/>
        <w:numPr>
          <w:ilvl w:val="0"/>
          <w:numId w:val="49"/>
        </w:numPr>
        <w:spacing w:after="20" w:before="20"/>
      </w:pPr>
      <w:r>
        <w:rPr>
          <w:color w:val="26303B"/>
          <w:sz w:val="21"/>
          <w:szCs w:val="21"/>
        </w:rPr>
        <w:t xml:space="preserve">Completed trays distribute to the assigned pathologist with a distribution manifest.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Processing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Embedded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Cut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Stained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QC Passed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Distributed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slide cannot distribute without stain-QC pass; every physical asset is individually barcoded and locatable.</w:t>
      </w:r>
    </w:p>
    <w:p>
      <w:pPr>
        <w:pStyle w:val="Heading3"/>
      </w:pPr>
      <w:r>
        <w:t xml:space="preserve">P12.3  Pathologist Workstation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Case review and sign-out: clinical context, gross, slide inventory, microscopic findings, synoptic reporting for tumors, diagnosis coding, and e-sign-out.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Case cockpit: history, gross text, slide tray list, prior cases of the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Microscopic editor: narrative + synoptic templates (CAP-style checklists per tumor type)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Diagnosis coding (SNOMED CT morphology/topography; ICD-O for tumors)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Actions: request special stains/IHC, request second opinion (intra/extra), sign out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Pathologist examines slides, documents microscopic findings, completes synoptic checklist where applicable.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Optional consultation loop: case assigns to second pathologist with comments thread.</w:t>
      </w:r>
    </w:p>
    <w:p>
      <w:pPr>
        <w:pStyle w:val="ListParagraph"/>
        <w:numPr>
          <w:ilvl w:val="0"/>
          <w:numId w:val="50"/>
        </w:numPr>
        <w:spacing w:after="20" w:before="20"/>
      </w:pPr>
      <w:r>
        <w:rPr>
          <w:color w:val="26303B"/>
          <w:sz w:val="21"/>
          <w:szCs w:val="21"/>
        </w:rPr>
        <w:t xml:space="preserve">Sign-out with e-signature → report renders (M10) on the histopath template; addenda supported post-sign-out as versioned supplements.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Assigned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Under Review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Ancillary Pending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Consultation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Signed Out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Malignant diagnoses require completed synoptic fields before sign-out (configurable enforcement).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Amendments/addenda follow P09.5 governance with pathologist-only authorship.</w:t>
      </w:r>
    </w:p>
    <w:p>
      <w:pPr>
        <w:pStyle w:val="Heading3"/>
      </w:pPr>
      <w:r>
        <w:t xml:space="preserve">P12.4  Cytology Screening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FR-HIS-030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Cytotechnologist, Pathologist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Two-tier cytology flow: cytotechnologist screening with Bethesda-style categorical results; abnormal/borderline cases escalate to pathologist review.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Screening worklist with slide scan-in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Bethesda category picker + adequacy assessment + comments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Auto-routing indicator (normal → release path per policy; abnormal → pathologist queue)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Rescreening sampling control (configurable % of negatives)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1"/>
        </w:numPr>
        <w:spacing w:after="20" w:before="20"/>
      </w:pPr>
      <w:r>
        <w:rPr>
          <w:color w:val="26303B"/>
          <w:sz w:val="21"/>
          <w:szCs w:val="21"/>
        </w:rPr>
        <w:t xml:space="preserve">Screen slide → record adequacy + category → normals release per policy (or pathologist co-sign if mandated) → abnormals route to P12.3 for final interpretation.</w:t>
      </w:r>
    </w:p>
    <w:p>
      <w:pPr>
        <w:pStyle w:val="ListParagraph"/>
        <w:numPr>
          <w:ilvl w:val="0"/>
          <w:numId w:val="51"/>
        </w:numPr>
        <w:spacing w:after="20" w:before="20"/>
      </w:pPr>
      <w:r>
        <w:rPr>
          <w:color w:val="26303B"/>
          <w:sz w:val="21"/>
          <w:szCs w:val="21"/>
        </w:rPr>
        <w:t xml:space="preserve">Random negative rescreen queue enforces QA sampling.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Screened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QA / Pathologist Review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Finalized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Unsatisfactory adequacy blocks a categorical result and triggers recollection guidance to the referrer.</w:t>
      </w:r>
    </w:p>
    <w:p>
      <w:pPr>
        <w:pStyle w:val="Heading2"/>
      </w:pPr>
      <w:r>
        <w:t xml:space="preserve">M13 — Blood Bank &amp; Transfusion Service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Donor-to-recipient traceability with zero-tolerance safety interlocks: donor management, unit inventory with ISBT 128 labeling, immunohematology testing, crossmatch, issue, transfusion outcome, and lookback. This module is license-gated and audited to the highest tier.</w:t>
      </w:r>
    </w:p>
    <w:p>
      <w:pPr>
        <w:pStyle w:val="Heading3"/>
      </w:pPr>
      <w:r>
        <w:t xml:space="preserve">P13.1  Donor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Medical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Donor registration, eligibility screening, donation session recording, and deferral registry.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Donor registry with donation history and deferral status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Eligibility questionnaire (versioned form) with auto-verdict + medical override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Donation session: collection details, bag numbers (ISBT), adverse-event capture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Deferral manager (temporary/permanent, reason, expiry)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Register/lookup donor → questionnaire + vitals → eligibility verdict.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Record donation: primary bag + satellite components pre-assigned ISBT codes.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Post-donation testing orders auto-created (TTI screen, grouping) as internal orders.</w:t>
      </w:r>
    </w:p>
    <w:p>
      <w:pPr>
        <w:pStyle w:val="ListParagraph"/>
        <w:numPr>
          <w:ilvl w:val="0"/>
          <w:numId w:val="52"/>
        </w:numPr>
        <w:spacing w:after="20" w:before="20"/>
      </w:pPr>
      <w:r>
        <w:rPr>
          <w:color w:val="26303B"/>
          <w:sz w:val="21"/>
          <w:szCs w:val="21"/>
        </w:rPr>
        <w:t xml:space="preserve">Units enter Quarantine until all mandatory tests are negative/valid.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Screened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Donated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Testing (Quarantine)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Released / Discarded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Any reactive TTI result hard-locks all components of the donation, flags the donor per policy, and opens a lookback review on prior donations.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Deferral rules are enforced automatically at screening; overrides require Medical Director e-signature.</w:t>
      </w:r>
    </w:p>
    <w:p>
      <w:pPr>
        <w:pStyle w:val="Heading3"/>
      </w:pPr>
      <w:r>
        <w:t xml:space="preserve">P13.2  Unit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Real-time inventory of blood components by group/type, expiry, and status, with ISBT 128 scanning throughout.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Inventory board: component × ABO/Rh matrix with counts and expiry heat colors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Unit detail: full genealogy (donation → component → modifications e.g. irradiated/split)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Receive external units (from blood service) with label verification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Discard workflow with reason and witness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Units enter from donations (P13.1) or external receipt → Available.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Modifications (split, pool, irradiate, thaw) create derived units with inherited traceability.</w:t>
      </w:r>
    </w:p>
    <w:p>
      <w:pPr>
        <w:pStyle w:val="ListParagraph"/>
        <w:numPr>
          <w:ilvl w:val="0"/>
          <w:numId w:val="53"/>
        </w:numPr>
        <w:spacing w:after="20" w:before="20"/>
      </w:pPr>
      <w:r>
        <w:rPr>
          <w:color w:val="26303B"/>
          <w:sz w:val="21"/>
          <w:szCs w:val="21"/>
        </w:rPr>
        <w:t xml:space="preserve">Expiry job moves units to Expired and blocks issue; discards require dual confirmation.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Quarantine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Available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Reserved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Issued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Transfused / Returned / Discarded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No unit is selectable for crossmatch or issue unless status Available and expiry valid at intended transfusion time.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Storage temperature excursions (NT.Data Logger integration) auto-quarantine affected units pending QA disposition.</w:t>
      </w:r>
    </w:p>
    <w:p>
      <w:pPr>
        <w:pStyle w:val="Heading3"/>
      </w:pPr>
      <w:r>
        <w:t xml:space="preserve">P13.3  Immunohematology &amp; Crossmatch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Patient blood grouping, antibody screening/identification, and electronic or serologic crossmatch with strict compatibility interlocks.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IH panel: current + historical ABO/Rh with two-determination status, antibody history (permanent record)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Crossmatch workspace: request details, selected units, method (electronic/IS/AHG), result per unit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Interlock banner showing which checks passed (group match, antibody compatibility, historical discrepancy)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Type &amp; Screen order processed: grouping (two independent determinations for first-time patients), antibody screen; positives reflex to antibody identification.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Crossmatch request selects candidate units; electronic crossmatch permitted only when criteria met (two concordant groups, negative screen, validated system) else serologic method enforced.</w:t>
      </w:r>
    </w:p>
    <w:p>
      <w:pPr>
        <w:pStyle w:val="ListParagraph"/>
        <w:numPr>
          <w:ilvl w:val="0"/>
          <w:numId w:val="54"/>
        </w:numPr>
        <w:spacing w:after="20" w:before="20"/>
      </w:pPr>
      <w:r>
        <w:rPr>
          <w:color w:val="26303B"/>
          <w:sz w:val="21"/>
          <w:szCs w:val="21"/>
        </w:rPr>
        <w:t xml:space="preserve">Compatible units reserve against the patient with expiry of reservation.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Sample Received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Grouped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Screened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Crossmatch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Compatible &amp; Reserved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ABO discrepancy or historical mismatch hard-stops the workflow pending supervisor resolution; clinically significant antibodies are permanent patient flags requiring antigen-negative units.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Wrong-blood-in-tube control: crossmatch sample must be a distinct collection per policy (configurable second-sample rule).</w:t>
      </w:r>
    </w:p>
    <w:p>
      <w:pPr>
        <w:pStyle w:val="Heading3"/>
      </w:pPr>
      <w:r>
        <w:t xml:space="preserve">P13.4  Issue &amp; Transfusion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FR-BBK-030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Technologist, Ward Nurse (portal-lite), Courier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issue of units against a patient, bedside verification support, transfusion outcome capture, and reaction reporting — completing vein-to-vein traceability.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station: scan request + unit + issuer badge; compatibility interlock re-check at scan time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slip with dual-verification fields; cold-chain timer for returns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Transfusion outcome form (started/completed times, vitals summary, reaction Y/N)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Reaction workflow: symptoms, unit return, investigation checklist, report to hemovigilance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Issue: scan patient wristband ID (or request slip), scan unit → system re-validates compatibility and expiry → unit Issued with courier custody.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Return path: units back within cold-chain window may return to Available; otherwise discard.</w:t>
      </w:r>
    </w:p>
    <w:p>
      <w:pPr>
        <w:pStyle w:val="ListParagraph"/>
        <w:numPr>
          <w:ilvl w:val="0"/>
          <w:numId w:val="55"/>
        </w:numPr>
        <w:spacing w:after="20" w:before="20"/>
      </w:pPr>
      <w:r>
        <w:rPr>
          <w:color w:val="26303B"/>
          <w:sz w:val="21"/>
          <w:szCs w:val="21"/>
        </w:rPr>
        <w:t xml:space="preserve">Ward documents transfusion completion or reaction; reactions open the investigation workflow and lock related donor units.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Requested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Issued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 Transit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Transfused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Outcome Documented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Issue is impossible against failed interlocks — no override exists below Medical Director emergency-release, which requires e-signature and prints an emergency-release disclaimer.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unit’s final fate (transfused/discarded/returned) must be recorded; open fates escalate daily.</w:t>
      </w:r>
    </w:p>
    <w:p>
      <w:pPr>
        <w:pStyle w:val="Heading2"/>
      </w:pPr>
      <w:r>
        <w:t xml:space="preserve">M14 — Molecular Diagnostics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PCR and sequencing-oriented workflows: extraction batches, plate layouts, run management with controls, and structured interpretation — with contamination-control gates.</w:t>
      </w:r>
    </w:p>
    <w:p>
      <w:pPr>
        <w:pStyle w:val="Heading3"/>
      </w:pPr>
      <w:r>
        <w:t xml:space="preserve">P14.1  Extraction &amp; Plate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FR-MOL-001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Technologist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Compose extraction batches and PCR plates: sample placement, controls (NTC/positive/IC), and lot capture.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96/384-well visual plate designer with drag or scan-to-fill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Control placement policy checker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Reagent lot scan fields (master mix, primers) with expiry validation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6"/>
        </w:numPr>
        <w:spacing w:after="20" w:before="20"/>
      </w:pPr>
      <w:r>
        <w:rPr>
          <w:color w:val="26303B"/>
          <w:sz w:val="21"/>
          <w:szCs w:val="21"/>
        </w:rPr>
        <w:t xml:space="preserve">Scan samples into extraction batch → record kit lots → elute IDs generated as derived samples.</w:t>
      </w:r>
    </w:p>
    <w:p>
      <w:pPr>
        <w:pStyle w:val="ListParagraph"/>
        <w:numPr>
          <w:ilvl w:val="0"/>
          <w:numId w:val="56"/>
        </w:numPr>
        <w:spacing w:after="20" w:before="20"/>
      </w:pPr>
      <w:r>
        <w:rPr>
          <w:color w:val="26303B"/>
          <w:sz w:val="21"/>
          <w:szCs w:val="21"/>
        </w:rPr>
        <w:t xml:space="preserve">Compose PCR plate from eluates + mandated controls → export run file to instrument (M21) → start run.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Batch Composed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Extracted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Plate Ready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On Instrument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Run Complete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plate cannot start without policy-mandated controls; expired reagent lots block composition.</w:t>
      </w:r>
    </w:p>
    <w:p>
      <w:pPr>
        <w:pStyle w:val="Heading3"/>
      </w:pPr>
      <w:r>
        <w:t xml:space="preserve">P14.2  Run Review &amp; Interpretation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FR-MOL-010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Molecular Technologist, Molecular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Import run data, evaluate controls and amplification quality, and derive qualitative/quantitative results with interpretation rules.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Run dashboard: control pass/fail, per-well Ct/quant values and curves (imported)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Rule-derived result column (Detected / Not Detected / Inconclusive; IU/mL for quantitative)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Repeat/re-extract actions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Interpretation comment templates per assay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Run file imports → controls evaluated first; control failure invalidates the run (all wells) pending disposition.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Valid wells auto-derive results by assay rules; inconclusive wells route to repeat.</w:t>
      </w:r>
    </w:p>
    <w:p>
      <w:pPr>
        <w:pStyle w:val="ListParagraph"/>
        <w:numPr>
          <w:ilvl w:val="0"/>
          <w:numId w:val="57"/>
        </w:numPr>
        <w:spacing w:after="20" w:before="20"/>
      </w:pPr>
      <w:r>
        <w:rPr>
          <w:color w:val="26303B"/>
          <w:sz w:val="21"/>
          <w:szCs w:val="21"/>
        </w:rPr>
        <w:t xml:space="preserve">Supervisor technical validation → results join M09 medical validation.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Imported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Controls Evaluated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Results Derived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Technically Valid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Released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result stores run ID, well, kit lot, and instrument for full reproduction; cross-contamination monitor flags NTC amplification trends to QA.</w:t>
      </w:r>
    </w:p>
    <w:p>
      <w:pPr>
        <w:pStyle w:val="Heading2"/>
      </w:pPr>
      <w:r>
        <w:t xml:space="preserve">M15 — Quality Control (IQC / EQA)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Statistical internal QC with Levey-Jennings visualization and Westgard multi-rule evaluation, QC-to-patient-result gating, external quality assessment cycles, and CAPA linkage.</w:t>
      </w:r>
    </w:p>
    <w:p>
      <w:pPr>
        <w:pStyle w:val="Heading3"/>
      </w:pPr>
      <w:r>
        <w:t xml:space="preserve">P15.1  QC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Section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Define QC materials, lots, levels, targets/SDs, run schedules, and the Westgard rule set per test/instrument.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QC material registry (manufacturer, lot, expiry, levels)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Target establishment tool (provisional from insert → recalculated from first n runs)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Rule-set editor per test/instrument (1-3s, 2-2s, R-4s, 4-1s, 10x; warning vs rejection)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Schedule matrix: which levels per shift/run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8"/>
        </w:numPr>
        <w:spacing w:after="20" w:before="20"/>
      </w:pPr>
      <w:r>
        <w:rPr>
          <w:color w:val="26303B"/>
          <w:sz w:val="21"/>
          <w:szCs w:val="21"/>
        </w:rPr>
        <w:t xml:space="preserve">Register lot → set provisional targets → parallel-run against outgoing lot → activate → targets recalculated and locked after the defined run count.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Provisional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Parallel Testing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Retired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one active lot per level/test/instrument; expired lots block QC entry; target changes are versioned and audited.</w:t>
      </w:r>
    </w:p>
    <w:p>
      <w:pPr>
        <w:pStyle w:val="Heading3"/>
      </w:pPr>
      <w:r>
        <w:t xml:space="preserve">P15.2  QC Entry &amp; Levey-Jennings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Capture QC results (manual or instrument-fed), evaluate rules instantly, and visualize control charts.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Entry grid pre-filled from instruments (M21)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Live L-J chart per level with rule-violation markers and lot-change annotations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Violation dialog: rule fired, action options (repeat QC, recalibrate, open disposition)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59"/>
        </w:numPr>
        <w:spacing w:after="20" w:before="20"/>
      </w:pPr>
      <w:r>
        <w:rPr>
          <w:color w:val="26303B"/>
          <w:sz w:val="21"/>
          <w:szCs w:val="21"/>
        </w:rPr>
        <w:t xml:space="preserve">QC values arrive → rules evaluate → pass releases the run for patient reporting; rejection sets a QC-hold on associated patient results.</w:t>
      </w:r>
    </w:p>
    <w:p>
      <w:pPr>
        <w:pStyle w:val="ListParagraph"/>
        <w:numPr>
          <w:ilvl w:val="0"/>
          <w:numId w:val="59"/>
        </w:numPr>
        <w:spacing w:after="20" w:before="20"/>
      </w:pPr>
      <w:r>
        <w:rPr>
          <w:color w:val="26303B"/>
          <w:sz w:val="21"/>
          <w:szCs w:val="21"/>
        </w:rPr>
        <w:t xml:space="preserve">Technologist documents corrective action; supervisor closes the disposition (rerun patients / accept with justification).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Entered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Evaluated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Pass / Hold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Disposition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results linked to a rejected QC run cannot pass technical validation until disposition closes (hard gate into M09).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All QC data, violations, and dispositions are exportable for accreditation review.</w:t>
      </w:r>
    </w:p>
    <w:p>
      <w:pPr>
        <w:pStyle w:val="Heading3"/>
      </w:pPr>
      <w:r>
        <w:t xml:space="preserve">P15.3  EQA / Proficiency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FR-QCM-020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external scheme cycles: sample receipt, blinded distribution to benches, submission, and outcome review with CAPA on failures.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Scheme calendar and cycle tracker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Blinded worklist injection (EQA samples processed as pseudo-patients)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Outcome capture (z-scores) with failure flagging → CAPA link (M24)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0"/>
        </w:numPr>
        <w:spacing w:after="20" w:before="20"/>
      </w:pPr>
      <w:r>
        <w:rPr>
          <w:color w:val="26303B"/>
          <w:sz w:val="21"/>
          <w:szCs w:val="21"/>
        </w:rPr>
        <w:t xml:space="preserve">Register cycle → receive material → inject blinded → results submitted to provider → outcomes recorded → failures open CAPA.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Scheduled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Received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 Testing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Submitted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Evaluated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EQA samples are excluded from patient statistics and billing; unsatisfactory scores must link to a CAPA before cycle closure.</w:t>
      </w:r>
    </w:p>
    <w:p>
      <w:pPr>
        <w:pStyle w:val="Heading2"/>
      </w:pPr>
      <w:r>
        <w:t xml:space="preserve">M16 — Inventory Management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Reagents and consumables across branches: catalog, lot/expiry control, stock operations, consumption tied to test volume, and reorder automation.</w:t>
      </w:r>
    </w:p>
    <w:p>
      <w:pPr>
        <w:pStyle w:val="Heading3"/>
      </w:pPr>
      <w:r>
        <w:t xml:space="preserve">P16.1  Item Catalog &amp; Suppliers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Master data for stock items (reagents, consumables, QC material), units of measure, storage conditions, suppliers, and test-consumption mapping.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Item grid with category/department filters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Item editor: UoM conversions, min/max per branch, storage temp, hazard class, linked tests with per-test consumption factor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Supplier registry with lead times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1"/>
        </w:numPr>
        <w:spacing w:after="20" w:before="20"/>
      </w:pPr>
      <w:r>
        <w:rPr>
          <w:color w:val="26303B"/>
          <w:sz w:val="21"/>
          <w:szCs w:val="21"/>
        </w:rPr>
        <w:t xml:space="preserve">Define items → map consumption factors to tests → set min/max per store → activate.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Active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Discontinued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Consumption factors power auto-deduction: each resulted test decrements mapped items by factor (tunable per instrument method).</w:t>
      </w:r>
    </w:p>
    <w:p>
      <w:pPr>
        <w:pStyle w:val="Heading3"/>
      </w:pPr>
      <w:r>
        <w:t xml:space="preserve">P16.2  Stock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Technologist (issue to bench)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Goods receipt, bench issue, inter-store transfer, returns, adjustments, and physical counts — all lot-tracked.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Operation wizards (Receive / Issue / Transfer / Adjust / Count) with scan-driven lines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Lot picker enforcing FEFO (first-expiry-first-out)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Count sheets with variance review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Receive against PO/delivery: scan items, capture lot + expiry → stock in.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Benches request/receive issues; opened-on date recorded for on-board stability tracking.</w:t>
      </w:r>
    </w:p>
    <w:p>
      <w:pPr>
        <w:pStyle w:val="ListParagraph"/>
        <w:numPr>
          <w:ilvl w:val="0"/>
          <w:numId w:val="62"/>
        </w:numPr>
        <w:spacing w:after="20" w:before="20"/>
      </w:pPr>
      <w:r>
        <w:rPr>
          <w:color w:val="26303B"/>
          <w:sz w:val="21"/>
          <w:szCs w:val="21"/>
        </w:rPr>
        <w:t xml:space="preserve">Cycle counts: blind count → variance review → approved adjustment with reason.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Posted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 (adjustments)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Expired lots cannot be issued; FEFO deviations require reason.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movement is a posted immutable document; adjustments above threshold need Branch Manager approval.</w:t>
      </w:r>
    </w:p>
    <w:p>
      <w:pPr>
        <w:pStyle w:val="Heading3"/>
      </w:pPr>
      <w:r>
        <w:t xml:space="preserve">P16.3  Reorder &amp; Purchase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FR-INV-020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Inventory Officer, Branch Manager (approve)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Automated reorder proposals from min/max + consumption velocity, converted to approved purchase requests.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Reorder dashboard: below-min items with suggested quantity and days-of-cover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 builder grouped by supplier; approval trail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Expiry-risk panel (stock exceeding shelf-life horizon)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3"/>
        </w:numPr>
        <w:spacing w:after="20" w:before="20"/>
      </w:pPr>
      <w:r>
        <w:rPr>
          <w:color w:val="26303B"/>
          <w:sz w:val="21"/>
          <w:szCs w:val="21"/>
        </w:rPr>
        <w:t xml:space="preserve">Nightly job proposes reorders → officer reviews/edits → manager approves → PR exported/emailed to supplier → receipt closes the loop in P16.2.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Proposed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Ordered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Received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Days-of-cover uses trailing 90-day consumption; STAT-critical items (flagged) alert at a higher threshold immediately, not nightly.</w:t>
      </w:r>
    </w:p>
    <w:p>
      <w:pPr>
        <w:pStyle w:val="Heading2"/>
      </w:pPr>
      <w:r>
        <w:t xml:space="preserve">M17 — Billing, Insurance &amp; Finance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Revenue operations: pricing execution, invoicing, payments, insurance pre-approvals and claims, credit accounts for corporate/B2B, refunds, and cashier controls. Fully event-driven from clinical modules — no manual re-keying.</w:t>
      </w:r>
    </w:p>
    <w:p>
      <w:pPr>
        <w:pStyle w:val="Heading3"/>
      </w:pPr>
      <w:r>
        <w:t xml:space="preserve">P17.1  Billing Workbench (Invoice &amp; Payment)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Cashier, Receptionist (combined mode)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Invoice generation at order confirmation, payment capture across methods, and receipt issuance.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Invoice panel embedded in order flow: lines, payer split (insurance share vs patient co-pay), discounts (permission + reason)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Payment capture: cash, card (terminal integration), wallet/online link, on-account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Receipt print/eReceipt; refund request action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Order confirmation materializes the invoice from resolved prices and payer split.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Cashier captures payment(s); partial payment allowed per tenant policy with balance tracking.</w:t>
      </w:r>
    </w:p>
    <w:p>
      <w:pPr>
        <w:pStyle w:val="ListParagraph"/>
        <w:numPr>
          <w:ilvl w:val="0"/>
          <w:numId w:val="64"/>
        </w:numPr>
        <w:spacing w:after="20" w:before="20"/>
      </w:pPr>
      <w:r>
        <w:rPr>
          <w:color w:val="26303B"/>
          <w:sz w:val="21"/>
          <w:szCs w:val="21"/>
        </w:rPr>
        <w:t xml:space="preserve">Post-order changes (cancelled test, add-on) auto-generate credit/debit notes linked to the invoice.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Issued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Partially Paid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Paid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Adjusted / Refunded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Invoices are immutable after issue — corrections only via credit/debit notes.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Discount beyond role threshold requires manager approval; all discounts carry reason codes reported in M23.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Refunds require a request-approve pair (SoD) and reference the original payment method.</w:t>
      </w:r>
    </w:p>
    <w:p>
      <w:pPr>
        <w:pStyle w:val="Heading3"/>
      </w:pPr>
      <w:r>
        <w:t xml:space="preserve">P17.2  Insurance Pre-Approvals &amp;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Insurance Coordinator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Obtain payer pre-approvals where required, assemble claims from completed orders, submit (portal/EDI/manual), and reconcile remittances.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Pre-approval queue: tests paused Awaiting Approval with payer, threshold reason, request/response capture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Claims workbench: claim batches per payer/period, line statuses, rejection-reason codes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Remittance reconciliation: match payments to claim lines, shortfall handling (resubmit / write-off / bill patient)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Order engine pauses tests needing approval → coordinator submits request → approval releases tests to normal flow; denial converts to self-pay decision with patient consent.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Claim batches assemble from reported orders → validate payer format → submit → track acknowledgment.</w:t>
      </w:r>
    </w:p>
    <w:p>
      <w:pPr>
        <w:pStyle w:val="ListParagraph"/>
        <w:numPr>
          <w:ilvl w:val="0"/>
          <w:numId w:val="65"/>
        </w:numPr>
        <w:spacing w:after="20" w:before="20"/>
      </w:pPr>
      <w:r>
        <w:rPr>
          <w:color w:val="26303B"/>
          <w:sz w:val="21"/>
          <w:szCs w:val="21"/>
        </w:rPr>
        <w:t xml:space="preserve">Remittance import matches lines; exceptions route to resubmission or write-off approval.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Awaiting Approval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Approved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Claim Assembled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Submitted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Remitted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Reconciled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claim line must reference the delivered report and payer contract version; write-offs above threshold require Finance approval.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Aging alerts: unsubmitted claims and unreconciled remittances escalate per configurable SLA.</w:t>
      </w:r>
    </w:p>
    <w:p>
      <w:pPr>
        <w:pStyle w:val="Heading3"/>
      </w:pPr>
      <w:r>
        <w:t xml:space="preserve">P17.3  Credit Accounts &amp;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Billing Officer, B2B Partner (portal 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Corporate and B2B partner accounts: credit limits, per-account pricing, periodic statements, and collections tracking.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Account ledger with running balance, credit-limit gauge, on-hold banner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Statement generator (period, detail level) with dispatch to partner portal/email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Collections notes and promise-to-pay tracker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6"/>
        </w:numPr>
        <w:spacing w:after="20" w:before="20"/>
      </w:pPr>
      <w:r>
        <w:rPr>
          <w:color w:val="26303B"/>
          <w:sz w:val="21"/>
          <w:szCs w:val="21"/>
        </w:rPr>
        <w:t xml:space="preserve">Orders post to account at partner price list → monthly statement generated and delivered → payments allocated (FIFO or per-invoice) → overdue accounts flag and can auto-hold new credit orders.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Open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Statement Issued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Payment Allocated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Settled / Overdue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Credit-limit breach behavior configurable per account: warn or block new orders; holds never block STAT medical emergencies (override with audit).</w:t>
      </w:r>
    </w:p>
    <w:p>
      <w:pPr>
        <w:pStyle w:val="Heading3"/>
      </w:pPr>
      <w:r>
        <w:t xml:space="preserve">P17.4  Cashier Shift &amp; Daily Close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FR-BIL-030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Cashier, Branch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Shift-based cash accountability: opening float, takings by method, end-of-shift reconciliation, and daily branch close.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Shift panel: open/close, expected vs counted by method, variance field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Daily close report (Z-report) per branch with export to accounting (CSV/API)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7"/>
        </w:numPr>
        <w:spacing w:after="20" w:before="20"/>
      </w:pPr>
      <w:r>
        <w:rPr>
          <w:color w:val="26303B"/>
          <w:sz w:val="21"/>
          <w:szCs w:val="21"/>
        </w:rPr>
        <w:t xml:space="preserve">Cashier opens shift → transactions accrue → close shift with count → variance approval by manager → branch daily close aggregates shifts and locks the day.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Shift Open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Counted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Reconciled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Day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Transactions cannot post to a closed day; reopening a day is a dual-approval audited event.</w:t>
      </w:r>
    </w:p>
    <w:p>
      <w:pPr>
        <w:pStyle w:val="Heading2"/>
      </w:pPr>
      <w:r>
        <w:t xml:space="preserve">M18 — B2B Referral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Self-service portal for partner labs, clinics, and collection agents: order placement, specimen manifests, result retrieval, and account statements. A major SaaS revenue channel — designed for zero-training onboarding.</w:t>
      </w:r>
    </w:p>
    <w:p>
      <w:pPr>
        <w:pStyle w:val="Heading3"/>
      </w:pPr>
      <w:r>
        <w:t xml:space="preserve">P18.1  Partner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Partner home: today’s orders and statuses, pending pickups, recent reports, balance snapshot, and announcements.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Status tiles and order list scoped strictly to the partner account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Pickup request button with courier ETA display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Balance and last-statement card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8"/>
        </w:numPr>
        <w:spacing w:after="20" w:before="20"/>
      </w:pPr>
      <w:r>
        <w:rPr>
          <w:color w:val="26303B"/>
          <w:sz w:val="21"/>
          <w:szCs w:val="21"/>
        </w:rPr>
        <w:t xml:space="preserve">Partner monitors order progression mirrored from the internal pipeline (privacy-trimmed).</w:t>
      </w:r>
    </w:p>
    <w:p>
      <w:pPr>
        <w:pStyle w:val="ListParagraph"/>
        <w:numPr>
          <w:ilvl w:val="0"/>
          <w:numId w:val="68"/>
        </w:numPr>
        <w:spacing w:after="20" w:before="20"/>
      </w:pPr>
      <w:r>
        <w:rPr>
          <w:color w:val="26303B"/>
          <w:sz w:val="21"/>
          <w:szCs w:val="21"/>
        </w:rPr>
        <w:t xml:space="preserve">Requests specimen pickup → dispatch task lands in M06 routing.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Ordered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Picked Up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Received at Lab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In Process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Partners see only their own patients/orders; internal notes and pricing internals are never exposed.</w:t>
      </w:r>
    </w:p>
    <w:p>
      <w:pPr>
        <w:pStyle w:val="Heading3"/>
      </w:pPr>
      <w:r>
        <w:t xml:space="preserve">P18.2  Partner Order Placement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Streamlined external ordering: partner registers patient minimal demographics, selects tests at contract prices, prints labels/manifest.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Simplified order wizard (patient → tests → confirm) with partner catalog and prices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Label PDF generation for partner-side printing (Code 128 pre-assigned)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builder for the day’s shipment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69"/>
        </w:numPr>
        <w:spacing w:after="20" w:before="20"/>
      </w:pPr>
      <w:r>
        <w:rPr>
          <w:color w:val="26303B"/>
          <w:sz w:val="21"/>
          <w:szCs w:val="21"/>
        </w:rPr>
        <w:t xml:space="preserve">Partner places order → pre-assigned sample barcodes issued → partner collects and labels → manifest accompanies shipment → lab accessioning (P07.1) receives against the manifest, reconciling expected vs arrived.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Ordered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Manifested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Shipped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Received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Manifest reconciliation flags missing/extra specimens to both sides instantly; partner catalog shows only contracted tests.</w:t>
      </w:r>
    </w:p>
    <w:p>
      <w:pPr>
        <w:pStyle w:val="Heading3"/>
      </w:pPr>
      <w:r>
        <w:t xml:space="preserve">P18.3  Partner Reports &amp;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B2B Partner User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Retrieve finalized reports (single and bulk), amended-report alerts, and financial statements with dispute submission.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inbox with bulk PDF download and API-pull credentials management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Amendment alert banner listing re-issued reports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Statement viewer with line-level dispute button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0"/>
        </w:numPr>
        <w:spacing w:after="20" w:before="20"/>
      </w:pPr>
      <w:r>
        <w:rPr>
          <w:color w:val="26303B"/>
          <w:sz w:val="21"/>
          <w:szCs w:val="21"/>
        </w:rPr>
        <w:t xml:space="preserve">Reports publish automatically on finalization; partner downloads or pulls via API.</w:t>
      </w:r>
    </w:p>
    <w:p>
      <w:pPr>
        <w:pStyle w:val="ListParagraph"/>
        <w:numPr>
          <w:ilvl w:val="0"/>
          <w:numId w:val="70"/>
        </w:numPr>
        <w:spacing w:after="20" w:before="20"/>
      </w:pPr>
      <w:r>
        <w:rPr>
          <w:color w:val="26303B"/>
          <w:sz w:val="21"/>
          <w:szCs w:val="21"/>
        </w:rPr>
        <w:t xml:space="preserve">Statement disputes open a ticket to Billing with line references.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Available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Downloaded / Pulled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Acknowledged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access is logged per user; API pulls require partner-scoped service credentials (M22).</w:t>
      </w:r>
    </w:p>
    <w:p>
      <w:pPr>
        <w:pStyle w:val="Heading3"/>
      </w:pPr>
      <w:r>
        <w:t xml:space="preserve">P18.4  Partner Account &amp; Contract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FR-B2B-030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Billing Officer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Internal setup of B2B partner accounts: organization profile, contract and price-list binding, credit terms, catalog scoping, and partner-user provisioning — the prerequisite for P18.1–P18.3.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Partner registry with status chips (Draft / Active / On Hold / Terminated)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Partner editor: legal and billing profile, contracted price list (M03), credit limit and settlement terms (linked M17 credit account), catalog scope (contracted tests only)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Partner-user management: invitations, roles, and API service-credential requests (M22)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6"/>
        </w:numPr>
        <w:spacing w:after="20" w:before="20"/>
      </w:pPr>
      <w:r>
        <w:rPr>
          <w:color w:val="26303B"/>
          <w:sz w:val="21"/>
          <w:szCs w:val="21"/>
        </w:rPr>
        <w:t xml:space="preserve">Create the partner profile and bind the contracted price list with effective dates.</w:t>
      </w:r>
    </w:p>
    <w:p>
      <w:pPr>
        <w:pStyle w:val="ListParagraph"/>
        <w:numPr>
          <w:ilvl w:val="0"/>
          <w:numId w:val="96"/>
        </w:numPr>
        <w:spacing w:after="20" w:before="20"/>
      </w:pPr>
      <w:r>
        <w:rPr>
          <w:color w:val="26303B"/>
          <w:sz w:val="21"/>
          <w:szCs w:val="21"/>
        </w:rPr>
        <w:t xml:space="preserve">Configure the credit account and statement cycle (creates the M17 credit account).</w:t>
      </w:r>
    </w:p>
    <w:p>
      <w:pPr>
        <w:pStyle w:val="ListParagraph"/>
        <w:numPr>
          <w:ilvl w:val="0"/>
          <w:numId w:val="96"/>
        </w:numPr>
        <w:spacing w:after="20" w:before="20"/>
      </w:pPr>
      <w:r>
        <w:rPr>
          <w:color w:val="26303B"/>
          <w:sz w:val="21"/>
          <w:szCs w:val="21"/>
        </w:rPr>
        <w:t xml:space="preserve">Scope the orderable catalog and assign the pre-assigned barcode range policy for partner-side labeling (P18.2).</w:t>
      </w:r>
    </w:p>
    <w:p>
      <w:pPr>
        <w:pStyle w:val="ListParagraph"/>
        <w:numPr>
          <w:ilvl w:val="0"/>
          <w:numId w:val="96"/>
        </w:numPr>
        <w:spacing w:after="20" w:before="20"/>
      </w:pPr>
      <w:r>
        <w:rPr>
          <w:color w:val="26303B"/>
          <w:sz w:val="21"/>
          <w:szCs w:val="21"/>
        </w:rPr>
        <w:t xml:space="preserve">Invite partner users (activation mirrors P02.1); optionally issue partner-scoped API service credentials (M22).</w:t>
      </w:r>
    </w:p>
    <w:p>
      <w:pPr>
        <w:pStyle w:val="ListParagraph"/>
        <w:numPr>
          <w:ilvl w:val="0"/>
          <w:numId w:val="96"/>
        </w:numPr>
        <w:spacing w:after="20" w:before="20"/>
      </w:pPr>
      <w:r>
        <w:rPr>
          <w:color w:val="26303B"/>
          <w:sz w:val="21"/>
          <w:szCs w:val="21"/>
        </w:rPr>
        <w:t xml:space="preserve">Activate — the partner appears in the portal and orders are accepted from the effective date.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Contract Bound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Users Provisioned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Active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 partner cannot activate without a contracted price list, credit terms, and at least one active partner user.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Termination blocks new orders immediately, revokes all partner-user sessions and API credentials, and preserves report/statement access for a configurable grace period.</w:t>
      </w:r>
    </w:p>
    <w:p>
      <w:pPr>
        <w:pStyle w:val="Heading2"/>
      </w:pPr>
      <w:r>
        <w:t xml:space="preserve">M19 — Patient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Patient-facing web/mobile experience: results access, appointments and home-collection booking, payments, and consent management — with strict identity verification.</w:t>
      </w:r>
    </w:p>
    <w:p>
      <w:pPr>
        <w:pStyle w:val="Heading3"/>
      </w:pPr>
      <w:r>
        <w:t xml:space="preserve">P19.1  Enrollment &amp; Sign-In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Secure enrollment from an invitation (SMS/email) with identity proofing, and ongoing OTP-supported sign-in.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Activation flow: invite link → verify DOB + OTP to registered phone → set credentials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Sign-in with OTP fallback; household profiles (guardian access to minors, configurable by age policy)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1"/>
        </w:numPr>
        <w:spacing w:after="20" w:before="20"/>
      </w:pPr>
      <w:r>
        <w:rPr>
          <w:color w:val="26303B"/>
          <w:sz w:val="21"/>
          <w:szCs w:val="21"/>
        </w:rPr>
        <w:t xml:space="preserve">Reception/portal invite issued → patient verifies identity → account bound to MRN → consents presented and captured.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Invited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Identity Verified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Activated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Three failed identity attempts lock enrollment pending staff re-issue; guardian access auto-expires per local age-of-majority policy.</w:t>
      </w:r>
    </w:p>
    <w:p>
      <w:pPr>
        <w:pStyle w:val="Heading3"/>
      </w:pPr>
      <w:r>
        <w:t xml:space="preserve">P19.2  My Results &amp;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View released reports and historical trends in patient-friendly presentation, with download/share controls.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 list with new-result badges; PDF viewer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Trend view for common analytes with plain-language reference-range visuals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Share: time-limited secure link or direct-to-physician send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2"/>
        </w:numPr>
        <w:spacing w:after="20" w:before="20"/>
      </w:pPr>
      <w:r>
        <w:rPr>
          <w:color w:val="26303B"/>
          <w:sz w:val="21"/>
          <w:szCs w:val="21"/>
        </w:rPr>
        <w:t xml:space="preserve">Report release event publishes to portal (respecting per-test embargo rules, e.g., sensitive results held for physician-first disclosure) → patient notified → views/downloads.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Released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Notified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Viewed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Embargoed result categories (configurable) display “consult your physician” until the embargo lifts; every view/download is logged.</w:t>
      </w:r>
    </w:p>
    <w:p>
      <w:pPr>
        <w:pStyle w:val="Heading3"/>
      </w:pPr>
      <w:r>
        <w:t xml:space="preserve">P19.3  Appointments, Home Collection &amp; Payments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FR-PPT-020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Patient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Book branch visits or home collection, pay online, and manage upcoming orders.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Slot picker (branch/home) with prep instructions (fasting etc.)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Online payment (gateway-pluggable) and receipt wallet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Upcoming orders list with reschedule/cancel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3"/>
        </w:numPr>
        <w:spacing w:after="20" w:before="20"/>
      </w:pPr>
      <w:r>
        <w:rPr>
          <w:color w:val="26303B"/>
          <w:sz w:val="21"/>
          <w:szCs w:val="21"/>
        </w:rPr>
        <w:t xml:space="preserve">Patient books → order draft or appointment created → payment (optional prepay) → reminder sequence → flows into M05/M06 on the day.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Booked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Confirmed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Prepared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Completed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Reschedule/cancel windows and fees follow tenant policy; prep instructions are test-driven from the catalog.</w:t>
      </w:r>
    </w:p>
    <w:p>
      <w:pPr>
        <w:pStyle w:val="Heading2"/>
      </w:pPr>
      <w:r>
        <w:t xml:space="preserve">M20 — Physician Portal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Referring-physician experience: electronic ordering, live status, results with trends across their patients, and critical-value acknowledgment.</w:t>
      </w:r>
    </w:p>
    <w:p>
      <w:pPr>
        <w:pStyle w:val="Heading3"/>
      </w:pPr>
      <w:r>
        <w:t xml:space="preserve">P20.1  Physician Ordering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FR-PHY-001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Place electronic orders for the physician’s patients with favorites, order sets, and clinical-info capture; generates barcoded requisitions.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 panel (their patients only) with quick-register for new patients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picker with personal favorites and specialty order sets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Requisition PDF with barcode for walk-in fulfillment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4"/>
        </w:numPr>
        <w:spacing w:after="20" w:before="20"/>
      </w:pPr>
      <w:r>
        <w:rPr>
          <w:color w:val="26303B"/>
          <w:sz w:val="21"/>
          <w:szCs w:val="21"/>
        </w:rPr>
        <w:t xml:space="preserve">Physician orders → patient walks in with requisition (or books home collection) → reception converts to full order in one scan → physician tracks status live.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Ordered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Patient Arrived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In Lab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Resulted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Reported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Physician identity and license data verified at enrollment; orders bind to the physician for reporting and analytics attribution.</w:t>
      </w:r>
    </w:p>
    <w:p>
      <w:pPr>
        <w:pStyle w:val="Heading3"/>
      </w:pPr>
      <w:r>
        <w:t xml:space="preserve">P20.2  Results Review &amp; Critical Acknowledgment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FR-PHY-010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Referring Physician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Review results across the physician’s patients, acknowledge critical values digitally, and add follow-up orders.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Inbox: new results grouped by patient with abnormal filters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trend view per patient (mirrors P10.3)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Critical-value acknowledgment action (counts as documented notification when policy allows digital ack)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One-click follow-up ordering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5"/>
        </w:numPr>
        <w:spacing w:after="20" w:before="20"/>
      </w:pPr>
      <w:r>
        <w:rPr>
          <w:color w:val="26303B"/>
          <w:sz w:val="21"/>
          <w:szCs w:val="21"/>
        </w:rPr>
        <w:t xml:space="preserve">Result release notifies the physician → review → critical values demand explicit acknowledgment feeding the M09.4 closure trail → optional follow-up order.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New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Acknowledged / Follow-Up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Digital acknowledgment is timestamped and satisfies the critical-value trail only where tenant policy permits; otherwise it supplements the phone protocol.</w:t>
      </w:r>
    </w:p>
    <w:p>
      <w:pPr>
        <w:pStyle w:val="Heading3"/>
      </w:pPr>
      <w:r>
        <w:t xml:space="preserve">P20.3  Physician Enrollment &amp;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FR-PHY-020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Referring Physician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Controlled enrollment of referring physicians into the portal: identity and license verification, specialty capture, and account activation — the prerequisite that P20.1/P20.2 validations depend 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Enrollment queue (staff-invited and self-registration requests) with verification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Physician profile: license number and issuing authority, specialty, contact channels, clinic affiliation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License-document attachments with expiry tracking and renewal reminders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7"/>
        </w:numPr>
        <w:spacing w:after="20" w:before="20"/>
      </w:pPr>
      <w:r>
        <w:rPr>
          <w:color w:val="26303B"/>
          <w:sz w:val="21"/>
          <w:szCs w:val="21"/>
        </w:rPr>
        <w:t xml:space="preserve">Physician is invited by staff or self-registers from the portal landing page.</w:t>
      </w:r>
    </w:p>
    <w:p>
      <w:pPr>
        <w:pStyle w:val="ListParagraph"/>
        <w:numPr>
          <w:ilvl w:val="0"/>
          <w:numId w:val="97"/>
        </w:numPr>
        <w:spacing w:after="20" w:before="20"/>
      </w:pPr>
      <w:r>
        <w:rPr>
          <w:color w:val="26303B"/>
          <w:sz w:val="21"/>
          <w:szCs w:val="21"/>
        </w:rPr>
        <w:t xml:space="preserve">Verification: license validated per the tenant-configured authority procedure; evidence documents attached.</w:t>
      </w:r>
    </w:p>
    <w:p>
      <w:pPr>
        <w:pStyle w:val="ListParagraph"/>
        <w:numPr>
          <w:ilvl w:val="0"/>
          <w:numId w:val="97"/>
        </w:numPr>
        <w:spacing w:after="20" w:before="20"/>
      </w:pPr>
      <w:r>
        <w:rPr>
          <w:color w:val="26303B"/>
          <w:sz w:val="21"/>
          <w:szCs w:val="21"/>
        </w:rPr>
        <w:t xml:space="preserve">Tenant Admin approves; the account activates with MFA enrollment per §3.4.</w:t>
      </w:r>
    </w:p>
    <w:p>
      <w:pPr>
        <w:pStyle w:val="ListParagraph"/>
        <w:numPr>
          <w:ilvl w:val="0"/>
          <w:numId w:val="97"/>
        </w:numPr>
        <w:spacing w:after="20" w:before="20"/>
      </w:pPr>
      <w:r>
        <w:rPr>
          <w:color w:val="26303B"/>
          <w:sz w:val="21"/>
          <w:szCs w:val="21"/>
        </w:rPr>
        <w:t xml:space="preserve">License expiry triggers reminders; an expired license suspends ordering privileges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Invited / Requested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Verified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Suspended / Expired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Ordering privilege (P20.1) requires an unexpired, verified license; unverified accounts receive no patient-data access.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All verification decisions are audited with reviewer identity and attached evidence; suspension for expiry preserves read access to the physician’s historical reports only where tenant policy permits.</w:t>
      </w:r>
    </w:p>
    <w:p>
      <w:pPr>
        <w:pStyle w:val="Heading2"/>
      </w:pPr>
      <w:r>
        <w:t xml:space="preserve">M21 — Instrument Integration Middleware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Bidirectional analyzer connectivity as a built-in interface engine: driver-based protocol handling (ASTM E1381/E1394, HL7 v2, proprietary), order download (broadcast/host query), result upload with flag mapping, QC data capture, and complete raw-message traceability via the on-prem Instrument Gateway Agent.</w:t>
      </w:r>
    </w:p>
    <w:p>
      <w:pPr>
        <w:pStyle w:val="Heading3"/>
      </w:pPr>
      <w:r>
        <w:t xml:space="preserve">P21.1  Instrument Registry &amp; Channel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each analyzer, bind it to a gateway channel (serial/TCP), select its driver, and map instrument test codes/units/flags to catalog tests.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Instrument list with connection health badges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Channel wizard: gateway selection, port/host settings, driver + protocol variant, simulator test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Mapping grid: instrument code → test/component, unit conversion factor, flag translation 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Download policy: broadcast vs host query; auto-rerun transmission toggle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Pair gateway agent (P21.1 issues pairing code; agent authenticates with device certificate).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Configure channel and driver → run loopback/simulator test → map codes with validation against catalog → activate.</w:t>
      </w:r>
    </w:p>
    <w:p>
      <w:pPr>
        <w:pStyle w:val="ListParagraph"/>
        <w:numPr>
          <w:ilvl w:val="0"/>
          <w:numId w:val="76"/>
        </w:numPr>
        <w:spacing w:after="20" w:before="20"/>
      </w:pPr>
      <w:r>
        <w:rPr>
          <w:color w:val="26303B"/>
          <w:sz w:val="21"/>
          <w:szCs w:val="21"/>
        </w:rPr>
        <w:t xml:space="preserve">Activation begins live traffic; mapping changes are versioned with effective timestamps.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Registered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Channel Configured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Mapped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Simulated OK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Live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Unmapped instrument codes never write results — they land in the exception queue (P21.3).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Unit conversion factors require dual confirmation; mapping history is retained for result reproduction.</w:t>
      </w:r>
    </w:p>
    <w:p>
      <w:pPr>
        <w:pStyle w:val="Heading3"/>
      </w:pPr>
      <w:r>
        <w:t xml:space="preserve">P21.2  Live 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Technologist, Supervisor, 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Real-time view of instrument connectivity, message throughput, pending downloads, and per-analyzer error rates.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Analyzer tiles: online status, last message age, today’s counts (orders down / results up / errors)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Traffic stream (live tail) with pause and filter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Gateway health: buffer depth, version, last heartbeat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7"/>
        </w:numPr>
        <w:spacing w:after="20" w:before="20"/>
      </w:pPr>
      <w:r>
        <w:rPr>
          <w:color w:val="26303B"/>
          <w:sz w:val="21"/>
          <w:szCs w:val="21"/>
        </w:rPr>
        <w:t xml:space="preserve">Continuous monitoring; offline analyzer or growing buffer raises alerts to Supervisor and Platform Ops.</w:t>
      </w:r>
    </w:p>
    <w:p>
      <w:pPr>
        <w:pStyle w:val="ListParagraph"/>
        <w:numPr>
          <w:ilvl w:val="0"/>
          <w:numId w:val="77"/>
        </w:numPr>
        <w:spacing w:after="20" w:before="20"/>
      </w:pPr>
      <w:r>
        <w:rPr>
          <w:color w:val="26303B"/>
          <w:sz w:val="21"/>
          <w:szCs w:val="21"/>
        </w:rPr>
        <w:t xml:space="preserve">Technologist confirms an analyzer received a STAT download when seconds matter.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Online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Degraded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Offline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Recovered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Heartbeat loss &gt; 2 min flags Degraded; buffered store-and-forward guarantees zero message loss across outages up to 72 h.</w:t>
      </w:r>
    </w:p>
    <w:p>
      <w:pPr>
        <w:pStyle w:val="Heading3"/>
      </w:pPr>
      <w:r>
        <w:t xml:space="preserve">P21.3  Message Log, Exceptions &amp; Replay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Supervisor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Searchable archive of every raw message with parse status, an exception queue for unmatched/unmapped traffic, and safe replay.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Message browser: raw view (ASTM/HL7 framed), parsed view, linked sample/result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Exception queue with resolution actions: map code, match to sample, discard with reason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Replay button with idempotency guard and dry-run diff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8"/>
        </w:numPr>
        <w:spacing w:after="20" w:before="20"/>
      </w:pPr>
      <w:r>
        <w:rPr>
          <w:color w:val="26303B"/>
          <w:sz w:val="21"/>
          <w:szCs w:val="21"/>
        </w:rPr>
        <w:t xml:space="preserve">Every inbound/outbound frame persists with checksum → parse failures and unmatched results queue as exceptions → engineer resolves → replay applies the message as if newly received.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Parsed / Exception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Resolved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Applied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Replay is idempotent (duplicate application is a no-op with warning); raw messages are retained ≥ 2 years, partitioned monthly.</w:t>
      </w:r>
    </w:p>
    <w:p>
      <w:pPr>
        <w:pStyle w:val="Heading3"/>
      </w:pPr>
      <w:r>
        <w:t xml:space="preserve">P21.4  Host Query &amp; QC Feed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FR-INS-030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Configure host-query behavior (analyzer asks for orders by barcode) and route instrument QC results into M15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Host-query settings per analyzer (timeout, not-found response)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QC routing rules: instrument QC identifiers → QC material/level mapping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Query log with hit/miss statistics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79"/>
        </w:numPr>
        <w:spacing w:after="20" w:before="20"/>
      </w:pPr>
      <w:r>
        <w:rPr>
          <w:color w:val="26303B"/>
          <w:sz w:val="21"/>
          <w:szCs w:val="21"/>
        </w:rPr>
        <w:t xml:space="preserve">Analyzer scans sample → queries host → platform responds with pending tests within 1.5 s → results return mapped; QC-identified results route to M15 charts, bypassing patient records.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Query Received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Order Served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Results Returned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Distributed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Host-query misses log the barcode for investigation; QC results must never write to patient records (identifier mapping enforced).</w:t>
      </w:r>
    </w:p>
    <w:p>
      <w:pPr>
        <w:pStyle w:val="Heading2"/>
      </w:pPr>
      <w:r>
        <w:t xml:space="preserve">M22 — Interoperability (HL7 / FHIR / Open API)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System-to-system integration with hospital HIS/EMR systems, national health platforms, and partner software: HL7 v2 messaging, FHIR R4 API, webhooks, and the mapping studio.</w:t>
      </w:r>
    </w:p>
    <w:p>
      <w:pPr>
        <w:pStyle w:val="Heading3"/>
      </w:pPr>
      <w:r>
        <w:t xml:space="preserve">P22.1  Interface Engine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Manage all external interfaces (endpoints, credentials, transforms) with per-interface traffic and error monitoring.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Interface cards: type (HL7 v2 MLLP/HTTP, FHIR, REST, SFTP batch), direction, status, today’s volume/errors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Credential manager (mTLS certs, OAuth clients, API keys with rotation)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Error queue with retry/park actions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0"/>
        </w:numPr>
        <w:spacing w:after="20" w:before="20"/>
      </w:pPr>
      <w:r>
        <w:rPr>
          <w:color w:val="26303B"/>
          <w:sz w:val="21"/>
          <w:szCs w:val="21"/>
        </w:rPr>
        <w:t xml:space="preserve">Create interface → configure transport + security → attach mapping profile → test with validation harness → activate → monitor.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Configured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Tested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Active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Paused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Interfaces are tenant-scoped service identities with least-privilege permissions; all payloads are archived with the same retention as instrument messages.</w:t>
      </w:r>
    </w:p>
    <w:p>
      <w:pPr>
        <w:pStyle w:val="Heading3"/>
      </w:pPr>
      <w:r>
        <w:t xml:space="preserve">P22.2  HL7 v2 Order &amp; Result 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Inbound ORM/OML (orders), ADT (demographics), and outbound ORU (results) with acknowledgment management.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Message-type configuration per interface (versions 2.3–2.5.1)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Segment mapping viewer (PID/OBR/OBX → internal fields)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ACK policy settings (original/enhanced mode), resend queue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1"/>
        </w:numPr>
        <w:spacing w:after="20" w:before="20"/>
      </w:pPr>
      <w:r>
        <w:rPr>
          <w:color w:val="26303B"/>
          <w:sz w:val="21"/>
          <w:szCs w:val="21"/>
        </w:rPr>
        <w:t xml:space="preserve">Inbound ORM creates/updates orders (patient matched or created per policy) → samples pre-registered → lifecycle events emit outbound status updates → final/amended results emit ORU with proper OBX flag semantics and NTE comments.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Received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Validated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Applied / ACKed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Status Events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ORU Sent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Patient-matching policy (MRN authority vs demographic match) is explicit per interface; unmatched inbound orders park for manual reconciliation, never silent creation when policy forbids.</w:t>
      </w:r>
    </w:p>
    <w:p>
      <w:pPr>
        <w:pStyle w:val="Heading3"/>
      </w:pPr>
      <w:r>
        <w:t xml:space="preserve">P22.3  FHIR R4 API &amp; Webhooks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Engineer, External Developers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Standards-based read/write API (ServiceRequest, Specimen, Observation, DiagnosticReport, Patient) plus event webhooks for modern integrations.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API console with OpenAPI/FHIR capability statement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 subscriptions: event picker (order.updated, report.final, result.critical), endpoint, secret, delivery log with retries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Sandbox tenant toggle for partner development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2"/>
        </w:numPr>
        <w:spacing w:after="20" w:before="20"/>
      </w:pPr>
      <w:r>
        <w:rPr>
          <w:color w:val="26303B"/>
          <w:sz w:val="21"/>
          <w:szCs w:val="21"/>
        </w:rPr>
        <w:t xml:space="preserve">Partner registers OAuth client → explores sandbox → subscribes webhooks → goes live with rate-limited production credentials.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Client Registered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Sandbox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Verified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Production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 deliveries are signed (HMAC) and retried with exponential backoff for 24 h; DiagnosticReport payloads reference immutable rendered PDFs by signed URL.</w:t>
      </w:r>
    </w:p>
    <w:p>
      <w:pPr>
        <w:pStyle w:val="Heading3"/>
      </w:pPr>
      <w:r>
        <w:t xml:space="preserve">P22.4  Mapping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FR-INT-030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Integration Engineer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Visual transformation profiles: code-system mapping (local ⇄ LOINC/SNOMED), value translations, and conditional field logic reused across interfaces.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Mapping tables with import (CSV) and coverage indicators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Transform rule editor with test-message preview (before/after)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Profile versioning and interface-usage list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3"/>
        </w:numPr>
        <w:spacing w:after="20" w:before="20"/>
      </w:pPr>
      <w:r>
        <w:rPr>
          <w:color w:val="26303B"/>
          <w:sz w:val="21"/>
          <w:szCs w:val="21"/>
        </w:rPr>
        <w:t xml:space="preserve">Build/import mappings → attach profile to interfaces → test harness validates against sample messages → publish version.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Tested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Published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In Use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Publishing a profile with reduced coverage vs current warns with impact list; historical messages retain the profile version used.</w:t>
      </w:r>
    </w:p>
    <w:p>
      <w:pPr>
        <w:pStyle w:val="Heading2"/>
      </w:pPr>
      <w:r>
        <w:t xml:space="preserve">M23 — Analytics &amp; Dashboards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Decision intelligence over an event-sourced analytics store (projections from domain events): operational, clinical-quality, and financial views with export and scheduled distribution.</w:t>
      </w:r>
    </w:p>
    <w:p>
      <w:pPr>
        <w:pStyle w:val="Heading3"/>
      </w:pPr>
      <w:r>
        <w:t xml:space="preserve">P23.1  Executive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Branch Manager,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Tenant-wide KPIs at a glance: volumes, revenue, TAT compliance, rejection rate, critical-value closure, top tests, branch comparison.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KPI tiles with trend deltas vs prior period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Branch/department drill-down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Period picker and scheduled email/PDF snapshot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4"/>
        </w:numPr>
        <w:spacing w:after="20" w:before="20"/>
      </w:pPr>
      <w:r>
        <w:rPr>
          <w:color w:val="26303B"/>
          <w:sz w:val="21"/>
          <w:szCs w:val="21"/>
        </w:rPr>
        <w:t xml:space="preserve">Projections update near-real-time (≤ 5 min lag) → leaders monitor and drill into contributing records where permitted.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Current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Drill-Down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Exported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All figures are permission-trimmed (finance tiles need billing.read); every export is watermarked and audited.</w:t>
      </w:r>
    </w:p>
    <w:p>
      <w:pPr>
        <w:pStyle w:val="Heading3"/>
      </w:pPr>
      <w:r>
        <w:t xml:space="preserve">P23.2  TAT &amp; Operations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Supervisor, Branch Manager, Quality Manager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Deep TAT analytics per milestone pair (order→collect, collect→receive, receive→validate, validate→report) with breach diagnostics.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Milestone funnel with median/p90 per segment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Breach explorer: worst offenders by test/department/hour-of-day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What-if TAT target simulator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5"/>
        </w:numPr>
        <w:spacing w:after="20" w:before="20"/>
      </w:pPr>
      <w:r>
        <w:rPr>
          <w:color w:val="26303B"/>
          <w:sz w:val="21"/>
          <w:szCs w:val="21"/>
        </w:rPr>
        <w:t xml:space="preserve">Analyst filters population → identifies bottleneck segment → opens contributing orders list → assigns improvement action (links to M24 CAPA optionally).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Filtered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Diagnosed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Action Linked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TAT clocks and business calendars (working hours, holidays) come from branch configuration to keep metrics honest.</w:t>
      </w:r>
    </w:p>
    <w:p>
      <w:pPr>
        <w:pStyle w:val="Heading3"/>
      </w:pPr>
      <w:r>
        <w:t xml:space="preserve">P23.3  Financial &amp; Volume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Billing Officer, Finance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Revenue by test/branch/payer/channel, discount and write-off analysis, payer aging, B2B account profitability.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Pivot-style explorer with saved views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Payer aging waterfall; discount-reason breakdown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Export to XLSX and scheduled distribution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6"/>
        </w:numPr>
        <w:spacing w:after="20" w:before="20"/>
      </w:pPr>
      <w:r>
        <w:rPr>
          <w:color w:val="26303B"/>
          <w:sz w:val="21"/>
          <w:szCs w:val="21"/>
        </w:rPr>
        <w:t xml:space="preserve">Finance reviews standard views → saves custom pivots → schedules monthly distribution to stakeholders.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Explored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Saved View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Scheduled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Figures reconcile to the billing ledger by design (same event stream); no analytics-only adjustments exist.</w:t>
      </w:r>
    </w:p>
    <w:p>
      <w:pPr>
        <w:pStyle w:val="Heading3"/>
      </w:pPr>
      <w:r>
        <w:t xml:space="preserve">P23.4  Quality &amp; Rejection KPIs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FR-ANA-030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Lab Director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Accreditation-oriented quality indicators: rejection rates by reason/source, QC violation trends, EQA performance, amendment rate, critical-value closure time, cumulative antibiogram.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Indicator cards mapped to ISO 15189 quality-indicator clauses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Cumulative antibiogram builder (organism × antibiotic %S) with WHONET export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Annual management-review pack generator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7"/>
        </w:numPr>
        <w:spacing w:after="20" w:before="20"/>
      </w:pPr>
      <w:r>
        <w:rPr>
          <w:color w:val="26303B"/>
          <w:sz w:val="21"/>
          <w:szCs w:val="21"/>
        </w:rPr>
        <w:t xml:space="preserve">Quality reviews monthly indicators → investigates adverse trends → opens CAPA (M24) → generates the management-review pack for accreditation audits.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Reviewed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Investigated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CAPA Linked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Reported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Indicator definitions are versioned and printed on every pack for auditor traceability.</w:t>
      </w:r>
    </w:p>
    <w:p>
      <w:pPr>
        <w:pStyle w:val="Heading2"/>
      </w:pPr>
      <w:r>
        <w:t xml:space="preserve">M24 — Document Control &amp; Compliance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Controlled documents (SOPs, policies, forms) with versioning and approval, read-and-acknowledge campaigns, training/competency records, CAPA management, and the audit-trail explorer — the accreditation backbone.</w:t>
      </w:r>
    </w:p>
    <w:p>
      <w:pPr>
        <w:pStyle w:val="Heading3"/>
      </w:pPr>
      <w:r>
        <w:t xml:space="preserve">P24.1  Controlled Document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 (author), All staff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Single library of controlled documents with lifecycle: draft, review, approval (e-sign), publication, periodic review, and obsolescence.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Library tree by process area with effective-version badges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Document editor/upload with metadata (owner, review cycle, related tests/instruments)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Approval routing (sequential signers) and periodic-review reminders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Watermarked viewing; print control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8"/>
        </w:numPr>
        <w:spacing w:after="20" w:before="20"/>
      </w:pPr>
      <w:r>
        <w:rPr>
          <w:color w:val="26303B"/>
          <w:sz w:val="21"/>
          <w:szCs w:val="21"/>
        </w:rPr>
        <w:t xml:space="preserve">Author drafts → reviewers comment → approver e-signs → publishes with effective date → prior version auto-obsoletes (retained, stamped OBSOLETE) → periodic review reminders keep documents current.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 Review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Approved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Effective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Under Periodic Review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Obsolete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Only effective versions are readable by general staff; obsolete copies are watermarked; uncontrolled export requires Quality permission.</w:t>
      </w:r>
    </w:p>
    <w:p>
      <w:pPr>
        <w:pStyle w:val="Heading3"/>
      </w:pPr>
      <w:r>
        <w:t xml:space="preserve">P24.2  Read &amp; Acknowledge Campaigns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All staff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Assign documents to roles/departments and track acknowledgment (with optional quiz) for training evidence.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Campaign builder: audience picker, deadline, optional quiz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Compliance matrix (person × document) with chase reminders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Personal to-read inbox for every user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89"/>
        </w:numPr>
        <w:spacing w:after="20" w:before="20"/>
      </w:pPr>
      <w:r>
        <w:rPr>
          <w:color w:val="26303B"/>
          <w:sz w:val="21"/>
          <w:szCs w:val="21"/>
        </w:rPr>
        <w:t xml:space="preserve">New effective version auto-creates a campaign for affected roles → staff read + acknowledge (+ pass quiz) → compliance visible live → laggards auto-reminded and escalated.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Assigned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In Progress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Acknowledged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Compliant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Acknowledgment records are audit evidence (who/when/version); configurable option blocks module access until safety-critical documents are acknowledged.</w:t>
      </w:r>
    </w:p>
    <w:p>
      <w:pPr>
        <w:pStyle w:val="Heading3"/>
      </w:pPr>
      <w:r>
        <w:t xml:space="preserve">P24.3  CAPA &amp; Nonconformity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Department owners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Register nonconformities (from QC failures, rejections, complaints, audits), run root-cause analysis, track corrective/preventive actions to closure with effectiveness checks.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NC register with source linkage (QC event, EQA cycle, complaint, audit finding)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RCA canvas (5-why / fishbone fields)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Action tracker with owners, due dates, evidence attachments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Effectiveness-check scheduler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0"/>
        </w:numPr>
        <w:spacing w:after="20" w:before="20"/>
      </w:pPr>
      <w:r>
        <w:rPr>
          <w:color w:val="26303B"/>
          <w:sz w:val="21"/>
          <w:szCs w:val="21"/>
        </w:rPr>
        <w:t xml:space="preserve">NC raised (manually or auto from linked modules) → triage/severity → RCA → actions assigned → evidence collected → effectiveness verified after the defined interval → closure with Quality e-sign.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Raised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Triaged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RCA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Actions In Progress</w:t>
            </w:r>
          </w:p>
        </w:tc>
        <w:tc>
          <w:tcPr>
            <w:tcW w:type="dxa" w:w="156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Effectiveness Check</w:t>
            </w:r>
          </w:p>
        </w:tc>
        <w:tc>
          <w:tcPr>
            <w:tcW w:type="dxa" w:w="156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6. Closed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High-severity NCs (patient-impacting) require Lab Director visibility within 24 h; closure without effectiveness evidence is blocked.</w:t>
      </w:r>
    </w:p>
    <w:p>
      <w:pPr>
        <w:pStyle w:val="Heading3"/>
      </w:pPr>
      <w:r>
        <w:t xml:space="preserve">P24.4  Audit Trail Explorer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FR-DOC-030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Quality Manager, Auditor, 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Search and reconstruct any record’s history across the platform: entity timeline, user-activity view, and tamper-evidence verification.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Query builder (entity, user, action, period) with export (audited)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Entity timeline visualization (every state change with actor/before/after)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Chain-verification widget (hash-chain integrity check per period)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1"/>
        </w:numPr>
        <w:spacing w:after="20" w:before="20"/>
      </w:pPr>
      <w:r>
        <w:rPr>
          <w:color w:val="26303B"/>
          <w:sz w:val="21"/>
          <w:szCs w:val="21"/>
        </w:rPr>
        <w:t xml:space="preserve">Auditor queries → reviews timeline → exports evidence pack → chain verification report attached automatically.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Queried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Evidence Exported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explorer is read-only by construction; export packs embed the verification result and requester identity.</w:t>
      </w:r>
    </w:p>
    <w:p>
      <w:pPr>
        <w:pStyle w:val="Heading2"/>
      </w:pPr>
      <w:r>
        <w:t xml:space="preserve">M25 — Notification Center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Central administration of every message the platform sends: templates, channels/providers, trigger rules, and the delivery outbox — consumed by all modules via FR-SYS-003.</w:t>
      </w:r>
    </w:p>
    <w:p>
      <w:pPr>
        <w:pStyle w:val="Heading3"/>
      </w:pPr>
      <w:r>
        <w:t xml:space="preserve">P25.1  Templates &amp; Branding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FR-NTF-001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Author localized, branded templates per event type and channel with variable placeholders and preview.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Template list by event (report.ready, critical.value, appointment.reminder, statement.issued…)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Editor with placeholder palette, per-language tabs, and live preview with sample data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Test-send to self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2"/>
        </w:numPr>
        <w:spacing w:after="20" w:before="20"/>
      </w:pPr>
      <w:r>
        <w:rPr>
          <w:color w:val="26303B"/>
          <w:sz w:val="21"/>
          <w:szCs w:val="21"/>
        </w:rPr>
        <w:t xml:space="preserve">Edit template → preview → publish version; events immediately use the latest published version.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Draft</w:t>
            </w:r>
          </w:p>
        </w:tc>
        <w:tc>
          <w:tcPr>
            <w:tcW w:type="dxa" w:w="312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Previewed</w:t>
            </w:r>
          </w:p>
        </w:tc>
        <w:tc>
          <w:tcPr>
            <w:tcW w:type="dxa" w:w="312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Published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Mandatory placeholders per event are enforced (e.g., verification QR link in report.ready); clinical values are never embedded in SMS bodies — links only.</w:t>
      </w:r>
    </w:p>
    <w:p>
      <w:pPr>
        <w:pStyle w:val="Heading3"/>
      </w:pPr>
      <w:r>
        <w:t xml:space="preserve">P25.2  Channels &amp;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FR-NTF-010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Configure delivery providers (SMTP/email API, SMS gateway, WhatsApp Business) with failover and quota controls.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Provider cards with credentials, health checks, and sending quotas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Failover ordering per channel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Sender identity verification (SPF/DKIM guidance, sender IDs)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3"/>
        </w:numPr>
        <w:spacing w:after="20" w:before="20"/>
      </w:pPr>
      <w:r>
        <w:rPr>
          <w:color w:val="26303B"/>
          <w:sz w:val="21"/>
          <w:szCs w:val="21"/>
        </w:rPr>
        <w:t xml:space="preserve">Configure provider → verification test → activate → monitor health; failover engages automatically on provider failure.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Configured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Verified</w:t>
            </w:r>
          </w:p>
        </w:tc>
        <w:tc>
          <w:tcPr>
            <w:tcW w:type="dxa" w:w="2340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</w:t>
            </w:r>
          </w:p>
        </w:tc>
        <w:tc>
          <w:tcPr>
            <w:tcW w:type="dxa" w:w="2340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Failover Engaged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Patient-channel messages respect consent and quiet hours (configurable); provider credentials are vault-stored.</w:t>
      </w:r>
    </w:p>
    <w:p>
      <w:pPr>
        <w:pStyle w:val="Heading3"/>
      </w:pPr>
      <w:r>
        <w:t xml:space="preserve">P25.3  Rules &amp; Outbox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60"/>
        <w:gridCol w:w="1700"/>
      </w:tblGrid>
      <w:tr>
        <w:trPr>
          <w:tblHeader/>
        </w:trPr>
        <w:tc>
          <w:tcPr>
            <w:tcW w:type="dxa" w:w="20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 ID</w:t>
            </w:r>
          </w:p>
        </w:tc>
        <w:tc>
          <w:tcPr>
            <w:tcW w:type="dxa" w:w="56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Primary Roles</w:t>
            </w:r>
          </w:p>
        </w:tc>
        <w:tc>
          <w:tcPr>
            <w:tcW w:type="dxa" w:w="17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FR-NTF-020</w:t>
            </w:r>
          </w:p>
        </w:tc>
        <w:tc>
          <w:tcPr>
            <w:tcW w:type="dxa" w:w="56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 Admin, Supervisor (read)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80" w:before="100"/>
      </w:pPr>
      <w:r>
        <w:rPr>
          <w:color w:val="26303B"/>
          <w:sz w:val="21"/>
          <w:szCs w:val="21"/>
        </w:rPr>
        <w:t xml:space="preserve">Bind events to audiences and channels with conditions (priority, department, payer), and monitor every delivery attempt.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UI COMPOSITION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Rule builder: event → condition → audience (role/user/patient/physician/partner) → channels + escalation timing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Outbox: per-message status (queued/sent/delivered/read/failed), provider receipts, retry action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Digest configuration (bundle low-priority events)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WORKFLOW</w:t>
      </w:r>
    </w:p>
    <w:p>
      <w:pPr>
        <w:pStyle w:val="ListParagraph"/>
        <w:numPr>
          <w:ilvl w:val="0"/>
          <w:numId w:val="94"/>
        </w:numPr>
        <w:spacing w:after="20" w:before="20"/>
      </w:pPr>
      <w:r>
        <w:rPr>
          <w:color w:val="26303B"/>
          <w:sz w:val="21"/>
          <w:szCs w:val="21"/>
        </w:rPr>
        <w:t xml:space="preserve">Define rule → simulate against a historical event → activate → outbox tracks deliveries with automatic retry and escalation on failure of critical classes.</w:t>
      </w:r>
    </w:p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PROGRESS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1. Rule Draft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2. Simulated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3. Active</w:t>
            </w:r>
          </w:p>
        </w:tc>
        <w:tc>
          <w:tcPr>
            <w:tcW w:type="dxa" w:w="1872"/>
            <w:shd w:fill="E9EFF8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4. Delivering</w:t>
            </w:r>
          </w:p>
        </w:tc>
        <w:tc>
          <w:tcPr>
            <w:tcW w:type="dxa" w:w="1872"/>
            <w:shd w:fill="D7EEE6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1B2A4A"/>
                <w:sz w:val="19"/>
                <w:szCs w:val="19"/>
              </w:rPr>
              <w:t xml:space="preserve">5. Completed</w:t>
            </w:r>
          </w:p>
        </w:tc>
      </w:tr>
    </w:tbl>
    <w:p>
      <w:pPr>
        <w:spacing w:after="40" w:before="160"/>
      </w:pPr>
      <w:r>
        <w:rPr>
          <w:b/>
          <w:bCs/>
          <w:color w:val="2563EB"/>
          <w:sz w:val="17"/>
          <w:szCs w:val="17"/>
        </w:rPr>
        <w:t xml:space="preserve">VALIDATIONS &amp; BUSINESS RULES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Critical-value and STAT rules cannot be disabled below the policy floor; the outbox is the evidentiary record for notification SLAs.</w:t>
      </w:r>
    </w:p>
    <w:p>
      <w:pPr>
        <w:pStyle w:val="Heading1"/>
        <w:pageBreakBefore/>
      </w:pPr>
      <w:r>
        <w:t xml:space="preserve">6. Integration Specifications (Summary)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Section 5 modules M21/M22 define the pages; this section fixes the wire-level expectations for development.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Instrument protocols: ASTM E1381 (low-level) / E1394 (records) over serial and TCP; HL7 v2 for modern analyzers; driver SDK in the codebase defines IInstrumentDriver (Parse, BuildDownload, DescribeCapabilities) so new drivers ship without core changes.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HL7 v2: MLLP over TLS (or HTTPS tunnel); supported types ADT^A04/A08/A40, ORM^O01, OML^O21, ORU^R01, ACK; enhanced-mode acknowledgments; message archive with 2-year minimum retention.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FHIR R4: Patient, ServiceRequest, Specimen, Observation, DiagnosticReport, Organization, Practitioner; SMART-style OAuth 2.0 client-credentials for systems; capability statement published per tenant.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Webhooks: HMAC-SHA256 signed, at-least-once with 24 h exponential retry, event catalog versioned.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Payments/EDI: pluggable gateway abstraction (IPaymentGateway, IClaimChannel) — concrete providers are deployment-region deliverables.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NT.Data Logger: REST pull + webhook push of storage-unit temperature status bound to storage locations (P07.5) and blood-bank equipment (P13.2).</w:t>
      </w:r>
    </w:p>
    <w:p>
      <w:pPr>
        <w:pStyle w:val="Heading1"/>
        <w:pageBreakBefore/>
      </w:pPr>
      <w:r>
        <w:t xml:space="preserve">7.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6360"/>
      </w:tblGrid>
      <w:tr>
        <w:trPr>
          <w:tblHeader/>
        </w:trPr>
        <w:tc>
          <w:tcPr>
            <w:tcW w:type="dxa" w:w="11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3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Interactive page loads p95 ≤ 2 s; barcode-scan lookups and host-query responses p95 ≤ 1.5 s; order confirmation end-to-end ≤ 3 s at 200 concurrent users per 1,000-order/day tenant.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Horizontal scaling to 500 tenants / 50,000 orders/day per cluster; results and message tables partitioned; no tenant-count-dependent code paths.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Availability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99.9% monthly for the SaaS core; instrument gateway store-and-forward covers WAN outages ≤ 72 h with zero message loss.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Recovery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RPO ≤ 5 min (PITR/WAL shipping); RTO ≤ 1 h regional restore; quarterly restore drills evidenced.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Security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TLS 1.2+ everywhere; AES-256 at rest; OWASP ASVS L2 verification; secrets in vault; quarterly penetration tests; per-tenant RLS proven by automated isolation tests in CI.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Privacy &amp; compliance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HIPAA safeguards and GDPR rights supported: consent registry, data export (patient/tenant), retention policies, right-to-erasure workflow that preserves legally mandated clinical records via pseudonymization.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Every state transition and sensitive read audited (FR-SYS-001); audit write is in-transaction with the business change (no async loss).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Usability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Keyboard-only completion of P05.2 and P09.1; WCAG 2.1 AA; full RTL; ≤ 2 h training target for reception onboarding measured in UAT.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NFR-009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OpenTelemetry traces across API→DB→bus; per-tenant SLO dashboards; alerting on TAT-relevant queues (interface backlog, rendering queue).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NFR-010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Maintainability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Modular-monolith boundaries enforced by architecture tests; ≥ 80% unit coverage on domain logic; API versioning with 12-month deprecation windows.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Data quality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timestamps stored UTC with branch-timezone rendering; numeric results stored as decimal with unit metadata; identifiers generated as UUID v7.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Localization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user-facing strings resource-managed; dual-language (EN/AR) reports render from one template.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Architecture conformance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Automated architecture tests enforce Clean Architecture dependency direction (Angular → API → Application → Domain; Infrastructure → Application/Domain), Domain-layer framework purity, and module boundaries; violations fail CI. Frontend is never a security boundary.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Compatibility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Staff app and portals support the two latest major versions of Chrome, Edge, Firefox, and Safari (desktop), plus Safari/Chrome on iPadOS/Android tablets for phlebotomy and collection workflows; no browser plugins or extensions required.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Serviceability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Zero-downtime (blue-green) deploys are the default (§9). Planned maintenance requiring downtime occurs inside published windows (≤ 4 h/month, off-peak per region) with ≥ 7 days advance tenant notice; unannounced downtime counts against the NFR-003 availability target.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Notification delivery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Critical-value and STAT notification attempts dispatch ≤ 60 s from the triggering domain event; the outbox (P25.3) records every attempt as the evidentiary record, and provider failover (P25.2) engages automatically on failure.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NFR-017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Time synchronization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All servers and on-prem agents (Instrument Gateway, Print Agent) synchronize clocks via NTP; agent clock drift &gt; 30 s raises an alert, and message timestamps from a drifting agent are quarantined from chain-of-custody records until corrected.</w:t>
            </w:r>
          </w:p>
        </w:tc>
      </w:tr>
    </w:tbl>
    <w:p>
      <w:pPr>
        <w:pStyle w:val="Heading1"/>
        <w:pageBreakBefore/>
      </w:pPr>
      <w:r>
        <w:t xml:space="preserve">8. Data Architecture (PostgreSQL)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One PostgreSQL 17 cluster per region; logical layout: schema per module (patients, orders, samples, results, micro, histo, bloodbank, molecular, qc, inventory, billing, portal, interfaces, docs, notify, analytics, platform, audit).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Schema discipline: normalized to at least 3NF unless a denormalization is documented with its consistency strategy; database constraints (FK, unique, check) act as a second line of defense for business invariants; no comma-separated identifiers, no universal lookup tables, no unsafe cascading deletes, no unbounded text without reason, and no nullable columns that hide invalid states.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table ships with design documentation: purpose, primary key, foreign keys, unique/check constraints, indexes, tenant ownership, audit requirements, concurrency mechanism, retention, data sensitivity, and expected access patterns — generated into the schema reference and kept with the migrations.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Tenancy: every tenant-owned table carries tenant_id uuid NOT NULL with an RLS policy USING (tenant_id = current_setting(’app.tenant_id’)::uuid). The tenant identifier is resolved only from trusted sources (authenticated identity claims, verified host/route mapping, or trusted service credentials) — never from a request body — and is enforced across commands, queries, database access, background jobs, caches, files, SignalR groups, logs, audit records, events, reports, and exports. The RLS adoption decision and isolation-tier options are recorded as an ADR; CI runs automated cross-tenant isolation tests.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Keys: UUID v7 primary keys (time-ordered, index-friendly); human-facing numbers (order no, invoice no, MRN, AP case no) from per-branch sequence series stored with the record.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Partitioning: audit.events, interfaces.messages, results.result_values, notify.outbox — monthly range partitions with automated creation and archival tiering.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Concurrency &amp; state machines: status columns are enums with transition guards in the domain layer plus DB check constraints; optimistic concurrency via xmin/rowversion pattern on editable aggregates.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jsonb is restricted to justified cases only — questionnaires, synoptic checklists, and instrument raw-payload envelopes — always with schema-versioned envelopes and GIN indexes; relational modeling is the default.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Reference data (code systems, breakpoint tables, Westgard sets): versioned tables with effective_from/effective_to; results store the version id used.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Reporting/analytics: event outbox → bus → projection tables in analytics schema (denormalized star-style, documented as a justified denormalization); operational OLTP is never queried by dashboards directly.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Full-text/trigram indexes (pg_trgm) for patient and global search; pgcrypto for sensitive-column encryption with per-tenant data keys.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Migrations: EF Core migrations per module assembly, applied by CI/CD gate with drift detection; destructive changes require expand-and-contract pattern.</w:t>
      </w:r>
    </w:p>
    <w:p>
      <w:pPr>
        <w:pStyle w:val="Heading1"/>
        <w:pageBreakBefore/>
      </w:pPr>
      <w:r>
        <w:t xml:space="preserve">9. Environments, Setup &amp; Delivery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460"/>
        <w:gridCol w:w="2400"/>
      </w:tblGrid>
      <w:tr>
        <w:trPr>
          <w:tblHeader/>
        </w:trPr>
        <w:tc>
          <w:tcPr>
            <w:tcW w:type="dxa" w:w="15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54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4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DEV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Continuous integration of feature branches; ephemeral preview deployments per PR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Synthetic seed data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QA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System/integration testing incl. instrument simulators and HL7 harness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Synthetic + anonymized fixtures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STAGING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Pre-production, tenant-clone sandbox for UAT and migration rehearsal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Masked production clones on demand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PROD</w:t>
            </w:r>
          </w:p>
        </w:tc>
        <w:tc>
          <w:tcPr>
            <w:tcW w:type="dxa" w:w="54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Live multi-tenant service (per region)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Live data, full controls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CI/CD: trunk-based with PR gates (build, unit, architecture tests enforcing dependency direction and module boundaries, RLS isolation tests, migration dry-run); blue-green deploys; feature flags decouple deploy from release.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Definition of Done per page (per the Enterprise Application Architect standard): acceptance criteria met, domain behavior implemented per this SRS, architecture boundaries respected, CQRS separation, validation, backend authorization enforced UI+API, tenant isolation, database constraints and indexes in place, concurrency and idempotency handled, auditing verified, structured logging and distributed tracing wired, standard error handling, unit + integration + security tests referencing the FR ID, i18n keys extracted, the progress-indicator state machine covered by transition tests, documentation and deployment/configuration changes included — with every incomplete item reported honestly.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Test taxonomy required across the codebase: domain unit, application-handler, validator, authorization, integration, PostgreSQL persistence, API contract, architecture, tenant-isolation, idempotency, concurrency, outbox/inbox, Angular component and service, end-to-end, and security-focused tests.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Significant decisions are captured as ADRs (see §2.6) and versioned with the codebase; requirements that conflict with the architecture standard are escalated — never silently violated — and unavoidable exceptions are themselves recorded as ADRs.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Tenant provisioning, seeding, and go-live are productized in M01/M03 wizards — no manual SQL in any environment.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Release cadence: monthly minor releases, weekly patches; tenant-visible release notes generated from FR-tagged changes.</w:t>
      </w:r>
    </w:p>
    <w:p>
      <w:pPr>
        <w:pStyle w:val="Heading1"/>
        <w:pageBreakBefore/>
      </w:pPr>
      <w:r>
        <w:t xml:space="preserve">10. Acceptance &amp; Traceability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Every FR-ID in this document maps 1:1 to backlog epics/stories and to at least one automated test; the traceability matrix is generated from code annotations and shipped with each release.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UAT scripts derive from the Workflow and Validations sections verbatim; progress-indicator states are asserted in E2E tests as the observable contract.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This SRS is the controlled source of scope: changes follow M24 document control with impact analysis on FR IDs.</w:t>
      </w:r>
    </w:p>
    <w:p>
      <w:pPr>
        <w:pStyle w:val="Heading1"/>
        <w:pageBreakBefore/>
      </w:pPr>
      <w:r>
        <w:t xml:space="preserve">Appendix A — Canonical State Machines</w:t>
      </w:r>
    </w:p>
    <w:p>
      <w:pPr>
        <w:spacing w:after="80" w:before="60"/>
      </w:pPr>
      <w:r>
        <w:rPr>
          <w:color w:val="26303B"/>
          <w:sz w:val="21"/>
          <w:szCs w:val="21"/>
        </w:rPr>
        <w:t xml:space="preserve">Authoritative status pipelines referenced across modules. Implement each as a guarded enum with audited transitions; progress bars on pages render these states.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1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States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Order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Registered → Collected → Received → InProcess → Validated → Reported → Closed (Cancelled from any pre-Reported state)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Sample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Expected → Collected → InTransit → Received → InProcess → Stored → Disposed (Rejected branch at accessioning assessment — in-process samples cannot be rejected, per P07.2)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Test (order line)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AwaitingSample → Pending → InProcess → Entered → TechValid → MedValid → Reported (AwaitingApproval / SentOut side states)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Result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Entered → TechnicallyValid → MedicallyValid → Reported → Amended(v n+1)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Report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PendingResults → Interim → Final → Delivered → Acknowledged (Amended re-enters at Final)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Invoice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Issued → PartiallyPaid → Paid → Adjusted/Refunded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Claim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AwaitingApproval → Approved → Assembled → Submitted → Remitted → Reconciled (Denied/Resubmit loop)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Unit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Quarantine → Available → Reserved → Issued → Transfused | Returned | Discarded | Expired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 Run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Entered → Evaluated → Pass | Hold → DispositionClosed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Micro Culture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Received → Plated → Incubating → ReadingCycle → ID/AST → Finalized (NoGrowth branch)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AP Case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Registered → Grossing → Processing → Microscopy → SignedOut (Addendum versions after)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Document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Draft → InReview → Approved → Effective → PeriodicReview → Obsolete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CAPA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Raised → Triaged → RCA → ActionsInProgress → EffectivenessCheck → Closed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Tenant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Trial → Active → PastDue → Suspended → Offboarded</w:t>
            </w:r>
          </w:p>
        </w:tc>
      </w:tr>
    </w:tbl>
    <w:p>
      <w:pPr>
        <w:pStyle w:val="Heading1"/>
        <w:pageBreakBefore/>
      </w:pPr>
      <w:r>
        <w:t xml:space="preserve">Appendix B — Development Inspiration Notes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Ship the spine first: M02–M05 → M07 → M09 → M10 constitute the minimum lovable lab — a patient can be registered, ordered, collected, resulted, and reported. Every other module attaches to that spine through events.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Treat the state machines in Appendix A as the product’s public truth: if the stepper on screen, the API status field, and the E2E tests all read from one enum, the system can never lie to its users.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interface engine (M21/M22) is the moat: labs switch LIS reluctantly, but they buy the one that connects to their analyzers in days, not months. Invest in the driver SDK and the exception/replay experience.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Auto-verification (P09.1) is the profit engine: every percentage point of safely auto-verified results is direct capacity. Make its rules visible, testable, and provable to auditors.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color w:val="26303B"/>
          <w:sz w:val="21"/>
          <w:szCs w:val="21"/>
        </w:rPr>
        <w:t xml:space="preserve">The audit trail is not overhead — it is a feature the Quality Manager will demo to accreditation bodies. Build the explorer (P24.4) like a product, not a log viewer.</w:t>
      </w:r>
    </w:p>
    <w:p>
      <w:pPr>
        <w:pStyle w:val="Heading1"/>
        <w:pageBreakBefore/>
      </w:pPr>
      <w:r>
        <w:t xml:space="preserve">Appendix C — Data Retention &amp; Archival Schedule</w:t>
      </w:r>
    </w:p>
    <w:p>
      <w:pPr>
        <w:spacing w:after="80" w:before="100"/>
      </w:pPr>
      <w:r>
        <w:rPr>
          <w:color w:val="26303B"/>
          <w:sz w:val="21"/>
          <w:szCs w:val="21"/>
        </w:rPr>
        <w:t xml:space="preserve">Consolidated retention rules previously stated per module. Where a value is policy-configurable or jurisdiction-dependent it is marked accordingly; per-region legal confirmation is an open item (§1.8). Retention conflicts with erasure requests are resolved by P04.5 (pseudonymization, never deletion of mandated records).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 class</w:t>
            </w:r>
          </w:p>
        </w:tc>
        <w:tc>
          <w:tcPr>
            <w:tcW w:type="dxa" w:w="260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Retention</w:t>
            </w:r>
          </w:p>
        </w:tc>
        <w:tc>
          <w:tcPr>
            <w:tcW w:type="dxa" w:w="4160"/>
            <w:shd w:fill="1B2A4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Audit trail events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≥ 10 years (FR-SYS-001)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Insert-only, hash-chained, monthly partitions.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Raw instrument messages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≥ 2 years (P21.3)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Monthly partitions; applies equally to interface payloads (P22.1).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Issued report PDFs &amp; e-signatures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Life of tenant; included in offboarding export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Immutable objects with content hash (P10.2).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Clinical results &amp; orders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Jurisdictional medical-records law; tenant-configurable floor (OPEN — §1.8)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Erasure requests pseudonymize, never delete (NFR-006, P04.5).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Blood bank donor / unit / transfusion records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National hemovigilance regulation (OPEN — §1.8)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Highest audit tier; full vein-to-vein traceability (M13).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QC / EQA data &amp; dispositions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Accreditation-cycle coverage, ≥ 2 years minimum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Exportable for ISO 15189 review (P15.2).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Physical samples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Per sample-type retention policy (P07.5)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Disposal blocked under open amendment, dispute, or legal hold.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Rejected samples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Per tenant policy for dispute review (P07.2)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Configurable per tenant.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Notification outbox &amp; delivery receipts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≥ 2 years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Evidentiary record for notification SLAs (P25.3, NFR-016).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Login, session &amp; support-access logs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≥ 2 years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§3.4, P01.4.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Offboarded-tenant data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Export package, then deletion after the 30-day buffering window (P01.1); contractual deletion SLA — OPEN (§1.8)</w:t>
            </w:r>
          </w:p>
        </w:tc>
        <w:tc>
          <w:tcPr>
            <w:tcW w:type="dxa" w:w="41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color w:val="26303B"/>
                <w:sz w:val="19"/>
                <w:szCs w:val="19"/>
              </w:rPr>
              <w:t xml:space="preserve">Dual platform-admin approval required.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National Technology • Confidential • Page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6"/>
        <w:szCs w:val="16"/>
      </w:rPr>
      <w:t xml:space="preserve"> of </w:t>
    </w:r>
    <w:r>
      <w:rPr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Sky LIS — Software Requirements Specification (SLIS-SRS-001 Rev 1.1)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2630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240"/>
    </w:pPr>
    <w:rPr>
      <w:rFonts w:ascii="Sora" w:cs="Sora" w:eastAsia="Sora" w:hAnsi="Sora"/>
      <w:b/>
      <w:bCs/>
      <w:color w:val="1B2A4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Sora" w:cs="Sora" w:eastAsia="Sora" w:hAnsi="Sora"/>
      <w:b/>
      <w:bCs/>
      <w:color w:val="2563E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20"/>
    </w:pPr>
    <w:rPr>
      <w:rFonts w:ascii="Sora" w:cs="Sora" w:eastAsia="Sora" w:hAnsi="Sora"/>
      <w:b/>
      <w:bCs/>
      <w:color w:val="1B2A4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</w:pPr>
    <w:rPr>
      <w:rFonts w:ascii="Sora" w:cs="Sora" w:eastAsia="Sora" w:hAnsi="Sora"/>
      <w:b/>
      <w:bCs/>
      <w:color w:val="0E749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398d7e677f03f922edae3cb97fa0ad727f2855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2026-08-11T06:54:21.562Z</dcterms:created>
  <dcterms:modified xsi:type="dcterms:W3CDTF">2026-08-11T06:54:21.564Z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