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400"/>
        <w:jc w:val="center"/>
      </w:pPr>
      <w:r>
        <w:drawing>
          <wp:inline distT="0" distB="0" distL="0" distR="0">
            <wp:extent cx="285750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color w:val="5A6472"/>
          <w:sz w:val="24"/>
          <w:szCs w:val="24"/>
        </w:rPr>
        <w:t xml:space="preserve">Multi-Tenant SaaS Platform</w:t>
      </w:r>
    </w:p>
    <w:p>
      <w:pPr>
        <w:spacing w:after="300" w:before="0"/>
        <w:jc w:val="center"/>
      </w:pPr>
      <w:r>
        <w:rPr>
          <w:b/>
          <w:bCs/>
          <w:color w:val="101D2C"/>
          <w:sz w:val="44"/>
          <w:szCs w:val="44"/>
        </w:rPr>
        <w:t xml:space="preserve">Software Requirements Specification</w:t>
      </w:r>
    </w:p>
    <w:p>
      <w:pPr>
        <w:spacing w:after="80" w:before="0"/>
        <w:jc w:val="center"/>
      </w:pPr>
      <w:r>
        <w:rPr>
          <w:color w:val="26303B"/>
          <w:sz w:val="21"/>
          <w:szCs w:val="21"/>
        </w:rPr>
        <w:t xml:space="preserve">Document ID: SLIS-SRS-001   •   Revision 2.0   •   Status: Draft for Review</w:t>
      </w:r>
    </w:p>
    <w:p>
      <w:pPr>
        <w:spacing w:after="80" w:before="0"/>
        <w:jc w:val="center"/>
      </w:pPr>
      <w:r>
        <w:rPr>
          <w:color w:val="26303B"/>
          <w:sz w:val="21"/>
          <w:szCs w:val="21"/>
        </w:rPr>
        <w:t xml:space="preserve">Conforms to ISO/IEC/IEEE 29148:2018 • Architecture per Enterprise Application Architect standard</w:t>
      </w:r>
    </w:p>
    <w:p>
      <w:pPr>
        <w:spacing w:after="2000" w:before="0"/>
        <w:jc w:val="center"/>
      </w:pPr>
      <w:r>
        <w:rPr>
          <w:color w:val="26303B"/>
          <w:sz w:val="21"/>
          <w:szCs w:val="21"/>
        </w:rPr>
        <w:t xml:space="preserve">Technology baseline: .NET 10 / ASP.NET Core / EF Core 10 / PostgreSQL 17 / Angular 19+</w:t>
      </w:r>
    </w:p>
    <w:p>
      <w:pPr>
        <w:spacing w:after="120" w:before="0"/>
        <w:jc w:val="center"/>
      </w:pPr>
      <w:r>
        <w:rPr>
          <w:i/>
          <w:iCs/>
          <w:color w:val="5A6472"/>
          <w:sz w:val="18"/>
          <w:szCs w:val="18"/>
        </w:rPr>
        <w:t xml:space="preserve">CONFIDENTIAL — National Technology internal and authorized development partners only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01D2C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01D2C"/>
          <w:sz w:val="32"/>
          <w:szCs w:val="32"/>
        </w:rPr>
        <w:t xml:space="preserve">1. Introduction</w:t>
      </w:r>
    </w:p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1.1 Document Control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SLIS-SRS-001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Product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Sky LIS — Laboratory Information System (SaaS)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Revision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2.0 (Draft for Review)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Owner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National Technology — Product Engineering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Standard conformance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ISO/IEC/IEEE 29148:2018 (Requirements Engineering)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Architecture standard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Enterprise Application Architect — National Technology engineering standard (binding for all implementation)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Technology baseline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.NET 10 (LTS), ASP.NET Core, EF Core 10, PostgreSQL 17, Angular 19+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Brand &amp; design system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Sky LIS brand palette (Sky Blue #0284C7, Navy #101D2C, Light Blue #E7F4FD), Space Grotesk / IBM Plex typefaces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Issue date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2026-08-15 (draft — pending approval)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Approvals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Product Owner, Engineering Lead, Quality Manager — signatures pending</w:t>
            </w:r>
          </w:p>
        </w:tc>
      </w:tr>
    </w:tbl>
    <w:p>
      <w:pPr>
        <w:pStyle w:val="Heading4"/>
        <w:spacing w:after="80" w:before="180"/>
      </w:pPr>
      <w:r>
        <w:rPr>
          <w:b/>
          <w:bCs/>
          <w:color w:val="0369A1"/>
          <w:sz w:val="21"/>
          <w:szCs w:val="21"/>
        </w:rPr>
        <w:t xml:space="preserve">Revision History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700"/>
        <w:gridCol w:w="1300"/>
        <w:gridCol w:w="2200"/>
        <w:gridCol w:w="4826"/>
      </w:tblGrid>
      <w:tr>
        <w:trPr>
          <w:tblHeader/>
        </w:trPr>
        <w:tc>
          <w:tcPr>
            <w:tcW w:type="dxa" w:w="7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3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8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1.0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2026-08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NT Product Engineering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Initial draft for review.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1.1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2026-08-11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NT Product Engineering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Validation fixes; scope exclusions; role catalog completion; NFR and retention additions.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2.0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2026-08-15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NT Product Engineering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Major re-baseline from product review: scope reduced to a phased MVP (11 modules in Phase 1); two-portal product structure made explicit (Admin Portal + Client Portal); architecture chapter expanded to bind the Enterprise Application Architect standard (Clean Architecture, SOLID, DDD, CQRS); patient registration redefined as visit-centric; master data re-specified as platform-seeded with tenant customization and sample-condition trees; worklists merged into role pages; billing simplified; subscription &amp; commercial model added from the LIS Subscription Plans (Egypt) price book; country-driven tenant defaults added.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1.2 Purpose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This Software Requirements Specification (SRS) defines the functional, non-functional, architectural, and interface requirements of Sky LIS, a multi-tenant, cloud-native Laboratory Information System delivered as Software-as-a-Service. Revision 2.0 re-baselines the product around a phased delivery plan agreed in product review (recorded as per-module annotations on the Sky LIS module map) and makes the product structure explicit: one platform, two portals — an Admin Portal operated by National Technology for tenant, plan, and subscription administration, and a Client Portal used by each tenant laboratory for daily operations. The document is written to be directly consumable by the development team: modules decompose into pages (screens), and each page is specified with purpose, access roles, UI composition, workflow, progress indicator, and validation/business rules. Requirement identifiers (FR-XXX-nnn) are stable and trace into backlog items, test cases, and acceptance criteria.</w:t>
      </w:r>
    </w:p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1.3 Product Scope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Sky LIS Phase 1 delivers the core laboratory value chain for independent labs, small chains, and collection-center networks: tenant provisioning and subscription administration (Admin Portal); and — per tenant in the Client Portal — user and role management, master data and catalog setup, visit-centric patient registration, order management, sample accessioning with reservation and rejection cycles, role-based worklists (Reception, Phlebotomist, Reporting), results entry with two-tier validation, report rendering and multi-channel delivery, simplified billing, and analytics dashboards. The platform is regulatory-aware by design: immutable audit trail, electronic signatures, permission-based RBAC with segregation of duties, and data protection controls aligned with HIPAA/GDPR and ISO 15189. Specialty departments (microbiology, histopathology, blood bank, molecular), QC/EQA, inventory, HL7/FHIR interoperability, document control, and the notification center are explicitly out of the current scope (Section 3); the B2B referral portal, patient portal, and instrument integration middleware are planned for later phases.</w:t>
      </w:r>
    </w:p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1.4 Intended Audience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Backend and frontend engineers implementing the system (.NET 10 / PostgreSQL 17 / Angular 19+).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QA engineers deriving test cases from workflows, progress states, and validation rules.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DevOps engineers provisioning environments, CI/CD, and tenant infrastructure.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Product owners and laboratory domain experts reviewing scope and acceptance criteria.</w:t>
      </w:r>
    </w:p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1.5 Definitions &amp; Acronyms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7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LIS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Laboratory Information System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Tenant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One customer organization (lab or lab chain) with isolated data and configuration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Branch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 physical facility of a tenant that processes samples on its own analyzers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Draw station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 collection-only location; registers patients and collects samples for processing at a branch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Admin Portal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Platform console operated by National Technology: tenants, plans, subscriptions, platform health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Client Portal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The tenant-facing web application used by laboratory staff for daily operations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Visit registration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Creation of a patient visit (new order); the operational meaning of “registration” in Sky LIS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Sample 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 pre-analytic state a sample must satisfy (e.g., fasting, 2-hour post-prandial); conditions form trees under sample types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Accessioning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Formal receipt and registration of a specimen into the laboratory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TAT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Turnaround Time — elapsed time between defined workflow milestones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STAT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Highest order priority requiring immediate processing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Full user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Any account that can enter, edit, validate, or release results (billable seat class)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View-only user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Reception/phlebotomy/courier account class; cannot release results (billable seat class)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Report (billing)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One finalized patient report per visit (accession), regardless of test count — the metering unit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RBAC / SoD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Role-Based Access Control / Segregation of Duties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RLS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PostgreSQL Row-Level Security — enforced tenant data isolation at the database layer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CQRS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Command Query Responsibility Segregation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ADR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Architecture Decision Record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PHI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Protected Health Information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MRN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Medical Record Number (unique patient number per tenant)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e-Signature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Authenticated electronic signature with re-authentication, per 21 CFR Part 11 principles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ETA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Egyptian Tax Authority (e-invoice / e-receipt integration)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1.6 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ISO/IEC/IEEE 29148:2018 — Systems and software engineering, requirements engineering.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ISO 15189:2022 — Medical laboratories, requirements for quality and competence.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HIPAA Security &amp; Privacy Rules; GDPR; 21 CFR Part 11 (electronic records/signatures) principles.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Enterprise Application Architect — National Technology engineering standard (architecture rules, working method, and Definition of Done binding on this SRS).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SLIS-SRS-001 Rev 1.1 — prior full-scope specification (superseded by this revision; out-of-scope module specifications remain the reference for later phases).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Sky LIS Module Map (overview + detailed) with per-module review annotations — the scope decisions encoded in Section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LIS Subscription Plans &amp; Price List — Egypt (August 2026) — the commercial model bound in Section 8.</w:t>
      </w:r>
    </w:p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1.7 Document Conventions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Requirement IDs: FR-&lt;MODULE&gt;-&lt;nnn&gt; for functional, NFR-&lt;nnn&gt; for non-functional. IDs are stable and never reused; IDs carried from Rev 1.1 keep their meaning.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Page IDs: P&lt;module&gt;.&lt;n&gt; (e.g., P05.2 = second page of module M05).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Priority uses MoSCoW: Must / Should / Could / Won’t (this release).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“Shall” denotes a mandatory requirement; “should” denotes a recommended behavior.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Progress Indicator sections define the status pipeline rendered as a stepper at the top of the page; states are canonical state machines implemented as guarded enumerations with full transition audit.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ASSUMPTION / OPEN QUESTION / RISK / DECISION markers flag missing or deferred information explicitly; critical business rules are never invented.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01D2C"/>
          <w:sz w:val="32"/>
          <w:szCs w:val="32"/>
        </w:rPr>
        <w:t xml:space="preserve">2. Overall Description</w:t>
      </w:r>
    </w:p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2.1 Product Perspective — One Platform, Two Portals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Sky LIS is a single SaaS platform exposing two separate web portals on one backend: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6303B"/>
          <w:sz w:val="21"/>
          <w:szCs w:val="21"/>
        </w:rPr>
        <w:t xml:space="preserve">Admin Portal (Platform Console). </w:t>
      </w:r>
      <w:r>
        <w:rPr>
          <w:color w:val="26303B"/>
          <w:sz w:val="21"/>
          <w:szCs w:val="21"/>
        </w:rPr>
        <w:t xml:space="preserve">Operated by National Technology. Provisions and manages tenants, subscription plans, metering and invoicing, country/regional default packs, platform health, and controlled support access. It also provides read-only, audited monitoring of each tenant’s user and role administration. It never exposes tenant PHI unless the tenant grants time-boxed support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6303B"/>
          <w:sz w:val="21"/>
          <w:szCs w:val="21"/>
        </w:rPr>
        <w:t xml:space="preserve">Client Portal (Tenant Application). </w:t>
      </w:r>
      <w:r>
        <w:rPr>
          <w:color w:val="26303B"/>
          <w:sz w:val="21"/>
          <w:szCs w:val="21"/>
        </w:rPr>
        <w:t xml:space="preserve">Used by each tenant laboratory’s staff for all daily operations: users and roles, master data, visit registration, orders, samples, worklists, results, reports, billing, and analytics. Every screen is tenant-scoped and branch/department-trimmed by the permission model.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Both portals are separate Angular applications sharing the same versioned API, identity platform, and modular-monolith backend. Public portals for patients and B2B partners are separate applications planned for Phase 2 (Section 3). The platform is extended by two lightweight on-premise agents in later phases: the Instrument Gateway Agent (Phase 3, M21) and the Print Agent (Phase 1 — barcode/label and report printing).</w:t>
      </w:r>
    </w:p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2.2 Solution Architecture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The backend is a modular monolith on ASP.NET Core (.NET 10) organized by the modules in Sections 6–7 (microservices extraction only when independent deployment, scaling, or regulatory needs justify it — recorded as an ADR). It follows Clean Architecture with Domain-Driven Design and the mandated dependency direction: Angular → API → Application → Domain, with Infrastructure depending on Application and Domain. Communication: versioned REST/JSON APIs (OpenAPI-documented, Problem Details errors), SignalR for real-time worklist and dashboard updates, and an internal message bus (RabbitMQ via MassTransit) with outbox publication and inbox deduplication for domain events (VisitRegistered, SampleReceived, ResultValidated, CriticalValueFlagged, ReportDelivered, SubscriptionMetered…).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1900"/>
        <w:gridCol w:w="3100"/>
        <w:gridCol w:w="4026"/>
      </w:tblGrid>
      <w:tr>
        <w:trPr>
          <w:tblHeader/>
        </w:trPr>
        <w:tc>
          <w:tcPr>
            <w:tcW w:type="dxa" w:w="19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Frontends (2 portals)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Angular 19+ — strict TypeScript, standalone components, Signals, RxJS, typed reactive forms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Feature-based architecture, lazy-loaded routes, facades/feature stores, presentational components; no business rules in components; the frontend is never the security boundary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API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ASP.NET Core Web API (thin controllers/endpoints), OpenAPI, SignalR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Versioned (/api/v1), Problem Details, rate limiting, health/readiness/liveness checks; request/response DTOs only — domain entities never cross the wire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Application core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CQRS with MediatR + FluentValidation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One handler per use case; pipeline behaviors: validation, authentication context, authorization, tenant resolution, logging, tracing, transactions, idempotency, auditing, performance, exception mapping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Domain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Rich domain model (DDD)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Framework-pure: aggregates with protected state and explicit transitions (Appendix A), value objects (Money, EmailAddress, PhoneNumber, TenantId, OrderNumber, SampleId, ApprovalReason…), domain events, invariants, optimistic concurrency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Data access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EF Core 10 + Npgsql; read side projects directly to DTOs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No generic repositories, no exposed IQueryable, no redundant unit-of-work over DbContext; migrations per module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Database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PostgreSQL 17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Schema per module, RLS for tenancy, partitioning for audit/results, constraints as second line of defense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Cache / RT state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Redis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Sessions, worklist counters, rate limiting; tenant-scoped keys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Messaging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RabbitMQ + MassTransit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Domain events; outbox pattern for publication, inbox/deduplication for consumption; no distributed transactions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Jobs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Hangfire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Jobs receive stable identifiers (never mutable entities), resolve tenant safely, are idempotent and retry-safe with bounded retries, and invoke application use cases only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S3-compatible (MinIO/cloud)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Report PDFs, attachments; per-tenant prefixes with signed URLs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Identity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ASP.NET Identity + OpenIddict (OIDC)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MFA, token rotation/revocation, refresh-token security; SSO federation (Should)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Serilog (structured) + OpenTelemetry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Fields: service, environment, tenant, user, correlation/trace/span IDs, operation, command/query, entity, duration, outcome; per-tenant usage metering feeds subscription billing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Packaging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Docker containers on Kubernetes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Same image across environments; secrets injected at runtime from vault — never in code, bundles, images, or logs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2.3 Architecture Rules (Binding)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Implementation is bound by the Enterprise Application Architect standard. The rules below are requirements, not guidance; automated architecture tests enforce them in CI and violations fail the build.</w:t>
      </w:r>
    </w:p>
    <w:p>
      <w:pPr>
        <w:pStyle w:val="Heading4"/>
        <w:spacing w:after="80" w:before="180"/>
      </w:pPr>
      <w:r>
        <w:rPr>
          <w:b/>
          <w:bCs/>
          <w:color w:val="0369A1"/>
          <w:sz w:val="21"/>
          <w:szCs w:val="21"/>
        </w:rPr>
        <w:t xml:space="preserve">Layering &amp; dependency direction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Dependency direction: Angular → API → Application → Domain; Infrastructure → Application and Domain.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Domain layer contains aggregates, entities, value objects, domain services, domain events, business invariants, and domain exceptions. It references no frameworks: no ASP.NET Core, EF Core, MediatR, Serilog, PostgreSQL libraries, infrastructure SDKs, HTTP concepts, or API models.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Application layer contains commands/queries and their handlers, DTOs, validators, authorization rules, use-case orchestration, transaction boundaries, interfaces for external dependencies, and idempotency/auditing behavior.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Infrastructure layer contains EF Core persistence, PostgreSQL configuration, external service integrations, file storage, email/notification providers, authentication implementations, message brokers, outbox/inbox implementations, Hangfire configuration, and observability exporters.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API layer contains thin controllers/endpoints, authentication setup, transport-level authorization policies, request/response mapping, Problem Details, API versioning, rate limiting, OpenAPI configuration, and health checks.</w:t>
      </w:r>
    </w:p>
    <w:p>
      <w:pPr>
        <w:pStyle w:val="Heading4"/>
        <w:spacing w:after="80" w:before="180"/>
      </w:pPr>
      <w:r>
        <w:rPr>
          <w:b/>
          <w:bCs/>
          <w:color w:val="0369A1"/>
          <w:sz w:val="21"/>
          <w:szCs w:val="21"/>
        </w:rPr>
        <w:t xml:space="preserve">SOLID &amp; domain-model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Apply Clean Architecture, SOLID, Domain-Driven Design, and clear separation of concerns throughout.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Use a rich domain model: protected state, meaningful behavior, explicit state transitions, value objects, domain events, aggregate boundaries, and optimistic concurrency where required. Aggregate methods protect invariants; no public setters or uncontrolled collection mutation.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Prohibited constructs: god classes, anemic domain models, generic repositories, repository-per-table abstractions, exposed IQueryable, redundant unit-of-work over DbContext, magic strings/numbers, hardcoded permissions/configuration/UI text, duplicate business logic, unnecessary abstractions.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No business or persistence logic inside controllers, minimal-API endpoints, SignalR hubs, Hangfire jobs, or Angular components.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Never expose domain entities or persistence entities through APIs — request models, response DTOs, and dedicated query projections only.</w:t>
      </w:r>
    </w:p>
    <w:p>
      <w:pPr>
        <w:pStyle w:val="Heading4"/>
        <w:spacing w:after="80" w:before="180"/>
      </w:pPr>
      <w:r>
        <w:rPr>
          <w:b/>
          <w:bCs/>
          <w:color w:val="0369A1"/>
          <w:sz w:val="21"/>
          <w:szCs w:val="21"/>
        </w:rPr>
        <w:t xml:space="preserve">CQRS &amp; consistency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Commands change state; queries retrieve data without changing state. MediatR dispatches commands, queries, and domain notifications; FluentValidation validates application input.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Pipeline behaviors (in order): validation, authentication context, authorization, tenant resolution, logging, tracing, transactions, idempotency, auditing, performance monitoring, exception mapping.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Commands are idempotent when they may be retried (stable idempotency keys). Queries project directly to DTOs and never load full aggregates for list/reporting reads.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Consistency: database transactions per aggregate; optimistic concurrency for conflicting updates; outbox for reliable event publication; inbox/deduplication for consumption; explicit consistency boundaries between modules; no distributed transactions without a compelling documented reason (ADR).</w:t>
      </w:r>
    </w:p>
    <w:p>
      <w:pPr>
        <w:pStyle w:val="Heading4"/>
        <w:spacing w:after="80" w:before="180"/>
      </w:pPr>
      <w:r>
        <w:rPr>
          <w:b/>
          <w:bCs/>
          <w:color w:val="0369A1"/>
          <w:sz w:val="21"/>
          <w:szCs w:val="21"/>
        </w:rPr>
        <w:t xml:space="preserve">Multi-tenancy enforcement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The tenant identifier is never trusted from a request body. It resolves only from authenticated identity claims, verified host/route mapping, or trusted service credentials.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Tenant isolation is enforced across commands, queries, database access, background jobs, caches, files, SignalR groups, logs, audit records, events/messages, reports, and exports.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PostgreSQL Row-Level Security is the default enforcement layer (ADR-002); automated cross-tenant isolation tests run in CI and failing tests block release.</w:t>
      </w:r>
    </w:p>
    <w:p>
      <w:pPr>
        <w:pStyle w:val="Heading4"/>
        <w:spacing w:after="80" w:before="180"/>
      </w:pPr>
      <w:r>
        <w:rPr>
          <w:b/>
          <w:bCs/>
          <w:color w:val="0369A1"/>
          <w:sz w:val="21"/>
          <w:szCs w:val="21"/>
        </w:rPr>
        <w:t xml:space="preserve">API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Every API operation defines: route, method, request/response DTOs, validation, authentication, authorization policy, tenant enforcement, resource-level access checks, idempotency, concurrency, audit behavior, error responses, pagination/sorting/filtering, versioning, and rate limiting.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Resource-oriented routes plus explicit business-action endpoints (e.g., POST /api/v1/orders/{id}/submit | approve | cancel).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Standardized Problem Details responses; never expose stack traces, SQL, connection information, internal class names, secrets, or infrastructure details.</w:t>
      </w:r>
    </w:p>
    <w:p>
      <w:pPr>
        <w:pStyle w:val="Heading4"/>
        <w:spacing w:after="80" w:before="180"/>
      </w:pPr>
      <w:r>
        <w:rPr>
          <w:b/>
          <w:bCs/>
          <w:color w:val="0369A1"/>
          <w:sz w:val="21"/>
          <w:szCs w:val="21"/>
        </w:rPr>
        <w:t xml:space="preserve">Frontend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Feature-based Angular architecture: standalone components, lazy-loaded routes, strict TypeScript, typed reactive forms, Signals for local reactive state, RxJS for asynchronous streams, centralized API services, facades/feature stores for orchestration, presentational components for rendering.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Every user-facing workflow handles: loading state, empty state, validation errors, server errors, authorization denial, duplicate submission, success feedback, retry behavior, responsive layout, accessibility, and localization.</w:t>
      </w:r>
    </w:p>
    <w:p>
      <w:pPr>
        <w:pStyle w:val="Heading4"/>
        <w:spacing w:after="80" w:before="180"/>
      </w:pPr>
      <w:r>
        <w:rPr>
          <w:b/>
          <w:bCs/>
          <w:color w:val="0369A1"/>
          <w:sz w:val="21"/>
          <w:szCs w:val="21"/>
        </w:rPr>
        <w:t xml:space="preserve">Governance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Significant decisions are recorded as ADRs (modular monolith vs microservices, tenancy model, RLS, event-driven integration, messaging technology, authentication architecture, caching, search, file storage, reporting architecture, consistency trade-offs, accepted exceptions) with context, decision, alternatives, consequences, risks, and revisit criteria.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Requirements that conflict with the architecture standard are escalated — never silently violated; unavoidable exceptions are themselves recorded as ADRs.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No claim that code compiles, migrations succeed, or tests pass is made without actual verification.</w:t>
      </w:r>
    </w:p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2.4 Multi-Tenancy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Default isolation: shared database, shared schema, mandatory tenant_id (UUID) on every tenant-owned table, enforced by PostgreSQL Row-Level Security policies bound to the session tenant claim. The application never disables RLS.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Enterprise isolation tier: dedicated schema or dedicated database per tenant, selectable at provisioning; the data-access layer resolves the connection/schema from the tenant registry.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Tenant resolution: subdomain ({tenant}.skylis.app) or custom domain; JWT carries tenant_id, branch scope, and role claims.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Country-driven defaults (new in Rev 2.0): every subscription records the tenant’s country; provisioning loads the country default pack — mobile-number format and validation rules, default language(s), color theme, currency, VAT rate, date/number formats, and timezone. Tenants may override individual values; overrides are audited (FR-TEN-040).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Per-tenant configuration: test catalog, reference ranges, workflow toggles, report templates, price lists, localization — all data-driven, no per-tenant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PHI-sensitive columns (national ID, contact data) encrypted at column level (pgcrypto) with per-tenant data keys under a KMS-managed master key; object storage isolated per tenant prefix with signed URLs.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Noisy-neighbor controls: per-tenant API rate limits, queue quotas, and Hangfire queue partitioning.</w:t>
      </w:r>
    </w:p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2.5 Deployment Topology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Kubernetes-based deployment (cloud or sovereign region), horizontal autoscaling on API pods; PostgreSQL with HA (primary + sync replica) and PITR backups.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Environments: DEV → QA → STAGING (tenant-clone sandbox) → PROD; per-environment secrets in a vault; database migration gates in CI/CD.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On-prem Print Agent (Phase 1) authenticates with device certificates and buffers print traffic during connectivity loss; the Instrument Gateway Agent follows in Phase 3 (M21).</w:t>
      </w:r>
    </w:p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2.6 User Experience &amp; Design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Sky LIS brand design system: Sky Blue #0284C7 (primary), Navy #101D2C (headings/dark surfaces), Light Blue #E7F4FD (tints), Accent Blue #74BCE2, Slate #5A6472 (secondary text); Space Grotesk for headings, IBM Plex Sans for UI text, IBM Plex Mono for identifiers/barcodes.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Every transactional page renders its Progress Indicator as a horizontal stepper directly under the page header; the current state is highlighted, completed states show check marks, and hovering a state reveals timestamp + actor.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Keyboard-first data entry (Enter-to-advance grids, barcode-scan-anywhere focus model), full RTL and i18n support (English/Arabic baseline), and WCAG 2.1 AA accessibility.</w:t>
      </w:r>
    </w:p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2.7 Assumptions &amp;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Barcode scanners operate as keyboard wedges; label printers support ZPL/EPL via the Print Agent.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Internet connectivity at customer sites is generally available; the staff web app requires connectivity (no full offline mode in Phase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Instrument connectivity, HL7/FHIR interoperability, and reference-lab send-out are not part of Phase 1 (Section 3); results are entered manually in Phase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Regulatory clearance activities are handled as a program-level track outside this SRS; the SRS provides the required technical controls (audit, e-signature, traceability).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01D2C"/>
          <w:sz w:val="32"/>
          <w:szCs w:val="32"/>
        </w:rPr>
        <w:t xml:space="preserve">3. Scope Re-Baseline &amp; Release Phasing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This section encodes the product-review decisions recorded as per-module annotations on the Sky LIS module map. It supersedes the 25-module flat scope of Rev 1.1. Modules keep their Rev 1.1 codes for traceability.</w:t>
      </w:r>
    </w:p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3.1 Module Disposition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700"/>
        <w:gridCol w:w="2500"/>
        <w:gridCol w:w="2100"/>
        <w:gridCol w:w="3726"/>
      </w:tblGrid>
      <w:tr>
        <w:trPr>
          <w:tblHeader/>
        </w:trPr>
        <w:tc>
          <w:tcPr>
            <w:tcW w:type="dxa" w:w="7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5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1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Disposition</w:t>
            </w:r>
          </w:p>
        </w:tc>
        <w:tc>
          <w:tcPr>
            <w:tcW w:type="dxa" w:w="37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Review decision / note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M01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Tenant &amp; Subscription Administration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Phase 1 — Admin Portal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This is the Admin Portal. The product comprises both portals. Subscriptions record the tenant country and load its default setup pack (mobile-number format, language, color theme, currency…).</w:t>
            </w:r>
          </w:p>
        </w:tc>
      </w:tr>
      <w:tr>
        <w:tc>
          <w:tcPr>
            <w:tcW w:type="dxa" w:w="7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M02</w:t>
            </w:r>
          </w:p>
        </w:tc>
        <w:tc>
          <w:tcPr>
            <w:tcW w:type="dxa" w:w="25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User, Role &amp; Access Management</w:t>
            </w:r>
          </w:p>
        </w:tc>
        <w:tc>
          <w:tcPr>
            <w:tcW w:type="dxa" w:w="21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Phase 1 — Client Portal</w:t>
            </w:r>
          </w:p>
        </w:tc>
        <w:tc>
          <w:tcPr>
            <w:tcW w:type="dxa" w:w="37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Lives inside the Client Portal for the tenant’s own users only; monitored (read-only, audited) by the Platform Super Admin from the Admin Portal.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M03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Master Data &amp; System Setup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Phase 1 — Client Portal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Medical master data is seeded centrally as initial/main master data for all tenants; each Tenant Admin customizes only their own tenant (details OPEN — to be discussed). Sample taxonomy: sample type → sample condition, plus a tree of compatible sample conditions consolidated onto one Sample ID.</w:t>
            </w:r>
          </w:p>
        </w:tc>
      </w:tr>
      <w:tr>
        <w:tc>
          <w:tcPr>
            <w:tcW w:type="dxa" w:w="7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M04</w:t>
            </w:r>
          </w:p>
        </w:tc>
        <w:tc>
          <w:tcPr>
            <w:tcW w:type="dxa" w:w="25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Patient Management</w:t>
            </w:r>
          </w:p>
        </w:tc>
        <w:tc>
          <w:tcPr>
            <w:tcW w:type="dxa" w:w="21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Phase 1 — Client Portal</w:t>
            </w:r>
          </w:p>
        </w:tc>
        <w:tc>
          <w:tcPr>
            <w:tcW w:type="dxa" w:w="37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Registration redefined as visit registration (new order). Search keys: mobile number, partial name, national ID, patient number; identity confirmed via last-visit date, age, and gender; demographics reused from the last visit or captured once and auto-saved with a unique patient number.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M05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Order Management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Phase 1 — Client Portal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Standing orders &amp; schedules are OUT of scope (P05.4 removed).</w:t>
            </w:r>
          </w:p>
        </w:tc>
      </w:tr>
      <w:tr>
        <w:tc>
          <w:tcPr>
            <w:tcW w:type="dxa" w:w="7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M06</w:t>
            </w:r>
          </w:p>
        </w:tc>
        <w:tc>
          <w:tcPr>
            <w:tcW w:type="dxa" w:w="25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Phlebotomy &amp; Collection</w:t>
            </w:r>
          </w:p>
        </w:tc>
        <w:tc>
          <w:tcPr>
            <w:tcW w:type="dxa" w:w="21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37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Removed as a standalone module. Collection is handled inside the merged Phlebotomist worklist (M08) and the sample-reservation flow (M07).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M07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Accessioning &amp; Sample Tracking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Phase 1 — Client Portal (reduced)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Reduced to: (a) sample reservation by receptionist/phlebotomist for condition-dependent samples (e.g., 2-hour post-prandial glucose) during or after visit registration; (b) accessioning; (c) the rejection cycle with coded reasons, user rights, and patient-information screens. Send-out: next phase (details to be discussed).</w:t>
            </w:r>
          </w:p>
        </w:tc>
      </w:tr>
      <w:tr>
        <w:tc>
          <w:tcPr>
            <w:tcW w:type="dxa" w:w="7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M08</w:t>
            </w:r>
          </w:p>
        </w:tc>
        <w:tc>
          <w:tcPr>
            <w:tcW w:type="dxa" w:w="25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Worklists &amp; Processing</w:t>
            </w:r>
          </w:p>
        </w:tc>
        <w:tc>
          <w:tcPr>
            <w:tcW w:type="dxa" w:w="21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Phase 1 — Client Portal (merged)</w:t>
            </w:r>
          </w:p>
        </w:tc>
        <w:tc>
          <w:tcPr>
            <w:tcW w:type="dxa" w:w="37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Merged into fewer role pages: Reception worklist, Phlebotomist worklist, and Reporting worklist.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M09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Results Entry &amp; Validation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Phase 1 — Client Portal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Unchanged from Rev 1.1 (manual entry in Phase 1; instrument feed arrives with M21 in Phase 3).</w:t>
            </w:r>
          </w:p>
        </w:tc>
      </w:tr>
      <w:tr>
        <w:tc>
          <w:tcPr>
            <w:tcW w:type="dxa" w:w="7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M10</w:t>
            </w:r>
          </w:p>
        </w:tc>
        <w:tc>
          <w:tcPr>
            <w:tcW w:type="dxa" w:w="25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Reporting &amp; Delivery</w:t>
            </w:r>
          </w:p>
        </w:tc>
        <w:tc>
          <w:tcPr>
            <w:tcW w:type="dxa" w:w="21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Phase 1 — Client Portal</w:t>
            </w:r>
          </w:p>
        </w:tc>
        <w:tc>
          <w:tcPr>
            <w:tcW w:type="dxa" w:w="37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Confirmed in scope.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M11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Microbiology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Deferred; Rev 1.1 specification remains the reference.</w:t>
            </w:r>
          </w:p>
        </w:tc>
      </w:tr>
      <w:tr>
        <w:tc>
          <w:tcPr>
            <w:tcW w:type="dxa" w:w="7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M12</w:t>
            </w:r>
          </w:p>
        </w:tc>
        <w:tc>
          <w:tcPr>
            <w:tcW w:type="dxa" w:w="25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Histopathology &amp; Cytology</w:t>
            </w:r>
          </w:p>
        </w:tc>
        <w:tc>
          <w:tcPr>
            <w:tcW w:type="dxa" w:w="21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37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Deferred.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M13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Blood Bank &amp; Transfusion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Deferred.</w:t>
            </w:r>
          </w:p>
        </w:tc>
      </w:tr>
      <w:tr>
        <w:tc>
          <w:tcPr>
            <w:tcW w:type="dxa" w:w="7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M14</w:t>
            </w:r>
          </w:p>
        </w:tc>
        <w:tc>
          <w:tcPr>
            <w:tcW w:type="dxa" w:w="25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Molecular Diagnostics</w:t>
            </w:r>
          </w:p>
        </w:tc>
        <w:tc>
          <w:tcPr>
            <w:tcW w:type="dxa" w:w="21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37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Deferred.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M15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Quality Control (IQC/EQA)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Deferred.</w:t>
            </w:r>
          </w:p>
        </w:tc>
      </w:tr>
      <w:tr>
        <w:tc>
          <w:tcPr>
            <w:tcW w:type="dxa" w:w="7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M16</w:t>
            </w:r>
          </w:p>
        </w:tc>
        <w:tc>
          <w:tcPr>
            <w:tcW w:type="dxa" w:w="25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Inventory Management</w:t>
            </w:r>
          </w:p>
        </w:tc>
        <w:tc>
          <w:tcPr>
            <w:tcW w:type="dxa" w:w="21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37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Deferred.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M17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Billing, Insurance &amp; Finance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Phase 1 — Client Portal (simplified)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Kept “in a very simple way”: invoice at order, payment capture, receipts, permission-gated discounts, credit notes, cashier day close. Insurance pre-approvals/claims and corporate credit accounts defer to Phase 2.</w:t>
            </w:r>
          </w:p>
        </w:tc>
      </w:tr>
      <w:tr>
        <w:tc>
          <w:tcPr>
            <w:tcW w:type="dxa" w:w="7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M18</w:t>
            </w:r>
          </w:p>
        </w:tc>
        <w:tc>
          <w:tcPr>
            <w:tcW w:type="dxa" w:w="25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B2B Referral Portal</w:t>
            </w:r>
          </w:p>
        </w:tc>
        <w:tc>
          <w:tcPr>
            <w:tcW w:type="dxa" w:w="21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Phase 2 (planned)</w:t>
            </w:r>
          </w:p>
        </w:tc>
        <w:tc>
          <w:tcPr>
            <w:tcW w:type="dxa" w:w="37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Next phase: outsourced prices and services maintained as a platform-updated master list; plus a marketplace with pricing for kits and consumables.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M19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Patient Portal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Phase 2 (planned)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Next phase.</w:t>
            </w:r>
          </w:p>
        </w:tc>
      </w:tr>
      <w:tr>
        <w:tc>
          <w:tcPr>
            <w:tcW w:type="dxa" w:w="7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M20</w:t>
            </w:r>
          </w:p>
        </w:tc>
        <w:tc>
          <w:tcPr>
            <w:tcW w:type="dxa" w:w="25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Physician Portal</w:t>
            </w:r>
          </w:p>
        </w:tc>
        <w:tc>
          <w:tcPr>
            <w:tcW w:type="dxa" w:w="21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37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Deferred.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M21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Instrument Integration Middleware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Phase 3 (far)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Far phase, after Phase 2.</w:t>
            </w:r>
          </w:p>
        </w:tc>
      </w:tr>
      <w:tr>
        <w:tc>
          <w:tcPr>
            <w:tcW w:type="dxa" w:w="7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M22</w:t>
            </w:r>
          </w:p>
        </w:tc>
        <w:tc>
          <w:tcPr>
            <w:tcW w:type="dxa" w:w="25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Interoperability (HL7/FHIR/API)</w:t>
            </w:r>
          </w:p>
        </w:tc>
        <w:tc>
          <w:tcPr>
            <w:tcW w:type="dxa" w:w="21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37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Deferred.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M23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Analytics &amp; Dashboards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Phase 1 — Client Portal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Confirmed in scope.</w:t>
            </w:r>
          </w:p>
        </w:tc>
      </w:tr>
      <w:tr>
        <w:tc>
          <w:tcPr>
            <w:tcW w:type="dxa" w:w="7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M24</w:t>
            </w:r>
          </w:p>
        </w:tc>
        <w:tc>
          <w:tcPr>
            <w:tcW w:type="dxa" w:w="25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Document Control &amp; Compliance</w:t>
            </w:r>
          </w:p>
        </w:tc>
        <w:tc>
          <w:tcPr>
            <w:tcW w:type="dxa" w:w="21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37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Deferred.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M25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Notification Center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Deferred as a module; a minimal platform notification service (FR-SYS-003) covers Phase 1 needs.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3.2 Release Phases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1500"/>
        <w:gridCol w:w="4526"/>
        <w:gridCol w:w="3000"/>
      </w:tblGrid>
      <w:tr>
        <w:trPr>
          <w:tblHeader/>
        </w:trPr>
        <w:tc>
          <w:tcPr>
            <w:tcW w:type="dxa" w:w="15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30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Exit criterion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Phase 1 (this SRS)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Admin Portal (M01) + Client Portal core: M02, M03, M04, M05, M07 (reduced), M08 (merged), M09, M10, M17 (simplified), M23 — plus platform services (Section 5) and the commercial model (Section 8).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 tenant can be provisioned with country defaults, configure its lab, register a visit, order, reserve/collect/accession samples, enter and validate results, deliver a branded bilingual report, take payment, and see dashboards — with full audit and tenant isolation proven by automated tests.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Phase 2 (next)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M18 B2B Referral Portal + platform-maintained outsourced-services price list + kits/consumables marketplace; M19 Patient Portal; M07 send-out; M17 insurance &amp; corporate credit accounts.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Scoped by a Rev 3.0 update after Phase 1 UAT.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Phase 3 (far)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M21 Instrument Integration Middleware (drivers, auto-results, host query); revisit M22 interoperability.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Scoped after Phase 2.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Deferred (unscheduled)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M06 (standalone), M11–M16, M20, M22, M24, M25.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Rev 1.1 specifications remain the authoritative reference when these are re-activated.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3.3 Open Items From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OPEN QUESTION — M03 platform master-data governance: the exact split between platform-maintained medical master data and tenant customization (merge/update mechanics, versioning of seed packs) is to be discussed in detail before build.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OPEN QUESTION — M07 send-out workflow details are deferred to the Phase 2 scoping discussion.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OPEN QUESTION — M08 merged worklist page designs (Reception / Phlebotomist / Reporting) require UX validation with laboratory users before development estimation.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OPEN QUESTION — M18 marketplace (kits and consumables) commercial rules are to be planned in Phase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DECISION — Standing orders (P05.4) are Won’t (this release).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01D2C"/>
          <w:sz w:val="32"/>
          <w:szCs w:val="32"/>
        </w:rPr>
        <w:t xml:space="preserve">4. Roles, Privileges &amp; Security Model</w:t>
      </w:r>
    </w:p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4.1 Privilege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Access control is permission-based RBAC. A permission is an atomic code of the form module.resource.action (e.g., results.result.validateMedical, billing.invoice.void). Roles are named bundles of permissions; users hold one or more roles, each scoped to Tenant, Branch(es), and optionally Department(s). Every API endpoint declares its required permission; the UI hides or disables controls the user lacks. Tenants may clone system roles and customize them; system roles are immutable.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Segregation of Duties (enforced, not advisory): the user who enters a result cannot perform its medical validation; the user who creates an invoice cannot approve its void/refund.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Break-glass access: an emergency elevated-access grant requiring a reason, limited to 4 hours, prominently audited and reported to the Tenant Admin.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Field-level privacy: national ID and contact details masked by default; unmasking requires patients.patient.viewSensitive and is itself audited.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Seat classes for billing (Section 8): Full user (enter/edit/validate/release results) vs View-only user (reception, phlebotomy, courier). Each staff member must use a personal login; credential sharing breaches the service agreement.</w:t>
      </w:r>
    </w:p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4.2 Role Catalog (Phase 1)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400"/>
        <w:gridCol w:w="2300"/>
        <w:gridCol w:w="4326"/>
      </w:tblGrid>
      <w:tr>
        <w:trPr>
          <w:tblHeader/>
        </w:trPr>
        <w:tc>
          <w:tcPr>
            <w:tcW w:type="dxa" w:w="24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Portal / Scope</w:t>
            </w:r>
          </w:p>
        </w:tc>
        <w:tc>
          <w:tcPr>
            <w:tcW w:type="dxa" w:w="43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Platform Super Admin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Admin Portal — Platform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National Technology operations: tenants, plans, subscriptions, country packs, platform health. Monitors tenant user administration (read-only). No tenant PHI without a support-access grant.</w:t>
            </w:r>
          </w:p>
        </w:tc>
      </w:tr>
      <w:tr>
        <w:tc>
          <w:tcPr>
            <w:tcW w:type="dxa" w:w="24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Finance Ops</w:t>
            </w:r>
          </w:p>
        </w:tc>
        <w:tc>
          <w:tcPr>
            <w:tcW w:type="dxa" w:w="23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Admin Portal — Platform</w:t>
            </w:r>
          </w:p>
        </w:tc>
        <w:tc>
          <w:tcPr>
            <w:tcW w:type="dxa" w:w="43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Plan, subscription, and metering administration; invoicing and dunning.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Platform Support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Admin Portal — Platform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Tenant-approved, time-boxed support access only; every screen viewed is logged and visible to the tenant.</w:t>
            </w:r>
          </w:p>
        </w:tc>
      </w:tr>
      <w:tr>
        <w:tc>
          <w:tcPr>
            <w:tcW w:type="dxa" w:w="24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Tenant Admin</w:t>
            </w:r>
          </w:p>
        </w:tc>
        <w:tc>
          <w:tcPr>
            <w:tcW w:type="dxa" w:w="23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Client Portal — Tenant</w:t>
            </w:r>
          </w:p>
        </w:tc>
        <w:tc>
          <w:tcPr>
            <w:tcW w:type="dxa" w:w="43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Owns tenant configuration, users/roles, branches, master data customization, price lists, report templates.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Branch Manager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Client Portal — Branch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Operational oversight of a facility: TAT, escalations, day close approval.</w:t>
            </w:r>
          </w:p>
        </w:tc>
      </w:tr>
      <w:tr>
        <w:tc>
          <w:tcPr>
            <w:tcW w:type="dxa" w:w="24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Lab Director / Medical Director</w:t>
            </w:r>
          </w:p>
        </w:tc>
        <w:tc>
          <w:tcPr>
            <w:tcW w:type="dxa" w:w="23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Client Portal — Tenant/Branch</w:t>
            </w:r>
          </w:p>
        </w:tc>
        <w:tc>
          <w:tcPr>
            <w:tcW w:type="dxa" w:w="43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Medical authority: medical validation, report signing, amendment approval.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Section Supervisor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Client Portal — Department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Worklist management, technical validation, rerun approval, rejection approval.</w:t>
            </w:r>
          </w:p>
        </w:tc>
      </w:tr>
      <w:tr>
        <w:tc>
          <w:tcPr>
            <w:tcW w:type="dxa" w:w="24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Lab Technologist</w:t>
            </w:r>
          </w:p>
        </w:tc>
        <w:tc>
          <w:tcPr>
            <w:tcW w:type="dxa" w:w="23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Client Portal — Department</w:t>
            </w:r>
          </w:p>
        </w:tc>
        <w:tc>
          <w:tcPr>
            <w:tcW w:type="dxa" w:w="43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Accessioning, processing, result entry.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Phlebotomist / Collector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Client Portal — Branch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Phlebotomist worklist: collection, labeling, sample reservation, collection documentation.</w:t>
            </w:r>
          </w:p>
        </w:tc>
      </w:tr>
      <w:tr>
        <w:tc>
          <w:tcPr>
            <w:tcW w:type="dxa" w:w="24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Receptionist / Registration</w:t>
            </w:r>
          </w:p>
        </w:tc>
        <w:tc>
          <w:tcPr>
            <w:tcW w:type="dxa" w:w="23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Client Portal — Branch</w:t>
            </w:r>
          </w:p>
        </w:tc>
        <w:tc>
          <w:tcPr>
            <w:tcW w:type="dxa" w:w="43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Visit registration, orders, label printing, sample reservation, payments intake (combined mode), report handout.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Cashier / Billing Officer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Client Portal — Branch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Invoicing, payments, refunds (request), shift close.</w:t>
            </w:r>
          </w:p>
        </w:tc>
      </w:tr>
      <w:tr>
        <w:tc>
          <w:tcPr>
            <w:tcW w:type="dxa" w:w="24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Quality Manager</w:t>
            </w:r>
          </w:p>
        </w:tc>
        <w:tc>
          <w:tcPr>
            <w:tcW w:type="dxa" w:w="23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Client Portal — Tenant</w:t>
            </w:r>
          </w:p>
        </w:tc>
        <w:tc>
          <w:tcPr>
            <w:tcW w:type="dxa" w:w="43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Audit trail review, SoD reports, amendment co-signature, data-subject requests.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Auditor (read-only)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Client Portal — Tenant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Time-boxed read access to records and audit trail; no exports without grant.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4.3 Authentication &amp; Session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OIDC-based sign-in with mandatory MFA options (TOTP, email OTP; WebAuthn passkeys — Should).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Password policy per tenant (length ≥ 12, history, expiry optional), progressive lockout, and admin unlock.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Sessions: sliding 30-minute idle timeout (configurable), absolute 12-hour lifetime, concurrent-session limits, remote session revocation, and a re-authentication prompt for every e-signature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Workstation mode for shared lab PCs: fast user switching by badge barcode + PIN, auto-lock on idle.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IP allowlisting per tenant; device/browser audit on every login; login history visible to each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MFA cannot be disabled for roles holding signing permissions.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01D2C"/>
          <w:sz w:val="32"/>
          <w:szCs w:val="32"/>
        </w:rPr>
        <w:t xml:space="preserve">5. System-Wide Platform Features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Cross-cutting capabilities implemented once as platform services and consumed by every module.</w:t>
      </w:r>
    </w:p>
    <w:p>
      <w:pPr>
        <w:pStyle w:val="Heading4"/>
        <w:spacing w:after="80" w:before="180"/>
      </w:pPr>
      <w:r>
        <w:rPr>
          <w:b/>
          <w:bCs/>
          <w:color w:val="0369A1"/>
          <w:sz w:val="21"/>
          <w:szCs w:val="21"/>
        </w:rPr>
        <w:t xml:space="preserve">FR-SYS-001 Immutable Audit Trail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Every create/update/delete/validate/sign/print/export and every read of sensitive data writes an append-only audit event: who, when (UTC + local), where (IP/device), what (entity, before/after values), and why (reason code where mandated). Audit storage is insert-only, monthly-partitioned, hash-chained per tenant, retained ≥ 10 years, and searchable.</w:t>
      </w:r>
    </w:p>
    <w:p>
      <w:pPr>
        <w:pStyle w:val="Heading4"/>
        <w:spacing w:after="80" w:before="180"/>
      </w:pPr>
      <w:r>
        <w:rPr>
          <w:b/>
          <w:bCs/>
          <w:color w:val="0369A1"/>
          <w:sz w:val="21"/>
          <w:szCs w:val="21"/>
        </w:rPr>
        <w:t xml:space="preserve">FR-SYS-002 Electronic Signatures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Signing actions (medical validation, report sign-out, amendment approval) require re-authentication. Every signature binds: signer identity, authentication level, intent and meaning, record identifier and version, timestamp, reason, and a content hash (21 CFR Part 11 principles). A material change to a signed record creates a new version requiring a new signature.</w:t>
      </w:r>
    </w:p>
    <w:p>
      <w:pPr>
        <w:pStyle w:val="Heading4"/>
        <w:spacing w:after="80" w:before="180"/>
      </w:pPr>
      <w:r>
        <w:rPr>
          <w:b/>
          <w:bCs/>
          <w:color w:val="0369A1"/>
          <w:sz w:val="21"/>
          <w:szCs w:val="21"/>
        </w:rPr>
        <w:t xml:space="preserve">FR-SYS-003 Notification Service (minimal)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Channels in Phase 1: in-app (bell + toast), email, and WhatsApp/SMS via a pluggable provider abstraction. Template-driven with per-tenant branding and AR/EN localization; delivery log with retries. The full Notification Center module (M25) is deferred.</w:t>
      </w:r>
    </w:p>
    <w:p>
      <w:pPr>
        <w:pStyle w:val="Heading4"/>
        <w:spacing w:after="80" w:before="180"/>
      </w:pPr>
      <w:r>
        <w:rPr>
          <w:b/>
          <w:bCs/>
          <w:color w:val="0369A1"/>
          <w:sz w:val="21"/>
          <w:szCs w:val="21"/>
        </w:rPr>
        <w:t xml:space="preserve">FR-SYS-004 Configuration Engine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Tenant-scoped settings with schema-validated values and effective-value resolution: system default → country pack → tenant → branch → department. Country packs (FR-TEN-040) supply mobile-number formats, language, theme, currency, VAT, formats, and timezone.</w:t>
      </w:r>
    </w:p>
    <w:p>
      <w:pPr>
        <w:pStyle w:val="Heading4"/>
        <w:spacing w:after="80" w:before="180"/>
      </w:pPr>
      <w:r>
        <w:rPr>
          <w:b/>
          <w:bCs/>
          <w:color w:val="0369A1"/>
          <w:sz w:val="21"/>
          <w:szCs w:val="21"/>
        </w:rPr>
        <w:t xml:space="preserve">FR-SYS-005 Localization &amp; Formats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Full i18n (English + Arabic baseline, RTL layouts), per-tenant date/number formats, dual-language report rendering, localizable master-data display names.</w:t>
      </w:r>
    </w:p>
    <w:p>
      <w:pPr>
        <w:pStyle w:val="Heading4"/>
        <w:spacing w:after="80" w:before="180"/>
      </w:pPr>
      <w:r>
        <w:rPr>
          <w:b/>
          <w:bCs/>
          <w:color w:val="0369A1"/>
          <w:sz w:val="21"/>
          <w:szCs w:val="21"/>
        </w:rPr>
        <w:t xml:space="preserve">FR-SYS-006 Barcode &amp; Printing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Code 128 for samples, QR for report verification. Central label-template designer (ZPL) with live preview; printing routed through the on-prem Print Agent with printer pools; scan-anywhere focus model in the UI. Compatible sample conditions consolidate onto one printed Sample ID (M03).</w:t>
      </w:r>
    </w:p>
    <w:p>
      <w:pPr>
        <w:pStyle w:val="Heading4"/>
        <w:spacing w:after="80" w:before="180"/>
      </w:pPr>
      <w:r>
        <w:rPr>
          <w:b/>
          <w:bCs/>
          <w:color w:val="0369A1"/>
          <w:sz w:val="21"/>
          <w:szCs w:val="21"/>
        </w:rPr>
        <w:t xml:space="preserve">FR-SYS-007 Attachments &amp; Documents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Patient/order/sample/result entities accept attachments stored in object storage with virus scanning, size limits, and signed-URL access; attachment events are audited.</w:t>
      </w:r>
    </w:p>
    <w:p>
      <w:pPr>
        <w:pStyle w:val="Heading4"/>
        <w:spacing w:after="80" w:before="180"/>
      </w:pPr>
      <w:r>
        <w:rPr>
          <w:b/>
          <w:bCs/>
          <w:color w:val="0369A1"/>
          <w:sz w:val="21"/>
          <w:szCs w:val="21"/>
        </w:rPr>
        <w:t xml:space="preserve">FR-SYS-008 Global Search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Single search box (Ctrl+K): patient (name/patient number/mobile/national ID), order number, sample barcode, invoice number; trigram + full-text indexes; results grouped by entity with permission trimming.</w:t>
      </w:r>
    </w:p>
    <w:p>
      <w:pPr>
        <w:pStyle w:val="Heading4"/>
        <w:spacing w:after="80" w:before="180"/>
      </w:pPr>
      <w:r>
        <w:rPr>
          <w:b/>
          <w:bCs/>
          <w:color w:val="0369A1"/>
          <w:sz w:val="21"/>
          <w:szCs w:val="21"/>
        </w:rPr>
        <w:t xml:space="preserve">FR-SYS-009 Data Import / Export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Guided import wizards (CSV/XLSX) with mapping, dry-run validation, and error workbooks for patients, test catalog, price lists. All grids export to XLSX/CSV/PDF subject to permissions; exports are audited and watermarked.</w:t>
      </w:r>
    </w:p>
    <w:p>
      <w:pPr>
        <w:pStyle w:val="Heading4"/>
        <w:spacing w:after="80" w:before="180"/>
      </w:pPr>
      <w:r>
        <w:rPr>
          <w:b/>
          <w:bCs/>
          <w:color w:val="0369A1"/>
          <w:sz w:val="21"/>
          <w:szCs w:val="21"/>
        </w:rPr>
        <w:t xml:space="preserve">FR-SYS-010 Real-Time &amp; Background Processing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SignalR pushes worklist/dashboard deltas within 2 s of the domain event; Hangfire executes schedules (report delivery retries, TAT breach sweeps, subscription metering) with a monitored dashboard for Platform Ops.</w:t>
      </w:r>
    </w:p>
    <w:p>
      <w:pPr>
        <w:pStyle w:val="Heading4"/>
        <w:spacing w:after="80" w:before="180"/>
      </w:pPr>
      <w:r>
        <w:rPr>
          <w:b/>
          <w:bCs/>
          <w:color w:val="0369A1"/>
          <w:sz w:val="21"/>
          <w:szCs w:val="21"/>
        </w:rPr>
        <w:t xml:space="preserve">FR-SYS-011 Feature Flags, Licensing &amp; Metering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Module activation is subscription-driven per tenant plan (Section 8). Disabled modules disappear from navigation and reject API calls with 403 LICENSE_REQUIRED. Usage metering (finalized reports/visit, active seats by class, branches, draw stations) feeds subscription billing in M01. Plan quota breaches behave per plan configuration: soft-warn or hard-stop.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01D2C"/>
          <w:sz w:val="32"/>
          <w:szCs w:val="32"/>
        </w:rPr>
        <w:t xml:space="preserve">6. Functional Requirements — Admin Portal</w:t>
      </w:r>
    </w:p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M01 — Tenant &amp; Subscription Administration (Platform Console)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The Admin Portal: National Technology operations provision and manage customer tenants, subscription plans, country default packs, metering/invoicing, and platform health. It runs on the same backend behind platform-scoped roles and never exposes tenant PHI unless the tenant grants time-boxed support access.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P01.1  Tenant Directory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FR-TEN-001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Platform Super Admin, Platform Support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Searchable registry of all tenants with plan, country, isolation tier, usage, health, and lifecycle status; entry point to every tenant operation.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Filterable grid (name, plan, country, status, MRR, last activity)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Status chips: Trial / Active / Past Due / Suspended / Churned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Row actions: open profile, support-access request, suspend/resume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Usage sparklines (reports/day, active seats, storage)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Operator searches or filters tenants; opens a tenant profile to view subscription, branches, usage, and incidents.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Initiates lifecycle actions (suspend for non-payment, resume, schedule offboarding export) with mandatory reason; the Tenant Admin is notified automatically.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Trial  →  Active  →  Past Due  →  Suspended  →  Offboarded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Suspension blocks logins and API traffic but preserves data for 30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Offboarding requires a completed data-export package and dual platform-admin approval.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P01.2  Tenant Onboarding Wizard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FR-TEN-010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Platform Super Admin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Guided provisioning of a new tenant: identity, country, isolation tier, plan, initial admin, and starter configuration seeding.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5-step wizard with progress bar and per-step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Country selector driving the default-pack preview (language, currency, VAT, formats, theme)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Provisioning log console (live)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Step 1 — Organization: legal name, subdomain, country, region, logo. Selecting the country loads its default pack (FR-TEN-040).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Step 2 — Plan &amp; modules: plan selection (Section 8), add-on modules, seat/branch/report quotas, isolation tier.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Step 3 — Seed data: platform medical master-data pack (test catalog base, sample types &amp; condition trees, units, roles) per FR-MDM-070.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Step 4 — Initial Tenant Admin: name, email; invitation with secure activation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Step 5 — Review &amp; provision: system creates schema/RLS policies, seeds data, issues subdomain TLS, and emits the welcome kit.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Organization  →  Plan &amp; Modules  →  Seed Data  →  Admin Account  →  Provisioned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Subdomain uniqueness and reserved-word check.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Provisioning is idempotent and resumable; failure at any step rolls back cleanly and alerts Platform Ops.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P01.3  Plans, Subscription &amp; Metering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FR-TEN-020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Platform Super Admin, Finance Ops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Define plans (modules, quotas, prices per country), manage tenant subscriptions, and review metered usage that drives invoicing — implementing the commercial model of Section 8.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Plan builder: module toggles, seat quotas (full / view-only), branch &amp; draw-station counts, monthly report allowance, overage rate, support tier, per-country price book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Tenant subscription panel (plan, term, billing cycle, add-ons, effective dates, proration preview)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Metering explorer (finalized reports, active seats by class, branches, draw stations, storage)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Dunning settings and invoice register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Define or version a plan (plans are immutable once assigned; changes create a new version).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Assign/upgrade/downgrade tenant subscriptions with effective dates and proration preview.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Monthly job snapshots metering, generates subscription invoices (base fees + seat add-ons + report overage + add-on modules + interface fees), and triggers dunning on failure.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Draft Plan  →  Published  →  Assigned  →  Metered  →  Invoiced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Downgrade blocked while usage exceeds target-plan quotas.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Quota breach behavior per quota: soft-warn (banner) or hard-stop (block new visits), configured per 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Report metering counts one finalized patient report per visit (accession) regardless of test count; unused allowance does not roll over.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P01.4  Country &amp; Regional Default Packs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FR-TEN-040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Platform Super Admin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Maintain the per-country default packs applied at tenant provisioning: mobile-number format and validation rules, default language(s), color theme, currency, VAT rate, date/number formats, and timezone.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Country pack grid with version badges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Pack editor: phone format (E.164 + local patterns with test box), languages, currency, VAT, formats, theme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Preview-as-tenant simulation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Author edits a pack as a new version; existing tenants are unaffected.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New subscriptions in that country pick up the latest published pack; tenants may override individual values in their own settings (audited).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Draft  →  Published  →  In Use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 subscription cannot be created for a country without a published pack.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Pack changes never mutate existing tenant settings retroactively.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P01.5  Tenant Administration Monitor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FR-TEN-050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Platform Super Admin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Read-only, audited oversight of each tenant’s user and role administration (per the M02 review decision): admin actions feed, role/permission snapshots, anomaly flags.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Per-tenant admin-activity feed (user invites, role changes, policy edits)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Role snapshot diff viewer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Anomaly flags (mass role grants, SoD overrides)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Platform staff reviews administration activity across tenants; anomalies can open a support conversation with the Tenant Admin.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No write access to tenant users or roles from the Admin Portal.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Observed  →  Flagged  →  Raised With Tenant  →  Closed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Strictly read-only; every view is itself audited and visible to the tenant.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P01.6  Platform Health &amp; Support Access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FR-TEN-030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Platform Super Admin, Platform Support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Operational overview (queues, job failures, agent connectivity per tenant) and the controlled support-access mechanism.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Health tiles (API p95, queue depth, failed jobs, print-agent offline count)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Per-tenant drill-down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Support-access request panel with tenant-approval status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Support engineer requests access to a tenant with reason and duration (≤ 8 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Tenant Admin approves in-app; a scoped, fully audited session is granted; access auto-expires and a summary of actions is mailed to the tenant.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Requested  →  Tenant Approved  →  Active (audited)  →  Expired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No PHI access without an approved grant; every screen viewed under support access is logged and visible to the tenant.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P01.7  Platform Master Data Packs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FR-MDM-070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Platform Super Admin (author), Laboratory Domain Expert (review)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Maintain the initial/main medical master data delivered to all tenants as versioned seed packs: the test catalogue base (codes, names, departments, specimen + condition requirements, result schemas, baseline reference-range sets, TAT defaults), sample types with their condition trees and compatibility groups, units, and rejection-reason vocabulary. This is the platform-side counterpart of M03: each Tenant Admin customizes the data for their own tenant only.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Test catalogue seed grid with department filters and draft/published badges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New Test editor with a distribution choice: push to all tenants now, or include in the next pack (FR-MDM-071)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Push-status tracker per test: tenants received / tenants activated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Sample-type and condition-tree editors with compatibility groups (consolidate onto one Sample 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Pack version register: contents diff, publish action, per-tenant adoption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Preview-as-tenant simulation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Author edits the seed catalogue as a draft pack version (v n+1); a laboratory domain expert reviews the diff.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Publish: the pack becomes current; new tenants receive it automatically at provisioning (P01.2 step 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Existing tenants are offered the update as an opt-in merge from their M03 setup screens; tenant customizations (cloned-on-edit tests, extended trees) are preserved and never overwritten.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Create &amp; distribute a single test (FR-MDM-071): the author defines a new test and chooses the distribution mode. Push mode broadcasts it to every tenant catalogue immediately, where it arrives as Pending Activation — each Tenant Admin sets a local price (and any local customization) to activate it. Pack mode queues it for the next opt-in pack version.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The push-status tracker shows delivery (tenants received) and adoption (tenants activated) per pushed test.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Draft  →  In Review  →  Published (Current)  →  Adopted  →  Superseded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Packs are immutable once published; changes create a new version.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 pack cannot publish with a test lacking: department, specimen type (+condition where applicable), result schema, and at least one baseline range set (or “not applicable”).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 pushed test can never auto-activate in a tenant: activation requires a resolvable local price (P03.3 rule), so it arrives as Pending Activation.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Tenants cannot delete a pushed test; they may retire/hide it locally. Push delivery and per-tenant activation are audited.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Seed-pack merge/update mechanics beyond opt-in adoption and single-test push are OPEN (§3.3) and must be resolved with laboratory domain experts before tenant onboarding UAT.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01D2C"/>
          <w:sz w:val="32"/>
          <w:szCs w:val="32"/>
        </w:rPr>
        <w:t xml:space="preserve">7. Functional Requirements — Client Portal</w:t>
      </w:r>
    </w:p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M02 — User, Role &amp; Access Management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Tenant-side administration of people, roles, permissions, and security policies, implementing the model of Section 4. Lives inside the Client Portal and manages the tenant’s own users only; the Platform Super Admin has read-only monitoring from the Admin Portal (P01.5).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P02.1  Users Directory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FR-USR-001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Tenant Admin, Branch Manager (read)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Manage all tenant users: invite, activate, scope, lock, and review activity. Seat classes (full / view-only) are visible against plan quotas.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Grid: name, username, roles, branches, seat class, MFA status, last login, status chip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Invite user button; bulk import (CSV); plan-quota gauge (seats used vs included)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Row drawer: sessions, login history, badge/PIN for workstation mode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Admin invites a user (email) selecting roles + branch/department scopes; the seat class derives from the role bundle and counts against plan quotas (FR-SYS-011).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User activates via secure link, sets password, enrolls MFA.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Admin may lock/unlock, force password reset, revoke sessions, or deactivate (soft; history preserved).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Invited  →  Activated  →  Active  →  Locked/Deactivated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Unique email/username per tenant; deactivation blocked if the user has pending validations (must be reassigned first).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Inviting a user beyond the plan’s included seats requires acknowledging the extra-seat charge (Section 8) or is blocked on hard-stop plans.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Role changes take effect on next token refresh (≤ 5 min) and are audited.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P02.2  Roles &amp; Permissions Editor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FR-USR-010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Tenant Admin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View system roles, clone them into tenant roles, and edit permission bundles with SoD guardrails.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Role list (system vs tenant badge)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Permission tree grouped by module with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SoD conflict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Users-with-this-role list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Admin clones a system role or creates a blank tenant role.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Toggles permissions; the SoD engine live-checks conflicting pairs (e.g., result.enter + result.validateMedical).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Saves as a new role version; assignment screens always use the latest version.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Draft  →  SoD Checked  →  Published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System roles are read-only.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Publishing a role with an SoD conflict requires Quality Manager co-approval and is flagged on compliance reports.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P02.3  Security Policies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FR-USR-020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Tenant Admin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Tenant security posture: password policy, MFA enforcement, session timeouts, IP allowlists, workstation mode.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Policy cards with inline edit and effective-value indicator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IP allowlist tables (staff app / API)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Admin edits a policy; changes preview affected-user count; policies publish immediately and are audited.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Draft  →  Validated  →  Enforced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MFA cannot be disabled for roles holding signing permissions.</w:t>
      </w:r>
    </w:p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M03 — Master Data &amp; System Setup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The configuration backbone. New governance model in Rev 2.0: medical master data (test catalog base, sample taxonomy, units, baseline reference ranges) is maintained centrally by the platform as versioned seed packs and delivered to every tenant as initial/main master data; each Tenant Admin customizes the data for their own tenant only. The detailed merge/update mechanics are an OPEN item (§3.3).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P03.1  Setup Wizard (First Run)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FR-MDM-001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Tenant Admin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Guided path from freshly provisioned tenant to first live visit: organization, branches, catalog review, pricing, users, printers, and go-live checklist.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Wizard with overall progress bar and per-step completeness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Go-live checklist panel (blocking vs advisory items)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Import wizards embedded (catalog, price list)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Organization profile &amp; branding (logo, report header; localization pre-filled from the country pack).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Branches &amp; departments (working hours, number series per branch).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Review platform-seeded sample types, condition trees, and test catalog; customize as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Price lists; users &amp; roles; Print Agent pairing.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Go-live check verifies blocking items (≥ 1 branch, ≥ 1 test, ≥ 1 price list, admin MFA) and unlocks operational modules.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Organization  →  Structure  →  Catalog  →  Pricing  →  Users  →  Devices  →  Live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Operational modules stay read-only until blocking checklist items pass.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Wizard is resumable and re-enterable; each step saves atomically.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P03.2  Branches &amp; Departments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FR-MDM-010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Tenant Admin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Maintain facilities (branches and draw stations) and their departments/benches with routing rules. Branch vs draw-station classification drives subscription billing (Section 8).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Tree view: Tenant → Branch/Draw Station → Department → Bench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Branch form (address, hours, number series, tax profile)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Department form (default TAT targets, routing rules)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Create branch → define number series (visits, samples, invoices) → create departments → map tests to performing department/bench → set routing for draw stations (which branch performs which tests).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Draft  →  Configured  →  Active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Number series are immutable once used; draw stations must declare a performing branch route for every offered 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Adding a branch or draw station beyond plan entitlements requires subscription confirmation (FR-SYS-011).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P03.3  Test Catalog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FR-MDM-020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Tenant Admin, Lab Director (approve)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Registry of every orderable test with scientific, operational, and billing attributes — initially seeded from the platform pack, customized per tenant; the single source consumed by ordering, processing, results, billing. The Tenant Admin can also add a tenant-specific test individually: it exists in this tenant only and is never affected by platform packs or pushes.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Grid with department/status filters and origin badges: platform seed, platform push, customized (cloned-on-edit), tenant-defined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“Add tenant test” action — creates a test visible to this tenant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Pending-Activation lane for platform-pushed tests (FR-MDM-071): activate by setting a local price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Test editor tabs: General (code, names, department, specimen requirements incl. required sample conditions), Result schema (numeric/coded/text components, units, decimals), Ranges &amp; flags, Processing (TAT targets), Billing (price codes)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Version history with diff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Author creates/edits a test as Draft (platform-seeded tests are cloned-on-edit; the seed original remains referenceable).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Add tenant test: the Tenant Admin defines a test that exists only in this tenant’s catalogue (origin: tenant-defined), including specimen + condition, result schema, ranges, TAT, and price.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Platform-pushed tests (FR-MDM-071) arrive as Pending Activation; the Tenant Admin sets the local price (and optional local customization) to activate.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Defines result components, units, and reference-range sets (age/sex-specific with effective dates), and required sample type + condition.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Lab Director reviews the diff and approves; version becomes Active on its effective date; prior results keep their originating version.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Draft  →  In Review  →  Approved  →  Active  →  Retired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Test code unique and immutable; retiring a test blocks new orders but preserves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 test cannot activate without: department, specimen type (and condition where applicable), result schema, at least one reference-range set (or “not applicable”), TAT targets, and a resolvable price — this applies equally to tenant-defined and platform-pushed tests.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Tenant-defined tests are invisible to other tenants and to the platform seed; pushed tests cannot be deleted locally (retire/hide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Reference-range edits never mutate history — new effective-dated versions only.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P03.4  Sample Types, Conditions &amp; Rejection Reasons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FR-MDM-040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Tenant Admin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Define the specimen taxonomy per the Rev 2.0 model: sample types with their sample-condition trees, the compatibility tree of conditions that may share one physical sample, containers, and the controlled vocabulary of rejection reasons.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Sample-type grid with color-coded tube icons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Condition tree editor: sample type → conditions (e.g., fasting, 2-hour post-prandial, random) with timing/preparation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Compatibility tree editor: which conditions are mutually compatible and consolidate onto one printed Sample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Container form (volume, additive, label template); rejection-reason list with category and requires-recollection flag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Define types and their condition trees → define compatibility groupings → map to tests → publish.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At ordering time the specimen-plan engine uses the compatibility tree to compute the minimal container set: compatible conditions print as one Sample ID; incompatible conditions force separate samples.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Draft  →  Published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 test must reference at least one acceptable container and, where applicable, a required condition.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Compatibility groupings are versioned; changes affect only new orders.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P03.5  Panels &amp; Profiles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FR-MDM-030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Tenant Admin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Bundle tests into panels (fixed) and profiles (marketed bundles with pricing).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Panel builder with drag-and-drop test picker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Pricing override field per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Conflict hints (duplicate analytes across chosen tests)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Compose panel → set display order and shared specimen consolidation → price (profile) → publish.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Draft  →  Published  →  Retired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Ordering a panel expands to member tests but bills at panel price; specimen consolidation applies the condition-compatibility tree (P03.4).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P03.6  Price Lists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FR-MDM-050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Tenant Admin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Maintain price lists (walk-in, corporate) with effective dates. Insurance payer contracts defer to Phase 2 with M17 insurance.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Price-list grid with effective-date banding and bulk % 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Completeness report (tests without a resolvable price)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Create price list → import/enter prices → schedule effective date → approve.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Draft  →  Approved  →  Effective  →  Superseded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Every orderable test must resolve a price in the applicable list at order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Historical invoices always reference the price-list version in force at order time.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P03.7  Report Template Designer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FR-MDM-060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Tenant Admin, Lab Director (approve)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WYSIWYG design of report layouts: headers/footers, dual language (AR/EN), cumulative layouts, signature blocks, and QR verification.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Canvas designer with bound fields, preview with sample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Template variants per department/test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Version history and approval flow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Design → preview against a historical order → Lab Director approves → activate with effective date.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Draft  →  Preview Passed  →  Approved  →  Active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Issued reports permanently embed their template version; templates in use cannot be deleted.</w:t>
      </w:r>
    </w:p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M04 — Patient Management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The patient master index. Rev 2.0 redefines “registration” as visit registration: the receptionist registers a patient’s new visit (which is the new order); the patient master record is created or reused behind that flow automatically. All clinical modules reference this single patient identity.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P04.1  Patient Search (Visit Entry Point)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FR-PAT-001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Receptionist, Phlebotomist, Technologist (read), Billing (read)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Fast, forgiving patient lookup as the entry point of every visit. Search keys per the review decision: mobile number, part of name, national ID, and patient number.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Smart search bar (mobile number, partial name, ID, patient number) with fuzzy/phonetic matching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Result cards showing: last visit date, age, and gender — the identity-confirmation triple — plus balance flag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New Patient path (opens P04.2 prefilled with the searched string)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Receptionist searches; the system ranks matches and previews last visit date, age, and gender so the receptionist can confirm it is the same patient.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Choosing a record starts visit registration (P05.2) with demographics carried over exactly as the last visit.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No-match path continues to new-patient capture (P04.2); on save the record is automatically stored in the patient master with a unique patient number.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Search  →  Match Review  →  Selected / New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Sensitive identifiers are masked in results until the user holds viewSensitive.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Search response p95 ≤ 500 ms on 5M-patient tenants.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P04.2  Patient Record (Create / Update within Visit Flow)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FR-PAT-010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Capture or update the patient master record inline during visit registration: demographics, identifiers, contacts, and consents. Standalone record editing is available to authorized roles.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Single-column quick form (name, sex, DOB/age, mobile) with expandable full form (national ID, address, emergency contact, VIP/confidential flag)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Duplicate-check side panel (live as fields are typed)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Consent capture (checkbox with policy version)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Enter minimal demographics; the duplicate checker scores against the registry (mobile/name/ID heuristics).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If a probable duplicate is found, staff must open the candidate and either use it or record an override reason.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Save → unique patient number assigned from branch series → flow returns to visit registration (P05.2).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Demographics  →  Duplicate Check  →  Saved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Mandatory: full name, sex, DOB or age band, one contact channel (mobile validated per country pack format).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National ID uniqueness enforced per tenant when provided; age auto-computed and revalidated at every visit.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Confidential-flagged patients are visible only to roles holding patients.viewConfidential.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P04.3  Patient 360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FR-PAT-020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All clinical roles (scope-trimmed)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Longitudinal view of one patient: demographics, visit/order history, cumulative results with trends, documents, balances, and consents.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Header card with identifiers and quick actions (New Visit, Print Card)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Tabs: Visits/Orders, Results Timeline (sparkline trends per analyte), Documents, Billing, Consents,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Cumulative viewer with date-range and analyte pickers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Staff reviews history before ordering; result trends open the cumulative report (M10) for export.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Loaded  →  Reviewed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Every view of Patient 360 writes a read-audit event; the billing tab requires billing.read.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P04.4  Duplicate Merge Console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FR-PAT-030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Tenant Admin, Quality Manager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Detect and merge duplicate patient records with full traceability and a reversibility window.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Candidate-pair queue with match score and field-by-field comparison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Survivor picker with per-field source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Merge history log with 30-day undo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Nightly matcher (mobile+name+ID heuristics) queues candidates; reviewer compares and selects the survivor.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Merge executes: visits, results, invoices, documents re-parented; the loser becomes an alias (searches still resolve).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Candidate  →  Under Review  →  Merged  →  Confirmed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Merge is blocked while either record has a visit in active processing.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Merged-from patient numbers remain permanently searchable as aliases; all merges are audited with before/after snapshots.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P04.5  Data Subject Requests (Export &amp; Erasure)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FR-PAT-040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Tenant Admin, Quality Manager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Handle GDPR/HIPAA data-subject requests: subject access (export), rectification, and right-to-erasure, preserving legally mandated clinical records via pseudonymization.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Request register with statutory due-date countdown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Identity-verification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Erasure impact preview; export package builder (PDF + JSON)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Request logged; identity verified per tenant policy; Quality Manager approves the fulfillment 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Export delivered via time-limited secure link; erasure pseudonymizes legally retained records and erases the rest.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Request Logged  →  Identity Verified  →  Approved  →  Fulfilled  →  Closed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Erasure never deletes legally mandated clinical or audit records; every fulfillment action requires e-signature and is immutable in the audit trail.</w:t>
      </w:r>
    </w:p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M05 — Order Management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Creation and lifecycle of test orders. In Rev 2.0 the order is created by visit registration at reception (walk-in channel); portal and HL7 channels arrive with later phases. Standing orders &amp; schedules are Won’t (this release). The order remains the commercial and clinical anchor joining patient, tests, samples, results, report, and invoice.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P05.1  Orders Dashboard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FR-ORD-001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Receptionist, Supervisor, Branch Manager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Branch-level command view of today’s visits/orders across all statuses with TAT risk highlighting and quick actions.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KPI strip (visits today, STAT open, TAT at risk, awaiting collection)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Status-grouped kanban or grid toggle; filters: branch, priority, payer, department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Row quick actions: open, print labels, receipt, cancel-request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Staff monitors incoming orders; STAT and TAT-risk rows float to top with countdown chips.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Bulk actions: print pending labels, resend receipts. Drill into any order (P05.3).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Registered  →  Collected  →  Received  →  In Process  →  Validated  →  Reported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Dashboard updates in real time (≤ 2 s after state change) via SignalR; counts respect branch/department scope.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P05.2  Visit Registration (New Order Wizard)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FR-ORD-010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The highest-traffic screen: register a visit end-to-end in under 90 seconds — patient (via P04.1 search-first flow), tests, pricing, payment, labels, and sample reservation where conditions require it.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4-step wizard with progress bar; keyboard-first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Step 1: patient search &amp; confirm (embedded P04.1/P04.2) + referring physician + clinical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Step 2: test picker (search, favorites, panels) with live specimen-plan panel: required containers, sample conditions, and consolidated Sample IDs per the compatibility tree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Step 3: pricing — price-list resolution, discount (permission-gated), estimate print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Step 4: confirm — order number issued, barcode labels &amp; receipt printed; condition-dependent samples may be reserved (P07.1) for later collection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Search for the patient (mobile/name/ID/patient number); confirm identity via last visit date, age, and gender; reuse or capture demographics.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Add tests/panels; the engine consolidates specimens using the condition-compatibility tree and flags duplicate or incompatible selections.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Resolve pricing; take payment via M17 (or on-account where configured).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Confirm: order + samples created; labels print via Print Agent; ready-now samples route to the Phlebotomist worklist; condition-dependent samples are reserved with their waiting condition (e.g., 2-hour post-prandial).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Patient  →  Tests  →  Pricing &amp; Payment  →  Confirmed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An order shall not confirm with zero tests, unresolved price, or missing mandatory clinical info flagged per test (e.g., fasting flag).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STAT priority requires a reason and notifies the performing department instantly.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Cancellation after collection requires supervisor permission and auto-triggers the credit-note flow in M17.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P05.3  Order Details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FR-ORD-020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All clinical roles (scope-trimmed)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Single source of truth for one order: full status timeline, per-test progress, samples (including reserved ones), results, documents, billing, and communications.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Header: order no., patient, priority chip, global progress stepper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Per-test grid: status, sample link (with condition state), performing bench, TAT countdown, result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Timeline tab (every event with actor), Samples tab, Billing tab, Documents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Actions: add-on test, reprint labels, cancel test (guarded), escalate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Any authorized user audits or acts on the 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Add-on flow: select extra test → engine checks existing-specimen compatibility (type + condition + stability + volume) → either binds to a stored sample or spawns a new collection/reservation task.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Cancel-test flow captures reason; billing adjusts automatically.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Registered  →  Collected  →  Received  →  In Process  →  Validated  →  Reported  →  Closed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Add-on allowed only within specimen stability window, matching condition, and remaining volume; otherwise a recollection task is mandatory.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Order auto-closes 72 h after report delivery with no open items.</w:t>
      </w:r>
    </w:p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M07 — Accessioning, Sample Reservation &amp; Rejection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Reduced per review to three concerns: (a) reservation of condition-dependent samples by the receptionist or phlebotomist, during or after visit registration; (b) formal receipt (accessioning) of collected specimens; (c) the controlled rejection cycle with coded reasons, user rights, and patient-information screens. Send-out and inter-branch transfer defer to Phase 2; full chain-of-custody storage management defers with them.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P07.1  Sample Reservation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FR-SAM-050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Receptionist, Phlebotomist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Reserve a sample that must wait for a sampling condition (e.g., 2-hour post-prandial glucose): the Sample ID exists and is scheduled, the specimen is not yet collected.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Reservation panel inside visit registration (P05.2) and as a standalone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Condition timer per reserved sample (target time, countdown, overdue flag)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Ready-to-collect notification to the Phlebotomist worklist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During or after visit registration, the receptionist or phlebotomist reserves the condition-dependent sample; the system computes the earliest collection time from the condition rule (e.g., +2 h from meal time).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When the condition window opens, the sample surfaces on the Phlebotomist worklist (P08.2) and the patient is called.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Collection proceeds with label scan confirmation; the sample becomes Collected.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Reserved  →  Condition Pending  →  Ready to Collect  →  Collected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Only the receptionist and phlebotomist roles may reserve samples.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 reserved sample cannot be accessioned before collection; overdue reservations escalate to reception for patient follow-up.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P07.2  Accessioning Station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FR-SAM-001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Technologist (receiving bench)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Scan-and-receive: verify each arriving specimen, assess acceptability, and route to departments.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Scan-first screen: scanning a barcode loads sample + order context instantly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Acceptability checklist (volume, hemolysis/lipemia/icterus flags, container correctness, condition satisfied)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Accept / Reject split buttons; routing slip print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Scan sample → system shows expected tests, container, required condition, and elapsed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Technologist accepts (sample → Received, timestamped, routed to department worklists) or rejects via P07.3.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Expected  →  Scanned  →  Assessed  →  Received &amp; Routed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 sample cannot be received twice; unknown barcodes open an exception flow (search/claim/quarantine).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Stability-expired or condition-violated samples force reject-or-supervisor-override with reason.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P07.3  Rejection &amp; Recollection Cycle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FR-SAM-010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Technologist, Supervisor (approve), Receptionist (patient information)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Controlled rejection with coded reasons, role-gated approval, automatic recollection tasks, and dedicated screens for informing the patient.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Rejection dialog: coded reason (P03.4 vocabulary), photo attachment, comment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Patient-information screen at reception: rejection explanation script, recollection appointment scheduling, notification dispatch (SMS/WhatsApp per consent)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Recollection task auto-draft with priority inheritance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Technologist selects reason → supervisor co-signs high-impact rejections (STAT, irreplaceable specimens) → sample → Rejected.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Affected tests revert to Awaiting Sample; a recollection task is created (reservation flow reused when a condition applies).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Reception is notified with the patient-information screen: staff informs the patient, schedules recollection, and records the communication.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Rejection statistics feed M23 KPIs.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Flagged  →  Reason Coded  →  Approved  →  Patient Informed  →  Recollection Issued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Rejection of an already-in-process sample is prohibited.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The patient-information step is mandatory for outpatient visits; the communication record (who informed, channel, when) is audited.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P07.4  Sample Tracking Board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FR-SAM-020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Supervisor, Technologist, Quality Manager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Locate any sample instantly and visualize samples by state, department, and age.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Search by barcode/order/patient with custody timeline visualization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Board view: columns per state with aging color scale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Every scan anywhere in the system appends a custody event (location, actor, device).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Reserved  →  Collected  →  Received  →  In Process  →  Completed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Custody timeline is immutable; any manual location correction is an appended event, never an edit.</w:t>
      </w:r>
    </w:p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M08 — Role Worklists (Merged)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Per review, the Rev 1.1 worklist pages merge into three role-centered pages: Reception, Phlebotomist, and Reporting. Departmental processing work is embedded in the Results workbench (M09). Each worklist is a live, SignalR-refreshed queue scoped to the user’s branch/department.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P08.1  Reception Worklist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FR-WRK-030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Everything reception owns right now: visits in registration, condition reservations to follow up, rejected-sample patient information tasks, reports ready for handout, and payment follow-ups.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Tabbed queues: Registering / Reservations Due / Patient Information (rejections) / Reports Ready / Balance Due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Aging buckets and quick actions per row (open visit, call patient, print report, take payment)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Tasks materialize from domain events (reservation window opened, sample rejected, report delivered…).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Receptionist works the queues; completing an item removes it in real time.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Pending  →  In Progress  →  Done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Queue counts respect branch scope; overdue patient-information items escalate to the Branch Manager after a configurable window.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P08.2  Phlebotomist Worklist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FR-WRK-040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Phlebotomist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The collection queue: patients awaiting draw, reserved samples whose condition window opened, and recollections — with guided collection per patient.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Queue board (token, patient, tubes summary, wait time, STAT flag, condition-ready badge)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Collection session panel: identity verification prompt, tube checklist with scan-to-confirm per label, deviation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Call-next button with waiting-room display integration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Confirmed visits enqueue automatically; reserved samples appear when their condition window opens (P07.1).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Phlebotomist calls next patient, verifies identity (name + DOB/ID spoken back), scans each pre-printed label to confirm, and completes the session; samples become Collected.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Partial collection records per-tube reasons and spawns recollection tasks.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Waiting  →  Called  →  Collecting  →  Completed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Scanning a label from another patient hard-blocks with an alarm and audit event.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 session cannot complete with unconfirmed labels.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STAT and pediatric classes jump the queue per configurable rules.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P08.3  Reporting Worklist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FR-WRK-050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Supervisor, Lab Director, Receptionist (handout)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Everything between validated results and a delivered report: reports to render, deliver, print, retry, and hand out — merged from the Rev 1.1 report queue.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Tabs: Awaiting Validation (read-only context) / Ready to Render / Delivery Pending / Failed / Delivered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Bulk print and bulk WhatsApp/email dispatch; delivery status chips per channel with retry action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Medical validation events materialize report jobs; auto-delivery rules fire per consent.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Staff handles print/handout channels and failed-delivery retries.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Pending Results  →  Rendered  →  Delivered  →  Acknowledged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Delivery respects patient consent flags and confidential-report routing.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Every delivery attempt (channel, address, outcome) is logged and visible.</w:t>
      </w:r>
    </w:p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M09 — Results Entry &amp; Validation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The clinical heart: manual capture of results (instrument feed arrives in Phase 3), rule-driven review, two-tier validation with segregation of duties, critical-value management, and controlled amendments.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P09.1  Result Entry Workbench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FR-RES-001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Technologist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Fast, safe entry and review of results per sample or per batch, with rule flags computed live.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Entry grid: analyte, previous result (with date), new value, unit, flag column (H/L/HH/LL/A), delta indicator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Live rule evaluation: range flags, delta check vs history, absurd-value guard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Rerun controls; comment codes; attachments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Manual results typed with Enter-to-advance; the rules engine evaluates each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Within-range clean results may auto-verify to Technically Valid where enabled per 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Flagged results require explicit technologist action: accept, rerun (auto-creates rerun task), or dilute.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Technologist submits → results become Entered (or Technically Valid where permitted).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Awaiting Result  →  Entered  →  Auto/Tech Review  →  Technically Valid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Values outside physiologic absurd limits cannot be saved without a rerun or supervisor override.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Every result stores: value, unit, method, analyst, timestamps.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The entering user is recorded and permanently barred from medical validation of the same result (SoD).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P09.2  Technical Validation Queue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FR-RES-010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Section Supervisor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Departmental review of entered results that did not auto-verify: delta review and rerun arbitration.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Queue with rule-violation chips (delta, range, absurd)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Side panel: patient history sparkline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Accept / Rerun / Hold actions with reason codes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Supervisor reviews each flagged result in context → accepts to Technically Valid, orders rerun, or holds.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Bulk-accept available only for identically-flagged low-risk categories.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Entered  →  Under Technical Review  →  Technically Valid / Rerun Ordered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Holds require a reason code; held results are visible on the Pending monitor with aging.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P09.3  Medical Validation &amp; Sign-Out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FR-RES-020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Lab Director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Final clinical authorization of results with e-signature; releases results to reporting.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Order-centric review: all technically valid results with flags, history trends, and an interpretive comment editor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Canned interpretive comments library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Sign action (e-signature re-auth) for selected or all results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Validator reviews order context → adds interpretation where needed → signs.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Signing sets results Medically Valid, stamps the signature, and triggers report generation (M10).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Partial sign-out supported: validated subsets release as interim reports.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Technically Valid  →  Under Medical Review  →  Signed (Medically Valid)  →  Released to Reporting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e-Signature requires re-authentication; the signer must hold department scope and must differ from the result enterer.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P09.4  Critical Values Console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FR-RES-030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Technologist, Supervisor, Lab Director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Guarantee that every critical (panic) value is communicated to a responsible caregiver and documented with read-back confirmation.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Live queue of critical flags with countdown to policy deadline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Communication capture: who was called, number, read-back confirmed, comment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Escalation ladder display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Rule engine flags a critical value → immediate notification burst.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Staff documents verbal notification with read-back within the policy window (e.g., 30 min); unclosed items escalate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Closure evidence is stamped onto the result and appears on the report footnote.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Flagged  →  Notifying  →  Reached  →  Read-Back Documented  →  Closed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 report containing an undocumented open critical value cannot reach Final status; the communication trail is audit-permanent.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P09.5  Amendments &amp; Corrected Results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FR-RES-040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Lab Director (approve), Supervisor (request)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Controlled correction of released results with versioning, mandatory reasoning, and stakeholder re-notification.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Amendment request form (result, new value, reason category, narrative)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Approval panel with before/after and downstream-impact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Amendment register with statistics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Requester initiates an amendment on a released result; the Lab Director approves with e-signature.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System issues result version n+1, regenerates the report marked AMENDED with strike-through of the prior value, and re-delivers to all prior recipients.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Requested  →  Under Review  →  Approved &amp; Versioned  →  Re-Issued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Prior versions are never deleted; every rendered report states its version and amendment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Amendments after 30 days additionally require Quality Manager co-signature.</w:t>
      </w:r>
    </w:p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M10 — Reporting &amp; Delivery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Rendering, signing presentation, and multi-channel delivery of laboratory reports: interim, final, amended, and cumulative formats, in Arabic/English from one template. Operationally driven from the Reporting worklist (P08.3).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P10.1  Report Rendering &amp; Delivery Service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FR-REP-001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System (service); Supervisor (monitor)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Medical-validation events materialize report jobs; the rendering service produces the PDF from the approved template version and dispatches per delivery rules.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Rendering queue monitor with failure diagnostics (surfaced in P08.3)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Render from template version in force → store immutable PDF with content hash → auto-deliver (email/WhatsApp per consent; print/handout via reception).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Pending Results  →  Interim Available  →  Final Rendered  →  Delivered  →  Acknowledged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Rendered PDFs are immutable objects; the hash is recorded at issue.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One finalized report per visit is the metering event for subscription billing (FR-SYS-011).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P10.2  Report Viewer &amp; Verification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FR-REP-010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All clinical roles; external via QR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Faithful rendering of any report version with authenticity verification (QR lookup) for third parties.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PDF viewer with version selector and amendment banner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QR verification landing page (public): confirms issuer, patient initials, issue time, and hash validity without exposing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Print/download with watermark rules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Internal users open any version; external verifiers scan the QR → the platform validates the document hash and displays an authenticity attestation.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Rendered  →  Verified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Verification never reveals clinical content.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P10.3  Cumulative &amp; Trend Reports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FR-REP-020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Lab Director, Receptionist (print)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Longitudinal report across visits: analyte columns over date rows with flags and charts for chronic-care monitoring.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Analyte and date-range pickers with saved presets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Table + trend chart hybrid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Export to PDF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Select patient scope → choose analytes/preset → render → print/share as a versioned report artifact.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Configured  →  Rendered  →  Issued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Only medically valid results appear; amended values show the latest version with an amendment marker.</w:t>
      </w:r>
    </w:p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M17 — Billing (Simplified)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Per review, billing ships “in a very simple way” in Phase 1: invoice at visit confirmation, payment capture, receipts, permission-gated discounts, credit notes on cancellation, and cashier day close. Insurance pre-approvals/claims and corporate/B2B credit accounts defer to Phase 2. Fully event-driven from clinical modules — no manual re-keying.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P17.1  Billing Workbench (Invoice &amp; Payment)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FR-BIL-001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Cashier, Receptionist (combined mode)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Invoice generation at visit confirmation, payment capture, and receipt issuance.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Invoice panel embedded in the visit flow: lines, discounts (permission + reason)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Payment capture: cash, card, wallet/online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Receipt print/eReceipt (AR/EN); refund request action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Visit confirmation materializes the invoice from resolved prices.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Cashier captures payment(s); partial payment allowed per tenant policy with balance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Post-visit changes (cancelled test, add-on) auto-generate credit/debit notes linked to the invoice.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Draft  →  Issued  →  Partially Paid  →  Paid  →  Adjusted / Refunded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Invoices are immutable after issue — corrections only via credit/debit notes.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Discount beyond role threshold requires manager approval; all discounts carry reason codes reported in M23.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Refunds require a request-approve pair (SoD) and reference the original payment method.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P17.2  Cashier Shift &amp; Daily Close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FR-BIL-030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Cashier, Branch Manager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Shift-based cash accountability: opening float, takings by method, end-of-shift reconciliation, and daily branch close.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Shift panel: open/close, expected vs counted by method, variance field with reason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Daily close report (Z-report) per branch with export (CSV)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Cashier opens shift → transactions accrue → close shift with count → variance approval by manager → branch daily close locks the day.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Shift Open  →  Counted  →  Reconciled  →  Day Closed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Transactions cannot post to a closed day; reopening a day is a dual-approval audited event.</w:t>
      </w:r>
    </w:p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M23 — Analytics &amp; Dashboards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Decision intelligence over an event-sourced analytics store (projections from domain events): operational, quality, and financial views with export and scheduled distribution.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P23.1  Executive Dashboard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FR-ANA-001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Tenant Admin, Branch Manager, Lab Director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Tenant-wide KPIs at a glance: volumes, revenue, TAT compliance, rejection rate, critical-value closure, top tests, branch comparison.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KPI tiles with trend deltas vs prior period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Branch/department drill-down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Period picker and scheduled email/PDF snapshot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Projections update near-real-time (≤ 5 min lag) → leaders monitor and drill into contributing records where permitted.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Current  →  Drill-Down  →  Exported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All figures are permission-trimmed (finance tiles need billing.read); every export is watermarked and audited.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P23.2  TAT &amp; Operations Analysis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FR-ANA-010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Supervisor, Branch Manager, Quality Manager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Deep TAT analytics per milestone pair (register→collect, collect→receive, receive→validate, validate→report) with breach diagnostics.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Milestone funnel with median/p90 per segment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Breach explorer: worst offenders by test/department/hour-of-day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Analyst filters population → identifies bottleneck segment → opens contributing orders list.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Filtered  →  Diagnosed  →  Actioned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TAT clocks and business calendars (working hours, holidays) come from branch configuration.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P23.3  Financial &amp; Volume Analytics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FR-ANA-020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Tenant Admin, Billing Officer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Revenue by test/branch/channel, discount analysis, and daily-close reconciliation views.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Pivot-style explorer with saved 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Discount-reason breakdown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Export to XLSX and scheduled distribution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Finance reviews standard views → saves custom pivots → schedules monthly distribution.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Explored  →  Saved View  →  Scheduled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Figures reconcile to the billing ledger by design (same event stream); no analytics-only adjustments exist.</w:t>
      </w:r>
    </w:p>
    <w:p>
      <w:pPr>
        <w:pStyle w:val="Heading3"/>
        <w:spacing w:after="100" w:before="220"/>
      </w:pPr>
      <w:r>
        <w:rPr>
          <w:b/>
          <w:bCs/>
          <w:color w:val="101D2C"/>
          <w:sz w:val="23"/>
          <w:szCs w:val="23"/>
        </w:rPr>
        <w:t xml:space="preserve">P23.4  Quality &amp; Rejection KPIs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5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FR-ANA-030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Quality Manager, Lab Director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Quality indicators: rejection rates by reason/source, amendment rate, critical-value closure time.</w:t>
      </w:r>
    </w:p>
    <w:p>
      <w:pPr>
        <w:spacing w:after="40" w:before="0"/>
      </w:pPr>
      <w:r>
        <w:rPr>
          <w:color w:val="5A6472"/>
          <w:sz w:val="21"/>
          <w:szCs w:val="21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Indicator cards mapped to ISO 15189 quality-indicator clauses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Monthly review pack generator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Quality reviews monthly indicators → investigates adverse trends → generates the review pack.</w:t>
      </w:r>
    </w:p>
    <w:p>
      <w:pPr>
        <w:spacing w:after="60" w:before="60"/>
      </w:pPr>
      <w:r>
        <w:rPr>
          <w:color w:val="5A6472"/>
          <w:sz w:val="21"/>
          <w:szCs w:val="21"/>
        </w:rPr>
        <w:t xml:space="preserve">PROGRESS INDICATOR   </w:t>
      </w:r>
      <w:r>
        <w:rPr>
          <w:b/>
          <w:bCs/>
          <w:color w:val="0284C7"/>
          <w:sz w:val="20"/>
          <w:szCs w:val="20"/>
        </w:rPr>
        <w:t xml:space="preserve">Reviewed  →  Investigated  →  Reported</w:t>
      </w:r>
    </w:p>
    <w:p>
      <w:pPr>
        <w:spacing w:after="40" w:before="60"/>
      </w:pPr>
      <w:r>
        <w:rPr>
          <w:color w:val="5A6472"/>
          <w:sz w:val="21"/>
          <w:szCs w:val="21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Indicator definitions are versioned and printed on every pack for auditor traceability.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01D2C"/>
          <w:sz w:val="32"/>
          <w:szCs w:val="32"/>
        </w:rPr>
        <w:t xml:space="preserve">8. Subscription Plans &amp; Commercial Model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The commercial model implemented by M01 (P01.3) and enforced by FR-SYS-011. Prices below are the Egypt price book (August 2026, EGP, exclusive of 14% VAT) — the first country pack; other countries are additional price books under the same plan structure. Pricing values are configuration data, not code (FR-TEN-020).</w:t>
      </w:r>
    </w:p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8.1 Plans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400"/>
        <w:gridCol w:w="1500"/>
        <w:gridCol w:w="1500"/>
        <w:gridCol w:w="1900"/>
        <w:gridCol w:w="1726"/>
      </w:tblGrid>
      <w:tr>
        <w:trPr>
          <w:tblHeader/>
        </w:trPr>
        <w:tc>
          <w:tcPr>
            <w:tcW w:type="dxa" w:w="24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5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LITE</w:t>
            </w:r>
          </w:p>
        </w:tc>
        <w:tc>
          <w:tcPr>
            <w:tcW w:type="dxa" w:w="15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19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PROFESSIONAL (Recommended)</w:t>
            </w:r>
          </w:p>
        </w:tc>
        <w:tc>
          <w:tcPr>
            <w:tcW w:type="dxa" w:w="17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Best for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Very small labs (single shift)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Single-site labs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Chains of 2–10 branches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Networks &amp; reference labs</w:t>
            </w:r>
          </w:p>
        </w:tc>
      </w:tr>
      <w:tr>
        <w:tc>
          <w:tcPr>
            <w:tcW w:type="dxa" w:w="24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Base fee (per branch / month)</w:t>
            </w:r>
          </w:p>
        </w:tc>
        <w:tc>
          <w:tcPr>
            <w:tcW w:type="dxa" w:w="15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EGP 1,499</w:t>
            </w:r>
          </w:p>
        </w:tc>
        <w:tc>
          <w:tcPr>
            <w:tcW w:type="dxa" w:w="15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EGP 2,999</w:t>
            </w:r>
          </w:p>
        </w:tc>
        <w:tc>
          <w:tcPr>
            <w:tcW w:type="dxa" w:w="19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EGP 6,499</w:t>
            </w:r>
          </w:p>
        </w:tc>
        <w:tc>
          <w:tcPr>
            <w:tcW w:type="dxa" w:w="17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Custom (annual contract)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Users included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15 per branch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4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Extra full user / month</w:t>
            </w:r>
          </w:p>
        </w:tc>
        <w:tc>
          <w:tcPr>
            <w:tcW w:type="dxa" w:w="15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EGP 349</w:t>
            </w:r>
          </w:p>
        </w:tc>
        <w:tc>
          <w:tcPr>
            <w:tcW w:type="dxa" w:w="19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EGP 249</w:t>
            </w:r>
          </w:p>
        </w:tc>
        <w:tc>
          <w:tcPr>
            <w:tcW w:type="dxa" w:w="17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View-only user / month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EGP 99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EGP 99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EGP 79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Monthly report allowance</w:t>
            </w:r>
          </w:p>
        </w:tc>
        <w:tc>
          <w:tcPr>
            <w:tcW w:type="dxa" w:w="15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1,500</w:t>
            </w:r>
          </w:p>
        </w:tc>
        <w:tc>
          <w:tcPr>
            <w:tcW w:type="dxa" w:w="15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3,000</w:t>
            </w:r>
          </w:p>
        </w:tc>
        <w:tc>
          <w:tcPr>
            <w:tcW w:type="dxa" w:w="19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15,000 per branch</w:t>
            </w:r>
          </w:p>
        </w:tc>
        <w:tc>
          <w:tcPr>
            <w:tcW w:type="dxa" w:w="17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Overage per extra report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EGP 0.75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EGP 0.50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EGP 0.35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Additional branch</w:t>
            </w:r>
          </w:p>
        </w:tc>
        <w:tc>
          <w:tcPr>
            <w:tcW w:type="dxa" w:w="15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Base fee − 25%</w:t>
            </w:r>
          </w:p>
        </w:tc>
        <w:tc>
          <w:tcPr>
            <w:tcW w:type="dxa" w:w="17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Negotiated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Draw station / month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EGP 499 each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Included up to agreed cap</w:t>
            </w:r>
          </w:p>
        </w:tc>
      </w:tr>
      <w:tr>
        <w:tc>
          <w:tcPr>
            <w:tcW w:type="dxa" w:w="24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Support</w:t>
            </w:r>
          </w:p>
        </w:tc>
        <w:tc>
          <w:tcPr>
            <w:tcW w:type="dxa" w:w="15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Ticket only</w:t>
            </w:r>
          </w:p>
        </w:tc>
        <w:tc>
          <w:tcPr>
            <w:tcW w:type="dxa" w:w="15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Business hours</w:t>
            </w:r>
          </w:p>
        </w:tc>
        <w:tc>
          <w:tcPr>
            <w:tcW w:type="dxa" w:w="19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Extended hours + priority</w:t>
            </w:r>
          </w:p>
        </w:tc>
        <w:tc>
          <w:tcPr>
            <w:tcW w:type="dxa" w:w="17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24/7, SLA, named CSM</w:t>
            </w:r>
          </w:p>
        </w:tc>
      </w:tr>
    </w:tbl>
    <w:p>
      <w:pPr>
        <w:spacing w:after="12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Every plan includes the Phase 1 Core LIS: visit registration, orders, barcoding, role worklists, result entry and validation, and bilingual Arabic/English reporting. Instrument-interface entitlements become billable when M21 ships (Phase 3).</w:t>
      </w:r>
    </w:p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8.2 Modules &amp; Add-ons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Per-branch modules are charged for each branch on which they are activated; organization-wide modules cover all branches under one subscription. Add-ons map to feature flags (FR-SYS-011); those marked with a phase are sellable only when their module ships.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3726"/>
        <w:gridCol w:w="1700"/>
        <w:gridCol w:w="2100"/>
        <w:gridCol w:w="1500"/>
      </w:tblGrid>
      <w:tr>
        <w:trPr>
          <w:tblHeader/>
        </w:trPr>
        <w:tc>
          <w:tcPr>
            <w:tcW w:type="dxa" w:w="37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 / Add-on</w:t>
            </w:r>
          </w:p>
        </w:tc>
        <w:tc>
          <w:tcPr>
            <w:tcW w:type="dxa" w:w="17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Billing scope</w:t>
            </w:r>
          </w:p>
        </w:tc>
        <w:tc>
          <w:tcPr>
            <w:tcW w:type="dxa" w:w="21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EGP / month</w:t>
            </w:r>
          </w:p>
        </w:tc>
        <w:tc>
          <w:tcPr>
            <w:tcW w:type="dxa" w:w="15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Availability</w:t>
            </w:r>
          </w:p>
        </w:tc>
      </w:tr>
      <w:tr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Core LIS (registration, orders, barcoding, worklists, results, AR/EN reports)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Included in all plans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7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Analytics / BI Dashboards</w:t>
            </w:r>
          </w:p>
        </w:tc>
        <w:tc>
          <w:tcPr>
            <w:tcW w:type="dxa" w:w="17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Organization-wide</w:t>
            </w:r>
          </w:p>
        </w:tc>
        <w:tc>
          <w:tcPr>
            <w:tcW w:type="dxa" w:w="21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1,299</w:t>
            </w:r>
          </w:p>
        </w:tc>
        <w:tc>
          <w:tcPr>
            <w:tcW w:type="dxa" w:w="15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WhatsApp &amp; SMS Results Delivery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Organization-wide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499 + message fees at cost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7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ETA E-Invoice / E-Receipt Integration</w:t>
            </w:r>
          </w:p>
        </w:tc>
        <w:tc>
          <w:tcPr>
            <w:tcW w:type="dxa" w:w="17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Organization-wide</w:t>
            </w:r>
          </w:p>
        </w:tc>
        <w:tc>
          <w:tcPr>
            <w:tcW w:type="dxa" w:w="21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499 — free on Professional &amp; Enterprise</w:t>
            </w:r>
          </w:p>
        </w:tc>
        <w:tc>
          <w:tcPr>
            <w:tcW w:type="dxa" w:w="15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Phase 1 (Egypt pack)</w:t>
            </w:r>
          </w:p>
        </w:tc>
      </w:tr>
      <w:tr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Patient Portal + Mobile App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Organization-wide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999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7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B2B Referral / Outreach Portal</w:t>
            </w:r>
          </w:p>
        </w:tc>
        <w:tc>
          <w:tcPr>
            <w:tcW w:type="dxa" w:w="17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Organization-wide</w:t>
            </w:r>
          </w:p>
        </w:tc>
        <w:tc>
          <w:tcPr>
            <w:tcW w:type="dxa" w:w="21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1,299</w:t>
            </w:r>
          </w:p>
        </w:tc>
        <w:tc>
          <w:tcPr>
            <w:tcW w:type="dxa" w:w="15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Insurance &amp; Corporate Contracts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Per branch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1,499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7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Microbiology</w:t>
            </w:r>
          </w:p>
        </w:tc>
        <w:tc>
          <w:tcPr>
            <w:tcW w:type="dxa" w:w="17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Per branch</w:t>
            </w:r>
          </w:p>
        </w:tc>
        <w:tc>
          <w:tcPr>
            <w:tcW w:type="dxa" w:w="21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1,499</w:t>
            </w:r>
          </w:p>
        </w:tc>
        <w:tc>
          <w:tcPr>
            <w:tcW w:type="dxa" w:w="15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Deferred</w:t>
            </w:r>
          </w:p>
        </w:tc>
      </w:tr>
      <w:tr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Histopathology / Anatomic Pathology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Per branch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1,999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Deferred</w:t>
            </w:r>
          </w:p>
        </w:tc>
      </w:tr>
      <w:tr>
        <w:tc>
          <w:tcPr>
            <w:tcW w:type="dxa" w:w="37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Blood Bank / Transfusion</w:t>
            </w:r>
          </w:p>
        </w:tc>
        <w:tc>
          <w:tcPr>
            <w:tcW w:type="dxa" w:w="17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Per branch</w:t>
            </w:r>
          </w:p>
        </w:tc>
        <w:tc>
          <w:tcPr>
            <w:tcW w:type="dxa" w:w="21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2,499</w:t>
            </w:r>
          </w:p>
        </w:tc>
        <w:tc>
          <w:tcPr>
            <w:tcW w:type="dxa" w:w="15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Deferred</w:t>
            </w:r>
          </w:p>
        </w:tc>
      </w:tr>
      <w:tr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Molecular / Genetics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Per branch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2,999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Deferred</w:t>
            </w:r>
          </w:p>
        </w:tc>
      </w:tr>
      <w:tr>
        <w:tc>
          <w:tcPr>
            <w:tcW w:type="dxa" w:w="37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Inventory Management</w:t>
            </w:r>
          </w:p>
        </w:tc>
        <w:tc>
          <w:tcPr>
            <w:tcW w:type="dxa" w:w="17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Per branch</w:t>
            </w:r>
          </w:p>
        </w:tc>
        <w:tc>
          <w:tcPr>
            <w:tcW w:type="dxa" w:w="21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699</w:t>
            </w:r>
          </w:p>
        </w:tc>
        <w:tc>
          <w:tcPr>
            <w:tcW w:type="dxa" w:w="15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Deferred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8.3 Implementation &amp; Onboarding (one-time)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7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One-time onboarding &amp; training (EGP)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Lite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2,500 — remote setup and one online training session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Starter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4,999 — remote setup, test-catalogue import, two training sessions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9,999 per branch — data migration, on-site training option, four sessions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Enterprise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Custom — dedicated implementation project with agreed milestones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8.4 Commercial Terms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Currency &amp; tax: prices per country price book, exclusive of VAT (Egypt: 14%).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Billing cycles: monthly or quarterly in advance. Annual prepay: pay for 10 months, get 12 (~17% saving).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Currency adjustment: prices reviewed quarterly; if the local/USD exchange rate moves &gt; 10% since the last review, list prices adjust proportionally from the next billing cycle.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Contract term: Lite &amp; Starter monthly rolling; Professional 12 months; Enterprise 24–36 months.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Included in subscription: cloud hosting, maintenance, daily backups, and all product updates.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Data ownership &amp; exit: customer data exportable at any time in standard formats; retained 90 days after termination (aligned with the M01 offboarding flow).</w:t>
      </w:r>
    </w:p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8.5 Definitions &amp; Fair Use (billing)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Branch: a laboratory location that processes samples on its own analyzers. Draw station: registers patients and collects samples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Full user: any account that can enter, edit, validate, or release results. View-only user: reception, phlebotomy, courier 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Report: one finalized patient report per visit (accession), regardless of test count. Unused monthly allowance does not roll 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Individual logins: each staff member must use a personal login to preserve the result audit trail; credential sharing breaches the service agreement (enforced by §4.1 and concurrent-session limits).</w:t>
      </w:r>
    </w:p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8.6 Entitlement Enforcement Mapping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Commercial rule</w:t>
            </w:r>
          </w:p>
        </w:tc>
        <w:tc>
          <w:tcPr>
            <w:tcW w:type="dxa" w:w="48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Enforcing requirement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Seats included / extra-seat charges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FR-USR-001 quota gauge + FR-SYS-011 metering; invite beyond quota requires charge acknowledgment or is blocked (hard-stop plans)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Branch / draw-station counts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FR-MDM-010 creation gate + FR-TEN-020 subscription confirmation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Monthly report allowance &amp; overage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FR-REP-001 finalized-report metering event → FR-TEN-020 monthly invoice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Module add-on activation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FR-SYS-011 feature flags; disabled modules return 403 LICENSE_REQUIRED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Plan downgrade guard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FR-TEN-020: blocked while usage exceeds target-plan quotas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Suspension for non-payment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FR-TEN-001 lifecycle with dunning from FR-TEN-020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01D2C"/>
          <w:sz w:val="32"/>
          <w:szCs w:val="32"/>
        </w:rPr>
        <w:t xml:space="preserve">9. Non-Functional Requirements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1000"/>
        <w:gridCol w:w="1800"/>
        <w:gridCol w:w="6226"/>
      </w:tblGrid>
      <w:tr>
        <w:trPr>
          <w:tblHeader/>
        </w:trPr>
        <w:tc>
          <w:tcPr>
            <w:tcW w:type="dxa" w:w="10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NFR-001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Interactive page loads p95 ≤ 2 s; barcode-scan lookups p95 ≤ 1.5 s; visit confirmation end-to-end ≤ 3 s at 200 concurrent users per 1,000-visit/day tenant.</w:t>
            </w:r>
          </w:p>
        </w:tc>
      </w:tr>
      <w:tr>
        <w:tc>
          <w:tcPr>
            <w:tcW w:type="dxa" w:w="10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NFR-002</w:t>
            </w:r>
          </w:p>
        </w:tc>
        <w:tc>
          <w:tcPr>
            <w:tcW w:type="dxa" w:w="18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2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Horizontal scaling to 500 tenants / 50,000 visits/day per cluster; results tables partitioned; no tenant-count-dependent code paths.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NFR-003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99.9% monthly for the SaaS core.</w:t>
            </w:r>
          </w:p>
        </w:tc>
      </w:tr>
      <w:tr>
        <w:tc>
          <w:tcPr>
            <w:tcW w:type="dxa" w:w="10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NFR-004</w:t>
            </w:r>
          </w:p>
        </w:tc>
        <w:tc>
          <w:tcPr>
            <w:tcW w:type="dxa" w:w="18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Recovery</w:t>
            </w:r>
          </w:p>
        </w:tc>
        <w:tc>
          <w:tcPr>
            <w:tcW w:type="dxa" w:w="62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RPO ≤ 5 min (PITR/WAL shipping); RTO ≤ 1 h regional restore; quarterly restore drills evidenced.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NFR-005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Security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TLS 1.2+ everywhere; AES-256 at rest; OWASP ASVS L2 verification; secrets in vault; quarterly penetration tests; per-tenant RLS proven by automated isolation tests in CI.</w:t>
            </w:r>
          </w:p>
        </w:tc>
      </w:tr>
      <w:tr>
        <w:tc>
          <w:tcPr>
            <w:tcW w:type="dxa" w:w="10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NFR-006</w:t>
            </w:r>
          </w:p>
        </w:tc>
        <w:tc>
          <w:tcPr>
            <w:tcW w:type="dxa" w:w="18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Privacy &amp; compliance</w:t>
            </w:r>
          </w:p>
        </w:tc>
        <w:tc>
          <w:tcPr>
            <w:tcW w:type="dxa" w:w="62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HIPAA safeguards and GDPR rights: consent registry, data export (patient/tenant), retention policies, right-to-erasure workflow that preserves legally mandated clinical records via pseudonymization (P04.5).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NFR-007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Every state transition and sensitive read audited (FR-SYS-001); audit write is in-transaction with the business change (no async loss).</w:t>
            </w:r>
          </w:p>
        </w:tc>
      </w:tr>
      <w:tr>
        <w:tc>
          <w:tcPr>
            <w:tcW w:type="dxa" w:w="10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NFR-008</w:t>
            </w:r>
          </w:p>
        </w:tc>
        <w:tc>
          <w:tcPr>
            <w:tcW w:type="dxa" w:w="18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Usability</w:t>
            </w:r>
          </w:p>
        </w:tc>
        <w:tc>
          <w:tcPr>
            <w:tcW w:type="dxa" w:w="62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Keyboard-only completion of P05.2 and P09.1; WCAG 2.1 AA; full RTL; ≤ 2 h training target for reception onboarding measured in UAT.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NFR-009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OpenTelemetry traces across API→DB→bus; per-tenant SLO dashboards; alerting on TAT-relevant queues.</w:t>
            </w:r>
          </w:p>
        </w:tc>
      </w:tr>
      <w:tr>
        <w:tc>
          <w:tcPr>
            <w:tcW w:type="dxa" w:w="10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NFR-010</w:t>
            </w:r>
          </w:p>
        </w:tc>
        <w:tc>
          <w:tcPr>
            <w:tcW w:type="dxa" w:w="18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2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Modular-monolith boundaries enforced by architecture tests; ≥ 80% unit coverage on domain logic; API versioning with 12-month deprecation windows.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NFR-011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All timestamps stored UTC with branch-timezone rendering; numeric results stored as decimal with unit metadata; identifiers generated as UUID v7.</w:t>
            </w:r>
          </w:p>
        </w:tc>
      </w:tr>
      <w:tr>
        <w:tc>
          <w:tcPr>
            <w:tcW w:type="dxa" w:w="10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NFR-012</w:t>
            </w:r>
          </w:p>
        </w:tc>
        <w:tc>
          <w:tcPr>
            <w:tcW w:type="dxa" w:w="18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62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All user-facing strings resource-managed; dual-language (EN/AR) reports render from one template; country packs drive formats (FR-TEN-040).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NFR-013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Architecture conformance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Automated architecture tests enforce Clean Architecture dependency direction, Domain-layer framework purity, and module boundaries; violations fail CI. The frontend is never a security boundary.</w:t>
            </w:r>
          </w:p>
        </w:tc>
      </w:tr>
      <w:tr>
        <w:tc>
          <w:tcPr>
            <w:tcW w:type="dxa" w:w="10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NFR-014</w:t>
            </w:r>
          </w:p>
        </w:tc>
        <w:tc>
          <w:tcPr>
            <w:tcW w:type="dxa" w:w="18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62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Both portals support the two latest major versions of Chrome, Edge, Firefox, and Safari (desktop), plus Safari/Chrome on tablets for phlebotomy workflows; no browser plugins required.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NFR-015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Serviceability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Zero-downtime (blue-green) deploys are the default; planned maintenance ≤ 4 h/month off-peak with ≥ 7 days tenant notice; unannounced downtime counts against NFR-003.</w:t>
            </w:r>
          </w:p>
        </w:tc>
      </w:tr>
      <w:tr>
        <w:tc>
          <w:tcPr>
            <w:tcW w:type="dxa" w:w="10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NFR-016</w:t>
            </w:r>
          </w:p>
        </w:tc>
        <w:tc>
          <w:tcPr>
            <w:tcW w:type="dxa" w:w="18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Notification delivery</w:t>
            </w:r>
          </w:p>
        </w:tc>
        <w:tc>
          <w:tcPr>
            <w:tcW w:type="dxa" w:w="62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Critical-value and STAT notification attempts dispatch ≤ 60 s from the triggering domain event; every attempt is recorded as the evidentiary record.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NFR-017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Time synchronization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All servers and on-prem agents synchronize clocks via NTP; agent clock drift &gt; 30 s raises an alert.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01D2C"/>
          <w:sz w:val="32"/>
          <w:szCs w:val="32"/>
        </w:rPr>
        <w:t xml:space="preserve">10. Data Architecture (PostgreSQL)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One PostgreSQL 17 cluster per region; logical layout: schema per module (platform, patients, orders, samples, results, billing, analytics, audit, notify).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Schema discipline: normalized to at least 3NF unless a denormalization is documented with its consistency strategy; database constraints (FK, unique, check) act as a second line of defense; no comma-separated identifiers, no universal lookup tables, no unjustified JSONB, no unsafe cascading deletes, no unbounded text without reason, no nullable columns that hide invalid states.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Every table ships with design documentation: purpose, primary key, foreign keys, unique/check constraints, indexes, tenant ownership, audit requirements, concurrency mechanism, retention, data sensitivity, and expected access patterns — generated into the schema reference and kept with the migrations.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Tenancy: every tenant-owned table carries tenant_id uuid NOT NULL with an RLS policy bound to the session tenant claim. The tenant identifier resolves only from trusted sources — never from a request body — and is enforced across commands, queries, database access, background jobs, caches, files, SignalR groups, logs, audit records, events, reports, and exports. CI runs automated cross-tenant isolation tests.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Keys: UUID v7 primary keys; human-facing numbers (visit no, invoice no, patient number) from per-branch sequence series stored with the record.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Partitioning: audit.events, results.result_values, notify.outbox — monthly range partitions with automated creation and archival tiering.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Concurrency &amp; state machines: status columns are enums with transition guards in the domain layer plus DB check constraints; optimistic concurrency on editable aggregates.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Reference data (sample-condition trees, range sets): versioned tables with effective_from/effective_to; results store the version id used.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Analytics: event outbox → bus → projection tables in the analytics schema; operational OLTP is never queried by dashboards directly.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Full-text/trigram indexes (pg_trgm) for patient and global search; pgcrypto for sensitive-column encryption with per-tenant data keys.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Migrations: EF Core migrations per module assembly, applied by CI/CD gate with drift detection; destructive changes require the expand-and-contract pattern.</w:t>
      </w:r>
    </w:p>
    <w:p>
      <w:pPr>
        <w:pStyle w:val="Heading1"/>
        <w:spacing w:after="160" w:before="360"/>
      </w:pPr>
      <w:r>
        <w:rPr>
          <w:b/>
          <w:bCs/>
          <w:color w:val="101D2C"/>
          <w:sz w:val="32"/>
          <w:szCs w:val="32"/>
        </w:rPr>
        <w:t xml:space="preserve">11. Delivery, Acceptance &amp; Traceability</w:t>
      </w:r>
    </w:p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11.1 Environments &amp; CI/CD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Environments: DEV → QA → STAGING (tenant-clone sandbox) → PROD; per-environment secrets in a vault.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CI/CD: trunk-based with PR gates (build, unit, architecture tests, RLS isolation tests, migration dry-run); blue-green deploys; feature flags decouple deploy from release.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Tenant provisioning, seeding, and go-live are productized in M01/M03 wizards — no manual SQL in any environment.</w:t>
      </w:r>
    </w:p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11.2 Definition of Done (per page)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Per the Enterprise Application Architect standard, a page is complete only when all applicable items are addressed: acceptance criteria, domain behavior, architecture boundaries, CQRS separation, validation, backend authorization (UI + API), tenant isolation, database constraints and indexes, concurrency and idempotency, auditing, structured logging and distributed tracing, standard error handling, unit + integration + security tests referencing the FR ID, i18n keys extracted, the progress-indicator state machine covered by transition tests, and documentation and deployment/configuration changes included — with every incomplete item reported honestly.</w:t>
      </w:r>
    </w:p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11.3 Test Taxonomy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Required across the codebase: domain unit, application-handler, validator, authorization, integration, PostgreSQL persistence, API contract, architecture, tenant-isolation, idempotency, concurrency, outbox/inbox, Angular component and service, end-to-end, and security-focused tests. Architecture tests verify dependency direction and module boundaries.</w:t>
      </w:r>
    </w:p>
    <w:p>
      <w:pPr>
        <w:pStyle w:val="Heading2"/>
        <w:spacing w:after="120" w:before="280"/>
      </w:pPr>
      <w:r>
        <w:rPr>
          <w:b/>
          <w:bCs/>
          <w:color w:val="0284C7"/>
          <w:sz w:val="26"/>
          <w:szCs w:val="26"/>
        </w:rPr>
        <w:t xml:space="preserve">11.4 Acceptance &amp; Traceability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Every FR-ID maps 1:1 to backlog epics/stories and to at least one automated test; the traceability matrix is generated from code annotations and shipped with each release.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UAT scripts derive from the Workflow and Validations sections verbatim; progress-indicator states are asserted in E2E tests as the observable contract.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6303B"/>
          <w:sz w:val="21"/>
          <w:szCs w:val="21"/>
        </w:rPr>
        <w:t xml:space="preserve">This SRS is the controlled source of scope: changes require impact analysis on FR IDs and product-owner approval.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01D2C"/>
          <w:sz w:val="32"/>
          <w:szCs w:val="32"/>
        </w:rPr>
        <w:t xml:space="preserve">Appendix A — Canonical State Machines (Phase 1)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Authoritative status pipelines referenced across modules. Implement each as a guarded enum with audited transitions; progress bars on pages render these states.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8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States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Order / Visit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Draft → Registered → Collected → Received → InProcess → Validated → Reported → Closed (Cancelled from any pre-Reported state)</w:t>
            </w:r>
          </w:p>
        </w:tc>
      </w:tr>
      <w:tr>
        <w:tc>
          <w:tcPr>
            <w:tcW w:type="dxa" w:w="22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Sample</w:t>
            </w:r>
          </w:p>
        </w:tc>
        <w:tc>
          <w:tcPr>
            <w:tcW w:type="dxa" w:w="68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Reserved → ConditionPending → ReadyToCollect → Collected → Received → InProcess → Completed (Rejected branch at accessioning; ready-now samples skip the reservation states)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Test (order line)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AwaitingSample → Pending → InProcess → Entered → TechValid → MedValid → Reported</w:t>
            </w:r>
          </w:p>
        </w:tc>
      </w:tr>
      <w:tr>
        <w:tc>
          <w:tcPr>
            <w:tcW w:type="dxa" w:w="22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Result</w:t>
            </w:r>
          </w:p>
        </w:tc>
        <w:tc>
          <w:tcPr>
            <w:tcW w:type="dxa" w:w="68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Entered → TechnicallyValid → MedicallyValid → Reported → Amended (v n+1)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Report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PendingResults → Interim → Final → Delivered → Acknowledged (Amended re-enters at Final)</w:t>
            </w:r>
          </w:p>
        </w:tc>
      </w:tr>
      <w:tr>
        <w:tc>
          <w:tcPr>
            <w:tcW w:type="dxa" w:w="22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Invoice</w:t>
            </w:r>
          </w:p>
        </w:tc>
        <w:tc>
          <w:tcPr>
            <w:tcW w:type="dxa" w:w="68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Draft → Issued → PartiallyPaid → Paid → Adjusted/Refunded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Tenant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Trial → Active → PastDue → Suspended → Offboarded</w:t>
            </w:r>
          </w:p>
        </w:tc>
      </w:tr>
      <w:tr>
        <w:tc>
          <w:tcPr>
            <w:tcW w:type="dxa" w:w="22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Subscription plan</w:t>
            </w:r>
          </w:p>
        </w:tc>
        <w:tc>
          <w:tcPr>
            <w:tcW w:type="dxa" w:w="68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Draft → Published → Assigned → Metered → Invoiced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01D2C"/>
          <w:sz w:val="32"/>
          <w:szCs w:val="32"/>
        </w:rPr>
        <w:t xml:space="preserve">Appendix B — Data Retention &amp; Archival (Phase 1)</w:t>
      </w:r>
    </w:p>
    <w:tbl>
      <w:tblPr>
        <w:tblW w:type="dxa" w:w="9026"/>
        <w:tblBorders>
          <w:top w:val="single" w:color="BFE1F6" w:sz="4"/>
          <w:left w:val="single" w:color="BFE1F6" w:sz="4"/>
          <w:bottom w:val="single" w:color="BFE1F6" w:sz="4"/>
          <w:right w:val="single" w:color="BFE1F6" w:sz="4"/>
          <w:insideH w:val="single" w:color="BFE1F6" w:sz="4"/>
          <w:insideV w:val="single" w:color="BFE1F6" w:sz="4"/>
        </w:tblBorders>
      </w:tblPr>
      <w:tblGrid>
        <w:gridCol w:w="2800"/>
        <w:gridCol w:w="3200"/>
        <w:gridCol w:w="3026"/>
      </w:tblGrid>
      <w:tr>
        <w:trPr>
          <w:tblHeader/>
        </w:trPr>
        <w:tc>
          <w:tcPr>
            <w:tcW w:type="dxa" w:w="28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class</w:t>
            </w:r>
          </w:p>
        </w:tc>
        <w:tc>
          <w:tcPr>
            <w:tcW w:type="dxa" w:w="3200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3026"/>
            <w:shd w:fill="101D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Audit trail events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≥ 10 years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Insert-only, hash-chained, monthly partitions.</w:t>
            </w:r>
          </w:p>
        </w:tc>
      </w:tr>
      <w:tr>
        <w:tc>
          <w:tcPr>
            <w:tcW w:type="dxa" w:w="28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Issued report PDFs &amp; e-signatures</w:t>
            </w:r>
          </w:p>
        </w:tc>
        <w:tc>
          <w:tcPr>
            <w:tcW w:type="dxa" w:w="32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Life of tenant; included in offboarding export</w:t>
            </w:r>
          </w:p>
        </w:tc>
        <w:tc>
          <w:tcPr>
            <w:tcW w:type="dxa" w:w="30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Immutable objects with content hash.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Clinical results &amp; orders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Jurisdictional medical-records law; tenant-configurable floor (OPEN)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Erasure requests pseudonymize, never delete.</w:t>
            </w:r>
          </w:p>
        </w:tc>
      </w:tr>
      <w:tr>
        <w:tc>
          <w:tcPr>
            <w:tcW w:type="dxa" w:w="28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Notification delivery receipts</w:t>
            </w:r>
          </w:p>
        </w:tc>
        <w:tc>
          <w:tcPr>
            <w:tcW w:type="dxa" w:w="32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≥ 2 years</w:t>
            </w:r>
          </w:p>
        </w:tc>
        <w:tc>
          <w:tcPr>
            <w:tcW w:type="dxa" w:w="30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Evidentiary record for notification SLAs.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Login, session &amp; support-access logs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≥ 2 years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§4.3, P01.6.</w:t>
            </w:r>
          </w:p>
        </w:tc>
      </w:tr>
      <w:tr>
        <w:tc>
          <w:tcPr>
            <w:tcW w:type="dxa" w:w="28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Offboarded-tenant data</w:t>
            </w:r>
          </w:p>
        </w:tc>
        <w:tc>
          <w:tcPr>
            <w:tcW w:type="dxa" w:w="3200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Export package, then deletion after the 30-day window</w:t>
            </w:r>
          </w:p>
        </w:tc>
        <w:tc>
          <w:tcPr>
            <w:tcW w:type="dxa" w:w="3026"/>
            <w:shd w:fill="E7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03B"/>
                <w:sz w:val="20"/>
                <w:szCs w:val="20"/>
              </w:rPr>
              <w:t xml:space="preserve">Dual platform-admin approval required.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01D2C"/>
          <w:sz w:val="32"/>
          <w:szCs w:val="32"/>
        </w:rPr>
        <w:t xml:space="preserve">Appendix C — Development Sequence Note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26303B"/>
          <w:sz w:val="21"/>
          <w:szCs w:val="21"/>
        </w:rPr>
        <w:t xml:space="preserve">Ship the spine first: M01 (provision a tenant) → M02–M03 (configure) → M04–M05 (register a visit) → M07–M08 (collect and receive) → M09 (result and validate) → M10 (report) → M17 (collect payment) → M23 (measure). A patient can then be registered, ordered, collected, resulted, reported, and paid — every later module attaches to that spine through domain events. Treat the state machines in Appendix A as the product’s public truth: the stepper on screen, the API status field, and the E2E tests all read from one enum.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2"/>
        <w:sz w:val="16"/>
        <w:szCs w:val="16"/>
      </w:rPr>
      <w:t xml:space="preserve">National Technology • Confidential • Page </w:t>
    </w:r>
    <w:r>
      <w:rPr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472"/>
        <w:sz w:val="16"/>
        <w:szCs w:val="16"/>
      </w:rPr>
      <w:t xml:space="preserve"> of </w:t>
    </w:r>
    <w:r>
      <w:rPr>
        <w:color w:val="5A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472"/>
        <w:sz w:val="16"/>
        <w:szCs w:val="16"/>
      </w:rPr>
      <w:t xml:space="preserve">Sky LIS — Software Requirements Specification (SLIS-SRS-001 Rev 2.0)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30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5a32f07e1a39cf097fac8022eb0af07418731c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Sky LIS — Software Requirements Specification (SLIS-SRS-001 Rev 2.0)</dc:title>
  <dc:creator>National Technology — Product Engineering</dc:creator>
  <dc:description>Multi-tenant SaaS Laboratory Information System — SRS Rev 2.0</dc:description>
  <cp:lastModifiedBy>Un-named</cp:lastModifiedBy>
  <cp:revision>1</cp:revision>
  <dcterms:created xsi:type="dcterms:W3CDTF">2026-08-15T08:50:16.212Z</dcterms:created>
  <dcterms:modified xsi:type="dcterms:W3CDTF">2026-08-15T08:50:16.213Z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