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67C99" w14:textId="77777777" w:rsidR="009C1423" w:rsidRPr="009C1423" w:rsidRDefault="009C1423" w:rsidP="009C1423">
      <w:pPr>
        <w:bidi/>
        <w:jc w:val="center"/>
        <w:rPr>
          <w:b/>
          <w:bCs/>
          <w:color w:val="FF0000"/>
          <w:sz w:val="32"/>
          <w:szCs w:val="32"/>
          <w:rtl/>
        </w:rPr>
      </w:pPr>
      <w:r w:rsidRPr="009C1423">
        <w:rPr>
          <w:b/>
          <w:bCs/>
          <w:color w:val="FF0000"/>
          <w:sz w:val="32"/>
          <w:szCs w:val="32"/>
        </w:rPr>
        <w:t>Egypt Key Economic Indicators (2023–2024)</w:t>
      </w:r>
    </w:p>
    <w:p w14:paraId="488B92E1" w14:textId="77777777" w:rsidR="009C1423" w:rsidRPr="009C1423" w:rsidRDefault="009C1423" w:rsidP="009C1423">
      <w:pPr>
        <w:bidi/>
        <w:jc w:val="center"/>
        <w:rPr>
          <w:color w:val="FF0000"/>
          <w:sz w:val="32"/>
          <w:szCs w:val="32"/>
        </w:rPr>
      </w:pPr>
      <w:r w:rsidRPr="009C1423">
        <w:rPr>
          <w:b/>
          <w:bCs/>
          <w:color w:val="FF0000"/>
          <w:sz w:val="32"/>
          <w:szCs w:val="32"/>
          <w:rtl/>
        </w:rPr>
        <w:t>أبرز المؤشرات الاقتصادية في مصر</w:t>
      </w:r>
      <w:r w:rsidRPr="009C1423">
        <w:rPr>
          <w:b/>
          <w:bCs/>
          <w:color w:val="FF0000"/>
          <w:sz w:val="32"/>
          <w:szCs w:val="32"/>
        </w:rPr>
        <w:t xml:space="preserve"> (2023–2024)</w:t>
      </w:r>
    </w:p>
    <w:p w14:paraId="07032D13" w14:textId="31585BB1" w:rsidR="0052466F" w:rsidRDefault="0052466F" w:rsidP="009C1423">
      <w:pPr>
        <w:bidi/>
        <w:rPr>
          <w:b/>
          <w:bCs/>
          <w:rtl/>
        </w:rPr>
      </w:pPr>
      <w:r w:rsidRPr="0052466F">
        <w:br/>
      </w:r>
      <w:r w:rsidR="00134878" w:rsidRPr="00134878">
        <w:rPr>
          <w:b/>
          <w:bCs/>
          <w:rtl/>
        </w:rPr>
        <w:t>هذا المشروع يقدّم لوحة متابعة اقتصادية متكاملة صممت لتبسيط قراءة المؤشرات المالية في مصر خلال الفترة 2023–2024</w:t>
      </w:r>
      <w:r w:rsidR="00134878" w:rsidRPr="00134878">
        <w:rPr>
          <w:b/>
          <w:bCs/>
        </w:rPr>
        <w:t>.</w:t>
      </w:r>
      <w:r w:rsidR="00134878" w:rsidRPr="00134878">
        <w:rPr>
          <w:b/>
          <w:bCs/>
        </w:rPr>
        <w:br/>
      </w:r>
      <w:r w:rsidR="00134878" w:rsidRPr="00134878">
        <w:rPr>
          <w:b/>
          <w:bCs/>
          <w:rtl/>
        </w:rPr>
        <w:t>تعتمد اللوحة على بيانات رسمية وموثوقة من مصادر حكومية ومؤسسات دولية، مع مراجعة دقيقة للتوجّهات الرئيسية المؤثّرة على السوق مثل التضخم، وسعر الصرف، وحركة الذهب، وأداء البورصة المصرية</w:t>
      </w:r>
      <w:r w:rsidR="00134878" w:rsidRPr="00134878">
        <w:rPr>
          <w:b/>
          <w:bCs/>
        </w:rPr>
        <w:t>.</w:t>
      </w:r>
      <w:r w:rsidR="00134878" w:rsidRPr="00134878">
        <w:rPr>
          <w:b/>
          <w:bCs/>
        </w:rPr>
        <w:br/>
      </w:r>
      <w:r w:rsidR="00134878" w:rsidRPr="00134878">
        <w:rPr>
          <w:b/>
          <w:bCs/>
          <w:rtl/>
        </w:rPr>
        <w:t xml:space="preserve">يهدف المشروع إلى تقديم رؤية تحليلية واضحة تساعد أصحاب القرار والمستثمرين على فهم الصورة الكاملة للسوق، وربط المؤشرات ببعضها بصورة عملية </w:t>
      </w:r>
      <w:r w:rsidR="00FB34A6">
        <w:rPr>
          <w:rFonts w:hint="cs"/>
          <w:b/>
          <w:bCs/>
          <w:rtl/>
        </w:rPr>
        <w:t>وبسيطة</w:t>
      </w:r>
      <w:r w:rsidR="00134878" w:rsidRPr="00134878">
        <w:rPr>
          <w:b/>
          <w:bCs/>
        </w:rPr>
        <w:t>.</w:t>
      </w:r>
    </w:p>
    <w:p w14:paraId="77149BF7" w14:textId="49533F52" w:rsidR="00353CFB" w:rsidRPr="00353CFB" w:rsidRDefault="00353CFB" w:rsidP="00353CFB">
      <w:pPr>
        <w:bidi/>
        <w:rPr>
          <w:b/>
          <w:bCs/>
        </w:rPr>
      </w:pPr>
      <w:r w:rsidRPr="00353CFB">
        <w:rPr>
          <w:b/>
          <w:bCs/>
          <w:rtl/>
        </w:rPr>
        <w:t xml:space="preserve">تم اختيار الفترة من </w:t>
      </w:r>
      <w:r>
        <w:rPr>
          <w:rFonts w:hint="cs"/>
          <w:b/>
          <w:bCs/>
          <w:rtl/>
        </w:rPr>
        <w:t>أواخر 2022</w:t>
      </w:r>
      <w:r w:rsidRPr="00353CFB">
        <w:rPr>
          <w:b/>
          <w:bCs/>
          <w:rtl/>
        </w:rPr>
        <w:t xml:space="preserve"> إل</w:t>
      </w:r>
      <w:r>
        <w:rPr>
          <w:rFonts w:hint="cs"/>
          <w:b/>
          <w:bCs/>
          <w:rtl/>
        </w:rPr>
        <w:t xml:space="preserve">ى نهاية </w:t>
      </w:r>
      <w:r w:rsidRPr="00353CFB">
        <w:rPr>
          <w:b/>
          <w:bCs/>
          <w:rtl/>
        </w:rPr>
        <w:t>2024 لأنها تُعد من أكثر الفترات التي شهدت تغيّرات اقتصادية حادة في مصر، سواء من حيث معدلات التضخم، أو مستويات سعر الصرف، أو حركة الذهب، أو أداء البورصة. وتمثل هذه المرحلة انعطافًا مهمًا في المؤشرات الاقتصادية نتيجة قرارات التعويم، تعديلات أسعار الفائدة، ونشاط الأسواق العالمية، مما يجعل تحليلها ضروريًا لفهم اتجاهات الاقتصاد المصري بدقة</w:t>
      </w:r>
      <w:r w:rsidRPr="00353CFB">
        <w:rPr>
          <w:b/>
          <w:bCs/>
        </w:rPr>
        <w:t>.</w:t>
      </w:r>
    </w:p>
    <w:p w14:paraId="6CB0546E" w14:textId="77777777" w:rsidR="00353CFB" w:rsidRPr="00353CFB" w:rsidRDefault="00353CFB" w:rsidP="00353CFB">
      <w:pPr>
        <w:bidi/>
        <w:rPr>
          <w:b/>
          <w:bCs/>
        </w:rPr>
      </w:pPr>
      <w:r w:rsidRPr="00353CFB">
        <w:rPr>
          <w:b/>
          <w:bCs/>
          <w:rtl/>
        </w:rPr>
        <w:t>اعتمد المشروع على بيانات رسمية وموثوقة بالكامل تم الحصول عليها من عدة مصادر حكومية ودولية، لضمان أعلى درجات الدقة والشفافية في التحليل. تشمل هذه المصادر: البنك المركزي المصري، الجهاز المركزي للتعبئة العامة والإحصاء، البورصة المصرية، بالإضافة إلى تقارير أسعار الذهب العالمية المعتمدة</w:t>
      </w:r>
      <w:r w:rsidRPr="00353CFB">
        <w:rPr>
          <w:b/>
          <w:bCs/>
        </w:rPr>
        <w:t>.</w:t>
      </w:r>
    </w:p>
    <w:p w14:paraId="43A3E9FC" w14:textId="77777777" w:rsidR="00353CFB" w:rsidRPr="00353CFB" w:rsidRDefault="00353CFB" w:rsidP="00353CFB">
      <w:pPr>
        <w:bidi/>
        <w:rPr>
          <w:b/>
          <w:bCs/>
        </w:rPr>
      </w:pPr>
      <w:r w:rsidRPr="00353CFB">
        <w:rPr>
          <w:b/>
          <w:bCs/>
          <w:rtl/>
        </w:rPr>
        <w:t>اختيار هذه الفترة، مع الاعتماد على مصادر بيانات موثوقة ومتنوعة، أتاح بناء لوحة تحكم تقدم رؤية واقعية وشاملة تساعد في قراءة تأثير الأحداث الاقتصادية الكبرى على مؤشرات السوق في مصر</w:t>
      </w:r>
      <w:r w:rsidRPr="00353CFB">
        <w:rPr>
          <w:b/>
          <w:bCs/>
        </w:rPr>
        <w:t>.</w:t>
      </w:r>
    </w:p>
    <w:p w14:paraId="42089A2E" w14:textId="4F03BFB1" w:rsidR="00850710" w:rsidRDefault="00134878" w:rsidP="003A6E7E">
      <w:pPr>
        <w:bidi/>
        <w:rPr>
          <w:rtl/>
        </w:rPr>
      </w:pPr>
      <w:r>
        <w:rPr>
          <w:rFonts w:hint="cs"/>
          <w:b/>
          <w:bCs/>
          <w:rtl/>
          <w:lang w:bidi="ar-EG"/>
        </w:rPr>
        <w:t xml:space="preserve">تتكون لوحة المعلومات </w:t>
      </w:r>
      <w:r w:rsidR="00292D03">
        <w:rPr>
          <w:rFonts w:hint="cs"/>
          <w:b/>
          <w:bCs/>
          <w:rtl/>
          <w:lang w:bidi="ar-EG"/>
        </w:rPr>
        <w:t xml:space="preserve">من </w:t>
      </w:r>
      <w:r>
        <w:rPr>
          <w:rFonts w:hint="cs"/>
          <w:b/>
          <w:bCs/>
          <w:rtl/>
          <w:lang w:bidi="ar-EG"/>
        </w:rPr>
        <w:t xml:space="preserve"> </w:t>
      </w:r>
      <w:r w:rsidR="00850710" w:rsidRPr="00850710">
        <w:rPr>
          <w:b/>
          <w:bCs/>
          <w:rtl/>
        </w:rPr>
        <w:t xml:space="preserve">أربع صفحات رئيسية، وكل صفحة تم تصميمها لخدمة جزء محدّد من التحليل الاقتصادي، بحيث </w:t>
      </w:r>
      <w:r w:rsidR="003A6E7E">
        <w:rPr>
          <w:rFonts w:hint="cs"/>
          <w:b/>
          <w:bCs/>
          <w:rtl/>
        </w:rPr>
        <w:t>يستطيع</w:t>
      </w:r>
      <w:r w:rsidR="00850710" w:rsidRPr="00850710">
        <w:rPr>
          <w:b/>
          <w:bCs/>
          <w:rtl/>
        </w:rPr>
        <w:t xml:space="preserve"> المستخدم </w:t>
      </w:r>
      <w:r w:rsidR="003A6E7E">
        <w:rPr>
          <w:rFonts w:hint="cs"/>
          <w:b/>
          <w:bCs/>
          <w:rtl/>
        </w:rPr>
        <w:t>التنقل</w:t>
      </w:r>
      <w:r w:rsidR="00850710" w:rsidRPr="00850710">
        <w:rPr>
          <w:b/>
          <w:bCs/>
          <w:rtl/>
        </w:rPr>
        <w:t xml:space="preserve"> بينها بسهولة وي</w:t>
      </w:r>
      <w:r w:rsidR="003A6E7E">
        <w:rPr>
          <w:rFonts w:hint="cs"/>
          <w:b/>
          <w:bCs/>
          <w:rtl/>
        </w:rPr>
        <w:t>رى</w:t>
      </w:r>
      <w:r w:rsidR="00850710" w:rsidRPr="00850710">
        <w:rPr>
          <w:b/>
          <w:bCs/>
          <w:rtl/>
        </w:rPr>
        <w:t xml:space="preserve"> الصورة الكاملة للسوق المصري خلال الفترة 2023–2024. الصفحات هي</w:t>
      </w:r>
      <w:r w:rsidR="00850710">
        <w:rPr>
          <w:rFonts w:hint="cs"/>
          <w:b/>
          <w:bCs/>
          <w:rtl/>
          <w:lang w:bidi="ar-EG"/>
        </w:rPr>
        <w:t>:</w:t>
      </w:r>
      <w:r>
        <w:rPr>
          <w:b/>
          <w:bCs/>
          <w:rtl/>
          <w:lang w:bidi="ar-EG"/>
        </w:rPr>
        <w:br/>
      </w:r>
    </w:p>
    <w:p w14:paraId="7705B250" w14:textId="7E644B43" w:rsidR="00850710" w:rsidRPr="00353CFB" w:rsidRDefault="00850710" w:rsidP="00850710">
      <w:pPr>
        <w:bidi/>
        <w:rPr>
          <w:b/>
          <w:bCs/>
          <w:color w:val="215E99" w:themeColor="text2" w:themeTint="BF"/>
          <w:sz w:val="32"/>
          <w:szCs w:val="32"/>
          <w:u w:val="single"/>
        </w:rPr>
      </w:pPr>
      <w:r w:rsidRPr="00353CFB">
        <w:rPr>
          <w:b/>
          <w:bCs/>
          <w:color w:val="215E99" w:themeColor="text2" w:themeTint="BF"/>
          <w:sz w:val="32"/>
          <w:szCs w:val="32"/>
          <w:u w:val="single"/>
          <w:rtl/>
        </w:rPr>
        <w:t xml:space="preserve">الصفحة </w:t>
      </w:r>
      <w:r w:rsidRPr="00353CFB">
        <w:rPr>
          <w:rFonts w:hint="cs"/>
          <w:b/>
          <w:bCs/>
          <w:color w:val="215E99" w:themeColor="text2" w:themeTint="BF"/>
          <w:sz w:val="32"/>
          <w:szCs w:val="32"/>
          <w:u w:val="single"/>
          <w:rtl/>
        </w:rPr>
        <w:t xml:space="preserve"> الرئيسية </w:t>
      </w:r>
      <w:r w:rsidRPr="00353CFB">
        <w:rPr>
          <w:b/>
          <w:bCs/>
          <w:color w:val="215E99" w:themeColor="text2" w:themeTint="BF"/>
          <w:sz w:val="32"/>
          <w:szCs w:val="32"/>
          <w:u w:val="single"/>
          <w:rtl/>
        </w:rPr>
        <w:t>لنظرة العامة للاقتصاد</w:t>
      </w:r>
    </w:p>
    <w:p w14:paraId="3096A11F" w14:textId="77777777" w:rsidR="00850710" w:rsidRPr="00353CFB" w:rsidRDefault="00850710" w:rsidP="00850710">
      <w:pPr>
        <w:bidi/>
        <w:rPr>
          <w:b/>
          <w:bCs/>
        </w:rPr>
      </w:pPr>
      <w:r w:rsidRPr="00353CFB">
        <w:rPr>
          <w:b/>
          <w:bCs/>
          <w:rtl/>
        </w:rPr>
        <w:t xml:space="preserve">هذه الصفحة تعتبر </w:t>
      </w:r>
      <w:r w:rsidRPr="00850710">
        <w:rPr>
          <w:b/>
          <w:bCs/>
          <w:rtl/>
        </w:rPr>
        <w:t>لوحة القيادة الرئيسية</w:t>
      </w:r>
      <w:r w:rsidRPr="00353CFB">
        <w:rPr>
          <w:b/>
          <w:bCs/>
          <w:rtl/>
        </w:rPr>
        <w:t xml:space="preserve"> وهي مدخل الداشبورد</w:t>
      </w:r>
      <w:r w:rsidRPr="00353CFB">
        <w:rPr>
          <w:b/>
          <w:bCs/>
        </w:rPr>
        <w:t>.</w:t>
      </w:r>
    </w:p>
    <w:p w14:paraId="1DAFF80F" w14:textId="0E156EC6" w:rsidR="00850710" w:rsidRPr="00850710" w:rsidRDefault="00850710" w:rsidP="00850710">
      <w:pPr>
        <w:bidi/>
        <w:rPr>
          <w:b/>
          <w:bCs/>
        </w:rPr>
      </w:pPr>
      <w:r w:rsidRPr="00850710">
        <w:rPr>
          <w:b/>
          <w:bCs/>
          <w:rtl/>
        </w:rPr>
        <w:t>تحتوي على</w:t>
      </w:r>
      <w:r w:rsidRPr="00850710">
        <w:rPr>
          <w:b/>
          <w:bCs/>
        </w:rPr>
        <w:t>:</w:t>
      </w:r>
    </w:p>
    <w:p w14:paraId="02CC0A1B" w14:textId="3C730D9A" w:rsidR="00850710" w:rsidRPr="00850710" w:rsidRDefault="00850710" w:rsidP="00850710">
      <w:pPr>
        <w:bidi/>
        <w:rPr>
          <w:b/>
          <w:bCs/>
          <w:rtl/>
        </w:rPr>
      </w:pPr>
      <w:r>
        <w:rPr>
          <w:rFonts w:hint="cs"/>
          <w:b/>
          <w:bCs/>
          <w:rtl/>
        </w:rPr>
        <w:t>أولا</w:t>
      </w:r>
      <w:r w:rsidR="00353CFB">
        <w:rPr>
          <w:rFonts w:hint="cs"/>
          <w:b/>
          <w:bCs/>
          <w:rtl/>
        </w:rPr>
        <w:t xml:space="preserve"> </w:t>
      </w:r>
      <w:r>
        <w:rPr>
          <w:rFonts w:hint="cs"/>
          <w:b/>
          <w:bCs/>
          <w:rtl/>
        </w:rPr>
        <w:t>مجموعة مؤشرات رئيسية :</w:t>
      </w:r>
    </w:p>
    <w:p w14:paraId="68AC5931" w14:textId="77777777" w:rsidR="00850710" w:rsidRPr="00353CFB" w:rsidRDefault="00850710" w:rsidP="00850710">
      <w:pPr>
        <w:numPr>
          <w:ilvl w:val="0"/>
          <w:numId w:val="3"/>
        </w:numPr>
        <w:bidi/>
        <w:rPr>
          <w:b/>
          <w:bCs/>
        </w:rPr>
      </w:pPr>
      <w:r w:rsidRPr="00850710">
        <w:rPr>
          <w:b/>
          <w:bCs/>
          <w:rtl/>
        </w:rPr>
        <w:t>متوسط سعر الفائدة</w:t>
      </w:r>
    </w:p>
    <w:p w14:paraId="36E68D29" w14:textId="77777777" w:rsidR="00850710" w:rsidRPr="00353CFB" w:rsidRDefault="00850710" w:rsidP="00850710">
      <w:pPr>
        <w:numPr>
          <w:ilvl w:val="0"/>
          <w:numId w:val="3"/>
        </w:numPr>
        <w:bidi/>
        <w:rPr>
          <w:b/>
          <w:bCs/>
        </w:rPr>
      </w:pPr>
      <w:r w:rsidRPr="00850710">
        <w:rPr>
          <w:b/>
          <w:bCs/>
          <w:rtl/>
        </w:rPr>
        <w:t>متوسط التضخم</w:t>
      </w:r>
    </w:p>
    <w:p w14:paraId="45C23F00" w14:textId="77777777" w:rsidR="00850710" w:rsidRPr="00353CFB" w:rsidRDefault="00850710" w:rsidP="00850710">
      <w:pPr>
        <w:numPr>
          <w:ilvl w:val="0"/>
          <w:numId w:val="3"/>
        </w:numPr>
        <w:bidi/>
        <w:rPr>
          <w:b/>
          <w:bCs/>
        </w:rPr>
      </w:pPr>
      <w:r w:rsidRPr="00850710">
        <w:rPr>
          <w:b/>
          <w:bCs/>
          <w:rtl/>
        </w:rPr>
        <w:t>متوسط</w:t>
      </w:r>
      <w:r w:rsidRPr="00850710">
        <w:rPr>
          <w:b/>
          <w:bCs/>
        </w:rPr>
        <w:t xml:space="preserve"> EGX30</w:t>
      </w:r>
    </w:p>
    <w:p w14:paraId="47F7CC6D" w14:textId="77777777" w:rsidR="00850710" w:rsidRPr="00353CFB" w:rsidRDefault="00850710" w:rsidP="00850710">
      <w:pPr>
        <w:numPr>
          <w:ilvl w:val="0"/>
          <w:numId w:val="3"/>
        </w:numPr>
        <w:bidi/>
        <w:rPr>
          <w:b/>
          <w:bCs/>
        </w:rPr>
      </w:pPr>
      <w:r w:rsidRPr="00850710">
        <w:rPr>
          <w:b/>
          <w:bCs/>
          <w:rtl/>
        </w:rPr>
        <w:t>متوسط سعر الصرف</w:t>
      </w:r>
      <w:r w:rsidRPr="00850710">
        <w:rPr>
          <w:b/>
          <w:bCs/>
        </w:rPr>
        <w:t xml:space="preserve"> USD/EGP</w:t>
      </w:r>
    </w:p>
    <w:p w14:paraId="3DA2CEE4" w14:textId="77777777" w:rsidR="00353CFB" w:rsidRDefault="00850710" w:rsidP="00353CFB">
      <w:pPr>
        <w:numPr>
          <w:ilvl w:val="0"/>
          <w:numId w:val="3"/>
        </w:numPr>
        <w:bidi/>
        <w:rPr>
          <w:b/>
          <w:bCs/>
        </w:rPr>
      </w:pPr>
      <w:r w:rsidRPr="00850710">
        <w:rPr>
          <w:b/>
          <w:bCs/>
          <w:rtl/>
        </w:rPr>
        <w:t>متوسط سعر الذهب 24</w:t>
      </w:r>
      <w:r w:rsidRPr="00850710">
        <w:rPr>
          <w:b/>
          <w:bCs/>
        </w:rPr>
        <w:t>K</w:t>
      </w:r>
    </w:p>
    <w:p w14:paraId="6E6195F0" w14:textId="74500A29" w:rsidR="00850710" w:rsidRPr="00353CFB" w:rsidRDefault="00082E4C" w:rsidP="00353CFB">
      <w:pPr>
        <w:bidi/>
        <w:rPr>
          <w:b/>
          <w:bCs/>
        </w:rPr>
      </w:pPr>
      <w:r w:rsidRPr="00353CFB">
        <w:rPr>
          <w:rFonts w:hint="cs"/>
          <w:b/>
          <w:bCs/>
          <w:rtl/>
        </w:rPr>
        <w:t>ثانيا: تصفية وتحديد بيانات  بالتاريخ  (</w:t>
      </w:r>
      <w:r w:rsidRPr="00353CFB">
        <w:rPr>
          <w:b/>
          <w:bCs/>
        </w:rPr>
        <w:t>Date slicer</w:t>
      </w:r>
      <w:r w:rsidRPr="00353CFB">
        <w:rPr>
          <w:rFonts w:hint="cs"/>
          <w:b/>
          <w:bCs/>
          <w:rtl/>
        </w:rPr>
        <w:t>)</w:t>
      </w:r>
    </w:p>
    <w:p w14:paraId="30C20DFA" w14:textId="77777777" w:rsidR="00850710" w:rsidRPr="00353CFB" w:rsidRDefault="00850710" w:rsidP="00353CFB">
      <w:pPr>
        <w:bidi/>
        <w:ind w:firstLine="720"/>
        <w:rPr>
          <w:b/>
          <w:bCs/>
        </w:rPr>
      </w:pPr>
      <w:r w:rsidRPr="00353CFB">
        <w:rPr>
          <w:b/>
          <w:bCs/>
          <w:rtl/>
        </w:rPr>
        <w:t>لاختيار الفترة من نوفمبر 2022 حتى سبتمبر 2024</w:t>
      </w:r>
      <w:r w:rsidRPr="00353CFB">
        <w:rPr>
          <w:b/>
          <w:bCs/>
        </w:rPr>
        <w:t>.</w:t>
      </w:r>
    </w:p>
    <w:p w14:paraId="48D4873C" w14:textId="77777777" w:rsidR="00353CFB" w:rsidRDefault="00353CFB" w:rsidP="00082E4C">
      <w:pPr>
        <w:bidi/>
        <w:rPr>
          <w:b/>
          <w:bCs/>
          <w:rtl/>
        </w:rPr>
      </w:pPr>
    </w:p>
    <w:p w14:paraId="00F18899" w14:textId="77777777" w:rsidR="00353CFB" w:rsidRDefault="00353CFB" w:rsidP="00353CFB">
      <w:pPr>
        <w:bidi/>
        <w:rPr>
          <w:b/>
          <w:bCs/>
          <w:rtl/>
        </w:rPr>
      </w:pPr>
    </w:p>
    <w:p w14:paraId="44CD7A55" w14:textId="77777777" w:rsidR="00353CFB" w:rsidRDefault="00353CFB" w:rsidP="00353CFB">
      <w:pPr>
        <w:bidi/>
        <w:rPr>
          <w:b/>
          <w:bCs/>
          <w:rtl/>
        </w:rPr>
      </w:pPr>
    </w:p>
    <w:p w14:paraId="00383456" w14:textId="77777777" w:rsidR="00353CFB" w:rsidRDefault="00353CFB" w:rsidP="00353CFB">
      <w:pPr>
        <w:bidi/>
        <w:rPr>
          <w:b/>
          <w:bCs/>
          <w:rtl/>
        </w:rPr>
      </w:pPr>
    </w:p>
    <w:p w14:paraId="0BC5840D" w14:textId="19DAF6BB" w:rsidR="00850710" w:rsidRDefault="00082E4C" w:rsidP="00353CFB">
      <w:pPr>
        <w:bidi/>
        <w:rPr>
          <w:b/>
          <w:bCs/>
          <w:rtl/>
        </w:rPr>
      </w:pPr>
      <w:proofErr w:type="gramStart"/>
      <w:r>
        <w:rPr>
          <w:rFonts w:hint="cs"/>
          <w:b/>
          <w:bCs/>
          <w:rtl/>
        </w:rPr>
        <w:lastRenderedPageBreak/>
        <w:t>ثالثا :</w:t>
      </w:r>
      <w:proofErr w:type="gramEnd"/>
      <w:r>
        <w:rPr>
          <w:rFonts w:hint="cs"/>
          <w:b/>
          <w:bCs/>
          <w:rtl/>
        </w:rPr>
        <w:t xml:space="preserve"> رسومات تحليلية رئيسية</w:t>
      </w:r>
    </w:p>
    <w:tbl>
      <w:tblPr>
        <w:bidiVisual/>
        <w:tblW w:w="74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43"/>
        <w:gridCol w:w="4813"/>
      </w:tblGrid>
      <w:tr w:rsidR="00082E4C" w:rsidRPr="00353CFB" w14:paraId="41C24790" w14:textId="77777777" w:rsidTr="00353CFB">
        <w:trPr>
          <w:trHeight w:val="315"/>
          <w:jc w:val="center"/>
        </w:trPr>
        <w:tc>
          <w:tcPr>
            <w:tcW w:w="2643" w:type="dxa"/>
            <w:shd w:val="clear" w:color="auto" w:fill="A5C9EB" w:themeFill="text2" w:themeFillTint="40"/>
            <w:vAlign w:val="center"/>
            <w:hideMark/>
          </w:tcPr>
          <w:p w14:paraId="2E9046E4" w14:textId="5A8E9E91" w:rsidR="00082E4C" w:rsidRPr="00353CFB" w:rsidRDefault="00082E4C" w:rsidP="00353CFB">
            <w:pPr>
              <w:bidi/>
              <w:spacing w:after="0" w:line="240" w:lineRule="auto"/>
              <w:jc w:val="center"/>
              <w:rPr>
                <w:rFonts w:ascii="Arial" w:eastAsia="Times New Roman" w:hAnsi="Arial" w:cs="Arial"/>
                <w:b/>
                <w:bCs/>
                <w:color w:val="000000"/>
                <w:kern w:val="0"/>
                <w14:ligatures w14:val="none"/>
              </w:rPr>
            </w:pPr>
            <w:r w:rsidRPr="00353CFB">
              <w:rPr>
                <w:rFonts w:ascii="Arial" w:eastAsia="Times New Roman" w:hAnsi="Arial" w:cs="Arial" w:hint="cs"/>
                <w:b/>
                <w:bCs/>
                <w:color w:val="000000"/>
                <w:kern w:val="0"/>
                <w:rtl/>
                <w14:ligatures w14:val="none"/>
              </w:rPr>
              <w:t>الرسم أو المؤشر</w:t>
            </w:r>
          </w:p>
        </w:tc>
        <w:tc>
          <w:tcPr>
            <w:tcW w:w="4813" w:type="dxa"/>
            <w:shd w:val="clear" w:color="auto" w:fill="A5C9EB" w:themeFill="text2" w:themeFillTint="40"/>
            <w:vAlign w:val="center"/>
            <w:hideMark/>
          </w:tcPr>
          <w:p w14:paraId="6FFC6BD9" w14:textId="2C66145E" w:rsidR="00082E4C" w:rsidRPr="00353CFB" w:rsidRDefault="00082E4C" w:rsidP="00353CFB">
            <w:pPr>
              <w:bidi/>
              <w:spacing w:after="0" w:line="240" w:lineRule="auto"/>
              <w:jc w:val="center"/>
              <w:rPr>
                <w:rFonts w:ascii="Arial" w:eastAsia="Times New Roman" w:hAnsi="Arial" w:cs="Arial"/>
                <w:b/>
                <w:bCs/>
                <w:color w:val="000000"/>
                <w:kern w:val="0"/>
                <w:rtl/>
                <w14:ligatures w14:val="none"/>
              </w:rPr>
            </w:pPr>
            <w:r w:rsidRPr="00353CFB">
              <w:rPr>
                <w:rFonts w:ascii="Arial" w:eastAsia="Times New Roman" w:hAnsi="Arial" w:cs="Arial" w:hint="cs"/>
                <w:b/>
                <w:bCs/>
                <w:color w:val="000000"/>
                <w:kern w:val="0"/>
                <w:rtl/>
                <w14:ligatures w14:val="none"/>
              </w:rPr>
              <w:t xml:space="preserve">الشرح </w:t>
            </w:r>
          </w:p>
        </w:tc>
      </w:tr>
      <w:tr w:rsidR="00082E4C" w:rsidRPr="00353CFB" w14:paraId="658A949D" w14:textId="77777777" w:rsidTr="00B34008">
        <w:trPr>
          <w:trHeight w:val="600"/>
          <w:jc w:val="center"/>
        </w:trPr>
        <w:tc>
          <w:tcPr>
            <w:tcW w:w="2643" w:type="dxa"/>
            <w:vAlign w:val="center"/>
            <w:hideMark/>
          </w:tcPr>
          <w:p w14:paraId="55403029" w14:textId="77777777" w:rsidR="00082E4C" w:rsidRPr="00353CFB" w:rsidRDefault="00082E4C" w:rsidP="00353CFB">
            <w:pPr>
              <w:spacing w:after="0" w:line="240" w:lineRule="auto"/>
              <w:jc w:val="center"/>
              <w:rPr>
                <w:rFonts w:ascii="Aptos" w:eastAsia="Times New Roman" w:hAnsi="Aptos" w:cs="Times New Roman"/>
                <w:b/>
                <w:bCs/>
                <w:color w:val="000000"/>
                <w:kern w:val="0"/>
                <w:rtl/>
                <w14:ligatures w14:val="none"/>
              </w:rPr>
            </w:pPr>
            <w:r w:rsidRPr="00353CFB">
              <w:rPr>
                <w:rFonts w:ascii="Aptos" w:eastAsia="Times New Roman" w:hAnsi="Aptos" w:cs="Times New Roman"/>
                <w:b/>
                <w:bCs/>
                <w:color w:val="000000"/>
                <w:kern w:val="0"/>
                <w14:ligatures w14:val="none"/>
              </w:rPr>
              <w:t>Loan Companies by Month</w:t>
            </w:r>
          </w:p>
        </w:tc>
        <w:tc>
          <w:tcPr>
            <w:tcW w:w="4813" w:type="dxa"/>
            <w:vAlign w:val="center"/>
            <w:hideMark/>
          </w:tcPr>
          <w:p w14:paraId="1A846E5D" w14:textId="77777777" w:rsidR="00082E4C" w:rsidRPr="00353CFB" w:rsidRDefault="00082E4C" w:rsidP="00B34008">
            <w:pPr>
              <w:bidi/>
              <w:spacing w:after="0" w:line="240" w:lineRule="auto"/>
              <w:rPr>
                <w:rFonts w:ascii="Arial" w:eastAsia="Times New Roman" w:hAnsi="Arial" w:cs="Arial"/>
                <w:b/>
                <w:bCs/>
                <w:color w:val="000000"/>
                <w:kern w:val="0"/>
                <w:rtl/>
                <w14:ligatures w14:val="none"/>
              </w:rPr>
            </w:pPr>
            <w:r w:rsidRPr="00353CFB">
              <w:rPr>
                <w:rFonts w:ascii="Arial" w:eastAsia="Times New Roman" w:hAnsi="Arial" w:cs="Arial" w:hint="cs"/>
                <w:b/>
                <w:bCs/>
                <w:color w:val="000000"/>
                <w:kern w:val="0"/>
                <w:rtl/>
                <w14:ligatures w14:val="none"/>
              </w:rPr>
              <w:t>يوضح كيف ارتفعت أسعار الإقراض للشركات بمرور الوقت</w:t>
            </w:r>
            <w:r w:rsidRPr="00353CFB">
              <w:rPr>
                <w:rFonts w:ascii="Aptos" w:eastAsia="Times New Roman" w:hAnsi="Aptos" w:cs="Arial"/>
                <w:b/>
                <w:bCs/>
                <w:color w:val="000000"/>
                <w:kern w:val="0"/>
                <w:rtl/>
                <w14:ligatures w14:val="none"/>
              </w:rPr>
              <w:t>.</w:t>
            </w:r>
          </w:p>
        </w:tc>
      </w:tr>
      <w:tr w:rsidR="00082E4C" w:rsidRPr="00353CFB" w14:paraId="435C2556" w14:textId="77777777" w:rsidTr="00B34008">
        <w:trPr>
          <w:trHeight w:val="600"/>
          <w:jc w:val="center"/>
        </w:trPr>
        <w:tc>
          <w:tcPr>
            <w:tcW w:w="2643" w:type="dxa"/>
            <w:vAlign w:val="center"/>
            <w:hideMark/>
          </w:tcPr>
          <w:p w14:paraId="10743908" w14:textId="77777777" w:rsidR="00082E4C" w:rsidRPr="00353CFB" w:rsidRDefault="00082E4C" w:rsidP="00353CFB">
            <w:pPr>
              <w:spacing w:after="0" w:line="240" w:lineRule="auto"/>
              <w:jc w:val="center"/>
              <w:rPr>
                <w:rFonts w:ascii="Aptos" w:eastAsia="Times New Roman" w:hAnsi="Aptos" w:cs="Times New Roman"/>
                <w:b/>
                <w:bCs/>
                <w:color w:val="000000"/>
                <w:kern w:val="0"/>
                <w:rtl/>
                <w14:ligatures w14:val="none"/>
              </w:rPr>
            </w:pPr>
            <w:r w:rsidRPr="00353CFB">
              <w:rPr>
                <w:rFonts w:ascii="Aptos" w:eastAsia="Times New Roman" w:hAnsi="Aptos" w:cs="Times New Roman"/>
                <w:b/>
                <w:bCs/>
                <w:color w:val="000000"/>
                <w:kern w:val="0"/>
                <w14:ligatures w14:val="none"/>
              </w:rPr>
              <w:t>Inflation Core vs Inflation General</w:t>
            </w:r>
          </w:p>
        </w:tc>
        <w:tc>
          <w:tcPr>
            <w:tcW w:w="4813" w:type="dxa"/>
            <w:vAlign w:val="center"/>
            <w:hideMark/>
          </w:tcPr>
          <w:p w14:paraId="55BCB442" w14:textId="77777777" w:rsidR="00082E4C" w:rsidRPr="00353CFB" w:rsidRDefault="00082E4C" w:rsidP="00B34008">
            <w:pPr>
              <w:bidi/>
              <w:spacing w:after="0" w:line="240" w:lineRule="auto"/>
              <w:rPr>
                <w:rFonts w:ascii="Arial" w:eastAsia="Times New Roman" w:hAnsi="Arial" w:cs="Arial"/>
                <w:b/>
                <w:bCs/>
                <w:color w:val="000000"/>
                <w:kern w:val="0"/>
                <w:rtl/>
                <w14:ligatures w14:val="none"/>
              </w:rPr>
            </w:pPr>
            <w:r w:rsidRPr="00353CFB">
              <w:rPr>
                <w:rFonts w:ascii="Arial" w:eastAsia="Times New Roman" w:hAnsi="Arial" w:cs="Arial" w:hint="cs"/>
                <w:b/>
                <w:bCs/>
                <w:color w:val="000000"/>
                <w:kern w:val="0"/>
                <w:rtl/>
                <w14:ligatures w14:val="none"/>
              </w:rPr>
              <w:t>مقارنة بين التضخم الأساسي (بدون السلع المتقلبة) والتضخم العام</w:t>
            </w:r>
            <w:r w:rsidRPr="00353CFB">
              <w:rPr>
                <w:rFonts w:ascii="Aptos" w:eastAsia="Times New Roman" w:hAnsi="Aptos" w:cs="Arial"/>
                <w:b/>
                <w:bCs/>
                <w:color w:val="000000"/>
                <w:kern w:val="0"/>
                <w:rtl/>
                <w14:ligatures w14:val="none"/>
              </w:rPr>
              <w:t>.</w:t>
            </w:r>
          </w:p>
        </w:tc>
      </w:tr>
      <w:tr w:rsidR="00082E4C" w:rsidRPr="00353CFB" w14:paraId="67AAE636" w14:textId="77777777" w:rsidTr="00B34008">
        <w:trPr>
          <w:trHeight w:val="600"/>
          <w:jc w:val="center"/>
        </w:trPr>
        <w:tc>
          <w:tcPr>
            <w:tcW w:w="2643" w:type="dxa"/>
            <w:vAlign w:val="center"/>
            <w:hideMark/>
          </w:tcPr>
          <w:p w14:paraId="41113A85" w14:textId="77777777" w:rsidR="00082E4C" w:rsidRPr="00353CFB" w:rsidRDefault="00082E4C" w:rsidP="00353CFB">
            <w:pPr>
              <w:spacing w:after="0" w:line="240" w:lineRule="auto"/>
              <w:jc w:val="center"/>
              <w:rPr>
                <w:rFonts w:ascii="Aptos" w:eastAsia="Times New Roman" w:hAnsi="Aptos" w:cs="Times New Roman"/>
                <w:b/>
                <w:bCs/>
                <w:color w:val="000000"/>
                <w:kern w:val="0"/>
                <w:rtl/>
                <w14:ligatures w14:val="none"/>
              </w:rPr>
            </w:pPr>
            <w:r w:rsidRPr="00353CFB">
              <w:rPr>
                <w:rFonts w:ascii="Aptos" w:eastAsia="Times New Roman" w:hAnsi="Aptos" w:cs="Times New Roman"/>
                <w:b/>
                <w:bCs/>
                <w:color w:val="000000"/>
                <w:kern w:val="0"/>
                <w14:ligatures w14:val="none"/>
              </w:rPr>
              <w:t>Exchanges vs Black USD</w:t>
            </w:r>
          </w:p>
        </w:tc>
        <w:tc>
          <w:tcPr>
            <w:tcW w:w="4813" w:type="dxa"/>
            <w:vAlign w:val="center"/>
            <w:hideMark/>
          </w:tcPr>
          <w:p w14:paraId="4CFED7D5" w14:textId="55823348" w:rsidR="00082E4C" w:rsidRPr="00353CFB" w:rsidRDefault="00082E4C" w:rsidP="003A6E7E">
            <w:pPr>
              <w:bidi/>
              <w:spacing w:after="0" w:line="240" w:lineRule="auto"/>
              <w:rPr>
                <w:rFonts w:ascii="Arial" w:eastAsia="Times New Roman" w:hAnsi="Arial" w:cs="Arial"/>
                <w:b/>
                <w:bCs/>
                <w:color w:val="000000"/>
                <w:kern w:val="0"/>
                <w:rtl/>
                <w14:ligatures w14:val="none"/>
              </w:rPr>
            </w:pPr>
            <w:r w:rsidRPr="00353CFB">
              <w:rPr>
                <w:rFonts w:ascii="Arial" w:eastAsia="Times New Roman" w:hAnsi="Arial" w:cs="Arial" w:hint="cs"/>
                <w:b/>
                <w:bCs/>
                <w:color w:val="000000"/>
                <w:kern w:val="0"/>
                <w:rtl/>
                <w14:ligatures w14:val="none"/>
              </w:rPr>
              <w:t>مقارنة بين الدولار الرسمي والدولار غير الرسمي (دولار السوق السوداء/</w:t>
            </w:r>
            <w:r w:rsidR="003A6E7E">
              <w:rPr>
                <w:rFonts w:ascii="Arial" w:eastAsia="Times New Roman" w:hAnsi="Arial" w:cs="Arial" w:hint="cs"/>
                <w:b/>
                <w:bCs/>
                <w:color w:val="000000"/>
                <w:kern w:val="0"/>
                <w:rtl/>
                <w14:ligatures w14:val="none"/>
              </w:rPr>
              <w:t>السوق الموازى</w:t>
            </w:r>
            <w:r w:rsidRPr="00353CFB">
              <w:rPr>
                <w:rFonts w:ascii="Arial" w:eastAsia="Times New Roman" w:hAnsi="Arial" w:cs="Arial" w:hint="cs"/>
                <w:b/>
                <w:bCs/>
                <w:color w:val="000000"/>
                <w:kern w:val="0"/>
                <w:rtl/>
                <w14:ligatures w14:val="none"/>
              </w:rPr>
              <w:t>)</w:t>
            </w:r>
            <w:r w:rsidRPr="00353CFB">
              <w:rPr>
                <w:rFonts w:ascii="Aptos" w:eastAsia="Times New Roman" w:hAnsi="Aptos" w:cs="Arial"/>
                <w:b/>
                <w:bCs/>
                <w:color w:val="000000"/>
                <w:kern w:val="0"/>
                <w:rtl/>
                <w14:ligatures w14:val="none"/>
              </w:rPr>
              <w:t>.</w:t>
            </w:r>
          </w:p>
        </w:tc>
      </w:tr>
    </w:tbl>
    <w:p w14:paraId="768B4928" w14:textId="77777777" w:rsidR="00082E4C" w:rsidRPr="00850710" w:rsidRDefault="00082E4C" w:rsidP="00082E4C">
      <w:pPr>
        <w:bidi/>
      </w:pPr>
    </w:p>
    <w:p w14:paraId="3367A597" w14:textId="052666B8" w:rsidR="00850710" w:rsidRPr="00353CFB" w:rsidRDefault="00850710" w:rsidP="00850710">
      <w:pPr>
        <w:bidi/>
        <w:rPr>
          <w:rFonts w:asciiTheme="majorHAnsi" w:hAnsiTheme="majorHAnsi"/>
          <w:b/>
          <w:bCs/>
          <w:color w:val="FF0000"/>
          <w:sz w:val="28"/>
          <w:szCs w:val="28"/>
          <w:u w:val="single"/>
        </w:rPr>
      </w:pPr>
      <w:r w:rsidRPr="00353CFB">
        <w:rPr>
          <w:rFonts w:asciiTheme="majorHAnsi" w:hAnsiTheme="majorHAnsi"/>
          <w:b/>
          <w:bCs/>
          <w:color w:val="FF0000"/>
          <w:sz w:val="28"/>
          <w:szCs w:val="28"/>
          <w:u w:val="single"/>
          <w:rtl/>
        </w:rPr>
        <w:t>الهدف</w:t>
      </w:r>
      <w:r w:rsidR="00353CFB" w:rsidRPr="00353CFB">
        <w:rPr>
          <w:rFonts w:asciiTheme="majorHAnsi" w:hAnsiTheme="majorHAnsi" w:hint="cs"/>
          <w:b/>
          <w:bCs/>
          <w:color w:val="FF0000"/>
          <w:sz w:val="28"/>
          <w:szCs w:val="28"/>
          <w:u w:val="single"/>
          <w:rtl/>
        </w:rPr>
        <w:t xml:space="preserve"> :</w:t>
      </w:r>
    </w:p>
    <w:p w14:paraId="2A48548B" w14:textId="77777777" w:rsidR="00850710" w:rsidRPr="00353CFB" w:rsidRDefault="00850710" w:rsidP="00850710">
      <w:pPr>
        <w:bidi/>
        <w:rPr>
          <w:b/>
          <w:bCs/>
          <w:rtl/>
        </w:rPr>
      </w:pPr>
      <w:r w:rsidRPr="00353CFB">
        <w:rPr>
          <w:b/>
          <w:bCs/>
          <w:rtl/>
        </w:rPr>
        <w:t xml:space="preserve">إعطاء </w:t>
      </w:r>
      <w:r w:rsidRPr="00850710">
        <w:rPr>
          <w:b/>
          <w:bCs/>
          <w:rtl/>
        </w:rPr>
        <w:t>صورة شاملة</w:t>
      </w:r>
      <w:r w:rsidRPr="00353CFB">
        <w:rPr>
          <w:b/>
          <w:bCs/>
          <w:rtl/>
        </w:rPr>
        <w:t xml:space="preserve"> عن الوضع الاقتصادي في نظرة واحدة</w:t>
      </w:r>
      <w:r w:rsidRPr="00353CFB">
        <w:rPr>
          <w:b/>
          <w:bCs/>
        </w:rPr>
        <w:t>.</w:t>
      </w:r>
    </w:p>
    <w:p w14:paraId="5E251FF5" w14:textId="77777777" w:rsidR="00353CFB" w:rsidRDefault="00353CFB" w:rsidP="00850710">
      <w:pPr>
        <w:bidi/>
        <w:rPr>
          <w:b/>
          <w:bCs/>
          <w:color w:val="215E99" w:themeColor="text2" w:themeTint="BF"/>
          <w:sz w:val="32"/>
          <w:szCs w:val="32"/>
          <w:u w:val="single"/>
          <w:rtl/>
        </w:rPr>
      </w:pPr>
    </w:p>
    <w:p w14:paraId="33E0254C" w14:textId="65AAA266" w:rsidR="00850710" w:rsidRPr="00353CFB" w:rsidRDefault="00082E4C" w:rsidP="00353CFB">
      <w:pPr>
        <w:bidi/>
        <w:rPr>
          <w:b/>
          <w:bCs/>
          <w:color w:val="215E99" w:themeColor="text2" w:themeTint="BF"/>
          <w:sz w:val="32"/>
          <w:szCs w:val="32"/>
          <w:u w:val="single"/>
        </w:rPr>
      </w:pPr>
      <w:r w:rsidRPr="00353CFB">
        <w:rPr>
          <w:rFonts w:hint="cs"/>
          <w:b/>
          <w:bCs/>
          <w:color w:val="215E99" w:themeColor="text2" w:themeTint="BF"/>
          <w:sz w:val="32"/>
          <w:szCs w:val="32"/>
          <w:u w:val="single"/>
          <w:rtl/>
        </w:rPr>
        <w:t>الصفحة الثانية : ديناميكية السياسات النقدية   (</w:t>
      </w:r>
      <w:r w:rsidRPr="00353CFB">
        <w:rPr>
          <w:b/>
          <w:bCs/>
          <w:color w:val="215E99" w:themeColor="text2" w:themeTint="BF"/>
          <w:sz w:val="32"/>
          <w:szCs w:val="32"/>
          <w:u w:val="single"/>
        </w:rPr>
        <w:t>Monetary Dynamics</w:t>
      </w:r>
      <w:r w:rsidRPr="00353CFB">
        <w:rPr>
          <w:rFonts w:hint="cs"/>
          <w:b/>
          <w:bCs/>
          <w:color w:val="215E99" w:themeColor="text2" w:themeTint="BF"/>
          <w:sz w:val="32"/>
          <w:szCs w:val="32"/>
          <w:u w:val="single"/>
          <w:rtl/>
        </w:rPr>
        <w:t>)</w:t>
      </w:r>
    </w:p>
    <w:p w14:paraId="47E4E400" w14:textId="0DF025E2" w:rsidR="00850710" w:rsidRDefault="00850710" w:rsidP="00353CFB">
      <w:pPr>
        <w:bidi/>
        <w:rPr>
          <w:b/>
          <w:bCs/>
          <w:rtl/>
        </w:rPr>
      </w:pPr>
      <w:r w:rsidRPr="00353CFB">
        <w:rPr>
          <w:b/>
          <w:bCs/>
          <w:rtl/>
        </w:rPr>
        <w:t>تحلل العلاقة بين المتغيرات المالية والنقدية</w:t>
      </w:r>
      <w:r w:rsidRPr="00353CFB">
        <w:rPr>
          <w:b/>
          <w:bCs/>
        </w:rPr>
        <w:t>.</w:t>
      </w:r>
    </w:p>
    <w:tbl>
      <w:tblPr>
        <w:bidiVisual/>
        <w:tblW w:w="84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2"/>
        <w:gridCol w:w="4962"/>
      </w:tblGrid>
      <w:tr w:rsidR="00A23A40" w:rsidRPr="00353CFB" w14:paraId="1CF87AF2" w14:textId="77777777" w:rsidTr="00353CFB">
        <w:trPr>
          <w:trHeight w:val="492"/>
          <w:jc w:val="center"/>
        </w:trPr>
        <w:tc>
          <w:tcPr>
            <w:tcW w:w="3512" w:type="dxa"/>
            <w:shd w:val="clear" w:color="auto" w:fill="A5C9EB" w:themeFill="text2" w:themeFillTint="40"/>
            <w:vAlign w:val="center"/>
            <w:hideMark/>
          </w:tcPr>
          <w:p w14:paraId="633AA16D" w14:textId="77777777" w:rsidR="00A23A40" w:rsidRPr="00353CFB" w:rsidRDefault="00A23A40" w:rsidP="00353CFB">
            <w:pPr>
              <w:bidi/>
              <w:spacing w:after="0" w:line="240" w:lineRule="auto"/>
              <w:jc w:val="center"/>
              <w:rPr>
                <w:rFonts w:asciiTheme="minorBidi" w:eastAsia="Times New Roman" w:hAnsiTheme="minorBidi"/>
                <w:b/>
                <w:bCs/>
                <w:color w:val="000000"/>
                <w:kern w:val="0"/>
                <w14:ligatures w14:val="none"/>
              </w:rPr>
            </w:pPr>
            <w:r w:rsidRPr="00353CFB">
              <w:rPr>
                <w:rFonts w:asciiTheme="minorBidi" w:eastAsia="Times New Roman" w:hAnsiTheme="minorBidi"/>
                <w:b/>
                <w:bCs/>
                <w:color w:val="000000"/>
                <w:kern w:val="0"/>
                <w:rtl/>
                <w14:ligatures w14:val="none"/>
              </w:rPr>
              <w:t>الرسم أو المؤشر</w:t>
            </w:r>
          </w:p>
        </w:tc>
        <w:tc>
          <w:tcPr>
            <w:tcW w:w="4962" w:type="dxa"/>
            <w:shd w:val="clear" w:color="auto" w:fill="A5C9EB" w:themeFill="text2" w:themeFillTint="40"/>
            <w:vAlign w:val="center"/>
            <w:hideMark/>
          </w:tcPr>
          <w:p w14:paraId="5B4FBC52" w14:textId="77777777" w:rsidR="00A23A40" w:rsidRPr="00353CFB" w:rsidRDefault="00A23A40" w:rsidP="00353CFB">
            <w:pPr>
              <w:bidi/>
              <w:spacing w:after="0" w:line="240" w:lineRule="auto"/>
              <w:jc w:val="center"/>
              <w:rPr>
                <w:rFonts w:asciiTheme="minorBidi" w:eastAsia="Times New Roman" w:hAnsiTheme="minorBidi"/>
                <w:b/>
                <w:bCs/>
                <w:color w:val="000000"/>
                <w:kern w:val="0"/>
                <w:rtl/>
                <w14:ligatures w14:val="none"/>
              </w:rPr>
            </w:pPr>
            <w:r w:rsidRPr="00353CFB">
              <w:rPr>
                <w:rFonts w:asciiTheme="minorBidi" w:eastAsia="Times New Roman" w:hAnsiTheme="minorBidi"/>
                <w:b/>
                <w:bCs/>
                <w:color w:val="000000"/>
                <w:kern w:val="0"/>
                <w:rtl/>
                <w14:ligatures w14:val="none"/>
              </w:rPr>
              <w:t>الشرح</w:t>
            </w:r>
          </w:p>
        </w:tc>
      </w:tr>
      <w:tr w:rsidR="00A23A40" w:rsidRPr="00353CFB" w14:paraId="7DF3805C" w14:textId="77777777" w:rsidTr="00A23A40">
        <w:trPr>
          <w:trHeight w:val="600"/>
          <w:jc w:val="center"/>
        </w:trPr>
        <w:tc>
          <w:tcPr>
            <w:tcW w:w="3512" w:type="dxa"/>
            <w:vAlign w:val="center"/>
            <w:hideMark/>
          </w:tcPr>
          <w:p w14:paraId="039151A3" w14:textId="5301D467" w:rsidR="00A23A40" w:rsidRPr="00353CFB" w:rsidRDefault="00353CFB" w:rsidP="00353CFB">
            <w:pPr>
              <w:spacing w:after="0" w:line="240" w:lineRule="auto"/>
              <w:jc w:val="center"/>
              <w:rPr>
                <w:rFonts w:asciiTheme="minorBidi" w:eastAsia="Times New Roman" w:hAnsiTheme="minorBidi"/>
                <w:b/>
                <w:bCs/>
                <w:color w:val="000000"/>
                <w:kern w:val="0"/>
                <w:rtl/>
                <w14:ligatures w14:val="none"/>
              </w:rPr>
            </w:pPr>
            <w:r w:rsidRPr="00353CFB">
              <w:rPr>
                <w:rFonts w:asciiTheme="minorBidi" w:eastAsia="Times New Roman" w:hAnsiTheme="minorBidi"/>
                <w:b/>
                <w:bCs/>
                <w:color w:val="000000"/>
                <w:kern w:val="0"/>
                <w14:ligatures w14:val="none"/>
              </w:rPr>
              <w:t>Loan Companies</w:t>
            </w:r>
            <w:r w:rsidR="00A23A40" w:rsidRPr="00353CFB">
              <w:rPr>
                <w:rFonts w:asciiTheme="minorBidi" w:eastAsia="Times New Roman" w:hAnsiTheme="minorBidi"/>
                <w:b/>
                <w:bCs/>
                <w:color w:val="000000"/>
                <w:kern w:val="0"/>
                <w14:ligatures w14:val="none"/>
              </w:rPr>
              <w:t xml:space="preserve"> &amp; </w:t>
            </w:r>
            <w:r w:rsidRPr="00353CFB">
              <w:rPr>
                <w:rFonts w:asciiTheme="minorBidi" w:eastAsia="Times New Roman" w:hAnsiTheme="minorBidi"/>
                <w:b/>
                <w:bCs/>
                <w:color w:val="000000"/>
                <w:kern w:val="0"/>
                <w14:ligatures w14:val="none"/>
              </w:rPr>
              <w:t>Inflation General</w:t>
            </w:r>
          </w:p>
        </w:tc>
        <w:tc>
          <w:tcPr>
            <w:tcW w:w="4962" w:type="dxa"/>
            <w:vAlign w:val="center"/>
            <w:hideMark/>
          </w:tcPr>
          <w:p w14:paraId="78F584C5" w14:textId="77777777" w:rsidR="00A23A40" w:rsidRPr="00353CFB" w:rsidRDefault="00A23A40" w:rsidP="00A23A40">
            <w:pPr>
              <w:bidi/>
              <w:spacing w:after="0" w:line="240" w:lineRule="auto"/>
              <w:rPr>
                <w:rFonts w:asciiTheme="minorBidi" w:eastAsia="Times New Roman" w:hAnsiTheme="minorBidi"/>
                <w:b/>
                <w:bCs/>
                <w:color w:val="000000"/>
                <w:kern w:val="0"/>
                <w:rtl/>
                <w14:ligatures w14:val="none"/>
              </w:rPr>
            </w:pPr>
            <w:r w:rsidRPr="00353CFB">
              <w:rPr>
                <w:rFonts w:asciiTheme="minorBidi" w:eastAsia="Times New Roman" w:hAnsiTheme="minorBidi"/>
                <w:b/>
                <w:bCs/>
                <w:color w:val="000000"/>
                <w:kern w:val="0"/>
                <w:rtl/>
                <w14:ligatures w14:val="none"/>
              </w:rPr>
              <w:t>يوضح العلاقة بين أسعار الإقراض والتضخم العام.</w:t>
            </w:r>
          </w:p>
        </w:tc>
      </w:tr>
      <w:tr w:rsidR="00A23A40" w:rsidRPr="00353CFB" w14:paraId="2CF4600E" w14:textId="77777777" w:rsidTr="00A23A40">
        <w:trPr>
          <w:trHeight w:val="600"/>
          <w:jc w:val="center"/>
        </w:trPr>
        <w:tc>
          <w:tcPr>
            <w:tcW w:w="3512" w:type="dxa"/>
            <w:vAlign w:val="center"/>
            <w:hideMark/>
          </w:tcPr>
          <w:p w14:paraId="019040F0" w14:textId="5D5C6CAC" w:rsidR="00A23A40" w:rsidRPr="00353CFB" w:rsidRDefault="00353CFB" w:rsidP="00353CFB">
            <w:pPr>
              <w:spacing w:after="0" w:line="240" w:lineRule="auto"/>
              <w:jc w:val="center"/>
              <w:rPr>
                <w:rFonts w:asciiTheme="minorBidi" w:eastAsia="Times New Roman" w:hAnsiTheme="minorBidi"/>
                <w:b/>
                <w:bCs/>
                <w:color w:val="000000"/>
                <w:kern w:val="0"/>
                <w:rtl/>
                <w14:ligatures w14:val="none"/>
              </w:rPr>
            </w:pPr>
            <w:r w:rsidRPr="00353CFB">
              <w:rPr>
                <w:rFonts w:asciiTheme="minorBidi" w:eastAsia="Times New Roman" w:hAnsiTheme="minorBidi"/>
                <w:b/>
                <w:bCs/>
                <w:color w:val="000000"/>
                <w:kern w:val="0"/>
                <w14:ligatures w14:val="none"/>
              </w:rPr>
              <w:t>Inflation General</w:t>
            </w:r>
            <w:r w:rsidR="00A23A40" w:rsidRPr="00353CFB">
              <w:rPr>
                <w:rFonts w:asciiTheme="minorBidi" w:eastAsia="Times New Roman" w:hAnsiTheme="minorBidi"/>
                <w:b/>
                <w:bCs/>
                <w:color w:val="000000"/>
                <w:kern w:val="0"/>
                <w14:ligatures w14:val="none"/>
              </w:rPr>
              <w:t xml:space="preserve"> vs </w:t>
            </w:r>
            <w:r w:rsidRPr="00353CFB">
              <w:rPr>
                <w:rFonts w:asciiTheme="minorBidi" w:eastAsia="Times New Roman" w:hAnsiTheme="minorBidi"/>
                <w:b/>
                <w:bCs/>
                <w:color w:val="000000"/>
                <w:kern w:val="0"/>
                <w14:ligatures w14:val="none"/>
              </w:rPr>
              <w:t>Exchanges</w:t>
            </w:r>
          </w:p>
        </w:tc>
        <w:tc>
          <w:tcPr>
            <w:tcW w:w="4962" w:type="dxa"/>
            <w:vAlign w:val="center"/>
            <w:hideMark/>
          </w:tcPr>
          <w:p w14:paraId="1617DFE0" w14:textId="77777777" w:rsidR="00A23A40" w:rsidRPr="00353CFB" w:rsidRDefault="00A23A40" w:rsidP="00A23A40">
            <w:pPr>
              <w:bidi/>
              <w:spacing w:after="0" w:line="240" w:lineRule="auto"/>
              <w:rPr>
                <w:rFonts w:asciiTheme="minorBidi" w:eastAsia="Times New Roman" w:hAnsiTheme="minorBidi"/>
                <w:b/>
                <w:bCs/>
                <w:color w:val="000000"/>
                <w:kern w:val="0"/>
                <w:rtl/>
                <w14:ligatures w14:val="none"/>
              </w:rPr>
            </w:pPr>
            <w:r w:rsidRPr="00353CFB">
              <w:rPr>
                <w:rFonts w:asciiTheme="minorBidi" w:eastAsia="Times New Roman" w:hAnsiTheme="minorBidi"/>
                <w:b/>
                <w:bCs/>
                <w:color w:val="000000"/>
                <w:kern w:val="0"/>
                <w:rtl/>
                <w14:ligatures w14:val="none"/>
              </w:rPr>
              <w:t>يقيس تأثير تغير سعر الدولار على معدلات التضخم.</w:t>
            </w:r>
          </w:p>
        </w:tc>
      </w:tr>
      <w:tr w:rsidR="00A23A40" w:rsidRPr="00353CFB" w14:paraId="4844A288" w14:textId="77777777" w:rsidTr="00A23A40">
        <w:trPr>
          <w:trHeight w:val="600"/>
          <w:jc w:val="center"/>
        </w:trPr>
        <w:tc>
          <w:tcPr>
            <w:tcW w:w="3512" w:type="dxa"/>
            <w:vAlign w:val="center"/>
            <w:hideMark/>
          </w:tcPr>
          <w:p w14:paraId="3615C999" w14:textId="3185D448" w:rsidR="00A23A40" w:rsidRPr="00353CFB" w:rsidRDefault="00A23A40" w:rsidP="00353CFB">
            <w:pPr>
              <w:spacing w:after="0" w:line="240" w:lineRule="auto"/>
              <w:jc w:val="center"/>
              <w:rPr>
                <w:rFonts w:asciiTheme="minorBidi" w:eastAsia="Times New Roman" w:hAnsiTheme="minorBidi"/>
                <w:b/>
                <w:bCs/>
                <w:color w:val="000000"/>
                <w:kern w:val="0"/>
                <w:rtl/>
                <w14:ligatures w14:val="none"/>
              </w:rPr>
            </w:pPr>
            <w:r w:rsidRPr="00353CFB">
              <w:rPr>
                <w:rFonts w:asciiTheme="minorBidi" w:eastAsia="Times New Roman" w:hAnsiTheme="minorBidi"/>
                <w:b/>
                <w:bCs/>
                <w:color w:val="000000"/>
                <w:kern w:val="0"/>
                <w14:ligatures w14:val="none"/>
              </w:rPr>
              <w:t xml:space="preserve">Scatter: </w:t>
            </w:r>
            <w:r w:rsidR="00353CFB" w:rsidRPr="00353CFB">
              <w:rPr>
                <w:rFonts w:asciiTheme="minorBidi" w:eastAsia="Times New Roman" w:hAnsiTheme="minorBidi"/>
                <w:b/>
                <w:bCs/>
                <w:color w:val="000000"/>
                <w:kern w:val="0"/>
                <w14:ligatures w14:val="none"/>
              </w:rPr>
              <w:t>Loan Companies</w:t>
            </w:r>
            <w:r w:rsidRPr="00353CFB">
              <w:rPr>
                <w:rFonts w:asciiTheme="minorBidi" w:eastAsia="Times New Roman" w:hAnsiTheme="minorBidi"/>
                <w:b/>
                <w:bCs/>
                <w:color w:val="000000"/>
                <w:kern w:val="0"/>
                <w14:ligatures w14:val="none"/>
              </w:rPr>
              <w:t xml:space="preserve"> vs Exchange</w:t>
            </w:r>
            <w:r w:rsidR="00353CFB">
              <w:rPr>
                <w:rFonts w:asciiTheme="minorBidi" w:eastAsia="Times New Roman" w:hAnsiTheme="minorBidi" w:hint="cs"/>
                <w:b/>
                <w:bCs/>
                <w:color w:val="000000"/>
                <w:kern w:val="0"/>
                <w:rtl/>
                <w14:ligatures w14:val="none"/>
              </w:rPr>
              <w:t xml:space="preserve"> </w:t>
            </w:r>
            <w:r w:rsidRPr="00353CFB">
              <w:rPr>
                <w:rFonts w:asciiTheme="minorBidi" w:eastAsia="Times New Roman" w:hAnsiTheme="minorBidi"/>
                <w:b/>
                <w:bCs/>
                <w:color w:val="000000"/>
                <w:kern w:val="0"/>
                <w14:ligatures w14:val="none"/>
              </w:rPr>
              <w:t>USD</w:t>
            </w:r>
          </w:p>
        </w:tc>
        <w:tc>
          <w:tcPr>
            <w:tcW w:w="4962" w:type="dxa"/>
            <w:vAlign w:val="center"/>
            <w:hideMark/>
          </w:tcPr>
          <w:p w14:paraId="7CE3BFDE" w14:textId="77777777" w:rsidR="00A23A40" w:rsidRPr="00353CFB" w:rsidRDefault="00A23A40" w:rsidP="00A23A40">
            <w:pPr>
              <w:bidi/>
              <w:spacing w:after="0" w:line="240" w:lineRule="auto"/>
              <w:rPr>
                <w:rFonts w:asciiTheme="minorBidi" w:eastAsia="Times New Roman" w:hAnsiTheme="minorBidi"/>
                <w:b/>
                <w:bCs/>
                <w:color w:val="000000"/>
                <w:kern w:val="0"/>
                <w:rtl/>
                <w14:ligatures w14:val="none"/>
              </w:rPr>
            </w:pPr>
            <w:r w:rsidRPr="00353CFB">
              <w:rPr>
                <w:rFonts w:asciiTheme="minorBidi" w:eastAsia="Times New Roman" w:hAnsiTheme="minorBidi"/>
                <w:b/>
                <w:bCs/>
                <w:color w:val="000000"/>
                <w:kern w:val="0"/>
                <w:rtl/>
                <w14:ligatures w14:val="none"/>
              </w:rPr>
              <w:t>يكشف الارتباط بين سعر الإقراض وقيمة العملة.</w:t>
            </w:r>
          </w:p>
        </w:tc>
      </w:tr>
      <w:tr w:rsidR="00A23A40" w:rsidRPr="00353CFB" w14:paraId="092A9477" w14:textId="77777777" w:rsidTr="00A23A40">
        <w:trPr>
          <w:trHeight w:val="600"/>
          <w:jc w:val="center"/>
        </w:trPr>
        <w:tc>
          <w:tcPr>
            <w:tcW w:w="3512" w:type="dxa"/>
            <w:vAlign w:val="center"/>
            <w:hideMark/>
          </w:tcPr>
          <w:p w14:paraId="0C1C110E" w14:textId="48B4BC22" w:rsidR="00A23A40" w:rsidRPr="00353CFB" w:rsidRDefault="00A23A40" w:rsidP="00353CFB">
            <w:pPr>
              <w:spacing w:after="0" w:line="240" w:lineRule="auto"/>
              <w:jc w:val="center"/>
              <w:rPr>
                <w:rFonts w:asciiTheme="minorBidi" w:eastAsia="Times New Roman" w:hAnsiTheme="minorBidi"/>
                <w:b/>
                <w:bCs/>
                <w:color w:val="000000"/>
                <w:kern w:val="0"/>
                <w:rtl/>
                <w14:ligatures w14:val="none"/>
              </w:rPr>
            </w:pPr>
            <w:r w:rsidRPr="00353CFB">
              <w:rPr>
                <w:rFonts w:asciiTheme="minorBidi" w:eastAsia="Times New Roman" w:hAnsiTheme="minorBidi"/>
                <w:b/>
                <w:bCs/>
                <w:color w:val="000000"/>
                <w:kern w:val="0"/>
                <w14:ligatures w14:val="none"/>
              </w:rPr>
              <w:t>Inflation vs Gold</w:t>
            </w:r>
            <w:r w:rsidR="00353CFB">
              <w:rPr>
                <w:rFonts w:asciiTheme="minorBidi" w:eastAsia="Times New Roman" w:hAnsiTheme="minorBidi" w:hint="cs"/>
                <w:b/>
                <w:bCs/>
                <w:color w:val="000000"/>
                <w:kern w:val="0"/>
                <w:rtl/>
                <w14:ligatures w14:val="none"/>
              </w:rPr>
              <w:t xml:space="preserve"> </w:t>
            </w:r>
            <w:r w:rsidRPr="00353CFB">
              <w:rPr>
                <w:rFonts w:asciiTheme="minorBidi" w:eastAsia="Times New Roman" w:hAnsiTheme="minorBidi"/>
                <w:b/>
                <w:bCs/>
                <w:color w:val="000000"/>
                <w:kern w:val="0"/>
                <w14:ligatures w14:val="none"/>
              </w:rPr>
              <w:t>Local</w:t>
            </w:r>
            <w:r w:rsidR="00353CFB">
              <w:rPr>
                <w:rFonts w:asciiTheme="minorBidi" w:eastAsia="Times New Roman" w:hAnsiTheme="minorBidi" w:hint="cs"/>
                <w:b/>
                <w:bCs/>
                <w:color w:val="000000"/>
                <w:kern w:val="0"/>
                <w:rtl/>
                <w14:ligatures w14:val="none"/>
              </w:rPr>
              <w:t xml:space="preserve"> </w:t>
            </w:r>
            <w:r w:rsidRPr="00353CFB">
              <w:rPr>
                <w:rFonts w:asciiTheme="minorBidi" w:eastAsia="Times New Roman" w:hAnsiTheme="minorBidi"/>
                <w:b/>
                <w:bCs/>
                <w:color w:val="000000"/>
                <w:kern w:val="0"/>
                <w14:ligatures w14:val="none"/>
              </w:rPr>
              <w:t>24K</w:t>
            </w:r>
          </w:p>
        </w:tc>
        <w:tc>
          <w:tcPr>
            <w:tcW w:w="4962" w:type="dxa"/>
            <w:vAlign w:val="center"/>
            <w:hideMark/>
          </w:tcPr>
          <w:p w14:paraId="2BC6EACD" w14:textId="77777777" w:rsidR="00A23A40" w:rsidRPr="00353CFB" w:rsidRDefault="00A23A40" w:rsidP="00A23A40">
            <w:pPr>
              <w:bidi/>
              <w:spacing w:after="0" w:line="240" w:lineRule="auto"/>
              <w:rPr>
                <w:rFonts w:asciiTheme="minorBidi" w:eastAsia="Times New Roman" w:hAnsiTheme="minorBidi"/>
                <w:b/>
                <w:bCs/>
                <w:color w:val="000000"/>
                <w:kern w:val="0"/>
                <w:rtl/>
                <w14:ligatures w14:val="none"/>
              </w:rPr>
            </w:pPr>
            <w:r w:rsidRPr="00353CFB">
              <w:rPr>
                <w:rFonts w:asciiTheme="minorBidi" w:eastAsia="Times New Roman" w:hAnsiTheme="minorBidi"/>
                <w:b/>
                <w:bCs/>
                <w:color w:val="000000"/>
                <w:kern w:val="0"/>
                <w:rtl/>
                <w14:ligatures w14:val="none"/>
              </w:rPr>
              <w:t>يوضح إذا كان الذهب يتحرك كأداة تحوّط ضد التضخم.</w:t>
            </w:r>
          </w:p>
        </w:tc>
      </w:tr>
    </w:tbl>
    <w:p w14:paraId="2FC3DC38" w14:textId="2F6447B5" w:rsidR="00850710" w:rsidRPr="00353CFB" w:rsidRDefault="00850710" w:rsidP="00850710">
      <w:pPr>
        <w:bidi/>
        <w:rPr>
          <w:rFonts w:asciiTheme="majorHAnsi" w:hAnsiTheme="majorHAnsi"/>
          <w:b/>
          <w:bCs/>
          <w:color w:val="FF0000"/>
          <w:sz w:val="28"/>
          <w:szCs w:val="28"/>
          <w:u w:val="single"/>
        </w:rPr>
      </w:pPr>
      <w:r w:rsidRPr="00353CFB">
        <w:rPr>
          <w:rFonts w:asciiTheme="majorHAnsi" w:hAnsiTheme="majorHAnsi"/>
          <w:b/>
          <w:bCs/>
          <w:color w:val="FF0000"/>
          <w:sz w:val="28"/>
          <w:szCs w:val="28"/>
          <w:u w:val="single"/>
          <w:rtl/>
        </w:rPr>
        <w:t>الهدف</w:t>
      </w:r>
      <w:r w:rsidRPr="00353CFB">
        <w:rPr>
          <w:rFonts w:asciiTheme="majorHAnsi" w:hAnsiTheme="majorHAnsi"/>
          <w:b/>
          <w:bCs/>
          <w:color w:val="FF0000"/>
          <w:sz w:val="28"/>
          <w:szCs w:val="28"/>
          <w:u w:val="single"/>
        </w:rPr>
        <w:t>:</w:t>
      </w:r>
    </w:p>
    <w:p w14:paraId="07E40C71" w14:textId="77777777" w:rsidR="00850710" w:rsidRPr="00353CFB" w:rsidRDefault="00850710" w:rsidP="00850710">
      <w:pPr>
        <w:bidi/>
        <w:rPr>
          <w:b/>
          <w:bCs/>
        </w:rPr>
      </w:pPr>
      <w:r w:rsidRPr="00353CFB">
        <w:rPr>
          <w:b/>
          <w:bCs/>
          <w:rtl/>
        </w:rPr>
        <w:t>فهم العلاقات السببية بين التضخم – الفائدة – وسعر الصرف</w:t>
      </w:r>
      <w:r w:rsidRPr="00353CFB">
        <w:rPr>
          <w:b/>
          <w:bCs/>
        </w:rPr>
        <w:t>.</w:t>
      </w:r>
    </w:p>
    <w:p w14:paraId="52BDF216" w14:textId="0ADE60BF" w:rsidR="00850710" w:rsidRPr="00850710" w:rsidRDefault="00850710" w:rsidP="00850710">
      <w:pPr>
        <w:bidi/>
      </w:pPr>
    </w:p>
    <w:p w14:paraId="5BFD282E" w14:textId="1032473F" w:rsidR="00850710" w:rsidRPr="00353CFB" w:rsidRDefault="00850710" w:rsidP="00850710">
      <w:pPr>
        <w:bidi/>
        <w:rPr>
          <w:b/>
          <w:bCs/>
          <w:color w:val="215E99" w:themeColor="text2" w:themeTint="BF"/>
          <w:sz w:val="32"/>
          <w:szCs w:val="32"/>
          <w:u w:val="single"/>
        </w:rPr>
      </w:pPr>
      <w:r w:rsidRPr="00353CFB">
        <w:rPr>
          <w:b/>
          <w:bCs/>
          <w:color w:val="215E99" w:themeColor="text2" w:themeTint="BF"/>
          <w:sz w:val="32"/>
          <w:szCs w:val="32"/>
          <w:u w:val="single"/>
          <w:rtl/>
        </w:rPr>
        <w:t>الصفحة</w:t>
      </w:r>
      <w:r w:rsidRPr="00353CFB">
        <w:rPr>
          <w:b/>
          <w:bCs/>
          <w:color w:val="215E99" w:themeColor="text2" w:themeTint="BF"/>
          <w:sz w:val="32"/>
          <w:szCs w:val="32"/>
          <w:u w:val="single"/>
        </w:rPr>
        <w:t xml:space="preserve"> </w:t>
      </w:r>
      <w:r w:rsidR="009E713A" w:rsidRPr="00353CFB">
        <w:rPr>
          <w:rFonts w:hint="cs"/>
          <w:b/>
          <w:bCs/>
          <w:color w:val="215E99" w:themeColor="text2" w:themeTint="BF"/>
          <w:sz w:val="32"/>
          <w:szCs w:val="32"/>
          <w:u w:val="single"/>
          <w:rtl/>
        </w:rPr>
        <w:t xml:space="preserve"> الثالثة : تحليل </w:t>
      </w:r>
      <w:r w:rsidRPr="00353CFB">
        <w:rPr>
          <w:b/>
          <w:bCs/>
          <w:color w:val="215E99" w:themeColor="text2" w:themeTint="BF"/>
          <w:sz w:val="32"/>
          <w:szCs w:val="32"/>
          <w:u w:val="single"/>
          <w:rtl/>
        </w:rPr>
        <w:t>أداء السوق</w:t>
      </w:r>
      <w:r w:rsidR="009E713A" w:rsidRPr="00353CFB">
        <w:rPr>
          <w:rFonts w:hint="cs"/>
          <w:b/>
          <w:bCs/>
          <w:color w:val="215E99" w:themeColor="text2" w:themeTint="BF"/>
          <w:sz w:val="32"/>
          <w:szCs w:val="32"/>
          <w:u w:val="single"/>
          <w:rtl/>
        </w:rPr>
        <w:t>(</w:t>
      </w:r>
      <w:r w:rsidR="009E713A" w:rsidRPr="00353CFB">
        <w:rPr>
          <w:b/>
          <w:bCs/>
          <w:color w:val="215E99" w:themeColor="text2" w:themeTint="BF"/>
          <w:sz w:val="32"/>
          <w:szCs w:val="32"/>
          <w:u w:val="single"/>
        </w:rPr>
        <w:t>Market Performance</w:t>
      </w:r>
      <w:r w:rsidR="009E713A" w:rsidRPr="00353CFB">
        <w:rPr>
          <w:rFonts w:hint="cs"/>
          <w:b/>
          <w:bCs/>
          <w:color w:val="215E99" w:themeColor="text2" w:themeTint="BF"/>
          <w:sz w:val="32"/>
          <w:szCs w:val="32"/>
          <w:u w:val="single"/>
          <w:rtl/>
        </w:rPr>
        <w:t>)</w:t>
      </w:r>
    </w:p>
    <w:p w14:paraId="5C85AA94" w14:textId="0C876AC4" w:rsidR="00850710" w:rsidRDefault="00850710" w:rsidP="00353CFB">
      <w:pPr>
        <w:bidi/>
        <w:rPr>
          <w:b/>
          <w:bCs/>
        </w:rPr>
      </w:pPr>
      <w:r w:rsidRPr="00353CFB">
        <w:rPr>
          <w:b/>
          <w:bCs/>
          <w:rtl/>
        </w:rPr>
        <w:t>تركّز على تحليل أداء الذهب والبورصة</w:t>
      </w:r>
      <w:r w:rsidRPr="00353CFB">
        <w:rPr>
          <w:b/>
          <w:bCs/>
        </w:rPr>
        <w:t>.</w:t>
      </w:r>
    </w:p>
    <w:tbl>
      <w:tblPr>
        <w:bidiVisual/>
        <w:tblW w:w="87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03"/>
        <w:gridCol w:w="4383"/>
      </w:tblGrid>
      <w:tr w:rsidR="00185A04" w:rsidRPr="009E713A" w14:paraId="5923A6FD" w14:textId="77777777" w:rsidTr="00185A04">
        <w:trPr>
          <w:trHeight w:val="20"/>
          <w:jc w:val="center"/>
        </w:trPr>
        <w:tc>
          <w:tcPr>
            <w:tcW w:w="4403" w:type="dxa"/>
            <w:shd w:val="clear" w:color="auto" w:fill="A5C9EB" w:themeFill="text2" w:themeFillTint="40"/>
            <w:vAlign w:val="center"/>
            <w:hideMark/>
          </w:tcPr>
          <w:p w14:paraId="501946A6" w14:textId="5FE11FD2" w:rsidR="00185A04" w:rsidRPr="009E713A" w:rsidRDefault="00185A04" w:rsidP="00185A04">
            <w:pPr>
              <w:bidi/>
              <w:spacing w:after="0" w:line="240" w:lineRule="auto"/>
              <w:jc w:val="center"/>
              <w:rPr>
                <w:rFonts w:asciiTheme="minorBidi" w:eastAsia="Times New Roman" w:hAnsiTheme="minorBidi"/>
                <w:b/>
                <w:bCs/>
                <w:color w:val="000000"/>
                <w:kern w:val="0"/>
                <w14:ligatures w14:val="none"/>
              </w:rPr>
            </w:pPr>
            <w:r w:rsidRPr="00353CFB">
              <w:rPr>
                <w:rFonts w:asciiTheme="minorBidi" w:eastAsia="Times New Roman" w:hAnsiTheme="minorBidi"/>
                <w:b/>
                <w:bCs/>
                <w:color w:val="000000"/>
                <w:kern w:val="0"/>
                <w:rtl/>
                <w14:ligatures w14:val="none"/>
              </w:rPr>
              <w:t>الرسم أو المؤشر</w:t>
            </w:r>
          </w:p>
        </w:tc>
        <w:tc>
          <w:tcPr>
            <w:tcW w:w="4383" w:type="dxa"/>
            <w:shd w:val="clear" w:color="auto" w:fill="A5C9EB" w:themeFill="text2" w:themeFillTint="40"/>
            <w:vAlign w:val="center"/>
            <w:hideMark/>
          </w:tcPr>
          <w:p w14:paraId="74B83058" w14:textId="77777777" w:rsidR="00185A04" w:rsidRPr="009E713A" w:rsidRDefault="00185A04" w:rsidP="00185A04">
            <w:pPr>
              <w:bidi/>
              <w:spacing w:after="0" w:line="240" w:lineRule="auto"/>
              <w:jc w:val="center"/>
              <w:rPr>
                <w:rFonts w:asciiTheme="minorBidi" w:eastAsia="Times New Roman" w:hAnsiTheme="minorBidi"/>
                <w:b/>
                <w:bCs/>
                <w:color w:val="000000"/>
                <w:kern w:val="0"/>
                <w:rtl/>
                <w14:ligatures w14:val="none"/>
              </w:rPr>
            </w:pPr>
            <w:r w:rsidRPr="009E713A">
              <w:rPr>
                <w:rFonts w:asciiTheme="minorBidi" w:eastAsia="Times New Roman" w:hAnsiTheme="minorBidi"/>
                <w:b/>
                <w:bCs/>
                <w:color w:val="000000"/>
                <w:kern w:val="0"/>
                <w:rtl/>
                <w14:ligatures w14:val="none"/>
              </w:rPr>
              <w:t>الشرح</w:t>
            </w:r>
          </w:p>
        </w:tc>
      </w:tr>
      <w:tr w:rsidR="009E713A" w:rsidRPr="009E713A" w14:paraId="05F312B2" w14:textId="77777777" w:rsidTr="00185A04">
        <w:trPr>
          <w:trHeight w:val="20"/>
          <w:jc w:val="center"/>
        </w:trPr>
        <w:tc>
          <w:tcPr>
            <w:tcW w:w="4403" w:type="dxa"/>
            <w:vAlign w:val="center"/>
            <w:hideMark/>
          </w:tcPr>
          <w:p w14:paraId="47CA1E0A" w14:textId="77777777" w:rsidR="009E713A" w:rsidRPr="009E713A" w:rsidRDefault="009E713A" w:rsidP="00353CFB">
            <w:pPr>
              <w:spacing w:after="0" w:line="240" w:lineRule="auto"/>
              <w:jc w:val="center"/>
              <w:rPr>
                <w:rFonts w:asciiTheme="minorBidi" w:eastAsia="Times New Roman" w:hAnsiTheme="minorBidi"/>
                <w:b/>
                <w:bCs/>
                <w:color w:val="000000"/>
                <w:kern w:val="0"/>
                <w:rtl/>
                <w14:ligatures w14:val="none"/>
              </w:rPr>
            </w:pPr>
            <w:r w:rsidRPr="009E713A">
              <w:rPr>
                <w:rFonts w:asciiTheme="minorBidi" w:eastAsia="Times New Roman" w:hAnsiTheme="minorBidi"/>
                <w:b/>
                <w:bCs/>
                <w:color w:val="000000"/>
                <w:kern w:val="0"/>
                <w14:ligatures w14:val="none"/>
              </w:rPr>
              <w:t>EGX30 vs EGX30-USD</w:t>
            </w:r>
          </w:p>
        </w:tc>
        <w:tc>
          <w:tcPr>
            <w:tcW w:w="4383" w:type="dxa"/>
            <w:vAlign w:val="center"/>
            <w:hideMark/>
          </w:tcPr>
          <w:p w14:paraId="2FEF2F37" w14:textId="77777777" w:rsidR="009E713A" w:rsidRPr="009E713A" w:rsidRDefault="009E713A" w:rsidP="009E713A">
            <w:pPr>
              <w:bidi/>
              <w:spacing w:after="0" w:line="240" w:lineRule="auto"/>
              <w:rPr>
                <w:rFonts w:asciiTheme="minorBidi" w:eastAsia="Times New Roman" w:hAnsiTheme="minorBidi"/>
                <w:b/>
                <w:bCs/>
                <w:color w:val="000000"/>
                <w:kern w:val="0"/>
                <w:rtl/>
                <w14:ligatures w14:val="none"/>
              </w:rPr>
            </w:pPr>
            <w:r w:rsidRPr="009E713A">
              <w:rPr>
                <w:rFonts w:asciiTheme="minorBidi" w:eastAsia="Times New Roman" w:hAnsiTheme="minorBidi"/>
                <w:b/>
                <w:bCs/>
                <w:color w:val="000000"/>
                <w:kern w:val="0"/>
                <w:rtl/>
                <w14:ligatures w14:val="none"/>
              </w:rPr>
              <w:t>يقارن أداء البورصة بالجنيه مقابل قيمتها الحقيقية بالدولار (بعد حساب تأثير تراجع الجنيه).</w:t>
            </w:r>
          </w:p>
        </w:tc>
      </w:tr>
      <w:tr w:rsidR="009E713A" w:rsidRPr="009E713A" w14:paraId="6A7A4069" w14:textId="77777777" w:rsidTr="00185A04">
        <w:trPr>
          <w:trHeight w:val="20"/>
          <w:jc w:val="center"/>
        </w:trPr>
        <w:tc>
          <w:tcPr>
            <w:tcW w:w="4403" w:type="dxa"/>
            <w:vAlign w:val="center"/>
            <w:hideMark/>
          </w:tcPr>
          <w:p w14:paraId="5920F59A" w14:textId="77777777" w:rsidR="009E713A" w:rsidRPr="009E713A" w:rsidRDefault="009E713A" w:rsidP="00353CFB">
            <w:pPr>
              <w:spacing w:after="0" w:line="240" w:lineRule="auto"/>
              <w:jc w:val="center"/>
              <w:rPr>
                <w:rFonts w:asciiTheme="minorBidi" w:eastAsia="Times New Roman" w:hAnsiTheme="minorBidi"/>
                <w:b/>
                <w:bCs/>
                <w:color w:val="000000"/>
                <w:kern w:val="0"/>
                <w:rtl/>
                <w14:ligatures w14:val="none"/>
              </w:rPr>
            </w:pPr>
            <w:r w:rsidRPr="009E713A">
              <w:rPr>
                <w:rFonts w:asciiTheme="minorBidi" w:eastAsia="Times New Roman" w:hAnsiTheme="minorBidi"/>
                <w:b/>
                <w:bCs/>
                <w:color w:val="000000"/>
                <w:kern w:val="0"/>
                <w14:ligatures w14:val="none"/>
              </w:rPr>
              <w:t>EGX30 vs USD</w:t>
            </w:r>
          </w:p>
        </w:tc>
        <w:tc>
          <w:tcPr>
            <w:tcW w:w="4383" w:type="dxa"/>
            <w:vAlign w:val="center"/>
            <w:hideMark/>
          </w:tcPr>
          <w:p w14:paraId="607B04F6" w14:textId="77777777" w:rsidR="009E713A" w:rsidRPr="009E713A" w:rsidRDefault="009E713A" w:rsidP="009E713A">
            <w:pPr>
              <w:bidi/>
              <w:spacing w:after="0" w:line="240" w:lineRule="auto"/>
              <w:rPr>
                <w:rFonts w:asciiTheme="minorBidi" w:eastAsia="Times New Roman" w:hAnsiTheme="minorBidi"/>
                <w:b/>
                <w:bCs/>
                <w:color w:val="000000"/>
                <w:kern w:val="0"/>
                <w:rtl/>
                <w14:ligatures w14:val="none"/>
              </w:rPr>
            </w:pPr>
            <w:r w:rsidRPr="009E713A">
              <w:rPr>
                <w:rFonts w:asciiTheme="minorBidi" w:eastAsia="Times New Roman" w:hAnsiTheme="minorBidi"/>
                <w:b/>
                <w:bCs/>
                <w:color w:val="000000"/>
                <w:kern w:val="0"/>
                <w:rtl/>
                <w14:ligatures w14:val="none"/>
              </w:rPr>
              <w:t>يوضح مدى حساسية البورصة لحركة الدولار.</w:t>
            </w:r>
          </w:p>
        </w:tc>
      </w:tr>
      <w:tr w:rsidR="009E713A" w:rsidRPr="009E713A" w14:paraId="1A5D2505" w14:textId="77777777" w:rsidTr="00185A04">
        <w:trPr>
          <w:trHeight w:val="20"/>
          <w:jc w:val="center"/>
        </w:trPr>
        <w:tc>
          <w:tcPr>
            <w:tcW w:w="4403" w:type="dxa"/>
            <w:vAlign w:val="center"/>
            <w:hideMark/>
          </w:tcPr>
          <w:p w14:paraId="6F05DD53" w14:textId="2560BD0C" w:rsidR="009E713A" w:rsidRPr="009E713A" w:rsidRDefault="009E713A" w:rsidP="00353CFB">
            <w:pPr>
              <w:spacing w:after="0" w:line="240" w:lineRule="auto"/>
              <w:jc w:val="center"/>
              <w:rPr>
                <w:rFonts w:asciiTheme="minorBidi" w:eastAsia="Times New Roman" w:hAnsiTheme="minorBidi"/>
                <w:b/>
                <w:bCs/>
                <w:color w:val="000000"/>
                <w:kern w:val="0"/>
                <w:rtl/>
                <w14:ligatures w14:val="none"/>
              </w:rPr>
            </w:pPr>
            <w:r w:rsidRPr="009E713A">
              <w:rPr>
                <w:rFonts w:asciiTheme="minorBidi" w:eastAsia="Times New Roman" w:hAnsiTheme="minorBidi"/>
                <w:b/>
                <w:bCs/>
                <w:color w:val="000000"/>
                <w:kern w:val="0"/>
                <w14:ligatures w14:val="none"/>
              </w:rPr>
              <w:t>Gold_Local_24K vs Exchange</w:t>
            </w:r>
            <w:r w:rsidR="00185A04">
              <w:rPr>
                <w:rFonts w:asciiTheme="minorBidi" w:eastAsia="Times New Roman" w:hAnsiTheme="minorBidi" w:hint="cs"/>
                <w:b/>
                <w:bCs/>
                <w:color w:val="000000"/>
                <w:kern w:val="0"/>
                <w:rtl/>
                <w14:ligatures w14:val="none"/>
              </w:rPr>
              <w:t xml:space="preserve"> </w:t>
            </w:r>
            <w:r w:rsidRPr="009E713A">
              <w:rPr>
                <w:rFonts w:asciiTheme="minorBidi" w:eastAsia="Times New Roman" w:hAnsiTheme="minorBidi"/>
                <w:b/>
                <w:bCs/>
                <w:color w:val="000000"/>
                <w:kern w:val="0"/>
                <w14:ligatures w14:val="none"/>
              </w:rPr>
              <w:t>USD</w:t>
            </w:r>
          </w:p>
        </w:tc>
        <w:tc>
          <w:tcPr>
            <w:tcW w:w="4383" w:type="dxa"/>
            <w:vAlign w:val="center"/>
            <w:hideMark/>
          </w:tcPr>
          <w:p w14:paraId="4F08A98B" w14:textId="77777777" w:rsidR="009E713A" w:rsidRPr="009E713A" w:rsidRDefault="009E713A" w:rsidP="009E713A">
            <w:pPr>
              <w:bidi/>
              <w:spacing w:after="0" w:line="240" w:lineRule="auto"/>
              <w:rPr>
                <w:rFonts w:asciiTheme="minorBidi" w:eastAsia="Times New Roman" w:hAnsiTheme="minorBidi"/>
                <w:b/>
                <w:bCs/>
                <w:color w:val="000000"/>
                <w:kern w:val="0"/>
                <w:rtl/>
                <w14:ligatures w14:val="none"/>
              </w:rPr>
            </w:pPr>
            <w:r w:rsidRPr="009E713A">
              <w:rPr>
                <w:rFonts w:asciiTheme="minorBidi" w:eastAsia="Times New Roman" w:hAnsiTheme="minorBidi"/>
                <w:b/>
                <w:bCs/>
                <w:color w:val="000000"/>
                <w:kern w:val="0"/>
                <w:rtl/>
                <w14:ligatures w14:val="none"/>
              </w:rPr>
              <w:t>يوضح كيف يتحرك الذهب المحلي متزامنًا مع الدولار.</w:t>
            </w:r>
          </w:p>
        </w:tc>
      </w:tr>
      <w:tr w:rsidR="009E713A" w:rsidRPr="009E713A" w14:paraId="1355BC23" w14:textId="77777777" w:rsidTr="00185A04">
        <w:trPr>
          <w:trHeight w:val="20"/>
          <w:jc w:val="center"/>
        </w:trPr>
        <w:tc>
          <w:tcPr>
            <w:tcW w:w="4403" w:type="dxa"/>
            <w:vAlign w:val="center"/>
            <w:hideMark/>
          </w:tcPr>
          <w:p w14:paraId="0261FD66" w14:textId="4E24C18D" w:rsidR="009E713A" w:rsidRPr="009E713A" w:rsidRDefault="009E713A" w:rsidP="00353CFB">
            <w:pPr>
              <w:spacing w:after="0" w:line="240" w:lineRule="auto"/>
              <w:jc w:val="center"/>
              <w:rPr>
                <w:rFonts w:asciiTheme="minorBidi" w:eastAsia="Times New Roman" w:hAnsiTheme="minorBidi"/>
                <w:b/>
                <w:bCs/>
                <w:color w:val="000000"/>
                <w:kern w:val="0"/>
                <w:rtl/>
                <w14:ligatures w14:val="none"/>
              </w:rPr>
            </w:pPr>
            <w:r w:rsidRPr="009E713A">
              <w:rPr>
                <w:rFonts w:asciiTheme="minorBidi" w:eastAsia="Times New Roman" w:hAnsiTheme="minorBidi"/>
                <w:b/>
                <w:bCs/>
                <w:color w:val="000000"/>
                <w:kern w:val="0"/>
                <w14:ligatures w14:val="none"/>
              </w:rPr>
              <w:t>EGX30 vs Gold</w:t>
            </w:r>
            <w:r w:rsidR="00185A04">
              <w:rPr>
                <w:rFonts w:asciiTheme="minorBidi" w:eastAsia="Times New Roman" w:hAnsiTheme="minorBidi" w:hint="cs"/>
                <w:b/>
                <w:bCs/>
                <w:color w:val="000000"/>
                <w:kern w:val="0"/>
                <w:rtl/>
                <w14:ligatures w14:val="none"/>
              </w:rPr>
              <w:t xml:space="preserve"> </w:t>
            </w:r>
            <w:r w:rsidRPr="009E713A">
              <w:rPr>
                <w:rFonts w:asciiTheme="minorBidi" w:eastAsia="Times New Roman" w:hAnsiTheme="minorBidi"/>
                <w:b/>
                <w:bCs/>
                <w:color w:val="000000"/>
                <w:kern w:val="0"/>
                <w14:ligatures w14:val="none"/>
              </w:rPr>
              <w:t>Local</w:t>
            </w:r>
            <w:r w:rsidR="00185A04">
              <w:rPr>
                <w:rFonts w:asciiTheme="minorBidi" w:eastAsia="Times New Roman" w:hAnsiTheme="minorBidi" w:hint="cs"/>
                <w:b/>
                <w:bCs/>
                <w:color w:val="000000"/>
                <w:kern w:val="0"/>
                <w:rtl/>
                <w14:ligatures w14:val="none"/>
              </w:rPr>
              <w:t xml:space="preserve"> </w:t>
            </w:r>
            <w:r w:rsidRPr="009E713A">
              <w:rPr>
                <w:rFonts w:asciiTheme="minorBidi" w:eastAsia="Times New Roman" w:hAnsiTheme="minorBidi"/>
                <w:b/>
                <w:bCs/>
                <w:color w:val="000000"/>
                <w:kern w:val="0"/>
                <w14:ligatures w14:val="none"/>
              </w:rPr>
              <w:t>24K</w:t>
            </w:r>
          </w:p>
        </w:tc>
        <w:tc>
          <w:tcPr>
            <w:tcW w:w="4383" w:type="dxa"/>
            <w:vAlign w:val="center"/>
            <w:hideMark/>
          </w:tcPr>
          <w:p w14:paraId="0442D799" w14:textId="77777777" w:rsidR="009E713A" w:rsidRPr="009E713A" w:rsidRDefault="009E713A" w:rsidP="009E713A">
            <w:pPr>
              <w:bidi/>
              <w:spacing w:after="0" w:line="240" w:lineRule="auto"/>
              <w:rPr>
                <w:rFonts w:asciiTheme="minorBidi" w:eastAsia="Times New Roman" w:hAnsiTheme="minorBidi"/>
                <w:b/>
                <w:bCs/>
                <w:color w:val="000000"/>
                <w:kern w:val="0"/>
                <w:rtl/>
                <w14:ligatures w14:val="none"/>
              </w:rPr>
            </w:pPr>
            <w:r w:rsidRPr="009E713A">
              <w:rPr>
                <w:rFonts w:asciiTheme="minorBidi" w:eastAsia="Times New Roman" w:hAnsiTheme="minorBidi"/>
                <w:b/>
                <w:bCs/>
                <w:color w:val="000000"/>
                <w:kern w:val="0"/>
                <w:rtl/>
                <w14:ligatures w14:val="none"/>
              </w:rPr>
              <w:t>مقارنة بين الذهب والبورصة كخيارات استثمار خلال الفترة.</w:t>
            </w:r>
          </w:p>
        </w:tc>
      </w:tr>
      <w:tr w:rsidR="009E713A" w:rsidRPr="009E713A" w14:paraId="1A177B3E" w14:textId="77777777" w:rsidTr="00185A04">
        <w:trPr>
          <w:trHeight w:val="20"/>
          <w:jc w:val="center"/>
        </w:trPr>
        <w:tc>
          <w:tcPr>
            <w:tcW w:w="4403" w:type="dxa"/>
            <w:vAlign w:val="center"/>
            <w:hideMark/>
          </w:tcPr>
          <w:p w14:paraId="5B1F53FC" w14:textId="01E76E05" w:rsidR="009E713A" w:rsidRPr="009E713A" w:rsidRDefault="009E713A" w:rsidP="00353CFB">
            <w:pPr>
              <w:spacing w:after="0" w:line="240" w:lineRule="auto"/>
              <w:jc w:val="center"/>
              <w:rPr>
                <w:rFonts w:asciiTheme="minorBidi" w:eastAsia="Times New Roman" w:hAnsiTheme="minorBidi"/>
                <w:b/>
                <w:bCs/>
                <w:color w:val="000000"/>
                <w:kern w:val="0"/>
                <w:rtl/>
                <w14:ligatures w14:val="none"/>
              </w:rPr>
            </w:pPr>
            <w:r w:rsidRPr="009E713A">
              <w:rPr>
                <w:rFonts w:asciiTheme="minorBidi" w:eastAsia="Times New Roman" w:hAnsiTheme="minorBidi"/>
                <w:b/>
                <w:bCs/>
                <w:color w:val="000000"/>
                <w:kern w:val="0"/>
                <w14:ligatures w14:val="none"/>
              </w:rPr>
              <w:t>Gold</w:t>
            </w:r>
            <w:r w:rsidR="00185A04">
              <w:rPr>
                <w:rFonts w:asciiTheme="minorBidi" w:eastAsia="Times New Roman" w:hAnsiTheme="minorBidi" w:hint="cs"/>
                <w:b/>
                <w:bCs/>
                <w:color w:val="000000"/>
                <w:kern w:val="0"/>
                <w:rtl/>
                <w14:ligatures w14:val="none"/>
              </w:rPr>
              <w:t xml:space="preserve"> </w:t>
            </w:r>
            <w:r w:rsidRPr="009E713A">
              <w:rPr>
                <w:rFonts w:asciiTheme="minorBidi" w:eastAsia="Times New Roman" w:hAnsiTheme="minorBidi"/>
                <w:b/>
                <w:bCs/>
                <w:color w:val="000000"/>
                <w:kern w:val="0"/>
                <w14:ligatures w14:val="none"/>
              </w:rPr>
              <w:t>Local</w:t>
            </w:r>
            <w:r w:rsidR="00185A04">
              <w:rPr>
                <w:rFonts w:asciiTheme="minorBidi" w:eastAsia="Times New Roman" w:hAnsiTheme="minorBidi" w:hint="cs"/>
                <w:b/>
                <w:bCs/>
                <w:color w:val="000000"/>
                <w:kern w:val="0"/>
                <w:rtl/>
                <w14:ligatures w14:val="none"/>
              </w:rPr>
              <w:t xml:space="preserve"> </w:t>
            </w:r>
            <w:r w:rsidRPr="009E713A">
              <w:rPr>
                <w:rFonts w:asciiTheme="minorBidi" w:eastAsia="Times New Roman" w:hAnsiTheme="minorBidi"/>
                <w:b/>
                <w:bCs/>
                <w:color w:val="000000"/>
                <w:kern w:val="0"/>
                <w14:ligatures w14:val="none"/>
              </w:rPr>
              <w:t>24K vs Gold</w:t>
            </w:r>
            <w:r w:rsidR="00185A04">
              <w:rPr>
                <w:rFonts w:asciiTheme="minorBidi" w:eastAsia="Times New Roman" w:hAnsiTheme="minorBidi" w:hint="cs"/>
                <w:b/>
                <w:bCs/>
                <w:color w:val="000000"/>
                <w:kern w:val="0"/>
                <w:rtl/>
                <w14:ligatures w14:val="none"/>
              </w:rPr>
              <w:t xml:space="preserve"> </w:t>
            </w:r>
            <w:r w:rsidRPr="009E713A">
              <w:rPr>
                <w:rFonts w:asciiTheme="minorBidi" w:eastAsia="Times New Roman" w:hAnsiTheme="minorBidi"/>
                <w:b/>
                <w:bCs/>
                <w:color w:val="000000"/>
                <w:kern w:val="0"/>
                <w14:ligatures w14:val="none"/>
              </w:rPr>
              <w:t>XAU</w:t>
            </w:r>
            <w:r w:rsidR="00185A04">
              <w:rPr>
                <w:rFonts w:asciiTheme="minorBidi" w:eastAsia="Times New Roman" w:hAnsiTheme="minorBidi" w:hint="cs"/>
                <w:b/>
                <w:bCs/>
                <w:color w:val="000000"/>
                <w:kern w:val="0"/>
                <w:rtl/>
                <w14:ligatures w14:val="none"/>
              </w:rPr>
              <w:t xml:space="preserve"> </w:t>
            </w:r>
            <w:r w:rsidRPr="009E713A">
              <w:rPr>
                <w:rFonts w:asciiTheme="minorBidi" w:eastAsia="Times New Roman" w:hAnsiTheme="minorBidi"/>
                <w:b/>
                <w:bCs/>
                <w:color w:val="000000"/>
                <w:kern w:val="0"/>
                <w14:ligatures w14:val="none"/>
              </w:rPr>
              <w:t>USD</w:t>
            </w:r>
          </w:p>
        </w:tc>
        <w:tc>
          <w:tcPr>
            <w:tcW w:w="4383" w:type="dxa"/>
            <w:vAlign w:val="center"/>
            <w:hideMark/>
          </w:tcPr>
          <w:p w14:paraId="5BE5CDDD" w14:textId="2A3C4C3E" w:rsidR="009E713A" w:rsidRPr="009E713A" w:rsidRDefault="009E713A" w:rsidP="003A6E7E">
            <w:pPr>
              <w:bidi/>
              <w:spacing w:after="0" w:line="240" w:lineRule="auto"/>
              <w:rPr>
                <w:rFonts w:asciiTheme="minorBidi" w:eastAsia="Times New Roman" w:hAnsiTheme="minorBidi"/>
                <w:b/>
                <w:bCs/>
                <w:color w:val="000000"/>
                <w:kern w:val="0"/>
                <w:rtl/>
                <w14:ligatures w14:val="none"/>
              </w:rPr>
            </w:pPr>
            <w:r w:rsidRPr="009E713A">
              <w:rPr>
                <w:rFonts w:asciiTheme="minorBidi" w:eastAsia="Times New Roman" w:hAnsiTheme="minorBidi"/>
                <w:b/>
                <w:bCs/>
                <w:color w:val="000000"/>
                <w:kern w:val="0"/>
                <w:rtl/>
                <w14:ligatures w14:val="none"/>
              </w:rPr>
              <w:t>مقارنة بين الذهب المحلي والذهب العالمي، لتوضيح “دولار الصاغة المحلي.</w:t>
            </w:r>
          </w:p>
        </w:tc>
      </w:tr>
    </w:tbl>
    <w:p w14:paraId="3D5C4C1A" w14:textId="77777777" w:rsidR="009E713A" w:rsidRPr="00185A04" w:rsidRDefault="009E713A" w:rsidP="009E713A">
      <w:pPr>
        <w:bidi/>
        <w:rPr>
          <w:b/>
          <w:bCs/>
          <w:sz w:val="2"/>
          <w:szCs w:val="2"/>
        </w:rPr>
      </w:pPr>
    </w:p>
    <w:p w14:paraId="0AED6874" w14:textId="2C929FD0" w:rsidR="00850710" w:rsidRPr="00353CFB" w:rsidRDefault="00850710" w:rsidP="00850710">
      <w:pPr>
        <w:bidi/>
        <w:rPr>
          <w:rFonts w:asciiTheme="majorHAnsi" w:hAnsiTheme="majorHAnsi"/>
          <w:b/>
          <w:bCs/>
          <w:color w:val="FF0000"/>
          <w:sz w:val="28"/>
          <w:szCs w:val="28"/>
          <w:u w:val="single"/>
        </w:rPr>
      </w:pPr>
      <w:r w:rsidRPr="00353CFB">
        <w:rPr>
          <w:rFonts w:asciiTheme="majorHAnsi" w:hAnsiTheme="majorHAnsi"/>
          <w:b/>
          <w:bCs/>
          <w:color w:val="FF0000"/>
          <w:sz w:val="28"/>
          <w:szCs w:val="28"/>
          <w:u w:val="single"/>
          <w:rtl/>
        </w:rPr>
        <w:t>الهدف</w:t>
      </w:r>
      <w:r w:rsidR="00185A04">
        <w:rPr>
          <w:rFonts w:asciiTheme="majorHAnsi" w:hAnsiTheme="majorHAnsi" w:hint="cs"/>
          <w:b/>
          <w:bCs/>
          <w:color w:val="FF0000"/>
          <w:sz w:val="28"/>
          <w:szCs w:val="28"/>
          <w:u w:val="single"/>
          <w:rtl/>
        </w:rPr>
        <w:t>:</w:t>
      </w:r>
    </w:p>
    <w:p w14:paraId="50CCED5A" w14:textId="77777777" w:rsidR="00850710" w:rsidRPr="00185A04" w:rsidRDefault="00850710" w:rsidP="00850710">
      <w:pPr>
        <w:bidi/>
        <w:rPr>
          <w:b/>
          <w:bCs/>
        </w:rPr>
      </w:pPr>
      <w:r w:rsidRPr="00185A04">
        <w:rPr>
          <w:b/>
          <w:bCs/>
          <w:rtl/>
        </w:rPr>
        <w:t xml:space="preserve">قياس </w:t>
      </w:r>
      <w:r w:rsidRPr="00850710">
        <w:rPr>
          <w:b/>
          <w:bCs/>
          <w:rtl/>
        </w:rPr>
        <w:t>القيمة الحقيقية</w:t>
      </w:r>
      <w:r w:rsidRPr="00185A04">
        <w:rPr>
          <w:b/>
          <w:bCs/>
          <w:rtl/>
        </w:rPr>
        <w:t xml:space="preserve"> للأصول وليس فقط الأداء الاسمي</w:t>
      </w:r>
      <w:r w:rsidRPr="00185A04">
        <w:rPr>
          <w:b/>
          <w:bCs/>
        </w:rPr>
        <w:t>.</w:t>
      </w:r>
    </w:p>
    <w:p w14:paraId="6AF110F7" w14:textId="1D0FF1F0" w:rsidR="00850710" w:rsidRPr="00353CFB" w:rsidRDefault="00850710" w:rsidP="00850710">
      <w:pPr>
        <w:bidi/>
        <w:rPr>
          <w:b/>
          <w:bCs/>
          <w:color w:val="215E99" w:themeColor="text2" w:themeTint="BF"/>
          <w:sz w:val="32"/>
          <w:szCs w:val="32"/>
          <w:u w:val="single"/>
        </w:rPr>
      </w:pPr>
      <w:r w:rsidRPr="00353CFB">
        <w:rPr>
          <w:b/>
          <w:bCs/>
          <w:color w:val="215E99" w:themeColor="text2" w:themeTint="BF"/>
          <w:sz w:val="32"/>
          <w:szCs w:val="32"/>
          <w:u w:val="single"/>
          <w:rtl/>
        </w:rPr>
        <w:lastRenderedPageBreak/>
        <w:t xml:space="preserve">الصفحة </w:t>
      </w:r>
      <w:r w:rsidR="009E713A" w:rsidRPr="00353CFB">
        <w:rPr>
          <w:rFonts w:hint="cs"/>
          <w:b/>
          <w:bCs/>
          <w:color w:val="215E99" w:themeColor="text2" w:themeTint="BF"/>
          <w:sz w:val="32"/>
          <w:szCs w:val="32"/>
          <w:u w:val="single"/>
          <w:rtl/>
        </w:rPr>
        <w:t xml:space="preserve">الرابعة : </w:t>
      </w:r>
      <w:r w:rsidRPr="00353CFB">
        <w:rPr>
          <w:b/>
          <w:bCs/>
          <w:color w:val="215E99" w:themeColor="text2" w:themeTint="BF"/>
          <w:sz w:val="32"/>
          <w:szCs w:val="32"/>
          <w:u w:val="single"/>
          <w:rtl/>
        </w:rPr>
        <w:t>الملخص التنفيذي</w:t>
      </w:r>
      <w:r w:rsidR="009E713A" w:rsidRPr="00353CFB">
        <w:rPr>
          <w:rFonts w:hint="cs"/>
          <w:b/>
          <w:bCs/>
          <w:color w:val="215E99" w:themeColor="text2" w:themeTint="BF"/>
          <w:sz w:val="32"/>
          <w:szCs w:val="32"/>
          <w:u w:val="single"/>
          <w:rtl/>
        </w:rPr>
        <w:t xml:space="preserve"> (</w:t>
      </w:r>
      <w:r w:rsidR="009E713A" w:rsidRPr="00353CFB">
        <w:rPr>
          <w:b/>
          <w:bCs/>
          <w:color w:val="215E99" w:themeColor="text2" w:themeTint="BF"/>
          <w:sz w:val="32"/>
          <w:szCs w:val="32"/>
          <w:u w:val="single"/>
        </w:rPr>
        <w:t>Executive Summary</w:t>
      </w:r>
      <w:r w:rsidR="009E713A" w:rsidRPr="00353CFB">
        <w:rPr>
          <w:rFonts w:hint="cs"/>
          <w:b/>
          <w:bCs/>
          <w:color w:val="215E99" w:themeColor="text2" w:themeTint="BF"/>
          <w:sz w:val="32"/>
          <w:szCs w:val="32"/>
          <w:u w:val="single"/>
          <w:rtl/>
        </w:rPr>
        <w:t>)</w:t>
      </w:r>
    </w:p>
    <w:p w14:paraId="3D24CA44" w14:textId="77777777" w:rsidR="00850710" w:rsidRPr="00185A04" w:rsidRDefault="00850710" w:rsidP="00850710">
      <w:pPr>
        <w:bidi/>
        <w:rPr>
          <w:b/>
          <w:bCs/>
        </w:rPr>
      </w:pPr>
      <w:r w:rsidRPr="00185A04">
        <w:rPr>
          <w:b/>
          <w:bCs/>
          <w:rtl/>
        </w:rPr>
        <w:t>هذه الصفحة تعتبر الخلاصة النهائية للداشبورد</w:t>
      </w:r>
      <w:r w:rsidRPr="00185A04">
        <w:rPr>
          <w:b/>
          <w:bCs/>
        </w:rPr>
        <w:t>.</w:t>
      </w:r>
    </w:p>
    <w:p w14:paraId="47707A54" w14:textId="32D104A0" w:rsidR="00850710" w:rsidRPr="00850710" w:rsidRDefault="00850710" w:rsidP="00850710">
      <w:pPr>
        <w:bidi/>
        <w:rPr>
          <w:b/>
          <w:bCs/>
          <w:rtl/>
          <w:lang w:bidi="ar-EG"/>
        </w:rPr>
      </w:pPr>
      <w:r w:rsidRPr="00850710">
        <w:rPr>
          <w:b/>
          <w:bCs/>
          <w:rtl/>
        </w:rPr>
        <w:t>تحتوي على</w:t>
      </w:r>
      <w:r w:rsidRPr="00850710">
        <w:rPr>
          <w:b/>
          <w:bCs/>
        </w:rPr>
        <w:t>:</w:t>
      </w:r>
    </w:p>
    <w:p w14:paraId="1DF49FB1" w14:textId="3391CA21" w:rsidR="009E713A" w:rsidRPr="009E713A" w:rsidRDefault="009E713A" w:rsidP="009E713A">
      <w:pPr>
        <w:bidi/>
        <w:rPr>
          <w:b/>
          <w:bCs/>
          <w:rtl/>
          <w:lang w:bidi="ar-EG"/>
        </w:rPr>
      </w:pPr>
      <w:r w:rsidRPr="009E713A">
        <w:rPr>
          <w:rFonts w:hint="cs"/>
          <w:b/>
          <w:bCs/>
          <w:rtl/>
          <w:lang w:bidi="ar-EG"/>
        </w:rPr>
        <w:t>أولا</w:t>
      </w:r>
      <w:r>
        <w:rPr>
          <w:rFonts w:hint="cs"/>
          <w:b/>
          <w:bCs/>
          <w:rtl/>
          <w:lang w:bidi="ar-EG"/>
        </w:rPr>
        <w:t xml:space="preserve"> </w:t>
      </w:r>
      <w:r w:rsidRPr="009E713A">
        <w:rPr>
          <w:rFonts w:hint="cs"/>
          <w:b/>
          <w:bCs/>
          <w:rtl/>
          <w:lang w:bidi="ar-EG"/>
        </w:rPr>
        <w:t>مجموعة مؤشرات رئيسية :</w:t>
      </w:r>
    </w:p>
    <w:p w14:paraId="628D80E4" w14:textId="48F76E57" w:rsidR="00850710" w:rsidRPr="00185A04" w:rsidRDefault="00850710" w:rsidP="00850710">
      <w:pPr>
        <w:numPr>
          <w:ilvl w:val="0"/>
          <w:numId w:val="5"/>
        </w:numPr>
        <w:bidi/>
        <w:rPr>
          <w:b/>
          <w:bCs/>
        </w:rPr>
      </w:pPr>
      <w:r w:rsidRPr="00185A04">
        <w:rPr>
          <w:b/>
          <w:bCs/>
          <w:rtl/>
        </w:rPr>
        <w:t>أعلى</w:t>
      </w:r>
      <w:r w:rsidR="009E713A" w:rsidRPr="00185A04">
        <w:rPr>
          <w:rFonts w:hint="cs"/>
          <w:b/>
          <w:bCs/>
          <w:rtl/>
        </w:rPr>
        <w:t xml:space="preserve"> قيمة</w:t>
      </w:r>
      <w:r w:rsidRPr="00185A04">
        <w:rPr>
          <w:b/>
          <w:bCs/>
          <w:rtl/>
        </w:rPr>
        <w:t xml:space="preserve"> سعر ذهب </w:t>
      </w:r>
      <w:r w:rsidR="009E713A" w:rsidRPr="00185A04">
        <w:rPr>
          <w:rFonts w:hint="cs"/>
          <w:b/>
          <w:bCs/>
          <w:rtl/>
        </w:rPr>
        <w:t>وفى أي شهر</w:t>
      </w:r>
    </w:p>
    <w:p w14:paraId="6996979F" w14:textId="216CC919" w:rsidR="00850710" w:rsidRPr="00185A04" w:rsidRDefault="00850710" w:rsidP="00850710">
      <w:pPr>
        <w:numPr>
          <w:ilvl w:val="0"/>
          <w:numId w:val="5"/>
        </w:numPr>
        <w:bidi/>
        <w:rPr>
          <w:b/>
          <w:bCs/>
        </w:rPr>
      </w:pPr>
      <w:r w:rsidRPr="00185A04">
        <w:rPr>
          <w:b/>
          <w:bCs/>
          <w:rtl/>
        </w:rPr>
        <w:t xml:space="preserve">أعلى سعر </w:t>
      </w:r>
      <w:r w:rsidR="009E713A" w:rsidRPr="00185A04">
        <w:rPr>
          <w:rFonts w:hint="cs"/>
          <w:b/>
          <w:bCs/>
          <w:rtl/>
        </w:rPr>
        <w:t>صرف لل</w:t>
      </w:r>
      <w:r w:rsidRPr="00185A04">
        <w:rPr>
          <w:b/>
          <w:bCs/>
          <w:rtl/>
        </w:rPr>
        <w:t xml:space="preserve">دولار </w:t>
      </w:r>
      <w:r w:rsidR="009E713A" w:rsidRPr="00185A04">
        <w:rPr>
          <w:rFonts w:hint="cs"/>
          <w:b/>
          <w:bCs/>
          <w:rtl/>
        </w:rPr>
        <w:t xml:space="preserve">رسمي وغير رسمي </w:t>
      </w:r>
    </w:p>
    <w:p w14:paraId="5143A513" w14:textId="4258E3AF" w:rsidR="00850710" w:rsidRPr="00185A04" w:rsidRDefault="00850710" w:rsidP="00850710">
      <w:pPr>
        <w:numPr>
          <w:ilvl w:val="0"/>
          <w:numId w:val="5"/>
        </w:numPr>
        <w:bidi/>
        <w:rPr>
          <w:b/>
          <w:bCs/>
        </w:rPr>
      </w:pPr>
      <w:r w:rsidRPr="00185A04">
        <w:rPr>
          <w:b/>
          <w:bCs/>
          <w:rtl/>
        </w:rPr>
        <w:t>أعلى</w:t>
      </w:r>
      <w:r w:rsidR="009E713A" w:rsidRPr="00185A04">
        <w:rPr>
          <w:rFonts w:hint="cs"/>
          <w:b/>
          <w:bCs/>
          <w:rtl/>
        </w:rPr>
        <w:t xml:space="preserve"> قيمة </w:t>
      </w:r>
      <w:r w:rsidRPr="00185A04">
        <w:rPr>
          <w:b/>
          <w:bCs/>
          <w:rtl/>
        </w:rPr>
        <w:t xml:space="preserve"> تضخم </w:t>
      </w:r>
      <w:r w:rsidR="009E713A" w:rsidRPr="00185A04">
        <w:rPr>
          <w:rFonts w:hint="cs"/>
          <w:b/>
          <w:bCs/>
          <w:rtl/>
        </w:rPr>
        <w:t xml:space="preserve"> وفى أي شهر </w:t>
      </w:r>
    </w:p>
    <w:p w14:paraId="7A620D9F" w14:textId="77777777" w:rsidR="00185A04" w:rsidRDefault="009E713A" w:rsidP="00185A04">
      <w:pPr>
        <w:bidi/>
        <w:rPr>
          <w:b/>
          <w:bCs/>
          <w:rtl/>
        </w:rPr>
      </w:pPr>
      <w:r>
        <w:rPr>
          <w:rFonts w:hint="cs"/>
          <w:b/>
          <w:bCs/>
          <w:rtl/>
        </w:rPr>
        <w:t xml:space="preserve">ثانيا بعض الاتجاهات الهامة </w:t>
      </w:r>
      <w:r w:rsidR="00185A04">
        <w:rPr>
          <w:rFonts w:hint="cs"/>
          <w:b/>
          <w:bCs/>
          <w:rtl/>
        </w:rPr>
        <w:t>:</w:t>
      </w:r>
    </w:p>
    <w:p w14:paraId="50B8EDAF" w14:textId="3F249B2E" w:rsidR="009E713A" w:rsidRPr="009E713A" w:rsidRDefault="009E713A" w:rsidP="00185A04">
      <w:pPr>
        <w:pStyle w:val="ListParagraph"/>
        <w:numPr>
          <w:ilvl w:val="0"/>
          <w:numId w:val="9"/>
        </w:numPr>
        <w:bidi/>
      </w:pPr>
      <w:r w:rsidRPr="00185A04">
        <w:rPr>
          <w:b/>
          <w:bCs/>
          <w:rtl/>
        </w:rPr>
        <w:t>اتجاه التضخم</w:t>
      </w:r>
      <w:r w:rsidRPr="00185A04">
        <w:rPr>
          <w:rFonts w:hint="cs"/>
          <w:b/>
          <w:bCs/>
          <w:rtl/>
        </w:rPr>
        <w:t xml:space="preserve"> خلال الفترة</w:t>
      </w:r>
      <w:r w:rsidR="00185A04" w:rsidRPr="00185A04">
        <w:rPr>
          <w:rFonts w:hint="cs"/>
          <w:b/>
          <w:bCs/>
          <w:rtl/>
        </w:rPr>
        <w:t xml:space="preserve"> من خلال  مخطط  (</w:t>
      </w:r>
      <w:r w:rsidR="00185A04" w:rsidRPr="00185A04">
        <w:rPr>
          <w:b/>
          <w:bCs/>
        </w:rPr>
        <w:t>Spark line</w:t>
      </w:r>
      <w:r w:rsidR="00185A04" w:rsidRPr="00185A04">
        <w:rPr>
          <w:rFonts w:hint="cs"/>
          <w:b/>
          <w:bCs/>
          <w:rtl/>
        </w:rPr>
        <w:t>)</w:t>
      </w:r>
    </w:p>
    <w:p w14:paraId="618322AC" w14:textId="2CFDC4D0" w:rsidR="009E713A" w:rsidRPr="009E713A" w:rsidRDefault="009E713A" w:rsidP="00185A04">
      <w:pPr>
        <w:pStyle w:val="ListParagraph"/>
        <w:numPr>
          <w:ilvl w:val="0"/>
          <w:numId w:val="9"/>
        </w:numPr>
        <w:bidi/>
      </w:pPr>
      <w:r w:rsidRPr="00185A04">
        <w:rPr>
          <w:b/>
          <w:bCs/>
          <w:rtl/>
        </w:rPr>
        <w:t xml:space="preserve">اتجاه سعر </w:t>
      </w:r>
      <w:r w:rsidRPr="00185A04">
        <w:rPr>
          <w:rFonts w:hint="cs"/>
          <w:b/>
          <w:bCs/>
          <w:rtl/>
        </w:rPr>
        <w:t xml:space="preserve">الصرف الرسمي للدولار خلال نفس الفترة </w:t>
      </w:r>
    </w:p>
    <w:p w14:paraId="3DE696D2" w14:textId="60A720A9" w:rsidR="00850710" w:rsidRPr="009E713A" w:rsidRDefault="009E713A" w:rsidP="009E713A">
      <w:pPr>
        <w:bidi/>
        <w:rPr>
          <w:b/>
          <w:bCs/>
        </w:rPr>
      </w:pPr>
      <w:r w:rsidRPr="00185A04">
        <w:rPr>
          <w:rFonts w:hint="cs"/>
          <w:b/>
          <w:bCs/>
          <w:rtl/>
        </w:rPr>
        <w:t xml:space="preserve">ثالثا </w:t>
      </w:r>
      <w:r w:rsidR="00850710" w:rsidRPr="00185A04">
        <w:rPr>
          <w:b/>
          <w:bCs/>
          <w:rtl/>
        </w:rPr>
        <w:t xml:space="preserve">نص تحليلي </w:t>
      </w:r>
      <w:r w:rsidRPr="00185A04">
        <w:rPr>
          <w:rFonts w:hint="cs"/>
          <w:b/>
          <w:bCs/>
          <w:rtl/>
        </w:rPr>
        <w:t xml:space="preserve">بسيط </w:t>
      </w:r>
      <w:r w:rsidR="00850710" w:rsidRPr="00185A04">
        <w:rPr>
          <w:b/>
          <w:bCs/>
          <w:rtl/>
        </w:rPr>
        <w:t>يشرح أهم الاستنتاجات</w:t>
      </w:r>
      <w:r w:rsidR="00185A04">
        <w:rPr>
          <w:rFonts w:hint="cs"/>
          <w:b/>
          <w:bCs/>
          <w:rtl/>
        </w:rPr>
        <w:t>:</w:t>
      </w:r>
    </w:p>
    <w:p w14:paraId="5234B873" w14:textId="77777777" w:rsidR="00850710" w:rsidRPr="00185A04" w:rsidRDefault="00850710" w:rsidP="00185A04">
      <w:pPr>
        <w:pStyle w:val="ListParagraph"/>
        <w:numPr>
          <w:ilvl w:val="0"/>
          <w:numId w:val="10"/>
        </w:numPr>
        <w:bidi/>
        <w:rPr>
          <w:b/>
          <w:bCs/>
        </w:rPr>
      </w:pPr>
      <w:r w:rsidRPr="00185A04">
        <w:rPr>
          <w:b/>
          <w:bCs/>
          <w:rtl/>
        </w:rPr>
        <w:t>تأثير الدولار على التضخم</w:t>
      </w:r>
    </w:p>
    <w:p w14:paraId="4B94FC87" w14:textId="501A0AB2" w:rsidR="00850710" w:rsidRPr="00185A04" w:rsidRDefault="00850710" w:rsidP="00185A04">
      <w:pPr>
        <w:pStyle w:val="ListParagraph"/>
        <w:numPr>
          <w:ilvl w:val="0"/>
          <w:numId w:val="10"/>
        </w:numPr>
        <w:bidi/>
        <w:rPr>
          <w:b/>
          <w:bCs/>
        </w:rPr>
      </w:pPr>
      <w:r w:rsidRPr="00185A04">
        <w:rPr>
          <w:b/>
          <w:bCs/>
          <w:rtl/>
        </w:rPr>
        <w:t>أداء</w:t>
      </w:r>
      <w:r w:rsidRPr="00185A04">
        <w:rPr>
          <w:b/>
          <w:bCs/>
        </w:rPr>
        <w:t xml:space="preserve"> </w:t>
      </w:r>
      <w:r w:rsidR="009E713A" w:rsidRPr="00185A04">
        <w:rPr>
          <w:rFonts w:hint="cs"/>
          <w:b/>
          <w:bCs/>
          <w:rtl/>
        </w:rPr>
        <w:t xml:space="preserve">مؤشر البورصة </w:t>
      </w:r>
      <w:r w:rsidRPr="00185A04">
        <w:rPr>
          <w:b/>
          <w:bCs/>
        </w:rPr>
        <w:t xml:space="preserve"> </w:t>
      </w:r>
      <w:r w:rsidRPr="00185A04">
        <w:rPr>
          <w:b/>
          <w:bCs/>
          <w:rtl/>
        </w:rPr>
        <w:t>الحقيقي</w:t>
      </w:r>
    </w:p>
    <w:p w14:paraId="2DA89E56" w14:textId="121924AF" w:rsidR="00850710" w:rsidRPr="00185A04" w:rsidRDefault="00850710" w:rsidP="00185A04">
      <w:pPr>
        <w:pStyle w:val="ListParagraph"/>
        <w:numPr>
          <w:ilvl w:val="0"/>
          <w:numId w:val="10"/>
        </w:numPr>
        <w:bidi/>
        <w:rPr>
          <w:b/>
          <w:bCs/>
        </w:rPr>
      </w:pPr>
      <w:r w:rsidRPr="00185A04">
        <w:rPr>
          <w:b/>
          <w:bCs/>
          <w:rtl/>
        </w:rPr>
        <w:t>الذهب في السوق المحلي</w:t>
      </w:r>
    </w:p>
    <w:p w14:paraId="38CF142C" w14:textId="628B5D1D" w:rsidR="00850710" w:rsidRPr="00185A04" w:rsidRDefault="00850710" w:rsidP="00185A04">
      <w:pPr>
        <w:pStyle w:val="ListParagraph"/>
        <w:numPr>
          <w:ilvl w:val="0"/>
          <w:numId w:val="10"/>
        </w:numPr>
        <w:bidi/>
        <w:rPr>
          <w:b/>
          <w:bCs/>
        </w:rPr>
      </w:pPr>
      <w:r w:rsidRPr="00185A04">
        <w:rPr>
          <w:b/>
          <w:bCs/>
          <w:rtl/>
        </w:rPr>
        <w:t>العلاقة بين الفائدة والتضخم</w:t>
      </w:r>
      <w:r w:rsidR="009E713A" w:rsidRPr="00185A04">
        <w:rPr>
          <w:rFonts w:hint="cs"/>
          <w:b/>
          <w:bCs/>
          <w:rtl/>
        </w:rPr>
        <w:t xml:space="preserve"> وتأثيرهم خلال الفترة </w:t>
      </w:r>
    </w:p>
    <w:p w14:paraId="10802AE7" w14:textId="77777777" w:rsidR="009E713A" w:rsidRPr="00850710" w:rsidRDefault="009E713A" w:rsidP="009E713A">
      <w:pPr>
        <w:bidi/>
        <w:rPr>
          <w:b/>
          <w:bCs/>
        </w:rPr>
      </w:pPr>
      <w:r w:rsidRPr="00185A04">
        <w:rPr>
          <w:rFonts w:hint="cs"/>
          <w:b/>
          <w:bCs/>
          <w:rtl/>
        </w:rPr>
        <w:t xml:space="preserve">رابعا </w:t>
      </w:r>
      <w:r>
        <w:rPr>
          <w:rFonts w:hint="cs"/>
          <w:b/>
          <w:bCs/>
          <w:rtl/>
        </w:rPr>
        <w:t>تصفية وتحديد بيانات  بالتاريخ  (</w:t>
      </w:r>
      <w:r>
        <w:rPr>
          <w:b/>
          <w:bCs/>
        </w:rPr>
        <w:t>Date slicer</w:t>
      </w:r>
      <w:r>
        <w:rPr>
          <w:rFonts w:hint="cs"/>
          <w:b/>
          <w:bCs/>
          <w:rtl/>
        </w:rPr>
        <w:t>)</w:t>
      </w:r>
    </w:p>
    <w:p w14:paraId="1FFA9E69" w14:textId="4FDAC73F" w:rsidR="009E713A" w:rsidRPr="00185A04" w:rsidRDefault="009E713A" w:rsidP="00185A04">
      <w:pPr>
        <w:bidi/>
        <w:ind w:firstLine="720"/>
        <w:rPr>
          <w:b/>
          <w:bCs/>
        </w:rPr>
      </w:pPr>
      <w:r w:rsidRPr="00185A04">
        <w:rPr>
          <w:b/>
          <w:bCs/>
          <w:rtl/>
        </w:rPr>
        <w:t>لاختيار الفترة من نوفمبر 2022 حتى سبتمبر 2024</w:t>
      </w:r>
      <w:r w:rsidR="00C55DD5" w:rsidRPr="00185A04">
        <w:rPr>
          <w:rFonts w:hint="cs"/>
          <w:b/>
          <w:bCs/>
          <w:rtl/>
        </w:rPr>
        <w:t xml:space="preserve"> لتحديد فترة  معينة وقراءة مؤشراتها بدقة</w:t>
      </w:r>
    </w:p>
    <w:p w14:paraId="7B45A809" w14:textId="33906AC5" w:rsidR="00850710" w:rsidRPr="00353CFB" w:rsidRDefault="00850710" w:rsidP="00850710">
      <w:pPr>
        <w:bidi/>
        <w:rPr>
          <w:rFonts w:asciiTheme="majorHAnsi" w:hAnsiTheme="majorHAnsi"/>
          <w:b/>
          <w:bCs/>
          <w:color w:val="FF0000"/>
          <w:sz w:val="28"/>
          <w:szCs w:val="28"/>
          <w:u w:val="single"/>
        </w:rPr>
      </w:pPr>
      <w:r w:rsidRPr="00353CFB">
        <w:rPr>
          <w:rFonts w:asciiTheme="majorHAnsi" w:hAnsiTheme="majorHAnsi"/>
          <w:b/>
          <w:bCs/>
          <w:color w:val="FF0000"/>
          <w:sz w:val="28"/>
          <w:szCs w:val="28"/>
          <w:u w:val="single"/>
          <w:rtl/>
        </w:rPr>
        <w:t>الهدف</w:t>
      </w:r>
      <w:r w:rsidR="00185A04">
        <w:rPr>
          <w:rFonts w:asciiTheme="majorHAnsi" w:hAnsiTheme="majorHAnsi" w:hint="cs"/>
          <w:b/>
          <w:bCs/>
          <w:color w:val="FF0000"/>
          <w:sz w:val="28"/>
          <w:szCs w:val="28"/>
          <w:u w:val="single"/>
          <w:rtl/>
        </w:rPr>
        <w:t>:</w:t>
      </w:r>
    </w:p>
    <w:p w14:paraId="3A4C491F" w14:textId="77777777" w:rsidR="00850710" w:rsidRPr="00185A04" w:rsidRDefault="00850710" w:rsidP="00850710">
      <w:pPr>
        <w:bidi/>
        <w:rPr>
          <w:b/>
          <w:bCs/>
        </w:rPr>
      </w:pPr>
      <w:r w:rsidRPr="00185A04">
        <w:rPr>
          <w:b/>
          <w:bCs/>
          <w:rtl/>
        </w:rPr>
        <w:t xml:space="preserve">عرض </w:t>
      </w:r>
      <w:r w:rsidRPr="00850710">
        <w:rPr>
          <w:b/>
          <w:bCs/>
          <w:rtl/>
        </w:rPr>
        <w:t>ملخص تنفيذي سريع</w:t>
      </w:r>
      <w:r w:rsidRPr="00185A04">
        <w:rPr>
          <w:b/>
          <w:bCs/>
          <w:rtl/>
        </w:rPr>
        <w:t xml:space="preserve"> يساعد صانع القرار على فهم الصورة كاملة خلال 30 ثانية</w:t>
      </w:r>
      <w:r w:rsidRPr="00185A04">
        <w:rPr>
          <w:b/>
          <w:bCs/>
        </w:rPr>
        <w:t>.</w:t>
      </w:r>
    </w:p>
    <w:p w14:paraId="76CFB015" w14:textId="77777777" w:rsidR="00850710" w:rsidRPr="00850710" w:rsidRDefault="00850710" w:rsidP="00850710">
      <w:pPr>
        <w:bidi/>
      </w:pPr>
    </w:p>
    <w:p w14:paraId="01DB0D59" w14:textId="77777777" w:rsidR="0096669C" w:rsidRPr="0052466F" w:rsidRDefault="0096669C" w:rsidP="0052466F">
      <w:pPr>
        <w:bidi/>
      </w:pPr>
    </w:p>
    <w:sectPr w:rsidR="0096669C" w:rsidRPr="0052466F" w:rsidSect="00185A04">
      <w:footerReference w:type="default" r:id="rId7"/>
      <w:pgSz w:w="11906" w:h="16838" w:code="9"/>
      <w:pgMar w:top="720" w:right="720" w:bottom="720" w:left="720" w:header="720" w:footer="24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29A62" w14:textId="77777777" w:rsidR="00FF0039" w:rsidRDefault="00FF0039" w:rsidP="00185A04">
      <w:pPr>
        <w:spacing w:after="0" w:line="240" w:lineRule="auto"/>
      </w:pPr>
      <w:r>
        <w:separator/>
      </w:r>
    </w:p>
  </w:endnote>
  <w:endnote w:type="continuationSeparator" w:id="0">
    <w:p w14:paraId="640C2C5C" w14:textId="77777777" w:rsidR="00FF0039" w:rsidRDefault="00FF0039" w:rsidP="00185A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9218896"/>
      <w:docPartObj>
        <w:docPartGallery w:val="Page Numbers (Bottom of Page)"/>
        <w:docPartUnique/>
      </w:docPartObj>
    </w:sdtPr>
    <w:sdtContent>
      <w:sdt>
        <w:sdtPr>
          <w:id w:val="-1705238520"/>
          <w:docPartObj>
            <w:docPartGallery w:val="Page Numbers (Top of Page)"/>
            <w:docPartUnique/>
          </w:docPartObj>
        </w:sdtPr>
        <w:sdtContent>
          <w:p w14:paraId="1B9F0597" w14:textId="255AA515" w:rsidR="00185A04" w:rsidRDefault="00185A04">
            <w:pPr>
              <w:pStyle w:val="Footer"/>
            </w:pPr>
            <w:r>
              <w:t xml:space="preserve">Page </w:t>
            </w:r>
            <w:r>
              <w:rPr>
                <w:b/>
                <w:bCs/>
              </w:rPr>
              <w:fldChar w:fldCharType="begin"/>
            </w:r>
            <w:r>
              <w:rPr>
                <w:b/>
                <w:bCs/>
              </w:rPr>
              <w:instrText xml:space="preserve"> PAGE </w:instrText>
            </w:r>
            <w:r>
              <w:rPr>
                <w:b/>
                <w:bCs/>
              </w:rPr>
              <w:fldChar w:fldCharType="separate"/>
            </w:r>
            <w:r w:rsidR="003A6E7E">
              <w:rPr>
                <w:b/>
                <w:bCs/>
                <w:noProof/>
              </w:rPr>
              <w:t>1</w:t>
            </w:r>
            <w:r>
              <w:rPr>
                <w:b/>
                <w:bCs/>
              </w:rPr>
              <w:fldChar w:fldCharType="end"/>
            </w:r>
            <w:r>
              <w:t xml:space="preserve"> of </w:t>
            </w:r>
            <w:r>
              <w:rPr>
                <w:b/>
                <w:bCs/>
              </w:rPr>
              <w:fldChar w:fldCharType="begin"/>
            </w:r>
            <w:r>
              <w:rPr>
                <w:b/>
                <w:bCs/>
              </w:rPr>
              <w:instrText xml:space="preserve"> NUMPAGES  </w:instrText>
            </w:r>
            <w:r>
              <w:rPr>
                <w:b/>
                <w:bCs/>
              </w:rPr>
              <w:fldChar w:fldCharType="separate"/>
            </w:r>
            <w:r w:rsidR="003A6E7E">
              <w:rPr>
                <w:b/>
                <w:bCs/>
                <w:noProof/>
              </w:rPr>
              <w:t>3</w:t>
            </w:r>
            <w:r>
              <w:rPr>
                <w:b/>
                <w:bCs/>
              </w:rPr>
              <w:fldChar w:fldCharType="end"/>
            </w:r>
          </w:p>
        </w:sdtContent>
      </w:sdt>
    </w:sdtContent>
  </w:sdt>
  <w:p w14:paraId="4257EB05" w14:textId="77777777" w:rsidR="00185A04" w:rsidRDefault="00185A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20639" w14:textId="77777777" w:rsidR="00FF0039" w:rsidRDefault="00FF0039" w:rsidP="00185A04">
      <w:pPr>
        <w:spacing w:after="0" w:line="240" w:lineRule="auto"/>
      </w:pPr>
      <w:r>
        <w:separator/>
      </w:r>
    </w:p>
  </w:footnote>
  <w:footnote w:type="continuationSeparator" w:id="0">
    <w:p w14:paraId="305F3F0B" w14:textId="77777777" w:rsidR="00FF0039" w:rsidRDefault="00FF0039" w:rsidP="00185A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3639A"/>
    <w:multiLevelType w:val="multilevel"/>
    <w:tmpl w:val="976EE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DB0CD0"/>
    <w:multiLevelType w:val="hybridMultilevel"/>
    <w:tmpl w:val="660C4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9A7053"/>
    <w:multiLevelType w:val="multilevel"/>
    <w:tmpl w:val="C44E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990995"/>
    <w:multiLevelType w:val="hybridMultilevel"/>
    <w:tmpl w:val="8D9AB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11078F"/>
    <w:multiLevelType w:val="multilevel"/>
    <w:tmpl w:val="73200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A97504"/>
    <w:multiLevelType w:val="multilevel"/>
    <w:tmpl w:val="F4749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4F6748"/>
    <w:multiLevelType w:val="multilevel"/>
    <w:tmpl w:val="E3CC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B10ADE"/>
    <w:multiLevelType w:val="multilevel"/>
    <w:tmpl w:val="1A06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12551"/>
    <w:multiLevelType w:val="multilevel"/>
    <w:tmpl w:val="8A6E1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9B03F8"/>
    <w:multiLevelType w:val="multilevel"/>
    <w:tmpl w:val="BB0C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3193690">
    <w:abstractNumId w:val="2"/>
  </w:num>
  <w:num w:numId="2" w16cid:durableId="1093863297">
    <w:abstractNumId w:val="9"/>
  </w:num>
  <w:num w:numId="3" w16cid:durableId="1901669356">
    <w:abstractNumId w:val="8"/>
  </w:num>
  <w:num w:numId="4" w16cid:durableId="570427772">
    <w:abstractNumId w:val="6"/>
  </w:num>
  <w:num w:numId="5" w16cid:durableId="520700322">
    <w:abstractNumId w:val="7"/>
  </w:num>
  <w:num w:numId="6" w16cid:durableId="1263032408">
    <w:abstractNumId w:val="0"/>
  </w:num>
  <w:num w:numId="7" w16cid:durableId="1520507285">
    <w:abstractNumId w:val="4"/>
  </w:num>
  <w:num w:numId="8" w16cid:durableId="1239754419">
    <w:abstractNumId w:val="5"/>
  </w:num>
  <w:num w:numId="9" w16cid:durableId="1654916890">
    <w:abstractNumId w:val="1"/>
  </w:num>
  <w:num w:numId="10" w16cid:durableId="19209383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466F"/>
    <w:rsid w:val="000131C5"/>
    <w:rsid w:val="0004349F"/>
    <w:rsid w:val="00067599"/>
    <w:rsid w:val="00082E4C"/>
    <w:rsid w:val="00134878"/>
    <w:rsid w:val="00154DC2"/>
    <w:rsid w:val="00185A04"/>
    <w:rsid w:val="00292D03"/>
    <w:rsid w:val="00353CFB"/>
    <w:rsid w:val="003A6E7E"/>
    <w:rsid w:val="00436BD2"/>
    <w:rsid w:val="0052466F"/>
    <w:rsid w:val="005C1CFE"/>
    <w:rsid w:val="00720A31"/>
    <w:rsid w:val="00747776"/>
    <w:rsid w:val="00777AC6"/>
    <w:rsid w:val="0079653A"/>
    <w:rsid w:val="007C4FB7"/>
    <w:rsid w:val="00850710"/>
    <w:rsid w:val="0096669C"/>
    <w:rsid w:val="009B6EBF"/>
    <w:rsid w:val="009C1423"/>
    <w:rsid w:val="009E713A"/>
    <w:rsid w:val="00A23A40"/>
    <w:rsid w:val="00A42B3C"/>
    <w:rsid w:val="00A44CD1"/>
    <w:rsid w:val="00C55DD5"/>
    <w:rsid w:val="00FB34A6"/>
    <w:rsid w:val="00FF00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D16A88"/>
  <w15:docId w15:val="{5803A261-E20B-485F-AA3E-A5F386557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713A"/>
  </w:style>
  <w:style w:type="paragraph" w:styleId="Heading1">
    <w:name w:val="heading 1"/>
    <w:basedOn w:val="Normal"/>
    <w:next w:val="Normal"/>
    <w:link w:val="Heading1Char"/>
    <w:uiPriority w:val="9"/>
    <w:qFormat/>
    <w:rsid w:val="005246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46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46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46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46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46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46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46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46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46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46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46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46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46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46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46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46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466F"/>
    <w:rPr>
      <w:rFonts w:eastAsiaTheme="majorEastAsia" w:cstheme="majorBidi"/>
      <w:color w:val="272727" w:themeColor="text1" w:themeTint="D8"/>
    </w:rPr>
  </w:style>
  <w:style w:type="paragraph" w:styleId="Title">
    <w:name w:val="Title"/>
    <w:basedOn w:val="Normal"/>
    <w:next w:val="Normal"/>
    <w:link w:val="TitleChar"/>
    <w:uiPriority w:val="10"/>
    <w:qFormat/>
    <w:rsid w:val="005246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46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46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46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466F"/>
    <w:pPr>
      <w:spacing w:before="160"/>
      <w:jc w:val="center"/>
    </w:pPr>
    <w:rPr>
      <w:i/>
      <w:iCs/>
      <w:color w:val="404040" w:themeColor="text1" w:themeTint="BF"/>
    </w:rPr>
  </w:style>
  <w:style w:type="character" w:customStyle="1" w:styleId="QuoteChar">
    <w:name w:val="Quote Char"/>
    <w:basedOn w:val="DefaultParagraphFont"/>
    <w:link w:val="Quote"/>
    <w:uiPriority w:val="29"/>
    <w:rsid w:val="0052466F"/>
    <w:rPr>
      <w:i/>
      <w:iCs/>
      <w:color w:val="404040" w:themeColor="text1" w:themeTint="BF"/>
    </w:rPr>
  </w:style>
  <w:style w:type="paragraph" w:styleId="ListParagraph">
    <w:name w:val="List Paragraph"/>
    <w:basedOn w:val="Normal"/>
    <w:uiPriority w:val="34"/>
    <w:qFormat/>
    <w:rsid w:val="0052466F"/>
    <w:pPr>
      <w:ind w:left="720"/>
      <w:contextualSpacing/>
    </w:pPr>
  </w:style>
  <w:style w:type="character" w:styleId="IntenseEmphasis">
    <w:name w:val="Intense Emphasis"/>
    <w:basedOn w:val="DefaultParagraphFont"/>
    <w:uiPriority w:val="21"/>
    <w:qFormat/>
    <w:rsid w:val="0052466F"/>
    <w:rPr>
      <w:i/>
      <w:iCs/>
      <w:color w:val="0F4761" w:themeColor="accent1" w:themeShade="BF"/>
    </w:rPr>
  </w:style>
  <w:style w:type="paragraph" w:styleId="IntenseQuote">
    <w:name w:val="Intense Quote"/>
    <w:basedOn w:val="Normal"/>
    <w:next w:val="Normal"/>
    <w:link w:val="IntenseQuoteChar"/>
    <w:uiPriority w:val="30"/>
    <w:qFormat/>
    <w:rsid w:val="005246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466F"/>
    <w:rPr>
      <w:i/>
      <w:iCs/>
      <w:color w:val="0F4761" w:themeColor="accent1" w:themeShade="BF"/>
    </w:rPr>
  </w:style>
  <w:style w:type="character" w:styleId="IntenseReference">
    <w:name w:val="Intense Reference"/>
    <w:basedOn w:val="DefaultParagraphFont"/>
    <w:uiPriority w:val="32"/>
    <w:qFormat/>
    <w:rsid w:val="0052466F"/>
    <w:rPr>
      <w:b/>
      <w:bCs/>
      <w:smallCaps/>
      <w:color w:val="0F4761" w:themeColor="accent1" w:themeShade="BF"/>
      <w:spacing w:val="5"/>
    </w:rPr>
  </w:style>
  <w:style w:type="paragraph" w:styleId="Header">
    <w:name w:val="header"/>
    <w:basedOn w:val="Normal"/>
    <w:link w:val="HeaderChar"/>
    <w:uiPriority w:val="99"/>
    <w:unhideWhenUsed/>
    <w:rsid w:val="00185A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5A04"/>
  </w:style>
  <w:style w:type="paragraph" w:styleId="Footer">
    <w:name w:val="footer"/>
    <w:basedOn w:val="Normal"/>
    <w:link w:val="FooterChar"/>
    <w:uiPriority w:val="99"/>
    <w:unhideWhenUsed/>
    <w:rsid w:val="00185A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5A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1</Pages>
  <Words>661</Words>
  <Characters>3515</Characters>
  <Application>Microsoft Office Word</Application>
  <DocSecurity>0</DocSecurity>
  <Lines>113</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Mezo</dc:creator>
  <cp:keywords/>
  <dc:description/>
  <cp:lastModifiedBy>Mezo</cp:lastModifiedBy>
  <cp:revision>12</cp:revision>
  <cp:lastPrinted>2025-11-30T00:07:00Z</cp:lastPrinted>
  <dcterms:created xsi:type="dcterms:W3CDTF">2025-11-29T22:07:00Z</dcterms:created>
  <dcterms:modified xsi:type="dcterms:W3CDTF">2025-11-30T00:08:00Z</dcterms:modified>
</cp:coreProperties>
</file>