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F15CA" w14:textId="77777777" w:rsidR="00630B26" w:rsidRDefault="00000000" w:rsidP="0038404C">
      <w:pPr>
        <w:pStyle w:val="Heading1"/>
      </w:pPr>
      <w:r>
        <w:t>Best Practice Analyzer (BPA) in Tabular Editor</w:t>
      </w:r>
    </w:p>
    <w:p w14:paraId="1373D74E" w14:textId="77777777" w:rsidR="00630B26" w:rsidRDefault="00000000" w:rsidP="0038404C">
      <w:pPr>
        <w:pStyle w:val="Heading2"/>
      </w:pPr>
      <w:r>
        <w:t>1. Introduction</w:t>
      </w:r>
    </w:p>
    <w:p w14:paraId="5E17748C" w14:textId="77777777" w:rsidR="00630B26" w:rsidRDefault="00000000">
      <w:r>
        <w:t>Best Practice Analyzer (BPA) is a feature in Tabular Editor used to validate tabular models against a set of predefined or custom rules. It helps enforce modeling standards, improve performance, and maintain consistency across Power BI, SSAS, and Fabric semantic models.</w:t>
      </w:r>
    </w:p>
    <w:p w14:paraId="44DEF4F4" w14:textId="77777777" w:rsidR="00630B26" w:rsidRDefault="00000000" w:rsidP="0038404C">
      <w:pPr>
        <w:pStyle w:val="Heading2"/>
      </w:pPr>
      <w:r>
        <w:t>2. Key Features</w:t>
      </w:r>
    </w:p>
    <w:p w14:paraId="3868032B" w14:textId="77777777" w:rsidR="00630B26" w:rsidRDefault="00000000">
      <w:r>
        <w:t>- Rule-based validation</w:t>
      </w:r>
      <w:r>
        <w:br/>
        <w:t>- Custom rule creation</w:t>
      </w:r>
      <w:r>
        <w:br/>
        <w:t>- Automatic fixes using FixExpression</w:t>
      </w:r>
      <w:r>
        <w:br/>
        <w:t>- Severity levels (Info, Warning, Error)</w:t>
      </w:r>
      <w:r>
        <w:br/>
        <w:t>- Integration with CI/CD pipelines</w:t>
      </w:r>
    </w:p>
    <w:p w14:paraId="094E49E3" w14:textId="77777777" w:rsidR="00630B26" w:rsidRDefault="00000000" w:rsidP="0038404C">
      <w:pPr>
        <w:pStyle w:val="Heading2"/>
      </w:pPr>
      <w:r>
        <w:t>3. Example Rule: Key Columns Should Be Hidden</w:t>
      </w:r>
    </w:p>
    <w:p w14:paraId="1B7544F6" w14:textId="77777777" w:rsidR="00630B26" w:rsidRDefault="00000000">
      <w:r>
        <w:t>This rule ensures that columns marked as keys are hidden from end users.</w:t>
      </w:r>
    </w:p>
    <w:p w14:paraId="7CE34D62" w14:textId="77777777" w:rsidR="00630B26" w:rsidRDefault="00000000">
      <w:r>
        <w:t>Expression: IsKey &amp;&amp; !IsHidden</w:t>
      </w:r>
      <w:r>
        <w:br/>
        <w:t>FixExpression: IsHidden = true</w:t>
      </w:r>
    </w:p>
    <w:p w14:paraId="371C9566" w14:textId="77777777" w:rsidR="00630B26" w:rsidRDefault="00000000" w:rsidP="0038404C">
      <w:pPr>
        <w:pStyle w:val="Heading2"/>
      </w:pPr>
      <w:r>
        <w:t>4. How to Run BPA Validation</w:t>
      </w:r>
    </w:p>
    <w:p w14:paraId="54227266" w14:textId="77777777" w:rsidR="00424041" w:rsidRDefault="00000000">
      <w:r>
        <w:t>Step 1: Open your model in Tabular Editor</w:t>
      </w:r>
    </w:p>
    <w:p w14:paraId="63DC35A4" w14:textId="77777777" w:rsidR="00424041" w:rsidRDefault="00424041">
      <w:r w:rsidRPr="00424041">
        <w:drawing>
          <wp:inline distT="0" distB="0" distL="0" distR="0" wp14:anchorId="272BF601" wp14:editId="1C8BCD42">
            <wp:extent cx="3435350" cy="2295005"/>
            <wp:effectExtent l="0" t="0" r="0" b="0"/>
            <wp:docPr id="136109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99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815" cy="229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34E57347" w14:textId="77777777" w:rsidR="00424041" w:rsidRDefault="00000000">
      <w:r>
        <w:t xml:space="preserve">Step 2: Navigate to </w:t>
      </w:r>
      <w:r w:rsidR="00424041">
        <w:t>View</w:t>
      </w:r>
      <w:r>
        <w:t xml:space="preserve"> → Best Practice Analyzer</w:t>
      </w:r>
    </w:p>
    <w:p w14:paraId="5E9C3A00" w14:textId="5ACE1896" w:rsidR="00630B26" w:rsidRDefault="00424041">
      <w:r w:rsidRPr="00424041">
        <w:lastRenderedPageBreak/>
        <w:drawing>
          <wp:inline distT="0" distB="0" distL="0" distR="0" wp14:anchorId="2F922356" wp14:editId="146262DA">
            <wp:extent cx="5092962" cy="4248368"/>
            <wp:effectExtent l="0" t="0" r="0" b="0"/>
            <wp:docPr id="47367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78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42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  <w:t>Step 3: Click "Run Best Practice Analyzer"</w:t>
      </w:r>
      <w:r w:rsidR="00000000">
        <w:br/>
        <w:t>Step 4: Review violations and apply fixes if needed</w:t>
      </w:r>
    </w:p>
    <w:p w14:paraId="783D0F82" w14:textId="4482E1DE" w:rsidR="00424041" w:rsidRDefault="00424041">
      <w:r w:rsidRPr="00424041">
        <w:drawing>
          <wp:inline distT="0" distB="0" distL="0" distR="0" wp14:anchorId="6C1FCA7A" wp14:editId="189EF02C">
            <wp:extent cx="5486400" cy="2710180"/>
            <wp:effectExtent l="0" t="0" r="0" b="0"/>
            <wp:docPr id="103218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87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AF06" w14:textId="77777777" w:rsidR="00424041" w:rsidRDefault="00424041"/>
    <w:p w14:paraId="444715B7" w14:textId="757DD87C" w:rsidR="00424041" w:rsidRDefault="00424041">
      <w:r w:rsidRPr="00424041">
        <w:lastRenderedPageBreak/>
        <w:drawing>
          <wp:inline distT="0" distB="0" distL="0" distR="0" wp14:anchorId="77E703CE" wp14:editId="235FBC61">
            <wp:extent cx="5486400" cy="2787650"/>
            <wp:effectExtent l="0" t="0" r="0" b="0"/>
            <wp:docPr id="982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0AF0" w14:textId="77777777" w:rsidR="00630B26" w:rsidRDefault="00000000" w:rsidP="0038404C">
      <w:pPr>
        <w:pStyle w:val="Heading2"/>
      </w:pPr>
      <w:r>
        <w:t>5. Automating BPA</w:t>
      </w:r>
    </w:p>
    <w:p w14:paraId="4132531B" w14:textId="77777777" w:rsidR="00630B26" w:rsidRDefault="00000000">
      <w:r>
        <w:t>You can automate BPA using:</w:t>
      </w:r>
      <w:r>
        <w:br/>
        <w:t>- Run on Save (Preferences)</w:t>
      </w:r>
      <w:r>
        <w:br/>
        <w:t>- Command Line Interface (CLI)</w:t>
      </w:r>
      <w:r>
        <w:br/>
        <w:t>- CI/CD pipelines for deployment validation</w:t>
      </w:r>
    </w:p>
    <w:p w14:paraId="3969D2F3" w14:textId="2ACA9468" w:rsidR="00630B26" w:rsidRDefault="00630B26"/>
    <w:p w14:paraId="526C2431" w14:textId="28BB5EB4" w:rsidR="0038404C" w:rsidRDefault="0038404C" w:rsidP="0038404C">
      <w:pPr>
        <w:pStyle w:val="Heading1"/>
      </w:pPr>
      <w:r>
        <w:t xml:space="preserve">Using </w:t>
      </w:r>
      <w:r w:rsidR="0044085C">
        <w:t xml:space="preserve">C# </w:t>
      </w:r>
      <w:r>
        <w:t>Script for Description updates</w:t>
      </w:r>
    </w:p>
    <w:p w14:paraId="723A53DA" w14:textId="77777777" w:rsidR="00747E32" w:rsidRDefault="00747E32" w:rsidP="00747E32"/>
    <w:p w14:paraId="531519C9" w14:textId="77777777" w:rsidR="00747E32" w:rsidRDefault="00747E32" w:rsidP="00747E32">
      <w:pPr>
        <w:pStyle w:val="Heading2"/>
      </w:pPr>
      <w:r>
        <w:t>1. Introduction</w:t>
      </w:r>
    </w:p>
    <w:p w14:paraId="6D0AD187" w14:textId="32DF39D4" w:rsidR="00747E32" w:rsidRDefault="00747E32" w:rsidP="00747E32">
      <w:r w:rsidRPr="00747E32">
        <w:t>C# scripting in Tabular Editor enables quick and efficient updates to model descriptions, helping provide a clear and consistent glossary for end users. This improves overall model understanding and makes it easier for users to adopt and work with the data.</w:t>
      </w:r>
    </w:p>
    <w:p w14:paraId="7EB89036" w14:textId="77777777" w:rsidR="00747E32" w:rsidRDefault="00747E32" w:rsidP="00747E32">
      <w:pPr>
        <w:pStyle w:val="Heading2"/>
      </w:pPr>
      <w:r>
        <w:t>2. Key Features</w:t>
      </w:r>
    </w:p>
    <w:p w14:paraId="78CB0459" w14:textId="3A248979" w:rsidR="00747E32" w:rsidRDefault="00747E32" w:rsidP="00747E32">
      <w:pPr>
        <w:pStyle w:val="ListParagraph"/>
        <w:numPr>
          <w:ilvl w:val="0"/>
          <w:numId w:val="10"/>
        </w:numPr>
      </w:pPr>
      <w:r>
        <w:t>Dynamically reads data from csv</w:t>
      </w:r>
    </w:p>
    <w:p w14:paraId="63A5F93F" w14:textId="72ED07FD" w:rsidR="00747E32" w:rsidRDefault="00747E32" w:rsidP="00747E32">
      <w:pPr>
        <w:pStyle w:val="ListParagraph"/>
        <w:numPr>
          <w:ilvl w:val="0"/>
          <w:numId w:val="10"/>
        </w:numPr>
      </w:pPr>
      <w:r>
        <w:t xml:space="preserve">Looks up </w:t>
      </w:r>
      <w:proofErr w:type="spellStart"/>
      <w:r>
        <w:t>tablenames</w:t>
      </w:r>
      <w:proofErr w:type="spellEnd"/>
      <w:r>
        <w:t xml:space="preserve">, column </w:t>
      </w:r>
      <w:proofErr w:type="gramStart"/>
      <w:r>
        <w:t>names ,</w:t>
      </w:r>
      <w:proofErr w:type="gramEnd"/>
      <w:r>
        <w:t xml:space="preserve"> measures and updates the descriptions</w:t>
      </w:r>
    </w:p>
    <w:p w14:paraId="709B3F2E" w14:textId="367B5759" w:rsidR="00747E32" w:rsidRDefault="00747E32" w:rsidP="00747E32">
      <w:pPr>
        <w:pStyle w:val="Heading2"/>
      </w:pPr>
      <w:r>
        <w:t>3</w:t>
      </w:r>
      <w:r>
        <w:t xml:space="preserve">. </w:t>
      </w:r>
      <w:r>
        <w:t>How to run C# scripts</w:t>
      </w:r>
    </w:p>
    <w:p w14:paraId="15F446B8" w14:textId="29C7D563" w:rsidR="00747E32" w:rsidRDefault="00747E32" w:rsidP="00747E32">
      <w:pPr>
        <w:ind w:left="720"/>
      </w:pPr>
      <w:r>
        <w:t xml:space="preserve">Step 1: generate a CSV file containing the </w:t>
      </w:r>
      <w:proofErr w:type="spellStart"/>
      <w:r>
        <w:t>tablename</w:t>
      </w:r>
      <w:proofErr w:type="spellEnd"/>
      <w:r>
        <w:t xml:space="preserve">, </w:t>
      </w:r>
      <w:proofErr w:type="spellStart"/>
      <w:r>
        <w:t>columnnames</w:t>
      </w:r>
      <w:proofErr w:type="spellEnd"/>
      <w:r>
        <w:t xml:space="preserve"> and the relevant descriptions</w:t>
      </w:r>
    </w:p>
    <w:p w14:paraId="4FBAB342" w14:textId="6676913A" w:rsidR="00747E32" w:rsidRPr="00747E32" w:rsidRDefault="00747E32" w:rsidP="00747E32">
      <w:pPr>
        <w:ind w:left="720"/>
      </w:pPr>
      <w:r w:rsidRPr="00747E32">
        <w:drawing>
          <wp:inline distT="0" distB="0" distL="0" distR="0" wp14:anchorId="6DAE55A7" wp14:editId="7144F37D">
            <wp:extent cx="4987144" cy="704850"/>
            <wp:effectExtent l="0" t="0" r="4445" b="0"/>
            <wp:docPr id="176809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99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2732" cy="70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423F" w14:textId="2C57D6BB" w:rsidR="00747E32" w:rsidRDefault="00747E32" w:rsidP="00747E32">
      <w:pPr>
        <w:ind w:left="720"/>
      </w:pPr>
      <w:r>
        <w:lastRenderedPageBreak/>
        <w:t xml:space="preserve">Step </w:t>
      </w:r>
      <w:proofErr w:type="gramStart"/>
      <w:r>
        <w:t>2 :</w:t>
      </w:r>
      <w:proofErr w:type="gramEnd"/>
    </w:p>
    <w:p w14:paraId="5DADEB20" w14:textId="15C8BC97" w:rsidR="00747E32" w:rsidRDefault="00747E32" w:rsidP="00747E32">
      <w:pPr>
        <w:ind w:left="720"/>
      </w:pPr>
      <w:r>
        <w:t>Import the C# script into the tabular editor:</w:t>
      </w:r>
    </w:p>
    <w:p w14:paraId="46FF8C5A" w14:textId="5A81B7C8" w:rsidR="00747E32" w:rsidRPr="00747E32" w:rsidRDefault="0044085C" w:rsidP="00747E32">
      <w:pPr>
        <w:ind w:left="720"/>
      </w:pPr>
      <w:r w:rsidRPr="0044085C">
        <w:drawing>
          <wp:inline distT="0" distB="0" distL="0" distR="0" wp14:anchorId="3D744943" wp14:editId="1F019F20">
            <wp:extent cx="5486400" cy="3315335"/>
            <wp:effectExtent l="0" t="0" r="0" b="0"/>
            <wp:docPr id="26139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92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729D" w14:textId="6EA329C2" w:rsidR="00747E32" w:rsidRPr="00747E32" w:rsidRDefault="00747E32" w:rsidP="00747E32"/>
    <w:p w14:paraId="3C3A8680" w14:textId="09363224" w:rsidR="00424041" w:rsidRDefault="0044085C" w:rsidP="0044085C">
      <w:pPr>
        <w:ind w:left="720"/>
      </w:pPr>
      <w:r>
        <w:t>Step 3: Execute the C# Script to update column names and measures. Kindly note same will be visible in Power BI as well.</w:t>
      </w:r>
    </w:p>
    <w:p w14:paraId="5DC5B9CF" w14:textId="0FE9D1D2" w:rsidR="0044085C" w:rsidRDefault="0044085C" w:rsidP="0044085C">
      <w:pPr>
        <w:ind w:left="720"/>
      </w:pPr>
      <w:r w:rsidRPr="0044085C">
        <w:drawing>
          <wp:inline distT="0" distB="0" distL="0" distR="0" wp14:anchorId="18231FF6" wp14:editId="3B9AE97A">
            <wp:extent cx="5486400" cy="2952750"/>
            <wp:effectExtent l="0" t="0" r="0" b="0"/>
            <wp:docPr id="129338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81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8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463795"/>
    <w:multiLevelType w:val="hybridMultilevel"/>
    <w:tmpl w:val="0CE066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365490">
    <w:abstractNumId w:val="8"/>
  </w:num>
  <w:num w:numId="2" w16cid:durableId="211625816">
    <w:abstractNumId w:val="6"/>
  </w:num>
  <w:num w:numId="3" w16cid:durableId="1321273721">
    <w:abstractNumId w:val="5"/>
  </w:num>
  <w:num w:numId="4" w16cid:durableId="1756826229">
    <w:abstractNumId w:val="4"/>
  </w:num>
  <w:num w:numId="5" w16cid:durableId="1960068853">
    <w:abstractNumId w:val="7"/>
  </w:num>
  <w:num w:numId="6" w16cid:durableId="263417298">
    <w:abstractNumId w:val="3"/>
  </w:num>
  <w:num w:numId="7" w16cid:durableId="1613896515">
    <w:abstractNumId w:val="2"/>
  </w:num>
  <w:num w:numId="8" w16cid:durableId="987168940">
    <w:abstractNumId w:val="1"/>
  </w:num>
  <w:num w:numId="9" w16cid:durableId="1847788130">
    <w:abstractNumId w:val="0"/>
  </w:num>
  <w:num w:numId="10" w16cid:durableId="2349751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2AC"/>
    <w:rsid w:val="0029639D"/>
    <w:rsid w:val="00326F90"/>
    <w:rsid w:val="0038404C"/>
    <w:rsid w:val="00424041"/>
    <w:rsid w:val="0044085C"/>
    <w:rsid w:val="00630B26"/>
    <w:rsid w:val="00747E32"/>
    <w:rsid w:val="008A6DC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513222"/>
  <w14:defaultImageDpi w14:val="300"/>
  <w15:docId w15:val="{47904169-E41A-455B-8BD7-426F099FA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E3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Mohit Awasthi</cp:lastModifiedBy>
  <cp:revision>2</cp:revision>
  <dcterms:created xsi:type="dcterms:W3CDTF">2026-04-30T13:53:00Z</dcterms:created>
  <dcterms:modified xsi:type="dcterms:W3CDTF">2026-04-30T13:53:00Z</dcterms:modified>
  <cp:category/>
</cp:coreProperties>
</file>