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F4E" w:rsidRDefault="003C383C">
      <w:pPr>
        <w:pStyle w:val="Heading1"/>
        <w:spacing w:after="160"/>
      </w:pPr>
      <w:r>
        <w:t>FORM 3 — PROGRAM STRATEGY / PYTHON CODE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62F4E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62F4E" w:rsidRDefault="003C383C">
            <w:r>
              <w:rPr>
                <w:b/>
                <w:bCs/>
                <w:color w:val="1F2937"/>
              </w:rPr>
              <w:t>Program / Module Name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2F4E" w:rsidRDefault="00E62F4E"/>
        </w:tc>
      </w:tr>
      <w:tr w:rsidR="00E62F4E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62F4E" w:rsidRDefault="003C383C">
            <w:r>
              <w:rPr>
                <w:b/>
                <w:bCs/>
                <w:color w:val="1F2937"/>
              </w:rPr>
              <w:t>Version / Build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2F4E" w:rsidRDefault="00E62F4E"/>
        </w:tc>
      </w:tr>
      <w:tr w:rsidR="00E62F4E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62F4E" w:rsidRDefault="003C383C">
            <w:r>
              <w:rPr>
                <w:b/>
                <w:bCs/>
                <w:color w:val="1F2937"/>
              </w:rPr>
              <w:t>Test Date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2F4E" w:rsidRDefault="00E62F4E"/>
        </w:tc>
      </w:tr>
      <w:tr w:rsidR="00E62F4E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62F4E" w:rsidRDefault="003C383C">
            <w:r>
              <w:rPr>
                <w:b/>
                <w:bCs/>
                <w:color w:val="1F2937"/>
              </w:rPr>
              <w:t>Performed By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2F4E" w:rsidRDefault="00E62F4E"/>
        </w:tc>
      </w:tr>
    </w:tbl>
    <w:p w:rsidR="00E62F4E" w:rsidRDefault="003C383C">
      <w:pPr>
        <w:pStyle w:val="Heading2"/>
        <w:spacing w:before="200" w:after="100"/>
      </w:pPr>
      <w:r>
        <w:t>Test Steps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"/>
        <w:gridCol w:w="2759"/>
        <w:gridCol w:w="3510"/>
        <w:gridCol w:w="1080"/>
        <w:gridCol w:w="1260"/>
      </w:tblGrid>
      <w:tr w:rsidR="00CF021A" w:rsidTr="00CF021A">
        <w:trPr>
          <w:cantSplit/>
          <w:tblHeader/>
        </w:trPr>
        <w:tc>
          <w:tcPr>
            <w:tcW w:w="746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759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>
            <w:r>
              <w:rPr>
                <w:b/>
                <w:bCs/>
                <w:color w:val="FFFFFF"/>
                <w:sz w:val="19"/>
                <w:szCs w:val="19"/>
              </w:rPr>
              <w:t>Test Step / Action</w:t>
            </w:r>
          </w:p>
        </w:tc>
        <w:tc>
          <w:tcPr>
            <w:tcW w:w="351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08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>
            <w:r>
              <w:rPr>
                <w:b/>
                <w:bCs/>
                <w:color w:val="FFFFFF"/>
                <w:sz w:val="19"/>
                <w:szCs w:val="19"/>
              </w:rPr>
              <w:t>Pass / Fail</w:t>
            </w:r>
          </w:p>
        </w:tc>
        <w:tc>
          <w:tcPr>
            <w:tcW w:w="126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>
            <w:r>
              <w:rPr>
                <w:b/>
                <w:bCs/>
                <w:color w:val="FFFFFF"/>
                <w:sz w:val="19"/>
                <w:szCs w:val="19"/>
              </w:rPr>
              <w:t>Comments</w:t>
            </w:r>
          </w:p>
        </w:tc>
      </w:tr>
      <w:tr w:rsidR="00CF021A" w:rsidTr="00846A53">
        <w:trPr>
          <w:cantSplit/>
          <w:trHeight w:val="576"/>
        </w:trPr>
        <w:tc>
          <w:tcPr>
            <w:tcW w:w="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</w:rPr>
              <w:t>1</w:t>
            </w:r>
          </w:p>
        </w:tc>
        <w:tc>
          <w:tcPr>
            <w:tcW w:w="27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 xml:space="preserve">Review </w:t>
            </w:r>
            <w:proofErr w:type="spellStart"/>
            <w:r>
              <w:rPr>
                <w:color w:val="1F2937"/>
                <w:sz w:val="18"/>
                <w:szCs w:val="18"/>
              </w:rPr>
              <w:t>cudal.core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probability functions (</w:t>
            </w:r>
            <w:proofErr w:type="spellStart"/>
            <w:r>
              <w:rPr>
                <w:color w:val="1F2937"/>
                <w:sz w:val="18"/>
                <w:szCs w:val="18"/>
              </w:rPr>
              <w:t>probnorm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probit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probchi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cinv</w:t>
            </w:r>
            <w:proofErr w:type="spellEnd"/>
            <w:r>
              <w:rPr>
                <w:color w:val="1F2937"/>
                <w:sz w:val="18"/>
                <w:szCs w:val="18"/>
              </w:rPr>
              <w:t>) against Appendix E.</w:t>
            </w:r>
          </w:p>
        </w:tc>
        <w:tc>
          <w:tcPr>
            <w:tcW w:w="35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>Implementations match the documented USP statistical formulas.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  <w:tc>
          <w:tcPr>
            <w:tcW w:w="12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</w:tr>
      <w:tr w:rsidR="00CF021A" w:rsidTr="00846A53">
        <w:trPr>
          <w:cantSplit/>
          <w:trHeight w:val="576"/>
        </w:trPr>
        <w:tc>
          <w:tcPr>
            <w:tcW w:w="746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</w:rPr>
              <w:t>2</w:t>
            </w:r>
          </w:p>
        </w:tc>
        <w:tc>
          <w:tcPr>
            <w:tcW w:w="2759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 xml:space="preserve">Review </w:t>
            </w:r>
            <w:proofErr w:type="spellStart"/>
            <w:r>
              <w:rPr>
                <w:color w:val="1F2937"/>
                <w:sz w:val="18"/>
                <w:szCs w:val="18"/>
              </w:rPr>
              <w:t>content_uniformity_bound</w:t>
            </w:r>
            <w:proofErr w:type="spellEnd"/>
            <w:r>
              <w:rPr>
                <w:color w:val="1F2937"/>
                <w:sz w:val="18"/>
                <w:szCs w:val="18"/>
              </w:rPr>
              <w:t>() against the USP &lt;905&gt; strategy in Appendix E/F.</w:t>
            </w:r>
          </w:p>
        </w:tc>
        <w:tc>
          <w:tcPr>
            <w:tcW w:w="351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>Function correctly implements the Stage 1 (n=10) and Stage 2 (n=30) pass-probability formulas.</w:t>
            </w:r>
          </w:p>
        </w:tc>
        <w:tc>
          <w:tcPr>
            <w:tcW w:w="108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  <w:tc>
          <w:tcPr>
            <w:tcW w:w="126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</w:tr>
      <w:tr w:rsidR="00CF021A" w:rsidTr="00846A53">
        <w:trPr>
          <w:cantSplit/>
          <w:trHeight w:val="576"/>
        </w:trPr>
        <w:tc>
          <w:tcPr>
            <w:tcW w:w="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</w:rPr>
              <w:t>3</w:t>
            </w:r>
          </w:p>
        </w:tc>
        <w:tc>
          <w:tcPr>
            <w:tcW w:w="27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 xml:space="preserve">Review </w:t>
            </w:r>
            <w:proofErr w:type="spellStart"/>
            <w:r>
              <w:rPr>
                <w:color w:val="1F2937"/>
                <w:sz w:val="18"/>
                <w:szCs w:val="18"/>
              </w:rPr>
              <w:t>dissolution_bound</w:t>
            </w:r>
            <w:proofErr w:type="spellEnd"/>
            <w:r>
              <w:rPr>
                <w:color w:val="1F2937"/>
                <w:sz w:val="18"/>
                <w:szCs w:val="18"/>
              </w:rPr>
              <w:t>() against the USP &lt;711&gt; strategy in Appendix E/F.</w:t>
            </w:r>
          </w:p>
        </w:tc>
        <w:tc>
          <w:tcPr>
            <w:tcW w:w="35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>Function correctly implements the Stage 1/2/3 (n=6/12/24) pass-probability formulas.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  <w:tc>
          <w:tcPr>
            <w:tcW w:w="12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</w:tr>
      <w:tr w:rsidR="00CF021A" w:rsidTr="00846A53">
        <w:trPr>
          <w:cantSplit/>
          <w:trHeight w:val="576"/>
        </w:trPr>
        <w:tc>
          <w:tcPr>
            <w:tcW w:w="746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</w:rPr>
              <w:t>4</w:t>
            </w:r>
          </w:p>
        </w:tc>
        <w:tc>
          <w:tcPr>
            <w:tcW w:w="2759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 xml:space="preserve">Review </w:t>
            </w:r>
            <w:proofErr w:type="spellStart"/>
            <w:r>
              <w:rPr>
                <w:color w:val="1F2937"/>
                <w:sz w:val="18"/>
                <w:szCs w:val="18"/>
              </w:rPr>
              <w:t>batched_root_find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() and </w:t>
            </w:r>
            <w:proofErr w:type="spellStart"/>
            <w:r>
              <w:rPr>
                <w:color w:val="1F2937"/>
                <w:sz w:val="18"/>
                <w:szCs w:val="18"/>
              </w:rPr>
              <w:t>batched_two_sided_bounds</w:t>
            </w:r>
            <w:proofErr w:type="spellEnd"/>
            <w:r>
              <w:rPr>
                <w:color w:val="1F2937"/>
                <w:sz w:val="18"/>
                <w:szCs w:val="18"/>
              </w:rPr>
              <w:t>() logic.</w:t>
            </w:r>
          </w:p>
        </w:tc>
        <w:tc>
          <w:tcPr>
            <w:tcW w:w="351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>Root-finding logic correctly locates acceptance-limit boundaries per the documented strategy.</w:t>
            </w:r>
          </w:p>
        </w:tc>
        <w:tc>
          <w:tcPr>
            <w:tcW w:w="108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  <w:tc>
          <w:tcPr>
            <w:tcW w:w="126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</w:tr>
      <w:tr w:rsidR="00CF021A" w:rsidTr="00846A53">
        <w:trPr>
          <w:cantSplit/>
          <w:trHeight w:val="576"/>
        </w:trPr>
        <w:tc>
          <w:tcPr>
            <w:tcW w:w="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</w:rPr>
              <w:t>5</w:t>
            </w:r>
          </w:p>
        </w:tc>
        <w:tc>
          <w:tcPr>
            <w:tcW w:w="27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>Review cusp1.py funct</w:t>
            </w:r>
            <w:bookmarkStart w:id="0" w:name="_GoBack"/>
            <w:bookmarkEnd w:id="0"/>
            <w:r>
              <w:rPr>
                <w:color w:val="1F2937"/>
                <w:sz w:val="18"/>
                <w:szCs w:val="18"/>
              </w:rPr>
              <w:t>ions against the documented CUSP1 strategy.</w:t>
            </w:r>
          </w:p>
        </w:tc>
        <w:tc>
          <w:tcPr>
            <w:tcW w:w="35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proofErr w:type="spellStart"/>
            <w:r>
              <w:rPr>
                <w:color w:val="1F2937"/>
                <w:sz w:val="18"/>
                <w:szCs w:val="18"/>
              </w:rPr>
              <w:t>acceptance_limit_table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probability_of_passing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and </w:t>
            </w:r>
            <w:proofErr w:type="spellStart"/>
            <w:r>
              <w:rPr>
                <w:color w:val="1F2937"/>
                <w:sz w:val="18"/>
                <w:szCs w:val="18"/>
              </w:rPr>
              <w:t>sample_probability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match the documented strategy.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  <w:tc>
          <w:tcPr>
            <w:tcW w:w="12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</w:tr>
      <w:tr w:rsidR="00CF021A" w:rsidTr="00846A53">
        <w:trPr>
          <w:cantSplit/>
          <w:trHeight w:val="576"/>
        </w:trPr>
        <w:tc>
          <w:tcPr>
            <w:tcW w:w="746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</w:rPr>
              <w:t>6</w:t>
            </w:r>
          </w:p>
        </w:tc>
        <w:tc>
          <w:tcPr>
            <w:tcW w:w="2759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>Review cusp2.py functions against the documented CUSP2 strategy.</w:t>
            </w:r>
          </w:p>
        </w:tc>
        <w:tc>
          <w:tcPr>
            <w:tcW w:w="351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>Variance-component and acceptance-limit logic match the documented strategy.</w:t>
            </w:r>
          </w:p>
        </w:tc>
        <w:tc>
          <w:tcPr>
            <w:tcW w:w="108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  <w:tc>
          <w:tcPr>
            <w:tcW w:w="126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</w:tr>
      <w:tr w:rsidR="00CF021A" w:rsidTr="00846A53">
        <w:trPr>
          <w:cantSplit/>
          <w:trHeight w:val="576"/>
        </w:trPr>
        <w:tc>
          <w:tcPr>
            <w:tcW w:w="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</w:rPr>
              <w:t>7</w:t>
            </w:r>
          </w:p>
        </w:tc>
        <w:tc>
          <w:tcPr>
            <w:tcW w:w="27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>Review disp1.py and disp2.py functions against the documented DISP1/DISP2 strategy.</w:t>
            </w:r>
          </w:p>
        </w:tc>
        <w:tc>
          <w:tcPr>
            <w:tcW w:w="35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>Function logic matches the documented strategy for both modules.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  <w:tc>
          <w:tcPr>
            <w:tcW w:w="12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</w:tr>
      <w:tr w:rsidR="00CF021A" w:rsidTr="00846A53">
        <w:trPr>
          <w:cantSplit/>
          <w:trHeight w:val="576"/>
        </w:trPr>
        <w:tc>
          <w:tcPr>
            <w:tcW w:w="746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</w:rPr>
              <w:t>8</w:t>
            </w:r>
          </w:p>
        </w:tc>
        <w:tc>
          <w:tcPr>
            <w:tcW w:w="2759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>Confirm no undocumented or unauthorized code exists outside the described functional scope.</w:t>
            </w:r>
          </w:p>
        </w:tc>
        <w:tc>
          <w:tcPr>
            <w:tcW w:w="351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F021A" w:rsidRDefault="00CF021A" w:rsidP="00846A53">
            <w:r>
              <w:rPr>
                <w:color w:val="1F2937"/>
                <w:sz w:val="18"/>
                <w:szCs w:val="18"/>
              </w:rPr>
              <w:t>Code matches Appendix A (Program Listing) with no unexplained additions.</w:t>
            </w:r>
          </w:p>
        </w:tc>
        <w:tc>
          <w:tcPr>
            <w:tcW w:w="108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  <w:tc>
          <w:tcPr>
            <w:tcW w:w="126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F021A" w:rsidRDefault="00CF021A">
            <w:r>
              <w:t xml:space="preserve"> </w:t>
            </w:r>
          </w:p>
        </w:tc>
      </w:tr>
    </w:tbl>
    <w:p w:rsidR="00E62F4E" w:rsidRDefault="003C383C">
      <w:pPr>
        <w:pStyle w:val="Heading2"/>
        <w:spacing w:before="200" w:after="100"/>
      </w:pPr>
      <w:r>
        <w:t>Comments / Deviations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021A" w:rsidTr="00CF021A">
        <w:trPr>
          <w:trHeight w:val="1152"/>
        </w:trPr>
        <w:tc>
          <w:tcPr>
            <w:tcW w:w="9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021A" w:rsidRDefault="00CF021A" w:rsidP="00CF021A"/>
        </w:tc>
      </w:tr>
    </w:tbl>
    <w:p w:rsidR="00CF021A" w:rsidRDefault="00CF021A">
      <w:pPr>
        <w:pStyle w:val="Heading2"/>
        <w:spacing w:before="200" w:after="100"/>
      </w:pPr>
    </w:p>
    <w:p w:rsidR="00E62F4E" w:rsidRDefault="003C383C">
      <w:pPr>
        <w:pStyle w:val="Heading2"/>
        <w:spacing w:before="200" w:after="100"/>
      </w:pPr>
      <w:r>
        <w:lastRenderedPageBreak/>
        <w:t>Sign-Off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185"/>
        <w:gridCol w:w="2160"/>
        <w:gridCol w:w="1710"/>
      </w:tblGrid>
      <w:tr w:rsidR="00E62F4E" w:rsidTr="00CF021A">
        <w:trPr>
          <w:cantSplit/>
          <w:tblHeader/>
        </w:trPr>
        <w:tc>
          <w:tcPr>
            <w:tcW w:w="23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62F4E" w:rsidRDefault="003C383C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185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62F4E" w:rsidRDefault="003C383C">
            <w:r>
              <w:rPr>
                <w:b/>
                <w:bCs/>
                <w:color w:val="FFFFFF"/>
                <w:sz w:val="19"/>
                <w:szCs w:val="19"/>
              </w:rPr>
              <w:t>Name (printed)</w:t>
            </w:r>
          </w:p>
        </w:tc>
        <w:tc>
          <w:tcPr>
            <w:tcW w:w="216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62F4E" w:rsidRDefault="003C383C"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171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62F4E" w:rsidRDefault="003C383C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E62F4E" w:rsidTr="00CF021A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62F4E" w:rsidRDefault="003C383C">
            <w:r>
              <w:rPr>
                <w:b/>
                <w:bCs/>
                <w:color w:val="1F2937"/>
              </w:rPr>
              <w:t>Performed By</w:t>
            </w:r>
          </w:p>
        </w:tc>
        <w:tc>
          <w:tcPr>
            <w:tcW w:w="31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2F4E" w:rsidRDefault="00E62F4E"/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2F4E" w:rsidRDefault="00E62F4E"/>
        </w:tc>
        <w:tc>
          <w:tcPr>
            <w:tcW w:w="171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2F4E" w:rsidRDefault="00E62F4E"/>
        </w:tc>
      </w:tr>
      <w:tr w:rsidR="00E62F4E" w:rsidTr="00CF021A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62F4E" w:rsidRDefault="003C383C">
            <w:r>
              <w:rPr>
                <w:b/>
                <w:bCs/>
                <w:color w:val="1F2937"/>
              </w:rPr>
              <w:t>Reviewed By</w:t>
            </w:r>
          </w:p>
        </w:tc>
        <w:tc>
          <w:tcPr>
            <w:tcW w:w="31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2F4E" w:rsidRDefault="00E62F4E"/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2F4E" w:rsidRDefault="00E62F4E"/>
        </w:tc>
        <w:tc>
          <w:tcPr>
            <w:tcW w:w="171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2F4E" w:rsidRDefault="00E62F4E"/>
        </w:tc>
      </w:tr>
      <w:tr w:rsidR="00E62F4E" w:rsidTr="00CF021A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62F4E" w:rsidRDefault="003C383C">
            <w:r>
              <w:rPr>
                <w:b/>
                <w:bCs/>
                <w:color w:val="1F2937"/>
              </w:rPr>
              <w:t>Approved By</w:t>
            </w:r>
          </w:p>
        </w:tc>
        <w:tc>
          <w:tcPr>
            <w:tcW w:w="31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2F4E" w:rsidRDefault="00E62F4E"/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2F4E" w:rsidRDefault="00E62F4E"/>
        </w:tc>
        <w:tc>
          <w:tcPr>
            <w:tcW w:w="171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2F4E" w:rsidRDefault="00E62F4E"/>
        </w:tc>
      </w:tr>
    </w:tbl>
    <w:p w:rsidR="00E62F4E" w:rsidRDefault="00E62F4E"/>
    <w:sectPr w:rsidR="00E62F4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6E05" w:rsidRDefault="00AA6E05" w:rsidP="00CF021A">
      <w:r>
        <w:separator/>
      </w:r>
    </w:p>
  </w:endnote>
  <w:endnote w:type="continuationSeparator" w:id="0">
    <w:p w:rsidR="00AA6E05" w:rsidRDefault="00AA6E05" w:rsidP="00CF0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021A" w:rsidRDefault="00CF021A" w:rsidP="00CF021A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46A53"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846A53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6E05" w:rsidRDefault="00AA6E05" w:rsidP="00CF021A">
      <w:r>
        <w:separator/>
      </w:r>
    </w:p>
  </w:footnote>
  <w:footnote w:type="continuationSeparator" w:id="0">
    <w:p w:rsidR="00AA6E05" w:rsidRDefault="00AA6E05" w:rsidP="00CF0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2F7F" w:rsidRDefault="00732F7F" w:rsidP="00732F7F">
    <w:pPr>
      <w:pStyle w:val="Header"/>
      <w:jc w:val="right"/>
    </w:pPr>
    <w:r>
      <w:rPr>
        <w:noProof/>
      </w:rPr>
      <w:drawing>
        <wp:inline distT="0" distB="0" distL="0" distR="0" wp14:anchorId="1DB24DF7" wp14:editId="5C65B646">
          <wp:extent cx="914400" cy="342900"/>
          <wp:effectExtent l="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20CF0"/>
    <w:multiLevelType w:val="hybridMultilevel"/>
    <w:tmpl w:val="211220C2"/>
    <w:lvl w:ilvl="0" w:tplc="08BA39BE">
      <w:start w:val="1"/>
      <w:numFmt w:val="bullet"/>
      <w:lvlText w:val="●"/>
      <w:lvlJc w:val="left"/>
      <w:pPr>
        <w:ind w:left="720" w:hanging="360"/>
      </w:pPr>
    </w:lvl>
    <w:lvl w:ilvl="1" w:tplc="AA60AFB4">
      <w:start w:val="1"/>
      <w:numFmt w:val="bullet"/>
      <w:lvlText w:val="○"/>
      <w:lvlJc w:val="left"/>
      <w:pPr>
        <w:ind w:left="1440" w:hanging="360"/>
      </w:pPr>
    </w:lvl>
    <w:lvl w:ilvl="2" w:tplc="30580D7E">
      <w:start w:val="1"/>
      <w:numFmt w:val="bullet"/>
      <w:lvlText w:val="■"/>
      <w:lvlJc w:val="left"/>
      <w:pPr>
        <w:ind w:left="2160" w:hanging="360"/>
      </w:pPr>
    </w:lvl>
    <w:lvl w:ilvl="3" w:tplc="0C046A96">
      <w:start w:val="1"/>
      <w:numFmt w:val="bullet"/>
      <w:lvlText w:val="●"/>
      <w:lvlJc w:val="left"/>
      <w:pPr>
        <w:ind w:left="2880" w:hanging="360"/>
      </w:pPr>
    </w:lvl>
    <w:lvl w:ilvl="4" w:tplc="6ED6AB58">
      <w:start w:val="1"/>
      <w:numFmt w:val="bullet"/>
      <w:lvlText w:val="○"/>
      <w:lvlJc w:val="left"/>
      <w:pPr>
        <w:ind w:left="3600" w:hanging="360"/>
      </w:pPr>
    </w:lvl>
    <w:lvl w:ilvl="5" w:tplc="DB585E4C">
      <w:start w:val="1"/>
      <w:numFmt w:val="bullet"/>
      <w:lvlText w:val="■"/>
      <w:lvlJc w:val="left"/>
      <w:pPr>
        <w:ind w:left="4320" w:hanging="360"/>
      </w:pPr>
    </w:lvl>
    <w:lvl w:ilvl="6" w:tplc="08EEF19C">
      <w:start w:val="1"/>
      <w:numFmt w:val="bullet"/>
      <w:lvlText w:val="●"/>
      <w:lvlJc w:val="left"/>
      <w:pPr>
        <w:ind w:left="5040" w:hanging="360"/>
      </w:pPr>
    </w:lvl>
    <w:lvl w:ilvl="7" w:tplc="7CDCA1EC">
      <w:start w:val="1"/>
      <w:numFmt w:val="bullet"/>
      <w:lvlText w:val="●"/>
      <w:lvlJc w:val="left"/>
      <w:pPr>
        <w:ind w:left="5760" w:hanging="360"/>
      </w:pPr>
    </w:lvl>
    <w:lvl w:ilvl="8" w:tplc="5DA60F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F4E"/>
    <w:rsid w:val="000D5994"/>
    <w:rsid w:val="003C383C"/>
    <w:rsid w:val="00732F7F"/>
    <w:rsid w:val="00846A53"/>
    <w:rsid w:val="00AA6E05"/>
    <w:rsid w:val="00CF021A"/>
    <w:rsid w:val="00E6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F6240A-5BBF-49F2-BFF6-1561664F6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02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021A"/>
  </w:style>
  <w:style w:type="paragraph" w:styleId="Footer">
    <w:name w:val="footer"/>
    <w:basedOn w:val="Normal"/>
    <w:link w:val="FooterChar"/>
    <w:uiPriority w:val="99"/>
    <w:unhideWhenUsed/>
    <w:rsid w:val="00CF02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0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8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Moaz Elesawy</cp:lastModifiedBy>
  <cp:revision>5</cp:revision>
  <dcterms:created xsi:type="dcterms:W3CDTF">2026-08-29T18:17:00Z</dcterms:created>
  <dcterms:modified xsi:type="dcterms:W3CDTF">2026-08-30T08:48:00Z</dcterms:modified>
</cp:coreProperties>
</file>