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5000" w:type="pct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1"/>
        <w:gridCol w:w="3195"/>
      </w:tblGrid>
      <w:tr w14:paraId="7D860513"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66" w:type="pct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noWrap/>
          </w:tcPr>
          <w:p w14:paraId="3420A339">
            <w:pPr>
              <w:spacing w:after="0" w:line="240" w:lineRule="auto"/>
              <w:jc w:val="center"/>
              <w:rPr>
                <w:rFonts w:ascii="Book Antiqua" w:hAnsi="Book Antiqua" w:eastAsia="Times New Roman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Book Antiqua" w:hAnsi="Book Antiqua" w:eastAsia="Times New Roman" w:cs="Calibri"/>
                <w:b/>
                <w:bCs/>
                <w:color w:val="000000"/>
                <w:sz w:val="28"/>
                <w:szCs w:val="28"/>
              </w:rPr>
              <w:t>sex</w:t>
            </w:r>
          </w:p>
        </w:tc>
        <w:tc>
          <w:tcPr>
            <w:tcW w:w="1666" w:type="pct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noWrap/>
          </w:tcPr>
          <w:p w14:paraId="38F01041">
            <w:pPr>
              <w:spacing w:after="0" w:line="240" w:lineRule="auto"/>
              <w:jc w:val="center"/>
              <w:rPr>
                <w:rFonts w:ascii="Book Antiqua" w:hAnsi="Book Antiqua" w:eastAsia="Times New Roman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Book Antiqua" w:hAnsi="Book Antiqua" w:eastAsia="Times New Roman" w:cs="Calibri"/>
                <w:b/>
                <w:bCs/>
                <w:color w:val="000000"/>
                <w:sz w:val="28"/>
                <w:szCs w:val="28"/>
              </w:rPr>
              <w:t>Respondents</w:t>
            </w:r>
          </w:p>
        </w:tc>
        <w:tc>
          <w:tcPr>
            <w:tcW w:w="1668" w:type="pct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  <w:noWrap/>
          </w:tcPr>
          <w:p w14:paraId="4420EEA8">
            <w:pPr>
              <w:spacing w:after="0" w:line="240" w:lineRule="auto"/>
              <w:jc w:val="center"/>
              <w:rPr>
                <w:rFonts w:ascii="Book Antiqua" w:hAnsi="Book Antiqua" w:eastAsia="Times New Roman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Book Antiqua" w:hAnsi="Book Antiqua" w:eastAsia="Times New Roman" w:cs="Calibri"/>
                <w:b/>
                <w:bCs/>
                <w:color w:val="000000"/>
                <w:sz w:val="28"/>
                <w:szCs w:val="28"/>
              </w:rPr>
              <w:t>percentage</w:t>
            </w:r>
          </w:p>
        </w:tc>
      </w:tr>
      <w:tr w14:paraId="42C6A2EB"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66" w:type="pct"/>
            <w:shd w:val="clear" w:color="auto" w:fill="E2EFD9" w:themeFill="accent6" w:themeFillTint="33"/>
            <w:noWrap/>
          </w:tcPr>
          <w:p w14:paraId="5DB9377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0"/>
                <w:bCs w:val="0"/>
                <w:color w:val="000000"/>
              </w:rPr>
            </w:pPr>
            <w:r>
              <w:rPr>
                <w:rFonts w:ascii="Calibri" w:hAnsi="Calibri" w:eastAsia="Times New Roman" w:cs="Calibri"/>
                <w:b w:val="0"/>
                <w:bCs w:val="0"/>
                <w:color w:val="000000"/>
              </w:rPr>
              <w:t>female</w:t>
            </w:r>
          </w:p>
        </w:tc>
        <w:tc>
          <w:tcPr>
            <w:tcW w:w="1666" w:type="pct"/>
            <w:shd w:val="clear" w:color="auto" w:fill="E2EFD9" w:themeFill="accent6" w:themeFillTint="33"/>
            <w:noWrap/>
          </w:tcPr>
          <w:p w14:paraId="2C110E6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0"/>
                <w:bCs w:val="0"/>
                <w:color w:val="000000"/>
              </w:rPr>
            </w:pPr>
            <w:r>
              <w:rPr>
                <w:rFonts w:ascii="Calibri" w:hAnsi="Calibri" w:eastAsia="Times New Roman" w:cs="Calibri"/>
                <w:b w:val="0"/>
                <w:bCs w:val="0"/>
                <w:color w:val="000000"/>
              </w:rPr>
              <w:t>662</w:t>
            </w:r>
          </w:p>
        </w:tc>
        <w:tc>
          <w:tcPr>
            <w:tcW w:w="1668" w:type="pct"/>
            <w:shd w:val="clear" w:color="auto" w:fill="E2EFD9" w:themeFill="accent6" w:themeFillTint="33"/>
            <w:noWrap/>
          </w:tcPr>
          <w:p w14:paraId="204F0A4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0"/>
                <w:bCs w:val="0"/>
                <w:color w:val="000000"/>
              </w:rPr>
            </w:pPr>
            <w:r>
              <w:rPr>
                <w:rFonts w:ascii="Calibri" w:hAnsi="Calibri" w:eastAsia="Times New Roman" w:cs="Calibri"/>
                <w:b w:val="0"/>
                <w:bCs w:val="0"/>
                <w:color w:val="000000"/>
              </w:rPr>
              <w:t>49.48%</w:t>
            </w:r>
          </w:p>
        </w:tc>
      </w:tr>
      <w:tr w14:paraId="26F3A26D"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66" w:type="pct"/>
            <w:noWrap/>
          </w:tcPr>
          <w:p w14:paraId="183D933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0"/>
                <w:bCs w:val="0"/>
                <w:color w:val="000000"/>
              </w:rPr>
            </w:pPr>
            <w:r>
              <w:rPr>
                <w:rFonts w:ascii="Calibri" w:hAnsi="Calibri" w:eastAsia="Times New Roman" w:cs="Calibri"/>
                <w:b w:val="0"/>
                <w:bCs w:val="0"/>
                <w:color w:val="000000"/>
              </w:rPr>
              <w:t>male</w:t>
            </w:r>
          </w:p>
        </w:tc>
        <w:tc>
          <w:tcPr>
            <w:tcW w:w="1666" w:type="pct"/>
            <w:noWrap/>
          </w:tcPr>
          <w:p w14:paraId="20F0826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0"/>
                <w:bCs w:val="0"/>
                <w:color w:val="000000"/>
              </w:rPr>
            </w:pPr>
            <w:r>
              <w:rPr>
                <w:rFonts w:ascii="Calibri" w:hAnsi="Calibri" w:eastAsia="Times New Roman" w:cs="Calibri"/>
                <w:b w:val="0"/>
                <w:bCs w:val="0"/>
                <w:color w:val="000000"/>
              </w:rPr>
              <w:t>676</w:t>
            </w:r>
          </w:p>
        </w:tc>
        <w:tc>
          <w:tcPr>
            <w:tcW w:w="1668" w:type="pct"/>
            <w:noWrap/>
          </w:tcPr>
          <w:p w14:paraId="729B44F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0"/>
                <w:bCs w:val="0"/>
                <w:color w:val="000000"/>
              </w:rPr>
            </w:pPr>
            <w:r>
              <w:rPr>
                <w:rFonts w:ascii="Calibri" w:hAnsi="Calibri" w:eastAsia="Times New Roman" w:cs="Calibri"/>
                <w:b w:val="0"/>
                <w:bCs w:val="0"/>
                <w:color w:val="000000"/>
              </w:rPr>
              <w:t>50.52%</w:t>
            </w:r>
          </w:p>
        </w:tc>
      </w:tr>
      <w:tr w14:paraId="038AE7FC"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1666" w:type="pct"/>
            <w:shd w:val="clear" w:color="auto" w:fill="E2EFD9" w:themeFill="accent6" w:themeFillTint="33"/>
            <w:noWrap/>
          </w:tcPr>
          <w:p w14:paraId="00EA9A5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0"/>
                <w:bCs w:val="0"/>
                <w:color w:val="000000"/>
              </w:rPr>
            </w:pPr>
            <w:r>
              <w:rPr>
                <w:rFonts w:ascii="Calibri" w:hAnsi="Calibri" w:eastAsia="Times New Roman" w:cs="Calibri"/>
                <w:b w:val="0"/>
                <w:bCs w:val="0"/>
                <w:color w:val="000000"/>
              </w:rPr>
              <w:t>Grand Total</w:t>
            </w:r>
          </w:p>
        </w:tc>
        <w:tc>
          <w:tcPr>
            <w:tcW w:w="1666" w:type="pct"/>
            <w:shd w:val="clear" w:color="auto" w:fill="E2EFD9" w:themeFill="accent6" w:themeFillTint="33"/>
            <w:noWrap/>
          </w:tcPr>
          <w:p w14:paraId="2BE4EDE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0"/>
                <w:bCs w:val="0"/>
                <w:color w:val="000000"/>
              </w:rPr>
            </w:pPr>
            <w:r>
              <w:rPr>
                <w:rFonts w:ascii="Calibri" w:hAnsi="Calibri" w:eastAsia="Times New Roman" w:cs="Calibri"/>
                <w:b w:val="0"/>
                <w:bCs w:val="0"/>
                <w:color w:val="000000"/>
              </w:rPr>
              <w:t>1338</w:t>
            </w:r>
          </w:p>
        </w:tc>
        <w:tc>
          <w:tcPr>
            <w:tcW w:w="1668" w:type="pct"/>
            <w:shd w:val="clear" w:color="auto" w:fill="E2EFD9" w:themeFill="accent6" w:themeFillTint="33"/>
            <w:noWrap/>
          </w:tcPr>
          <w:p w14:paraId="054A3E8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0"/>
                <w:bCs w:val="0"/>
                <w:color w:val="000000"/>
              </w:rPr>
            </w:pPr>
            <w:r>
              <w:rPr>
                <w:rFonts w:ascii="Calibri" w:hAnsi="Calibri" w:eastAsia="Times New Roman" w:cs="Calibri"/>
                <w:b w:val="0"/>
                <w:bCs w:val="0"/>
                <w:color w:val="000000"/>
              </w:rPr>
              <w:t>100.00%</w:t>
            </w:r>
          </w:p>
        </w:tc>
      </w:tr>
    </w:tbl>
    <w:p w14:paraId="526BDB6A"/>
    <w:tbl>
      <w:tblPr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"/>
        <w:gridCol w:w="1311"/>
        <w:gridCol w:w="1127"/>
        <w:gridCol w:w="1311"/>
        <w:gridCol w:w="1311"/>
        <w:gridCol w:w="1757"/>
        <w:gridCol w:w="1849"/>
      </w:tblGrid>
      <w:tr w14:paraId="79DBEC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83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  <w:noWrap/>
            <w:vAlign w:val="center"/>
          </w:tcPr>
          <w:p w14:paraId="35AA3760">
            <w:pPr>
              <w:spacing w:line="240" w:lineRule="auto"/>
              <w:jc w:val="center"/>
              <w:rPr>
                <w:rFonts w:hint="default" w:ascii="Book Antiqua" w:hAnsi="Book Antiqua" w:cs="Book Antiqua"/>
                <w:b/>
                <w:bCs/>
                <w:i w:val="0"/>
                <w:iCs w:val="0"/>
                <w:color w:val="FFFFFF"/>
                <w:sz w:val="28"/>
                <w:szCs w:val="28"/>
                <w:u w:val="none"/>
              </w:rPr>
            </w:pPr>
          </w:p>
        </w:tc>
        <w:tc>
          <w:tcPr>
            <w:tcW w:w="656" w:type="pct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  <w:noWrap/>
            <w:vAlign w:val="center"/>
          </w:tcPr>
          <w:p w14:paraId="72D32D42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Book Antiqua" w:hAnsi="Book Antiqua" w:cs="Book Antiqua"/>
                <w:b/>
                <w:bCs/>
                <w:i w:val="0"/>
                <w:iCs w:val="0"/>
                <w:color w:val="FFFFFF"/>
                <w:sz w:val="28"/>
                <w:szCs w:val="28"/>
                <w:u w:val="none"/>
              </w:rPr>
            </w:pPr>
            <w:r>
              <w:rPr>
                <w:rFonts w:hint="default" w:ascii="Book Antiqua" w:hAnsi="Book Antiqua" w:eastAsia="SimSun" w:cs="Book Antiqua"/>
                <w:b/>
                <w:bCs/>
                <w:i w:val="0"/>
                <w:iCs w:val="0"/>
                <w:color w:val="FFFFFF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656" w:type="pct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  <w:noWrap/>
            <w:vAlign w:val="center"/>
          </w:tcPr>
          <w:p w14:paraId="73FBAC24">
            <w:pPr>
              <w:spacing w:line="240" w:lineRule="auto"/>
              <w:jc w:val="center"/>
              <w:rPr>
                <w:rFonts w:hint="default" w:ascii="Book Antiqua" w:hAnsi="Book Antiqua" w:cs="Book Antiqua"/>
                <w:b/>
                <w:bCs/>
                <w:i w:val="0"/>
                <w:iCs w:val="0"/>
                <w:color w:val="FFFFFF"/>
                <w:sz w:val="28"/>
                <w:szCs w:val="28"/>
                <w:u w:val="none"/>
              </w:rPr>
            </w:pPr>
          </w:p>
        </w:tc>
        <w:tc>
          <w:tcPr>
            <w:tcW w:w="656" w:type="pct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  <w:noWrap/>
            <w:vAlign w:val="center"/>
          </w:tcPr>
          <w:p w14:paraId="39352AAB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Book Antiqua" w:hAnsi="Book Antiqua" w:cs="Book Antiqua"/>
                <w:b/>
                <w:bCs/>
                <w:i w:val="0"/>
                <w:iCs w:val="0"/>
                <w:color w:val="FFFFFF"/>
                <w:sz w:val="28"/>
                <w:szCs w:val="28"/>
                <w:u w:val="none"/>
              </w:rPr>
            </w:pPr>
            <w:r>
              <w:rPr>
                <w:rFonts w:hint="default" w:ascii="Book Antiqua" w:hAnsi="Book Antiqua" w:eastAsia="SimSun" w:cs="Book Antiqua"/>
                <w:b/>
                <w:bCs/>
                <w:i w:val="0"/>
                <w:iCs w:val="0"/>
                <w:color w:val="FFFFFF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661" w:type="pct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  <w:noWrap/>
            <w:vAlign w:val="center"/>
          </w:tcPr>
          <w:p w14:paraId="6E752939">
            <w:pPr>
              <w:spacing w:line="240" w:lineRule="auto"/>
              <w:jc w:val="center"/>
              <w:rPr>
                <w:rFonts w:hint="default" w:ascii="Book Antiqua" w:hAnsi="Book Antiqua" w:cs="Book Antiqua"/>
                <w:b/>
                <w:bCs/>
                <w:i w:val="0"/>
                <w:iCs w:val="0"/>
                <w:color w:val="FFFFFF"/>
                <w:sz w:val="28"/>
                <w:szCs w:val="28"/>
                <w:u w:val="none"/>
              </w:rPr>
            </w:pPr>
          </w:p>
        </w:tc>
        <w:tc>
          <w:tcPr>
            <w:tcW w:w="865" w:type="pct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  <w:noWrap/>
            <w:vAlign w:val="center"/>
          </w:tcPr>
          <w:p w14:paraId="01ABEBEC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Book Antiqua" w:hAnsi="Book Antiqua" w:cs="Book Antiqua"/>
                <w:b/>
                <w:bCs/>
                <w:i w:val="0"/>
                <w:iCs w:val="0"/>
                <w:color w:val="FFFFFF"/>
                <w:sz w:val="28"/>
                <w:szCs w:val="28"/>
                <w:u w:val="none"/>
              </w:rPr>
            </w:pPr>
            <w:r>
              <w:rPr>
                <w:rFonts w:hint="default" w:ascii="Book Antiqua" w:hAnsi="Book Antiqua" w:eastAsia="SimSun" w:cs="Book Antiqua"/>
                <w:b/>
                <w:bCs/>
                <w:i w:val="0"/>
                <w:iCs w:val="0"/>
                <w:color w:val="FFFFFF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Total Count of sex</w:t>
            </w:r>
          </w:p>
        </w:tc>
        <w:tc>
          <w:tcPr>
            <w:tcW w:w="920" w:type="pct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C0504D"/>
            <w:noWrap/>
            <w:vAlign w:val="center"/>
          </w:tcPr>
          <w:p w14:paraId="4F1FEEB5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Book Antiqua" w:hAnsi="Book Antiqua" w:cs="Book Antiqua"/>
                <w:b/>
                <w:bCs/>
                <w:i w:val="0"/>
                <w:iCs w:val="0"/>
                <w:color w:val="FFFFFF"/>
                <w:sz w:val="28"/>
                <w:szCs w:val="28"/>
                <w:u w:val="none"/>
              </w:rPr>
            </w:pPr>
            <w:r>
              <w:rPr>
                <w:rFonts w:hint="default" w:ascii="Book Antiqua" w:hAnsi="Book Antiqua" w:eastAsia="SimSun" w:cs="Book Antiqua"/>
                <w:b/>
                <w:bCs/>
                <w:i w:val="0"/>
                <w:iCs w:val="0"/>
                <w:color w:val="FFFFFF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Total Count of sex2</w:t>
            </w:r>
          </w:p>
        </w:tc>
      </w:tr>
      <w:tr w14:paraId="0923FE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83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4E9E9"/>
            <w:noWrap/>
            <w:vAlign w:val="center"/>
          </w:tcPr>
          <w:p w14:paraId="17FED054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Book Antiqua" w:hAnsi="Book Antiqua" w:cs="Book Antiqua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Book Antiqua" w:hAnsi="Book Antiqua" w:eastAsia="SimSun" w:cs="Book Antiqua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smoker</w:t>
            </w:r>
          </w:p>
        </w:tc>
        <w:tc>
          <w:tcPr>
            <w:tcW w:w="656" w:type="pct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4E9E9"/>
            <w:noWrap/>
            <w:vAlign w:val="center"/>
          </w:tcPr>
          <w:p w14:paraId="0B092238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Book Antiqua" w:hAnsi="Book Antiqua" w:cs="Book Antiqua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Book Antiqua" w:hAnsi="Book Antiqua" w:eastAsia="SimSun" w:cs="Book Antiqua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Respondents</w:t>
            </w:r>
          </w:p>
        </w:tc>
        <w:tc>
          <w:tcPr>
            <w:tcW w:w="656" w:type="pct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4E9E9"/>
            <w:noWrap/>
            <w:vAlign w:val="center"/>
          </w:tcPr>
          <w:p w14:paraId="4EBF0A19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Book Antiqua" w:hAnsi="Book Antiqua" w:cs="Book Antiqua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Book Antiqua" w:hAnsi="Book Antiqua" w:eastAsia="SimSun" w:cs="Book Antiqua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percentage</w:t>
            </w:r>
          </w:p>
        </w:tc>
        <w:tc>
          <w:tcPr>
            <w:tcW w:w="656" w:type="pct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4E9E9"/>
            <w:noWrap/>
            <w:vAlign w:val="center"/>
          </w:tcPr>
          <w:p w14:paraId="24ABCBCA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Book Antiqua" w:hAnsi="Book Antiqua" w:cs="Book Antiqua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Book Antiqua" w:hAnsi="Book Antiqua" w:eastAsia="Times New Roman" w:cs="Book Antiqua"/>
                <w:b/>
                <w:bCs/>
                <w:color w:val="000000"/>
                <w:sz w:val="28"/>
                <w:szCs w:val="28"/>
              </w:rPr>
              <w:t>Respondents</w:t>
            </w:r>
          </w:p>
        </w:tc>
        <w:tc>
          <w:tcPr>
            <w:tcW w:w="661" w:type="pct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4E9E9"/>
            <w:noWrap/>
            <w:vAlign w:val="center"/>
          </w:tcPr>
          <w:p w14:paraId="115DD2C2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Book Antiqua" w:hAnsi="Book Antiqua" w:cs="Book Antiqua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Book Antiqua" w:hAnsi="Book Antiqua" w:eastAsia="Times New Roman" w:cs="Book Antiqua"/>
                <w:b/>
                <w:bCs/>
                <w:color w:val="000000"/>
                <w:sz w:val="28"/>
                <w:szCs w:val="28"/>
              </w:rPr>
              <w:t>Respondents</w:t>
            </w:r>
          </w:p>
        </w:tc>
        <w:tc>
          <w:tcPr>
            <w:tcW w:w="865" w:type="pct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4E9E9"/>
            <w:noWrap/>
            <w:vAlign w:val="center"/>
          </w:tcPr>
          <w:p w14:paraId="441AEB75">
            <w:pPr>
              <w:spacing w:line="240" w:lineRule="auto"/>
              <w:jc w:val="center"/>
              <w:rPr>
                <w:rFonts w:hint="default" w:ascii="Book Antiqua" w:hAnsi="Book Antiqua" w:cs="Book Antiqua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920" w:type="pct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4E9E9"/>
            <w:noWrap/>
            <w:vAlign w:val="center"/>
          </w:tcPr>
          <w:p w14:paraId="6A89A527">
            <w:pPr>
              <w:spacing w:line="240" w:lineRule="auto"/>
              <w:jc w:val="center"/>
              <w:rPr>
                <w:rFonts w:hint="default" w:ascii="Book Antiqua" w:hAnsi="Book Antiqua" w:cs="Book Antiqua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</w:tr>
      <w:tr w14:paraId="4637B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83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  <w:noWrap/>
            <w:vAlign w:val="center"/>
          </w:tcPr>
          <w:p w14:paraId="282EC470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656" w:type="pct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  <w:noWrap/>
            <w:vAlign w:val="center"/>
          </w:tcPr>
          <w:p w14:paraId="4FAD400E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547</w:t>
            </w:r>
          </w:p>
        </w:tc>
        <w:tc>
          <w:tcPr>
            <w:tcW w:w="656" w:type="pct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  <w:noWrap/>
            <w:vAlign w:val="center"/>
          </w:tcPr>
          <w:p w14:paraId="037A79BB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40.88%</w:t>
            </w:r>
          </w:p>
        </w:tc>
        <w:tc>
          <w:tcPr>
            <w:tcW w:w="656" w:type="pct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  <w:noWrap/>
            <w:vAlign w:val="center"/>
          </w:tcPr>
          <w:p w14:paraId="2CDEB1E7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517</w:t>
            </w:r>
          </w:p>
        </w:tc>
        <w:tc>
          <w:tcPr>
            <w:tcW w:w="661" w:type="pct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  <w:noWrap/>
            <w:vAlign w:val="center"/>
          </w:tcPr>
          <w:p w14:paraId="28210CB2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38.64%</w:t>
            </w:r>
          </w:p>
        </w:tc>
        <w:tc>
          <w:tcPr>
            <w:tcW w:w="865" w:type="pct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  <w:noWrap/>
            <w:vAlign w:val="center"/>
          </w:tcPr>
          <w:p w14:paraId="590EC48B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1064</w:t>
            </w:r>
          </w:p>
        </w:tc>
        <w:tc>
          <w:tcPr>
            <w:tcW w:w="920" w:type="pct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vAlign w:val="center"/>
          </w:tcPr>
          <w:p w14:paraId="43FD1C12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79.52%</w:t>
            </w:r>
          </w:p>
        </w:tc>
      </w:tr>
      <w:tr w14:paraId="2E621A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83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4E9E9"/>
            <w:noWrap/>
            <w:vAlign w:val="center"/>
          </w:tcPr>
          <w:p w14:paraId="3A6F4082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656" w:type="pct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4E9E9"/>
            <w:noWrap/>
            <w:vAlign w:val="center"/>
          </w:tcPr>
          <w:p w14:paraId="302D961C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115</w:t>
            </w:r>
          </w:p>
        </w:tc>
        <w:tc>
          <w:tcPr>
            <w:tcW w:w="656" w:type="pct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4E9E9"/>
            <w:noWrap/>
            <w:vAlign w:val="center"/>
          </w:tcPr>
          <w:p w14:paraId="1FD9453D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8.59%</w:t>
            </w:r>
          </w:p>
        </w:tc>
        <w:tc>
          <w:tcPr>
            <w:tcW w:w="656" w:type="pct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4E9E9"/>
            <w:noWrap/>
            <w:vAlign w:val="center"/>
          </w:tcPr>
          <w:p w14:paraId="41954AC3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159</w:t>
            </w:r>
          </w:p>
        </w:tc>
        <w:tc>
          <w:tcPr>
            <w:tcW w:w="661" w:type="pct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4E9E9"/>
            <w:noWrap/>
            <w:vAlign w:val="center"/>
          </w:tcPr>
          <w:p w14:paraId="359A63CA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11.88%</w:t>
            </w:r>
          </w:p>
        </w:tc>
        <w:tc>
          <w:tcPr>
            <w:tcW w:w="865" w:type="pct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4E9E9"/>
            <w:noWrap/>
            <w:vAlign w:val="center"/>
          </w:tcPr>
          <w:p w14:paraId="70E05BBE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274</w:t>
            </w:r>
          </w:p>
        </w:tc>
        <w:tc>
          <w:tcPr>
            <w:tcW w:w="920" w:type="pct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4E9E9"/>
            <w:noWrap/>
            <w:vAlign w:val="center"/>
          </w:tcPr>
          <w:p w14:paraId="27C7C133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20.48%</w:t>
            </w:r>
          </w:p>
        </w:tc>
      </w:tr>
      <w:tr w14:paraId="082117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83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  <w:noWrap/>
            <w:vAlign w:val="center"/>
          </w:tcPr>
          <w:p w14:paraId="571ED84A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Grand Total</w:t>
            </w:r>
          </w:p>
        </w:tc>
        <w:tc>
          <w:tcPr>
            <w:tcW w:w="656" w:type="pct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  <w:noWrap/>
            <w:vAlign w:val="center"/>
          </w:tcPr>
          <w:p w14:paraId="3C07628F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662</w:t>
            </w:r>
          </w:p>
        </w:tc>
        <w:tc>
          <w:tcPr>
            <w:tcW w:w="656" w:type="pct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  <w:noWrap/>
            <w:vAlign w:val="center"/>
          </w:tcPr>
          <w:p w14:paraId="4F5C51B4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49.48%</w:t>
            </w:r>
          </w:p>
        </w:tc>
        <w:tc>
          <w:tcPr>
            <w:tcW w:w="656" w:type="pct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  <w:noWrap/>
            <w:vAlign w:val="center"/>
          </w:tcPr>
          <w:p w14:paraId="621FF284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676</w:t>
            </w:r>
          </w:p>
        </w:tc>
        <w:tc>
          <w:tcPr>
            <w:tcW w:w="661" w:type="pct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  <w:noWrap/>
            <w:vAlign w:val="center"/>
          </w:tcPr>
          <w:p w14:paraId="3F0DCB50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50.52%</w:t>
            </w:r>
          </w:p>
        </w:tc>
        <w:tc>
          <w:tcPr>
            <w:tcW w:w="865" w:type="pct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  <w:noWrap/>
            <w:vAlign w:val="center"/>
          </w:tcPr>
          <w:p w14:paraId="3E3624E7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1338</w:t>
            </w:r>
          </w:p>
        </w:tc>
        <w:tc>
          <w:tcPr>
            <w:tcW w:w="920" w:type="pct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vAlign w:val="center"/>
          </w:tcPr>
          <w:p w14:paraId="6F5E4A9A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100.00%</w:t>
            </w:r>
          </w:p>
        </w:tc>
      </w:tr>
    </w:tbl>
    <w:p w14:paraId="5BBCD375"/>
    <w:tbl>
      <w:tblPr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325"/>
        <w:gridCol w:w="1139"/>
        <w:gridCol w:w="1325"/>
        <w:gridCol w:w="1139"/>
        <w:gridCol w:w="1776"/>
        <w:gridCol w:w="1869"/>
      </w:tblGrid>
      <w:tr w14:paraId="14C38F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84" w:type="pc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4BACC6"/>
            <w:noWrap/>
            <w:vAlign w:val="center"/>
          </w:tcPr>
          <w:p w14:paraId="50ECD4DC">
            <w:pPr>
              <w:jc w:val="center"/>
              <w:rPr>
                <w:rFonts w:hint="default" w:ascii="Book Antiqua" w:hAnsi="Book Antiqua" w:cs="Book Antiqua"/>
                <w:b/>
                <w:bCs/>
                <w:i w:val="0"/>
                <w:iCs w:val="0"/>
                <w:color w:val="FFFFFF"/>
                <w:sz w:val="28"/>
                <w:szCs w:val="28"/>
                <w:u w:val="none"/>
              </w:rPr>
            </w:pPr>
          </w:p>
        </w:tc>
        <w:tc>
          <w:tcPr>
            <w:tcW w:w="656" w:type="pct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4BACC6"/>
            <w:noWrap/>
            <w:vAlign w:val="center"/>
          </w:tcPr>
          <w:p w14:paraId="217BC4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ook Antiqua" w:hAnsi="Book Antiqua" w:cs="Book Antiqua"/>
                <w:b/>
                <w:bCs/>
                <w:i w:val="0"/>
                <w:iCs w:val="0"/>
                <w:color w:val="FFFFFF"/>
                <w:sz w:val="28"/>
                <w:szCs w:val="28"/>
                <w:u w:val="none"/>
              </w:rPr>
            </w:pPr>
            <w:r>
              <w:rPr>
                <w:rFonts w:hint="default" w:ascii="Book Antiqua" w:hAnsi="Book Antiqua" w:eastAsia="SimSun" w:cs="Book Antiqua"/>
                <w:b/>
                <w:bCs/>
                <w:i w:val="0"/>
                <w:iCs w:val="0"/>
                <w:color w:val="FFFFFF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656" w:type="pct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4BACC6"/>
            <w:noWrap/>
            <w:vAlign w:val="center"/>
          </w:tcPr>
          <w:p w14:paraId="07FECA44">
            <w:pPr>
              <w:jc w:val="center"/>
              <w:rPr>
                <w:rFonts w:hint="default" w:ascii="Book Antiqua" w:hAnsi="Book Antiqua" w:cs="Book Antiqua"/>
                <w:b/>
                <w:bCs/>
                <w:i w:val="0"/>
                <w:iCs w:val="0"/>
                <w:color w:val="FFFFFF"/>
                <w:sz w:val="28"/>
                <w:szCs w:val="28"/>
                <w:u w:val="none"/>
              </w:rPr>
            </w:pPr>
          </w:p>
        </w:tc>
        <w:tc>
          <w:tcPr>
            <w:tcW w:w="656" w:type="pct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4BACC6"/>
            <w:noWrap/>
            <w:vAlign w:val="center"/>
          </w:tcPr>
          <w:p w14:paraId="1D0938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ook Antiqua" w:hAnsi="Book Antiqua" w:cs="Book Antiqua"/>
                <w:b/>
                <w:bCs/>
                <w:i w:val="0"/>
                <w:iCs w:val="0"/>
                <w:color w:val="FFFFFF"/>
                <w:sz w:val="28"/>
                <w:szCs w:val="28"/>
                <w:u w:val="none"/>
              </w:rPr>
            </w:pPr>
            <w:r>
              <w:rPr>
                <w:rFonts w:hint="default" w:ascii="Book Antiqua" w:hAnsi="Book Antiqua" w:eastAsia="SimSun" w:cs="Book Antiqua"/>
                <w:b/>
                <w:bCs/>
                <w:i w:val="0"/>
                <w:iCs w:val="0"/>
                <w:color w:val="FFFFFF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656" w:type="pct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4BACC6"/>
            <w:noWrap/>
            <w:vAlign w:val="center"/>
          </w:tcPr>
          <w:p w14:paraId="32845019">
            <w:pPr>
              <w:jc w:val="center"/>
              <w:rPr>
                <w:rFonts w:hint="default" w:ascii="Book Antiqua" w:hAnsi="Book Antiqua" w:cs="Book Antiqua"/>
                <w:b/>
                <w:bCs/>
                <w:i w:val="0"/>
                <w:iCs w:val="0"/>
                <w:color w:val="FFFFFF"/>
                <w:sz w:val="28"/>
                <w:szCs w:val="28"/>
                <w:u w:val="none"/>
              </w:rPr>
            </w:pPr>
          </w:p>
        </w:tc>
        <w:tc>
          <w:tcPr>
            <w:tcW w:w="866" w:type="pct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4BACC6"/>
            <w:noWrap/>
            <w:vAlign w:val="center"/>
          </w:tcPr>
          <w:p w14:paraId="59DDA7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ook Antiqua" w:hAnsi="Book Antiqua" w:cs="Book Antiqua"/>
                <w:b/>
                <w:bCs/>
                <w:i w:val="0"/>
                <w:iCs w:val="0"/>
                <w:color w:val="FFFFFF"/>
                <w:sz w:val="28"/>
                <w:szCs w:val="28"/>
                <w:u w:val="none"/>
              </w:rPr>
            </w:pPr>
            <w:r>
              <w:rPr>
                <w:rFonts w:hint="default" w:ascii="Book Antiqua" w:hAnsi="Book Antiqua" w:eastAsia="SimSun" w:cs="Book Antiqua"/>
                <w:b/>
                <w:bCs/>
                <w:i w:val="0"/>
                <w:iCs w:val="0"/>
                <w:color w:val="FFFFFF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Total Count of sex</w:t>
            </w:r>
          </w:p>
        </w:tc>
        <w:tc>
          <w:tcPr>
            <w:tcW w:w="922" w:type="pct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4BACC6"/>
            <w:noWrap/>
            <w:vAlign w:val="center"/>
          </w:tcPr>
          <w:p w14:paraId="773A87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ook Antiqua" w:hAnsi="Book Antiqua" w:cs="Book Antiqua"/>
                <w:b/>
                <w:bCs/>
                <w:i w:val="0"/>
                <w:iCs w:val="0"/>
                <w:color w:val="FFFFFF"/>
                <w:sz w:val="28"/>
                <w:szCs w:val="28"/>
                <w:u w:val="none"/>
              </w:rPr>
            </w:pPr>
            <w:r>
              <w:rPr>
                <w:rFonts w:hint="default" w:ascii="Book Antiqua" w:hAnsi="Book Antiqua" w:eastAsia="SimSun" w:cs="Book Antiqua"/>
                <w:b/>
                <w:bCs/>
                <w:i w:val="0"/>
                <w:iCs w:val="0"/>
                <w:color w:val="FFFFFF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Total Count of sex2</w:t>
            </w:r>
          </w:p>
        </w:tc>
      </w:tr>
      <w:tr w14:paraId="278008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84" w:type="pc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E9F1F5"/>
            <w:noWrap/>
            <w:vAlign w:val="center"/>
          </w:tcPr>
          <w:p w14:paraId="1BD435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ook Antiqua" w:hAnsi="Book Antiqua" w:cs="Book Antiqua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Book Antiqua" w:hAnsi="Book Antiqua" w:eastAsia="SimSun" w:cs="Book Antiqua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children</w:t>
            </w:r>
          </w:p>
        </w:tc>
        <w:tc>
          <w:tcPr>
            <w:tcW w:w="656" w:type="pct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E9F1F5"/>
            <w:noWrap/>
            <w:vAlign w:val="center"/>
          </w:tcPr>
          <w:p w14:paraId="026C87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ook Antiqua" w:hAnsi="Book Antiqua" w:cs="Book Antiqua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Book Antiqua" w:hAnsi="Book Antiqua" w:eastAsia="SimSun" w:cs="Book Antiqua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Respondents</w:t>
            </w:r>
          </w:p>
        </w:tc>
        <w:tc>
          <w:tcPr>
            <w:tcW w:w="656" w:type="pct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E9F1F5"/>
            <w:noWrap/>
            <w:vAlign w:val="center"/>
          </w:tcPr>
          <w:p w14:paraId="2F0B3D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ook Antiqua" w:hAnsi="Book Antiqua" w:cs="Book Antiqua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Book Antiqua" w:hAnsi="Book Antiqua" w:eastAsia="SimSun" w:cs="Book Antiqua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Percentage</w:t>
            </w:r>
          </w:p>
        </w:tc>
        <w:tc>
          <w:tcPr>
            <w:tcW w:w="656" w:type="pct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E9F1F5"/>
            <w:noWrap/>
            <w:vAlign w:val="center"/>
          </w:tcPr>
          <w:p w14:paraId="14441C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ook Antiqua" w:hAnsi="Book Antiqua" w:cs="Book Antiqua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Book Antiqua" w:hAnsi="Book Antiqua" w:eastAsia="SimSun" w:cs="Book Antiqua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Respondents</w:t>
            </w:r>
          </w:p>
        </w:tc>
        <w:tc>
          <w:tcPr>
            <w:tcW w:w="656" w:type="pct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E9F1F5"/>
            <w:noWrap/>
            <w:vAlign w:val="center"/>
          </w:tcPr>
          <w:p w14:paraId="107E66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ook Antiqua" w:hAnsi="Book Antiqua" w:cs="Book Antiqua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Book Antiqua" w:hAnsi="Book Antiqua" w:eastAsia="SimSun" w:cs="Book Antiqua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Percentage</w:t>
            </w:r>
          </w:p>
        </w:tc>
        <w:tc>
          <w:tcPr>
            <w:tcW w:w="866" w:type="pct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E9F1F5"/>
            <w:noWrap/>
            <w:vAlign w:val="center"/>
          </w:tcPr>
          <w:p w14:paraId="10DD0C2D">
            <w:pPr>
              <w:jc w:val="center"/>
              <w:rPr>
                <w:rFonts w:hint="default" w:ascii="Book Antiqua" w:hAnsi="Book Antiqua" w:cs="Book Antiqua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922" w:type="pct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E9F1F5"/>
            <w:noWrap/>
            <w:vAlign w:val="center"/>
          </w:tcPr>
          <w:p w14:paraId="6C64B3E8">
            <w:pPr>
              <w:jc w:val="center"/>
              <w:rPr>
                <w:rFonts w:hint="default" w:ascii="Book Antiqua" w:hAnsi="Book Antiqua" w:cs="Book Antiqua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</w:tr>
      <w:tr w14:paraId="5B572B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84" w:type="pc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  <w:noWrap/>
            <w:vAlign w:val="center"/>
          </w:tcPr>
          <w:p w14:paraId="2FDB23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Book Antiqua" w:hAnsi="Book Antiqua" w:eastAsia="SimSun" w:cs="Book Antiqua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56" w:type="pct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noWrap/>
            <w:vAlign w:val="center"/>
          </w:tcPr>
          <w:p w14:paraId="4D0223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Book Antiqua" w:hAnsi="Book Antiqua" w:eastAsia="SimSun" w:cs="Book Antiqua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289</w:t>
            </w:r>
          </w:p>
        </w:tc>
        <w:tc>
          <w:tcPr>
            <w:tcW w:w="656" w:type="pct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noWrap/>
            <w:vAlign w:val="center"/>
          </w:tcPr>
          <w:p w14:paraId="435A71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Book Antiqua" w:hAnsi="Book Antiqua" w:eastAsia="SimSun" w:cs="Book Antiqua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21.60%</w:t>
            </w:r>
          </w:p>
        </w:tc>
        <w:tc>
          <w:tcPr>
            <w:tcW w:w="656" w:type="pct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noWrap/>
            <w:vAlign w:val="center"/>
          </w:tcPr>
          <w:p w14:paraId="044594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Book Antiqua" w:hAnsi="Book Antiqua" w:eastAsia="SimSun" w:cs="Book Antiqua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285</w:t>
            </w:r>
          </w:p>
        </w:tc>
        <w:tc>
          <w:tcPr>
            <w:tcW w:w="656" w:type="pct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noWrap/>
            <w:vAlign w:val="center"/>
          </w:tcPr>
          <w:p w14:paraId="417D91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Book Antiqua" w:hAnsi="Book Antiqua" w:eastAsia="SimSun" w:cs="Book Antiqua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21.30%</w:t>
            </w:r>
          </w:p>
        </w:tc>
        <w:tc>
          <w:tcPr>
            <w:tcW w:w="866" w:type="pct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noWrap/>
            <w:vAlign w:val="center"/>
          </w:tcPr>
          <w:p w14:paraId="085C55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Book Antiqua" w:hAnsi="Book Antiqua" w:eastAsia="SimSun" w:cs="Book Antiqua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574</w:t>
            </w:r>
          </w:p>
        </w:tc>
        <w:tc>
          <w:tcPr>
            <w:tcW w:w="922" w:type="pct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vAlign w:val="center"/>
          </w:tcPr>
          <w:p w14:paraId="02BDCB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Book Antiqua" w:hAnsi="Book Antiqua" w:eastAsia="SimSun" w:cs="Book Antiqua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42.90%</w:t>
            </w:r>
          </w:p>
        </w:tc>
      </w:tr>
      <w:tr w14:paraId="1B4FD9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84" w:type="pc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E9F1F5"/>
            <w:noWrap/>
            <w:vAlign w:val="center"/>
          </w:tcPr>
          <w:p w14:paraId="09BDEE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Book Antiqua" w:hAnsi="Book Antiqua" w:eastAsia="SimSun" w:cs="Book Antiqua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656" w:type="pct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E9F1F5"/>
            <w:noWrap/>
            <w:vAlign w:val="center"/>
          </w:tcPr>
          <w:p w14:paraId="5FC91D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Book Antiqua" w:hAnsi="Book Antiqua" w:eastAsia="SimSun" w:cs="Book Antiqua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158</w:t>
            </w:r>
          </w:p>
        </w:tc>
        <w:tc>
          <w:tcPr>
            <w:tcW w:w="656" w:type="pct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E9F1F5"/>
            <w:noWrap/>
            <w:vAlign w:val="center"/>
          </w:tcPr>
          <w:p w14:paraId="67621B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Book Antiqua" w:hAnsi="Book Antiqua" w:eastAsia="SimSun" w:cs="Book Antiqua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11.81%</w:t>
            </w:r>
          </w:p>
        </w:tc>
        <w:tc>
          <w:tcPr>
            <w:tcW w:w="656" w:type="pct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E9F1F5"/>
            <w:noWrap/>
            <w:vAlign w:val="center"/>
          </w:tcPr>
          <w:p w14:paraId="75D95A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Book Antiqua" w:hAnsi="Book Antiqua" w:eastAsia="SimSun" w:cs="Book Antiqua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166</w:t>
            </w:r>
          </w:p>
        </w:tc>
        <w:tc>
          <w:tcPr>
            <w:tcW w:w="656" w:type="pct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E9F1F5"/>
            <w:noWrap/>
            <w:vAlign w:val="center"/>
          </w:tcPr>
          <w:p w14:paraId="3CA96F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Book Antiqua" w:hAnsi="Book Antiqua" w:eastAsia="SimSun" w:cs="Book Antiqua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12.41%</w:t>
            </w:r>
          </w:p>
        </w:tc>
        <w:tc>
          <w:tcPr>
            <w:tcW w:w="866" w:type="pct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E9F1F5"/>
            <w:noWrap/>
            <w:vAlign w:val="center"/>
          </w:tcPr>
          <w:p w14:paraId="7D456D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Book Antiqua" w:hAnsi="Book Antiqua" w:eastAsia="SimSun" w:cs="Book Antiqua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324</w:t>
            </w:r>
          </w:p>
        </w:tc>
        <w:tc>
          <w:tcPr>
            <w:tcW w:w="922" w:type="pct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E9F1F5"/>
            <w:noWrap/>
            <w:vAlign w:val="center"/>
          </w:tcPr>
          <w:p w14:paraId="1EDABE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Book Antiqua" w:hAnsi="Book Antiqua" w:eastAsia="SimSun" w:cs="Book Antiqua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24.22%</w:t>
            </w:r>
          </w:p>
        </w:tc>
      </w:tr>
      <w:tr w14:paraId="5E291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84" w:type="pc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  <w:noWrap/>
            <w:vAlign w:val="center"/>
          </w:tcPr>
          <w:p w14:paraId="30AC03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Book Antiqua" w:hAnsi="Book Antiqua" w:eastAsia="SimSun" w:cs="Book Antiqua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656" w:type="pct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noWrap/>
            <w:vAlign w:val="center"/>
          </w:tcPr>
          <w:p w14:paraId="6AF406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Book Antiqua" w:hAnsi="Book Antiqua" w:eastAsia="SimSun" w:cs="Book Antiqua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119</w:t>
            </w:r>
          </w:p>
        </w:tc>
        <w:tc>
          <w:tcPr>
            <w:tcW w:w="656" w:type="pct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noWrap/>
            <w:vAlign w:val="center"/>
          </w:tcPr>
          <w:p w14:paraId="72AB10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Book Antiqua" w:hAnsi="Book Antiqua" w:eastAsia="SimSun" w:cs="Book Antiqua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8.89%</w:t>
            </w:r>
          </w:p>
        </w:tc>
        <w:tc>
          <w:tcPr>
            <w:tcW w:w="656" w:type="pct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noWrap/>
            <w:vAlign w:val="center"/>
          </w:tcPr>
          <w:p w14:paraId="41D5C8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Book Antiqua" w:hAnsi="Book Antiqua" w:eastAsia="SimSun" w:cs="Book Antiqua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121</w:t>
            </w:r>
          </w:p>
        </w:tc>
        <w:tc>
          <w:tcPr>
            <w:tcW w:w="656" w:type="pct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noWrap/>
            <w:vAlign w:val="center"/>
          </w:tcPr>
          <w:p w14:paraId="6DC1EA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Book Antiqua" w:hAnsi="Book Antiqua" w:eastAsia="SimSun" w:cs="Book Antiqua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9.04%</w:t>
            </w:r>
          </w:p>
        </w:tc>
        <w:tc>
          <w:tcPr>
            <w:tcW w:w="866" w:type="pct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noWrap/>
            <w:vAlign w:val="center"/>
          </w:tcPr>
          <w:p w14:paraId="3C20CA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Book Antiqua" w:hAnsi="Book Antiqua" w:eastAsia="SimSun" w:cs="Book Antiqua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</w:t>
            </w:r>
          </w:p>
        </w:tc>
        <w:tc>
          <w:tcPr>
            <w:tcW w:w="922" w:type="pct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vAlign w:val="center"/>
          </w:tcPr>
          <w:p w14:paraId="4DAB15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Book Antiqua" w:hAnsi="Book Antiqua" w:eastAsia="SimSun" w:cs="Book Antiqua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17.94%</w:t>
            </w:r>
          </w:p>
        </w:tc>
      </w:tr>
      <w:tr w14:paraId="1221C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84" w:type="pc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E9F1F5"/>
            <w:noWrap/>
            <w:vAlign w:val="center"/>
          </w:tcPr>
          <w:p w14:paraId="740F0C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Book Antiqua" w:hAnsi="Book Antiqua" w:eastAsia="SimSun" w:cs="Book Antiqua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656" w:type="pct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E9F1F5"/>
            <w:noWrap/>
            <w:vAlign w:val="center"/>
          </w:tcPr>
          <w:p w14:paraId="4B1FF5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Book Antiqua" w:hAnsi="Book Antiqua" w:eastAsia="SimSun" w:cs="Book Antiqua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77</w:t>
            </w:r>
          </w:p>
        </w:tc>
        <w:tc>
          <w:tcPr>
            <w:tcW w:w="656" w:type="pct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E9F1F5"/>
            <w:noWrap/>
            <w:vAlign w:val="center"/>
          </w:tcPr>
          <w:p w14:paraId="0DF569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Book Antiqua" w:hAnsi="Book Antiqua" w:eastAsia="SimSun" w:cs="Book Antiqua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5.75%</w:t>
            </w:r>
          </w:p>
        </w:tc>
        <w:tc>
          <w:tcPr>
            <w:tcW w:w="656" w:type="pct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E9F1F5"/>
            <w:noWrap/>
            <w:vAlign w:val="center"/>
          </w:tcPr>
          <w:p w14:paraId="0CB181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Book Antiqua" w:hAnsi="Book Antiqua" w:eastAsia="SimSun" w:cs="Book Antiqua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656" w:type="pct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E9F1F5"/>
            <w:noWrap/>
            <w:vAlign w:val="center"/>
          </w:tcPr>
          <w:p w14:paraId="20EC47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Book Antiqua" w:hAnsi="Book Antiqua" w:eastAsia="SimSun" w:cs="Book Antiqua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5.98%</w:t>
            </w:r>
          </w:p>
        </w:tc>
        <w:tc>
          <w:tcPr>
            <w:tcW w:w="866" w:type="pct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E9F1F5"/>
            <w:noWrap/>
            <w:vAlign w:val="center"/>
          </w:tcPr>
          <w:p w14:paraId="5D8054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Book Antiqua" w:hAnsi="Book Antiqua" w:eastAsia="SimSun" w:cs="Book Antiqua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157</w:t>
            </w:r>
          </w:p>
        </w:tc>
        <w:tc>
          <w:tcPr>
            <w:tcW w:w="922" w:type="pct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E9F1F5"/>
            <w:noWrap/>
            <w:vAlign w:val="center"/>
          </w:tcPr>
          <w:p w14:paraId="17172F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Book Antiqua" w:hAnsi="Book Antiqua" w:eastAsia="SimSun" w:cs="Book Antiqua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11.73%</w:t>
            </w:r>
          </w:p>
        </w:tc>
      </w:tr>
      <w:tr w14:paraId="3AB10F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84" w:type="pc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  <w:noWrap/>
            <w:vAlign w:val="center"/>
          </w:tcPr>
          <w:p w14:paraId="5F3177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Book Antiqua" w:hAnsi="Book Antiqua" w:eastAsia="SimSun" w:cs="Book Antiqua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656" w:type="pct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noWrap/>
            <w:vAlign w:val="center"/>
          </w:tcPr>
          <w:p w14:paraId="5D5D55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Book Antiqua" w:hAnsi="Book Antiqua" w:eastAsia="SimSun" w:cs="Book Antiqua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656" w:type="pct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noWrap/>
            <w:vAlign w:val="center"/>
          </w:tcPr>
          <w:p w14:paraId="509B35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Book Antiqua" w:hAnsi="Book Antiqua" w:eastAsia="SimSun" w:cs="Book Antiqua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0.82%</w:t>
            </w:r>
          </w:p>
        </w:tc>
        <w:tc>
          <w:tcPr>
            <w:tcW w:w="656" w:type="pct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noWrap/>
            <w:vAlign w:val="center"/>
          </w:tcPr>
          <w:p w14:paraId="665550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Book Antiqua" w:hAnsi="Book Antiqua" w:eastAsia="SimSun" w:cs="Book Antiqua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656" w:type="pct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noWrap/>
            <w:vAlign w:val="center"/>
          </w:tcPr>
          <w:p w14:paraId="102EE4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Book Antiqua" w:hAnsi="Book Antiqua" w:eastAsia="SimSun" w:cs="Book Antiqua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1.05%</w:t>
            </w:r>
          </w:p>
        </w:tc>
        <w:tc>
          <w:tcPr>
            <w:tcW w:w="866" w:type="pct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noWrap/>
            <w:vAlign w:val="center"/>
          </w:tcPr>
          <w:p w14:paraId="74A952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Book Antiqua" w:hAnsi="Book Antiqua" w:eastAsia="SimSun" w:cs="Book Antiqua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922" w:type="pct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vAlign w:val="center"/>
          </w:tcPr>
          <w:p w14:paraId="185CAF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Book Antiqua" w:hAnsi="Book Antiqua" w:eastAsia="SimSun" w:cs="Book Antiqua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1.87%</w:t>
            </w:r>
          </w:p>
        </w:tc>
      </w:tr>
      <w:tr w14:paraId="0703F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84" w:type="pc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E9F1F5"/>
            <w:noWrap/>
            <w:vAlign w:val="center"/>
          </w:tcPr>
          <w:p w14:paraId="3946D2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Book Antiqua" w:hAnsi="Book Antiqua" w:eastAsia="SimSun" w:cs="Book Antiqua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656" w:type="pct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E9F1F5"/>
            <w:noWrap/>
            <w:vAlign w:val="center"/>
          </w:tcPr>
          <w:p w14:paraId="43C281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Book Antiqua" w:hAnsi="Book Antiqua" w:eastAsia="SimSun" w:cs="Book Antiqua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656" w:type="pct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E9F1F5"/>
            <w:noWrap/>
            <w:vAlign w:val="center"/>
          </w:tcPr>
          <w:p w14:paraId="7A48E8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Book Antiqua" w:hAnsi="Book Antiqua" w:eastAsia="SimSun" w:cs="Book Antiqua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0.60%</w:t>
            </w:r>
          </w:p>
        </w:tc>
        <w:tc>
          <w:tcPr>
            <w:tcW w:w="656" w:type="pct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E9F1F5"/>
            <w:noWrap/>
            <w:vAlign w:val="center"/>
          </w:tcPr>
          <w:p w14:paraId="257C65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Book Antiqua" w:hAnsi="Book Antiqua" w:eastAsia="SimSun" w:cs="Book Antiqua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656" w:type="pct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E9F1F5"/>
            <w:noWrap/>
            <w:vAlign w:val="center"/>
          </w:tcPr>
          <w:p w14:paraId="7592F9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Book Antiqua" w:hAnsi="Book Antiqua" w:eastAsia="SimSun" w:cs="Book Antiqua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0.75%</w:t>
            </w:r>
          </w:p>
        </w:tc>
        <w:tc>
          <w:tcPr>
            <w:tcW w:w="866" w:type="pct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E9F1F5"/>
            <w:noWrap/>
            <w:vAlign w:val="center"/>
          </w:tcPr>
          <w:p w14:paraId="0F821E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Book Antiqua" w:hAnsi="Book Antiqua" w:eastAsia="SimSun" w:cs="Book Antiqua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922" w:type="pct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E9F1F5"/>
            <w:noWrap/>
            <w:vAlign w:val="center"/>
          </w:tcPr>
          <w:p w14:paraId="389F5F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Book Antiqua" w:hAnsi="Book Antiqua" w:eastAsia="SimSun" w:cs="Book Antiqua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1.35%</w:t>
            </w:r>
          </w:p>
        </w:tc>
      </w:tr>
      <w:tr w14:paraId="463FA0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84" w:type="pc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  <w:noWrap/>
            <w:vAlign w:val="center"/>
          </w:tcPr>
          <w:p w14:paraId="50FCA6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Book Antiqua" w:hAnsi="Book Antiqua" w:eastAsia="SimSun" w:cs="Book Antiqua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Grand Total</w:t>
            </w:r>
          </w:p>
        </w:tc>
        <w:tc>
          <w:tcPr>
            <w:tcW w:w="656" w:type="pct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noWrap/>
            <w:vAlign w:val="center"/>
          </w:tcPr>
          <w:p w14:paraId="5761D3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Book Antiqua" w:hAnsi="Book Antiqua" w:eastAsia="SimSun" w:cs="Book Antiqua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662</w:t>
            </w:r>
          </w:p>
        </w:tc>
        <w:tc>
          <w:tcPr>
            <w:tcW w:w="656" w:type="pct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noWrap/>
            <w:vAlign w:val="center"/>
          </w:tcPr>
          <w:p w14:paraId="17B295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Book Antiqua" w:hAnsi="Book Antiqua" w:eastAsia="SimSun" w:cs="Book Antiqua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49.48%</w:t>
            </w:r>
          </w:p>
        </w:tc>
        <w:tc>
          <w:tcPr>
            <w:tcW w:w="656" w:type="pct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noWrap/>
            <w:vAlign w:val="center"/>
          </w:tcPr>
          <w:p w14:paraId="016566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Book Antiqua" w:hAnsi="Book Antiqua" w:eastAsia="SimSun" w:cs="Book Antiqua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676</w:t>
            </w:r>
          </w:p>
        </w:tc>
        <w:tc>
          <w:tcPr>
            <w:tcW w:w="656" w:type="pct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noWrap/>
            <w:vAlign w:val="center"/>
          </w:tcPr>
          <w:p w14:paraId="6B0A76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Book Antiqua" w:hAnsi="Book Antiqua" w:eastAsia="SimSun" w:cs="Book Antiqua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50.52%</w:t>
            </w:r>
          </w:p>
        </w:tc>
        <w:tc>
          <w:tcPr>
            <w:tcW w:w="866" w:type="pct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noWrap/>
            <w:vAlign w:val="center"/>
          </w:tcPr>
          <w:p w14:paraId="45AFA6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Book Antiqua" w:hAnsi="Book Antiqua" w:eastAsia="SimSun" w:cs="Book Antiqua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1338</w:t>
            </w:r>
          </w:p>
        </w:tc>
        <w:tc>
          <w:tcPr>
            <w:tcW w:w="922" w:type="pct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vAlign w:val="center"/>
          </w:tcPr>
          <w:p w14:paraId="14D05A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Book Antiqua" w:hAnsi="Book Antiqua" w:eastAsia="SimSun" w:cs="Book Antiqua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100.00%</w:t>
            </w:r>
          </w:p>
        </w:tc>
      </w:tr>
    </w:tbl>
    <w:p w14:paraId="3F8CAD28"/>
    <w:p w14:paraId="3A4855D3">
      <w:pPr>
        <w:jc w:val="center"/>
      </w:pPr>
    </w:p>
    <w:p w14:paraId="19C8D364">
      <w:pPr>
        <w:jc w:val="both"/>
      </w:pPr>
      <w:r>
        <w:rPr>
          <w:rFonts w:hint="default"/>
          <w:lang w:val="en-US"/>
        </w:rPr>
        <w:t xml:space="preserve">  </w:t>
      </w:r>
      <w:bookmarkStart w:id="0" w:name="_GoBack"/>
      <w:bookmarkEnd w:id="0"/>
      <w:r>
        <w:drawing>
          <wp:inline distT="0" distB="0" distL="114300" distR="114300">
            <wp:extent cx="5627370" cy="2211070"/>
            <wp:effectExtent l="4445" t="4445" r="6985" b="9525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0412FB7">
      <w:pPr>
        <w:jc w:val="center"/>
      </w:pPr>
      <w:r>
        <w:drawing>
          <wp:inline distT="0" distB="0" distL="114300" distR="114300">
            <wp:extent cx="5123180" cy="3307080"/>
            <wp:effectExtent l="4445" t="4445" r="8255" b="10795"/>
            <wp:docPr id="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>
      <w:headerReference r:id="rId5" w:type="default"/>
      <w:pgSz w:w="12240" w:h="15840"/>
      <w:pgMar w:top="1440" w:right="1440" w:bottom="1440" w:left="1440" w:header="720" w:footer="720" w:gutter="0"/>
      <w:pgNumType w:fmt="decimal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Arabic Typesetting">
    <w:panose1 w:val="03020402040406030203"/>
    <w:charset w:val="00"/>
    <w:family w:val="auto"/>
    <w:pitch w:val="default"/>
    <w:sig w:usb0="80002007" w:usb1="80000000" w:usb2="00000008" w:usb3="00000000" w:csb0="000000D3" w:csb1="2008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443D7B">
    <w:pPr>
      <w:pStyle w:val="5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66CDA0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D66CDA0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CFF"/>
    <w:rsid w:val="000C63EE"/>
    <w:rsid w:val="000F5A19"/>
    <w:rsid w:val="001C336F"/>
    <w:rsid w:val="001C795E"/>
    <w:rsid w:val="005973BD"/>
    <w:rsid w:val="00650DA9"/>
    <w:rsid w:val="00C84CFF"/>
    <w:rsid w:val="7434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6">
    <w:name w:val="Grid Table 4 Accent 6"/>
    <w:basedOn w:val="3"/>
    <w:uiPriority w:val="49"/>
    <w:pPr>
      <w:spacing w:after="0" w:line="240" w:lineRule="auto"/>
    </w:p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7">
    <w:name w:val="Grid Table 4 Accent 5"/>
    <w:basedOn w:val="3"/>
    <w:uiPriority w:val="49"/>
    <w:pPr>
      <w:spacing w:after="0" w:line="240" w:lineRule="auto"/>
    </w:p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chart" Target="charts/chart2.xml"/><Relationship Id="rId7" Type="http://schemas.openxmlformats.org/officeDocument/2006/relationships/chart" Target="charts/chart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D:\desktop\medical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D:\desktop\medica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[medical.xlsx]Sheet1!PivotTable1</c:name>
    <c:fmtId val="-1"/>
  </c:pivotSource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4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Arial Black" panose="020B0A04020102020204" charset="0"/>
                <a:ea typeface="Arial Black" panose="020B0A04020102020204" charset="0"/>
                <a:cs typeface="Arial Black" panose="020B0A04020102020204" charset="0"/>
                <a:sym typeface="Arial Black" panose="020B0A04020102020204" charset="0"/>
              </a:defRPr>
            </a:pPr>
            <a:r>
              <a:rPr>
                <a:latin typeface="Arial Black" panose="020B0A04020102020204" charset="0"/>
                <a:ea typeface="Arial Black" panose="020B0A04020102020204" charset="0"/>
                <a:cs typeface="Arial Black" panose="020B0A04020102020204" charset="0"/>
                <a:sym typeface="Arial Black" panose="020B0A04020102020204" charset="0"/>
              </a:rPr>
              <a:t>Region of Respondents</a:t>
            </a:r>
            <a:endParaRPr>
              <a:latin typeface="Arial Black" panose="020B0A04020102020204" charset="0"/>
              <a:ea typeface="Arial Black" panose="020B0A04020102020204" charset="0"/>
              <a:cs typeface="Arial Black" panose="020B0A04020102020204" charset="0"/>
              <a:sym typeface="Arial Black" panose="020B0A04020102020204" charset="0"/>
            </a:endParaRPr>
          </a:p>
        </c:rich>
      </c:tx>
      <c:layout>
        <c:manualLayout>
          <c:xMode val="edge"/>
          <c:yMode val="edge"/>
          <c:x val="0.269342105263158"/>
          <c:y val="0.0472222212288115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[medical.xlsx]Sheet1!$B$3</c:f>
              <c:strCache>
                <c:ptCount val="1"/>
                <c:pt idx="0">
                  <c:v>Total</c:v>
                </c:pt>
              </c:strCache>
            </c:strRef>
          </c:tx>
          <c:spPr/>
          <c:explosion val="0"/>
          <c:dPt>
            <c:idx val="0"/>
            <c:bubble3D val="0"/>
            <c:spPr>
              <a:gradFill>
                <a:gsLst>
                  <a:gs pos="0">
                    <a:schemeClr val="accent1">
                      <a:hueOff val="-1670000"/>
                    </a:schemeClr>
                  </a:gs>
                  <a:gs pos="100000">
                    <a:schemeClr val="accent1"/>
                  </a:gs>
                </a:gsLst>
                <a:lin ang="5400000" scaled="0"/>
              </a:gradFill>
              <a:ln>
                <a:gradFill>
                  <a:gsLst>
                    <a:gs pos="0">
                      <a:schemeClr val="accent1">
                        <a:lumMod val="75000"/>
                        <a:hueOff val="-1670000"/>
                      </a:schemeClr>
                    </a:gs>
                    <a:gs pos="100000">
                      <a:schemeClr val="accent1">
                        <a:lumMod val="75000"/>
                      </a:schemeClr>
                    </a:gs>
                  </a:gsLst>
                  <a:lin ang="5400000" scaled="1"/>
                </a:gradFill>
              </a:ln>
              <a:effectLst/>
            </c:spPr>
          </c:dPt>
          <c:dPt>
            <c:idx val="1"/>
            <c:bubble3D val="0"/>
            <c:spPr>
              <a:gradFill>
                <a:gsLst>
                  <a:gs pos="0">
                    <a:schemeClr val="accent2">
                      <a:hueOff val="-1670000"/>
                    </a:schemeClr>
                  </a:gs>
                  <a:gs pos="100000">
                    <a:schemeClr val="accent2"/>
                  </a:gs>
                </a:gsLst>
                <a:lin ang="5400000" scaled="0"/>
              </a:gradFill>
              <a:ln>
                <a:gradFill>
                  <a:gsLst>
                    <a:gs pos="0">
                      <a:schemeClr val="accent2">
                        <a:lumMod val="75000"/>
                        <a:hueOff val="-1670000"/>
                      </a:schemeClr>
                    </a:gs>
                    <a:gs pos="100000">
                      <a:schemeClr val="accent2">
                        <a:lumMod val="75000"/>
                      </a:schemeClr>
                    </a:gs>
                  </a:gsLst>
                  <a:lin ang="5400000" scaled="1"/>
                </a:gradFill>
              </a:ln>
              <a:effectLst/>
            </c:spPr>
          </c:dPt>
          <c:dPt>
            <c:idx val="2"/>
            <c:bubble3D val="0"/>
            <c:spPr>
              <a:gradFill>
                <a:gsLst>
                  <a:gs pos="0">
                    <a:schemeClr val="accent3">
                      <a:hueOff val="-1670000"/>
                    </a:schemeClr>
                  </a:gs>
                  <a:gs pos="100000">
                    <a:schemeClr val="accent3"/>
                  </a:gs>
                </a:gsLst>
                <a:lin ang="5400000" scaled="0"/>
              </a:gradFill>
              <a:ln>
                <a:gradFill>
                  <a:gsLst>
                    <a:gs pos="0">
                      <a:schemeClr val="accent3">
                        <a:lumMod val="75000"/>
                        <a:hueOff val="-1670000"/>
                      </a:schemeClr>
                    </a:gs>
                    <a:gs pos="100000">
                      <a:schemeClr val="accent3">
                        <a:lumMod val="75000"/>
                      </a:schemeClr>
                    </a:gs>
                  </a:gsLst>
                  <a:lin ang="5400000" scaled="1"/>
                </a:gradFill>
              </a:ln>
              <a:effectLst/>
            </c:spPr>
          </c:dPt>
          <c:dPt>
            <c:idx val="3"/>
            <c:bubble3D val="0"/>
            <c:spPr>
              <a:gradFill>
                <a:gsLst>
                  <a:gs pos="0">
                    <a:schemeClr val="accent4">
                      <a:hueOff val="-1670000"/>
                    </a:schemeClr>
                  </a:gs>
                  <a:gs pos="100000">
                    <a:schemeClr val="accent4"/>
                  </a:gs>
                </a:gsLst>
                <a:lin ang="5400000" scaled="0"/>
              </a:gradFill>
              <a:ln>
                <a:gradFill>
                  <a:gsLst>
                    <a:gs pos="0">
                      <a:schemeClr val="accent4">
                        <a:lumMod val="75000"/>
                        <a:hueOff val="-1670000"/>
                      </a:schemeClr>
                    </a:gs>
                    <a:gs pos="100000">
                      <a:schemeClr val="accent4">
                        <a:lumMod val="75000"/>
                      </a:schemeClr>
                    </a:gs>
                  </a:gsLst>
                  <a:lin ang="5400000" scaled="1"/>
                </a:gradFill>
              </a:ln>
              <a:effectLst/>
            </c:spPr>
          </c:dPt>
          <c:dLbls>
            <c:dLbl>
              <c:idx val="0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en-US" sz="1100" b="1" i="0" u="none" strike="noStrike" kern="1200" spc="0" baseline="0">
                      <a:solidFill>
                        <a:schemeClr val="accent1"/>
                      </a:solidFill>
                      <a:latin typeface="Arial" panose="020B0604020202020204" pitchFamily="2" charset="0"/>
                      <a:ea typeface="Arial" panose="020B0604020202020204" pitchFamily="2" charset="0"/>
                      <a:cs typeface="Arial" panose="020B0604020202020204" pitchFamily="2" charset="0"/>
                      <a:sym typeface="Arial" panose="020B0604020202020204" pitchFamily="2" charset="0"/>
                    </a:defRPr>
                  </a:pPr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en-US" sz="1100" b="1" i="0" u="none" strike="noStrike" kern="1200" spc="0" baseline="0">
                      <a:solidFill>
                        <a:schemeClr val="accent2"/>
                      </a:solidFill>
                      <a:latin typeface="Arial" panose="020B0604020202020204" pitchFamily="2" charset="0"/>
                      <a:ea typeface="Arial" panose="020B0604020202020204" pitchFamily="2" charset="0"/>
                      <a:cs typeface="Arial" panose="020B0604020202020204" pitchFamily="2" charset="0"/>
                      <a:sym typeface="Arial" panose="020B0604020202020204" pitchFamily="2" charset="0"/>
                    </a:defRPr>
                  </a:pPr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en-US" sz="1100" b="1" i="0" u="none" strike="noStrike" kern="1200" spc="0" baseline="0">
                      <a:solidFill>
                        <a:schemeClr val="accent3"/>
                      </a:solidFill>
                      <a:latin typeface="Arial" panose="020B0604020202020204" pitchFamily="2" charset="0"/>
                      <a:ea typeface="Arial" panose="020B0604020202020204" pitchFamily="2" charset="0"/>
                      <a:cs typeface="Arial" panose="020B0604020202020204" pitchFamily="2" charset="0"/>
                      <a:sym typeface="Arial" panose="020B0604020202020204" pitchFamily="2" charset="0"/>
                    </a:defRPr>
                  </a:pPr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en-US" sz="1100" b="1" i="0" u="none" strike="noStrike" kern="1200" spc="0" baseline="0">
                      <a:solidFill>
                        <a:schemeClr val="accent4"/>
                      </a:solidFill>
                      <a:latin typeface="Arial" panose="020B0604020202020204" pitchFamily="2" charset="0"/>
                      <a:ea typeface="Arial" panose="020B0604020202020204" pitchFamily="2" charset="0"/>
                      <a:cs typeface="Arial" panose="020B0604020202020204" pitchFamily="2" charset="0"/>
                      <a:sym typeface="Arial" panose="020B0604020202020204" pitchFamily="2" charset="0"/>
                    </a:defRPr>
                  </a:pPr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1100" b="1" i="0" u="none" strike="noStrike" kern="1200" spc="0" baseline="0">
                    <a:solidFill>
                      <a:schemeClr val="accent1"/>
                    </a:solidFill>
                    <a:latin typeface="Arial" panose="020B0604020202020204" pitchFamily="2" charset="0"/>
                    <a:ea typeface="Arial" panose="020B0604020202020204" pitchFamily="2" charset="0"/>
                    <a:cs typeface="Arial" panose="020B0604020202020204" pitchFamily="2" charset="0"/>
                    <a:sym typeface="Arial" panose="020B0604020202020204" pitchFamily="2" charset="0"/>
                  </a:defRPr>
                </a:pPr>
              </a:p>
            </c:txPr>
            <c:dLblPos val="outEnd"/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[medical.xlsx]Sheet1!$A$4:$A$8</c:f>
              <c:strCache>
                <c:ptCount val="4"/>
                <c:pt idx="0">
                  <c:v>northeast</c:v>
                </c:pt>
                <c:pt idx="1">
                  <c:v>northwest</c:v>
                </c:pt>
                <c:pt idx="2">
                  <c:v>southeast</c:v>
                </c:pt>
                <c:pt idx="3">
                  <c:v>southwest</c:v>
                </c:pt>
              </c:strCache>
            </c:strRef>
          </c:cat>
          <c:val>
            <c:numRef>
              <c:f>[medical.xlsx]Sheet1!$B$4:$B$8</c:f>
              <c:numCache>
                <c:formatCode>0.00%</c:formatCode>
                <c:ptCount val="4"/>
                <c:pt idx="0">
                  <c:v>0.242152466367713</c:v>
                </c:pt>
                <c:pt idx="1">
                  <c:v>0.242899850523169</c:v>
                </c:pt>
                <c:pt idx="2">
                  <c:v>0.272047832585949</c:v>
                </c:pt>
                <c:pt idx="3">
                  <c:v>0.242899850523169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  <c:extLst>
      <c:ext uri="{0b15fc19-7d7d-44ad-8c2d-2c3a37ce22c3}">
        <chartProps xmlns="https://web.wps.cn/et/2018/main" chartId="{ec68970e-4347-48d9-b209-0bae4bc59d7e}"/>
      </c:ext>
    </c:extLst>
  </c:chart>
  <c:spPr>
    <a:solidFill>
      <a:schemeClr val="lt1">
        <a:lumMod val="96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[medical.xlsx]Sheet2!PivotTable2</c:name>
    <c:fmtId val="-1"/>
  </c:pivotSource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400" b="1" i="0" u="none" strike="noStrike" kern="1200" baseline="0">
                <a:ln w="15875"/>
                <a:gradFill>
                  <a:gsLst>
                    <a:gs pos="0">
                      <a:schemeClr val="accent1">
                        <a:hueMod val="80000"/>
                      </a:schemeClr>
                    </a:gs>
                    <a:gs pos="100000">
                      <a:schemeClr val="accent1">
                        <a:alpha val="100000"/>
                      </a:schemeClr>
                    </a:gs>
                  </a:gsLst>
                  <a:lin ang="2700000" scaled="0"/>
                </a:gradFill>
                <a:effectLst>
                  <a:outerShdw blurRad="12700" dist="38100" dir="2700000" algn="tl" rotWithShape="0">
                    <a:schemeClr val="bg1">
                      <a:lumMod val="50000"/>
                    </a:schemeClr>
                  </a:outerShdw>
                </a:effectLst>
                <a:latin typeface="Arial Black" panose="020B0A04020102020204" charset="0"/>
                <a:ea typeface="Arial Black" panose="020B0A04020102020204" charset="0"/>
                <a:cs typeface="Arial Black" panose="020B0A04020102020204" charset="0"/>
                <a:sym typeface="Arial Black" panose="020B0A04020102020204" charset="0"/>
              </a:defRPr>
            </a:pPr>
            <a:r>
              <a:rPr>
                <a:ln w="15875"/>
                <a:gradFill>
                  <a:gsLst>
                    <a:gs pos="0">
                      <a:schemeClr val="accent1">
                        <a:hueMod val="80000"/>
                      </a:schemeClr>
                    </a:gs>
                    <a:gs pos="100000">
                      <a:schemeClr val="accent1">
                        <a:alpha val="100000"/>
                      </a:schemeClr>
                    </a:gs>
                  </a:gsLst>
                  <a:lin ang="2700000" scaled="0"/>
                </a:gradFill>
                <a:effectLst/>
                <a:latin typeface="Arial Black" panose="020B0A04020102020204" charset="0"/>
                <a:ea typeface="Arial Black" panose="020B0A04020102020204" charset="0"/>
                <a:cs typeface="Arial Black" panose="020B0A04020102020204" charset="0"/>
                <a:sym typeface="Arial Black" panose="020B0A04020102020204" charset="0"/>
              </a:rPr>
              <a:t>Respondents of Chlidrens</a:t>
            </a:r>
            <a:endParaRPr>
              <a:ln w="15875"/>
              <a:gradFill>
                <a:gsLst>
                  <a:gs pos="0">
                    <a:schemeClr val="accent1">
                      <a:hueMod val="80000"/>
                    </a:schemeClr>
                  </a:gs>
                  <a:gs pos="100000">
                    <a:schemeClr val="accent1">
                      <a:alpha val="100000"/>
                    </a:schemeClr>
                  </a:gs>
                </a:gsLst>
                <a:lin ang="2700000" scaled="0"/>
              </a:gradFill>
              <a:effectLst/>
              <a:latin typeface="Arial Black" panose="020B0A04020102020204" charset="0"/>
              <a:ea typeface="Arial Black" panose="020B0A04020102020204" charset="0"/>
              <a:cs typeface="Arial Black" panose="020B0A04020102020204" charset="0"/>
              <a:sym typeface="Arial Black" panose="020B0A04020102020204" charset="0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18236842105263"/>
          <c:y val="0.2548611101177"/>
          <c:w val="0.797026315789474"/>
          <c:h val="0.53412037235719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[medical.xlsx]Sheet2!$B$3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rgbClr val="7030A0"/>
              </a:solidFill>
              <a:ln>
                <a:noFill/>
              </a:ln>
              <a:effectLst/>
            </c:spPr>
          </c:dPt>
          <c:dPt>
            <c:idx val="2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</c:dPt>
          <c:dPt>
            <c:idx val="3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/>
            </c:spPr>
          </c:dPt>
          <c:dPt>
            <c:idx val="4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</c:dPt>
          <c:dPt>
            <c:idx val="5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1100" b="0" i="0" u="none" strike="noStrike" kern="1200" baseline="0">
                    <a:ln w="15875"/>
                    <a:gradFill>
                      <a:gsLst>
                        <a:gs pos="0">
                          <a:schemeClr val="accent1">
                            <a:hueMod val="80000"/>
                          </a:schemeClr>
                        </a:gs>
                        <a:gs pos="100000">
                          <a:schemeClr val="accent1">
                            <a:alpha val="100000"/>
                          </a:schemeClr>
                        </a:gs>
                      </a:gsLst>
                      <a:lin ang="2700000" scaled="0"/>
                    </a:gradFill>
                    <a:effectLst>
                      <a:outerShdw blurRad="12700" dist="38100" dir="2700000" algn="tl" rotWithShape="0">
                        <a:schemeClr val="bg1">
                          <a:lumMod val="50000"/>
                        </a:schemeClr>
                      </a:outerShdw>
                    </a:effectLst>
                    <a:latin typeface="Arial" panose="020B0604020202020204" pitchFamily="2" charset="0"/>
                    <a:ea typeface="Arial" panose="020B0604020202020204" pitchFamily="2" charset="0"/>
                    <a:cs typeface="Arial" panose="020B0604020202020204" pitchFamily="2" charset="0"/>
                    <a:sym typeface="Arial" panose="020B0604020202020204" pitchFamily="2" charset="0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[medical.xlsx]Sheet2!$A$4:$A$10</c:f>
              <c:strCach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strCache>
            </c:strRef>
          </c:cat>
          <c:val>
            <c:numRef>
              <c:f>[medical.xlsx]Sheet2!$B$4:$B$10</c:f>
              <c:numCache>
                <c:formatCode>General</c:formatCode>
                <c:ptCount val="6"/>
                <c:pt idx="0">
                  <c:v>0</c:v>
                </c:pt>
                <c:pt idx="1">
                  <c:v>324</c:v>
                </c:pt>
                <c:pt idx="2">
                  <c:v>480</c:v>
                </c:pt>
                <c:pt idx="3">
                  <c:v>471</c:v>
                </c:pt>
                <c:pt idx="4">
                  <c:v>100</c:v>
                </c:pt>
                <c:pt idx="5">
                  <c:v>90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46"/>
        <c:overlap val="-28"/>
        <c:axId val="114088850"/>
        <c:axId val="607616343"/>
      </c:barChart>
      <c:catAx>
        <c:axId val="114088850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en-US" sz="1000" b="0" i="0" u="none" strike="noStrike" kern="1200" baseline="0">
                    <a:ln w="15875"/>
                    <a:gradFill>
                      <a:gsLst>
                        <a:gs pos="0">
                          <a:schemeClr val="accent1">
                            <a:hueMod val="80000"/>
                          </a:schemeClr>
                        </a:gs>
                        <a:gs pos="100000">
                          <a:schemeClr val="accent1">
                            <a:alpha val="100000"/>
                          </a:schemeClr>
                        </a:gs>
                      </a:gsLst>
                      <a:lin ang="2700000" scaled="0"/>
                    </a:gradFill>
                    <a:effectLst>
                      <a:outerShdw blurRad="12700" dist="38100" dir="2700000" algn="tl" rotWithShape="0">
                        <a:schemeClr val="bg1">
                          <a:lumMod val="50000"/>
                        </a:schemeClr>
                      </a:outerShdw>
                    </a:effectLst>
                    <a:latin typeface="+mn-lt"/>
                    <a:ea typeface="+mn-ea"/>
                    <a:cs typeface="+mn-cs"/>
                  </a:defRPr>
                </a:pPr>
                <a:r>
                  <a:rPr sz="1100">
                    <a:ln w="15875"/>
                    <a:gradFill>
                      <a:gsLst>
                        <a:gs pos="0">
                          <a:schemeClr val="accent1">
                            <a:hueMod val="80000"/>
                          </a:schemeClr>
                        </a:gs>
                        <a:gs pos="100000">
                          <a:schemeClr val="accent1">
                            <a:alpha val="100000"/>
                          </a:schemeClr>
                        </a:gs>
                      </a:gsLst>
                      <a:lin ang="2700000" scaled="0"/>
                    </a:gradFill>
                    <a:effectLst/>
                    <a:latin typeface="Arial" panose="020B0604020202020204" pitchFamily="2" charset="0"/>
                    <a:cs typeface="Arial" panose="020B0604020202020204" pitchFamily="2" charset="0"/>
                  </a:rPr>
                  <a:t>Childrens</a:t>
                </a:r>
                <a:endParaRPr sz="1100">
                  <a:ln w="15875"/>
                  <a:gradFill>
                    <a:gsLst>
                      <a:gs pos="0">
                        <a:schemeClr val="accent1">
                          <a:hueMod val="80000"/>
                        </a:schemeClr>
                      </a:gs>
                      <a:gs pos="100000">
                        <a:schemeClr val="accent1">
                          <a:alpha val="100000"/>
                        </a:schemeClr>
                      </a:gs>
                    </a:gsLst>
                    <a:lin ang="2700000" scaled="0"/>
                  </a:gradFill>
                  <a:effectLst/>
                  <a:latin typeface="Arial" panose="020B0604020202020204" pitchFamily="2" charset="0"/>
                  <a:cs typeface="Arial" panose="020B0604020202020204" pitchFamily="2" charset="0"/>
                </a:endParaRPr>
              </a:p>
            </c:rich>
          </c:tx>
          <c:layout>
            <c:manualLayout>
              <c:xMode val="edge"/>
              <c:yMode val="edge"/>
              <c:x val="0.419776315789474"/>
              <c:y val="0.900000000993411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ln w="15875"/>
                <a:gradFill>
                  <a:gsLst>
                    <a:gs pos="0">
                      <a:schemeClr val="accent1">
                        <a:hueMod val="80000"/>
                      </a:schemeClr>
                    </a:gs>
                    <a:gs pos="100000">
                      <a:schemeClr val="accent1">
                        <a:alpha val="100000"/>
                      </a:schemeClr>
                    </a:gs>
                  </a:gsLst>
                  <a:lin ang="2700000" scaled="0"/>
                </a:gradFill>
                <a:effectLst>
                  <a:outerShdw blurRad="12700" dist="38100" dir="2700000" algn="tl" rotWithShape="0">
                    <a:schemeClr val="bg1">
                      <a:lumMod val="50000"/>
                    </a:schemeClr>
                  </a:outerShdw>
                </a:effectLst>
                <a:latin typeface="+mn-lt"/>
                <a:ea typeface="+mn-ea"/>
                <a:cs typeface="+mn-cs"/>
              </a:defRPr>
            </a:pPr>
          </a:p>
        </c:txPr>
        <c:crossAx val="607616343"/>
        <c:crosses val="autoZero"/>
        <c:auto val="1"/>
        <c:lblAlgn val="ctr"/>
        <c:lblOffset val="100"/>
        <c:noMultiLvlLbl val="0"/>
      </c:catAx>
      <c:valAx>
        <c:axId val="607616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en-US" sz="1100" b="0" i="0" u="none" strike="noStrike" kern="1200" baseline="0">
                    <a:ln w="15875"/>
                    <a:gradFill>
                      <a:gsLst>
                        <a:gs pos="0">
                          <a:schemeClr val="accent1">
                            <a:hueMod val="80000"/>
                          </a:schemeClr>
                        </a:gs>
                        <a:gs pos="100000">
                          <a:schemeClr val="accent1">
                            <a:alpha val="100000"/>
                          </a:schemeClr>
                        </a:gs>
                      </a:gsLst>
                      <a:lin ang="2700000" scaled="0"/>
                    </a:gradFill>
                    <a:effectLst>
                      <a:outerShdw blurRad="12700" dist="38100" dir="2700000" algn="tl" rotWithShape="0">
                        <a:schemeClr val="bg1">
                          <a:lumMod val="50000"/>
                        </a:schemeClr>
                      </a:outerShdw>
                    </a:effectLst>
                    <a:latin typeface="Arial" panose="020B0604020202020204" pitchFamily="2" charset="0"/>
                    <a:ea typeface="Arial" panose="020B0604020202020204" pitchFamily="2" charset="0"/>
                    <a:cs typeface="Arial" panose="020B0604020202020204" pitchFamily="2" charset="0"/>
                    <a:sym typeface="Arial" panose="020B0604020202020204" pitchFamily="2" charset="0"/>
                  </a:defRPr>
                </a:pPr>
                <a:r>
                  <a:rPr sz="1100">
                    <a:ln w="15875"/>
                    <a:gradFill>
                      <a:gsLst>
                        <a:gs pos="0">
                          <a:schemeClr val="accent1">
                            <a:hueMod val="80000"/>
                          </a:schemeClr>
                        </a:gs>
                        <a:gs pos="100000">
                          <a:schemeClr val="accent1">
                            <a:alpha val="100000"/>
                          </a:schemeClr>
                        </a:gs>
                      </a:gsLst>
                      <a:lin ang="2700000" scaled="0"/>
                    </a:gradFill>
                    <a:effectLst/>
                    <a:latin typeface="Arial" panose="020B0604020202020204" pitchFamily="2" charset="0"/>
                    <a:ea typeface="Arial" panose="020B0604020202020204" pitchFamily="2" charset="0"/>
                    <a:cs typeface="Arial" panose="020B0604020202020204" pitchFamily="2" charset="0"/>
                    <a:sym typeface="Arial" panose="020B0604020202020204" pitchFamily="2" charset="0"/>
                  </a:rPr>
                  <a:t>Respondents</a:t>
                </a:r>
                <a:endParaRPr sz="1100">
                  <a:ln w="15875"/>
                  <a:gradFill>
                    <a:gsLst>
                      <a:gs pos="0">
                        <a:schemeClr val="accent1">
                          <a:hueMod val="80000"/>
                        </a:schemeClr>
                      </a:gs>
                      <a:gs pos="100000">
                        <a:schemeClr val="accent1">
                          <a:alpha val="100000"/>
                        </a:schemeClr>
                      </a:gs>
                    </a:gsLst>
                    <a:lin ang="2700000" scaled="0"/>
                  </a:gradFill>
                  <a:effectLst/>
                  <a:latin typeface="Arial" panose="020B0604020202020204" pitchFamily="2" charset="0"/>
                  <a:ea typeface="Arial" panose="020B0604020202020204" pitchFamily="2" charset="0"/>
                  <a:cs typeface="Arial" panose="020B0604020202020204" pitchFamily="2" charset="0"/>
                  <a:sym typeface="Arial" panose="020B0604020202020204" pitchFamily="2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ln w="15875"/>
                <a:gradFill>
                  <a:gsLst>
                    <a:gs pos="0">
                      <a:schemeClr val="accent1">
                        <a:hueMod val="80000"/>
                      </a:schemeClr>
                    </a:gs>
                    <a:gs pos="100000">
                      <a:schemeClr val="accent1">
                        <a:alpha val="100000"/>
                      </a:schemeClr>
                    </a:gs>
                  </a:gsLst>
                  <a:lin ang="2700000" scaled="0"/>
                </a:gradFill>
                <a:effectLst>
                  <a:outerShdw blurRad="12700" dist="38100" dir="2700000" algn="tl" rotWithShape="0">
                    <a:schemeClr val="bg1">
                      <a:lumMod val="50000"/>
                    </a:schemeClr>
                  </a:outerShdw>
                </a:effectLst>
                <a:latin typeface="+mn-lt"/>
                <a:ea typeface="+mn-ea"/>
                <a:cs typeface="+mn-cs"/>
              </a:defRPr>
            </a:pPr>
          </a:p>
        </c:txPr>
        <c:crossAx val="11408885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uri="{0b15fc19-7d7d-44ad-8c2d-2c3a37ce22c3}">
        <chartProps xmlns="https://web.wps.cn/et/2018/main" chartId="{fd3b4537-66d5-4096-8907-55441c08f1eb}"/>
      </c:ext>
    </c:extLst>
  </c:chart>
  <c:spPr>
    <a:gradFill rotWithShape="1">
      <a:gsLst>
        <a:gs pos="0">
          <a:prstClr val="black">
            <a:satMod val="103000"/>
            <a:lumMod val="102000"/>
            <a:tint val="94000"/>
          </a:prstClr>
        </a:gs>
        <a:gs pos="50000">
          <a:prstClr val="black">
            <a:satMod val="110000"/>
            <a:lumMod val="100000"/>
            <a:shade val="100000"/>
          </a:prstClr>
        </a:gs>
        <a:gs pos="100000">
          <a:prstClr val="black">
            <a:lumMod val="99000"/>
            <a:satMod val="120000"/>
            <a:shade val="78000"/>
          </a:prstClr>
        </a:gs>
      </a:gsLst>
      <a:lin ang="5400000" scaled="0"/>
    </a:gradFill>
    <a:ln w="9525" cap="flat" cmpd="sng" algn="ctr">
      <a:solidFill>
        <a:schemeClr val="tx1">
          <a:lumMod val="15000"/>
          <a:lumOff val="85000"/>
        </a:schemeClr>
      </a:solidFill>
      <a:round/>
    </a:ln>
    <a:effectLst/>
    <a:sp3d>
      <a:extrusionClr>
        <a:srgbClr val="FFFFFF"/>
      </a:extrusionClr>
      <a:contourClr>
        <a:srgbClr val="FFFFFF"/>
      </a:contourClr>
    </a:sp3d>
  </c:spPr>
  <c:txPr>
    <a:bodyPr/>
    <a:lstStyle/>
    <a:p>
      <a:pPr>
        <a:defRPr lang="en-US">
          <a:ln w="15875"/>
          <a:gradFill>
            <a:gsLst>
              <a:gs pos="0">
                <a:schemeClr val="accent1">
                  <a:hueMod val="80000"/>
                </a:schemeClr>
              </a:gs>
              <a:gs pos="100000">
                <a:schemeClr val="accent1">
                  <a:alpha val="100000"/>
                </a:schemeClr>
              </a:gs>
            </a:gsLst>
            <a:lin ang="2700000" scaled="0"/>
          </a:gradFill>
          <a:effectLst>
            <a:outerShdw blurRad="12700" dist="38100" dir="2700000" algn="tl" rotWithShape="0">
              <a:schemeClr val="bg1">
                <a:lumMod val="50000"/>
              </a:schemeClr>
            </a:outerShdw>
          </a:effectLst>
          <a:latin typeface="+mn-lt"/>
          <a:ea typeface="+mn-ea"/>
          <a:cs typeface="+mn-cs"/>
        </a:defRPr>
      </a:pPr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0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>
        <a:noFill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1009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lt1">
          <a:lumMod val="96000"/>
        </a:schemeClr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>
              <a:hueOff val="-1670000"/>
            </a:schemeClr>
          </a:gs>
          <a:gs pos="100000">
            <a:schemeClr val="phClr"/>
          </a:gs>
        </a:gsLst>
        <a:lin ang="5400000" scaled="0"/>
      </a:gradFill>
      <a:ln>
        <a:gradFill>
          <a:gsLst>
            <a:gs pos="0">
              <a:schemeClr val="phClr">
                <a:lumMod val="75000"/>
                <a:hueOff val="-1670000"/>
              </a:schemeClr>
            </a:gs>
            <a:gs pos="100000">
              <a:schemeClr val="phClr">
                <a:lumMod val="75000"/>
              </a:schemeClr>
            </a:gs>
          </a:gsLst>
          <a:lin ang="5400000" scaled="1"/>
        </a:gradFill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75000"/>
            <a:lumOff val="25000"/>
          </a:schemeClr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125</Words>
  <Characters>713</Characters>
  <Lines>5</Lines>
  <Paragraphs>1</Paragraphs>
  <TotalTime>97</TotalTime>
  <ScaleCrop>false</ScaleCrop>
  <LinksUpToDate>false</LinksUpToDate>
  <CharactersWithSpaces>837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2025-09-30T21:19:00Z</dcterms:created>
  <dc:creator>el mostafa</dc:creator>
  <cp:lastModifiedBy>el mostafa</cp:lastModifiedBy>
  <dcterms:modified xsi:type="dcterms:W3CDTF">2025-10-05T16:01:21Z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1573A74C779148768C31741FE91EB423_12</vt:lpwstr>
  </property>
</Properties>
</file>