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80" w:rsidRDefault="004C60F5">
      <w:pPr>
        <w:rPr>
          <w:rFonts w:ascii="Times New Roman" w:hAnsi="Times New Roman" w:cs="Times New Roman"/>
          <w:b/>
          <w:sz w:val="24"/>
        </w:rPr>
      </w:pPr>
      <w:r w:rsidRPr="004C60F5">
        <w:rPr>
          <w:rFonts w:ascii="Times New Roman" w:hAnsi="Times New Roman" w:cs="Times New Roman"/>
          <w:b/>
          <w:sz w:val="24"/>
        </w:rPr>
        <w:t>Points to consider for both models:</w:t>
      </w:r>
    </w:p>
    <w:p w:rsidR="004C60F5" w:rsidRDefault="004C60F5" w:rsidP="00326D07">
      <w:pPr>
        <w:pStyle w:val="ListParagraph"/>
        <w:numPr>
          <w:ilvl w:val="0"/>
          <w:numId w:val="1"/>
        </w:numPr>
        <w:spacing w:after="240"/>
        <w:jc w:val="both"/>
        <w:rPr>
          <w:rFonts w:ascii="Times New Roman" w:hAnsi="Times New Roman" w:cs="Times New Roman"/>
          <w:sz w:val="24"/>
        </w:rPr>
      </w:pPr>
      <w:r>
        <w:rPr>
          <w:rFonts w:ascii="Times New Roman" w:hAnsi="Times New Roman" w:cs="Times New Roman"/>
          <w:sz w:val="24"/>
        </w:rPr>
        <w:t xml:space="preserve">The study </w:t>
      </w:r>
      <w:r w:rsidR="00C6630B">
        <w:rPr>
          <w:rFonts w:ascii="Times New Roman" w:hAnsi="Times New Roman" w:cs="Times New Roman"/>
          <w:sz w:val="24"/>
        </w:rPr>
        <w:t>considers</w:t>
      </w:r>
      <w:r>
        <w:rPr>
          <w:rFonts w:ascii="Times New Roman" w:hAnsi="Times New Roman" w:cs="Times New Roman"/>
          <w:sz w:val="24"/>
        </w:rPr>
        <w:t xml:space="preserve"> 8 months from 2018 (March to October) and none of the months had HFE hydrograph.</w:t>
      </w:r>
      <w:r w:rsidR="00C6630B">
        <w:rPr>
          <w:rFonts w:ascii="Times New Roman" w:hAnsi="Times New Roman" w:cs="Times New Roman"/>
          <w:sz w:val="24"/>
        </w:rPr>
        <w:t xml:space="preserve"> There was no bypass release (release through </w:t>
      </w:r>
      <w:r w:rsidR="00921F54">
        <w:rPr>
          <w:rFonts w:ascii="Times New Roman" w:hAnsi="Times New Roman" w:cs="Times New Roman"/>
          <w:sz w:val="24"/>
        </w:rPr>
        <w:t xml:space="preserve">the </w:t>
      </w:r>
      <w:r w:rsidR="00C6630B">
        <w:rPr>
          <w:rFonts w:ascii="Times New Roman" w:hAnsi="Times New Roman" w:cs="Times New Roman"/>
          <w:sz w:val="24"/>
        </w:rPr>
        <w:t>outlets) nor spillway release during the considered months</w:t>
      </w:r>
      <w:r w:rsidR="00921F54">
        <w:rPr>
          <w:rFonts w:ascii="Times New Roman" w:hAnsi="Times New Roman" w:cs="Times New Roman"/>
          <w:sz w:val="24"/>
        </w:rPr>
        <w:t xml:space="preserve"> (refer observed data in excel file name “Observed months” to cross check)</w:t>
      </w:r>
      <w:r w:rsidR="00C6630B">
        <w:rPr>
          <w:rFonts w:ascii="Times New Roman" w:hAnsi="Times New Roman" w:cs="Times New Roman"/>
          <w:sz w:val="24"/>
        </w:rPr>
        <w:t xml:space="preserve">. The HFE experiment in 2018 was conducted during the month of November, which this study does not consider because the month belong to winter season. </w:t>
      </w:r>
      <w:r w:rsidR="00434409">
        <w:rPr>
          <w:rFonts w:ascii="Times New Roman" w:hAnsi="Times New Roman" w:cs="Times New Roman"/>
          <w:sz w:val="24"/>
        </w:rPr>
        <w:t>T</w:t>
      </w:r>
      <w:r w:rsidR="00C6630B">
        <w:rPr>
          <w:rFonts w:ascii="Times New Roman" w:hAnsi="Times New Roman" w:cs="Times New Roman"/>
          <w:sz w:val="24"/>
        </w:rPr>
        <w:t>here</w:t>
      </w:r>
      <w:r w:rsidR="00434409">
        <w:rPr>
          <w:rFonts w:ascii="Times New Roman" w:hAnsi="Times New Roman" w:cs="Times New Roman"/>
          <w:sz w:val="24"/>
        </w:rPr>
        <w:t xml:space="preserve"> exists</w:t>
      </w:r>
      <w:r w:rsidR="00C6630B">
        <w:rPr>
          <w:rFonts w:ascii="Times New Roman" w:hAnsi="Times New Roman" w:cs="Times New Roman"/>
          <w:sz w:val="24"/>
        </w:rPr>
        <w:t xml:space="preserve"> minimum interest to have bug flows during winter season, therefore, the study doesn’t consider months of November, December, January, </w:t>
      </w:r>
      <w:r w:rsidR="00921F54">
        <w:rPr>
          <w:rFonts w:ascii="Times New Roman" w:hAnsi="Times New Roman" w:cs="Times New Roman"/>
          <w:sz w:val="24"/>
        </w:rPr>
        <w:t>February</w:t>
      </w:r>
      <w:r w:rsidR="00C6630B">
        <w:rPr>
          <w:rFonts w:ascii="Times New Roman" w:hAnsi="Times New Roman" w:cs="Times New Roman"/>
          <w:sz w:val="24"/>
        </w:rPr>
        <w:t xml:space="preserve"> for </w:t>
      </w:r>
      <w:r w:rsidR="00921F54">
        <w:rPr>
          <w:rFonts w:ascii="Times New Roman" w:hAnsi="Times New Roman" w:cs="Times New Roman"/>
          <w:sz w:val="24"/>
        </w:rPr>
        <w:t>calculation.</w:t>
      </w:r>
    </w:p>
    <w:p w:rsidR="00434409" w:rsidRDefault="00434409" w:rsidP="00326D07">
      <w:pPr>
        <w:pStyle w:val="ListParagraph"/>
        <w:numPr>
          <w:ilvl w:val="0"/>
          <w:numId w:val="1"/>
        </w:numPr>
        <w:spacing w:before="240"/>
        <w:jc w:val="both"/>
        <w:rPr>
          <w:rFonts w:ascii="Times New Roman" w:hAnsi="Times New Roman" w:cs="Times New Roman"/>
          <w:sz w:val="24"/>
        </w:rPr>
      </w:pPr>
      <w:r>
        <w:rPr>
          <w:rFonts w:ascii="Times New Roman" w:hAnsi="Times New Roman" w:cs="Times New Roman"/>
          <w:sz w:val="24"/>
        </w:rPr>
        <w:t>The elevation difference during each of the months during 2018 were:</w:t>
      </w:r>
    </w:p>
    <w:tbl>
      <w:tblPr>
        <w:tblStyle w:val="TableGrid"/>
        <w:tblW w:w="0" w:type="auto"/>
        <w:tblInd w:w="720" w:type="dxa"/>
        <w:tblLook w:val="04A0" w:firstRow="1" w:lastRow="0" w:firstColumn="1" w:lastColumn="0" w:noHBand="0" w:noVBand="1"/>
      </w:tblPr>
      <w:tblGrid>
        <w:gridCol w:w="763"/>
        <w:gridCol w:w="1662"/>
        <w:gridCol w:w="2610"/>
      </w:tblGrid>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proofErr w:type="spellStart"/>
            <w:r>
              <w:rPr>
                <w:rFonts w:ascii="Times New Roman" w:hAnsi="Times New Roman" w:cs="Times New Roman"/>
                <w:sz w:val="24"/>
              </w:rPr>
              <w:t>S.No</w:t>
            </w:r>
            <w:proofErr w:type="spellEnd"/>
            <w:r>
              <w:rPr>
                <w:rFonts w:ascii="Times New Roman" w:hAnsi="Times New Roman" w:cs="Times New Roman"/>
                <w:sz w:val="24"/>
              </w:rPr>
              <w:t>.</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Months (2018)</w:t>
            </w:r>
          </w:p>
        </w:tc>
        <w:tc>
          <w:tcPr>
            <w:tcW w:w="2610"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Elevation difference (Start-End) in ft</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March</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3.</w:t>
            </w:r>
            <w:r>
              <w:rPr>
                <w:rFonts w:ascii="Times New Roman" w:hAnsi="Times New Roman" w:cs="Times New Roman"/>
                <w:color w:val="FF0000"/>
                <w:sz w:val="24"/>
              </w:rPr>
              <w:t>7</w:t>
            </w:r>
            <w:r w:rsidRPr="00326D07">
              <w:rPr>
                <w:rFonts w:ascii="Times New Roman" w:hAnsi="Times New Roman" w:cs="Times New Roman"/>
                <w:color w:val="FF0000"/>
                <w:sz w:val="24"/>
              </w:rPr>
              <w:t xml:space="preserve"> </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April</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2.7</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May</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2F5496" w:themeColor="accent1" w:themeShade="BF"/>
                <w:sz w:val="24"/>
              </w:rPr>
              <w:t>2.</w:t>
            </w:r>
            <w:r>
              <w:rPr>
                <w:rFonts w:ascii="Times New Roman" w:hAnsi="Times New Roman" w:cs="Times New Roman"/>
                <w:color w:val="2F5496" w:themeColor="accent1" w:themeShade="BF"/>
                <w:sz w:val="24"/>
              </w:rPr>
              <w:t>3</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4</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June</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1.</w:t>
            </w:r>
            <w:r>
              <w:rPr>
                <w:rFonts w:ascii="Times New Roman" w:hAnsi="Times New Roman" w:cs="Times New Roman"/>
                <w:color w:val="FF0000"/>
                <w:sz w:val="24"/>
              </w:rPr>
              <w:t>7</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5</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July</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6</w:t>
            </w:r>
            <w:r>
              <w:rPr>
                <w:rFonts w:ascii="Times New Roman" w:hAnsi="Times New Roman" w:cs="Times New Roman"/>
                <w:color w:val="FF0000"/>
                <w:sz w:val="24"/>
              </w:rPr>
              <w:t>.0</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6</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August</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6</w:t>
            </w:r>
            <w:r>
              <w:rPr>
                <w:rFonts w:ascii="Times New Roman" w:hAnsi="Times New Roman" w:cs="Times New Roman"/>
                <w:color w:val="FF0000"/>
                <w:sz w:val="24"/>
              </w:rPr>
              <w:t>.5</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7</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September</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4.6</w:t>
            </w:r>
          </w:p>
        </w:tc>
      </w:tr>
      <w:tr w:rsidR="00434409" w:rsidTr="00434409">
        <w:tc>
          <w:tcPr>
            <w:tcW w:w="763"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8</w:t>
            </w:r>
          </w:p>
        </w:tc>
        <w:tc>
          <w:tcPr>
            <w:tcW w:w="1662" w:type="dxa"/>
          </w:tcPr>
          <w:p w:rsidR="00434409" w:rsidRDefault="00434409" w:rsidP="00434409">
            <w:pPr>
              <w:pStyle w:val="ListParagraph"/>
              <w:ind w:left="0"/>
              <w:jc w:val="center"/>
              <w:rPr>
                <w:rFonts w:ascii="Times New Roman" w:hAnsi="Times New Roman" w:cs="Times New Roman"/>
                <w:sz w:val="24"/>
              </w:rPr>
            </w:pPr>
            <w:r>
              <w:rPr>
                <w:rFonts w:ascii="Times New Roman" w:hAnsi="Times New Roman" w:cs="Times New Roman"/>
                <w:sz w:val="24"/>
              </w:rPr>
              <w:t>October</w:t>
            </w:r>
          </w:p>
        </w:tc>
        <w:tc>
          <w:tcPr>
            <w:tcW w:w="2610" w:type="dxa"/>
          </w:tcPr>
          <w:p w:rsidR="00434409" w:rsidRDefault="00326D07" w:rsidP="00434409">
            <w:pPr>
              <w:pStyle w:val="ListParagraph"/>
              <w:ind w:left="0"/>
              <w:jc w:val="center"/>
              <w:rPr>
                <w:rFonts w:ascii="Times New Roman" w:hAnsi="Times New Roman" w:cs="Times New Roman"/>
                <w:sz w:val="24"/>
              </w:rPr>
            </w:pPr>
            <w:r w:rsidRPr="00326D07">
              <w:rPr>
                <w:rFonts w:ascii="Times New Roman" w:hAnsi="Times New Roman" w:cs="Times New Roman"/>
                <w:color w:val="FF0000"/>
                <w:sz w:val="24"/>
              </w:rPr>
              <w:t>1.7</w:t>
            </w:r>
          </w:p>
        </w:tc>
      </w:tr>
    </w:tbl>
    <w:p w:rsidR="00434409" w:rsidRPr="003F2C36" w:rsidRDefault="003F2C36" w:rsidP="003F2C36">
      <w:pPr>
        <w:spacing w:before="120"/>
        <w:ind w:left="360"/>
        <w:jc w:val="both"/>
        <w:rPr>
          <w:rFonts w:ascii="Times New Roman" w:hAnsi="Times New Roman" w:cs="Times New Roman"/>
          <w:i/>
        </w:rPr>
      </w:pPr>
      <w:r w:rsidRPr="003F2C36">
        <w:rPr>
          <w:rFonts w:ascii="Times New Roman" w:hAnsi="Times New Roman" w:cs="Times New Roman"/>
          <w:i/>
        </w:rPr>
        <w:t>* Red shows decrease, and blue is for increase in reservoir elevation during the month.</w:t>
      </w:r>
    </w:p>
    <w:p w:rsidR="004C60F5" w:rsidRDefault="00CC3C08" w:rsidP="004036A5">
      <w:pPr>
        <w:jc w:val="both"/>
        <w:rPr>
          <w:rFonts w:ascii="Times New Roman" w:hAnsi="Times New Roman" w:cs="Times New Roman"/>
          <w:sz w:val="24"/>
          <w:szCs w:val="24"/>
        </w:rPr>
      </w:pPr>
      <w:r w:rsidRPr="00234DA7">
        <w:rPr>
          <w:rFonts w:ascii="Times New Roman" w:hAnsi="Times New Roman" w:cs="Times New Roman"/>
          <w:b/>
          <w:i/>
          <w:sz w:val="24"/>
          <w:szCs w:val="24"/>
        </w:rPr>
        <w:t>Discussion:</w:t>
      </w:r>
      <w:r w:rsidRPr="00CC3C08">
        <w:rPr>
          <w:rFonts w:ascii="Times New Roman" w:hAnsi="Times New Roman" w:cs="Times New Roman"/>
          <w:i/>
          <w:sz w:val="24"/>
          <w:szCs w:val="24"/>
        </w:rPr>
        <w:t xml:space="preserve"> </w:t>
      </w:r>
      <w:r w:rsidR="00234DA7">
        <w:rPr>
          <w:rFonts w:ascii="Times New Roman" w:hAnsi="Times New Roman" w:cs="Times New Roman"/>
          <w:sz w:val="24"/>
          <w:szCs w:val="24"/>
        </w:rPr>
        <w:t>On 1</w:t>
      </w:r>
      <w:r w:rsidR="00234DA7" w:rsidRPr="00234DA7">
        <w:rPr>
          <w:rFonts w:ascii="Times New Roman" w:hAnsi="Times New Roman" w:cs="Times New Roman"/>
          <w:sz w:val="24"/>
          <w:szCs w:val="24"/>
          <w:vertAlign w:val="superscript"/>
        </w:rPr>
        <w:t>st</w:t>
      </w:r>
      <w:r w:rsidR="00234DA7">
        <w:rPr>
          <w:rFonts w:ascii="Times New Roman" w:hAnsi="Times New Roman" w:cs="Times New Roman"/>
          <w:sz w:val="24"/>
          <w:szCs w:val="24"/>
        </w:rPr>
        <w:t xml:space="preserve"> March 2018, Lake Powell elevation was 3,616 ft and the minimum power pool level is 3,525 ft. </w:t>
      </w:r>
      <w:r w:rsidR="004036A5">
        <w:rPr>
          <w:rFonts w:ascii="Times New Roman" w:hAnsi="Times New Roman" w:cs="Times New Roman"/>
          <w:sz w:val="24"/>
          <w:szCs w:val="24"/>
        </w:rPr>
        <w:t>Which means still there was significant head available during most of the months for hydropower generation. For sure, there will be some variation in hydropower generation depending upon change in elevation, but we are unaware about how much the generation is affected by decrease in 1 ft reservoir level. Also, at what level the energy generation start to get effected form head change, I have no information about that. For instance, I did some rough calculation last time for June with 1.7ft decrease and 80% -90% powerplant efficiency. I found the maximum error the constant head assumption can generate was 0.2% percent, whereas, the validation results show 2.3% surplus error.</w:t>
      </w:r>
    </w:p>
    <w:p w:rsidR="004036A5" w:rsidRDefault="00B319FD" w:rsidP="00A362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is what the GCD excel model (given by Clayton) says about flow to hydropower </w:t>
      </w:r>
      <w:r w:rsidR="00BC1A7B">
        <w:rPr>
          <w:rFonts w:ascii="Times New Roman" w:hAnsi="Times New Roman" w:cs="Times New Roman"/>
          <w:sz w:val="24"/>
          <w:szCs w:val="24"/>
        </w:rPr>
        <w:t>conversion:</w:t>
      </w:r>
    </w:p>
    <w:p w:rsidR="00BC1A7B" w:rsidRDefault="00BC1A7B" w:rsidP="00BC1A7B">
      <w:pPr>
        <w:pStyle w:val="ListParagraph"/>
        <w:jc w:val="both"/>
        <w:rPr>
          <w:rFonts w:ascii="Times New Roman" w:hAnsi="Times New Roman" w:cs="Times New Roman"/>
          <w:sz w:val="24"/>
          <w:szCs w:val="24"/>
        </w:rPr>
      </w:pPr>
      <w:r>
        <w:rPr>
          <w:noProof/>
        </w:rPr>
        <w:drawing>
          <wp:inline distT="0" distB="0" distL="0" distR="0" wp14:anchorId="110B41C1" wp14:editId="037D910B">
            <wp:extent cx="3622964" cy="369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939" cy="381696"/>
                    </a:xfrm>
                    <a:prstGeom prst="rect">
                      <a:avLst/>
                    </a:prstGeom>
                  </pic:spPr>
                </pic:pic>
              </a:graphicData>
            </a:graphic>
          </wp:inline>
        </w:drawing>
      </w:r>
    </w:p>
    <w:p w:rsidR="00BC1A7B" w:rsidRDefault="00BC1A7B" w:rsidP="00BC1A7B">
      <w:pPr>
        <w:pStyle w:val="ListParagraph"/>
        <w:jc w:val="both"/>
        <w:rPr>
          <w:rFonts w:ascii="Times New Roman" w:hAnsi="Times New Roman" w:cs="Times New Roman"/>
          <w:sz w:val="24"/>
          <w:szCs w:val="24"/>
        </w:rPr>
      </w:pPr>
    </w:p>
    <w:p w:rsidR="00BC1A7B" w:rsidRDefault="00BC1A7B" w:rsidP="00BC1A7B">
      <w:pPr>
        <w:pStyle w:val="ListParagraph"/>
        <w:jc w:val="both"/>
        <w:rPr>
          <w:rFonts w:ascii="Times New Roman" w:hAnsi="Times New Roman" w:cs="Times New Roman"/>
          <w:sz w:val="24"/>
          <w:szCs w:val="24"/>
        </w:rPr>
      </w:pPr>
      <w:r>
        <w:rPr>
          <w:rFonts w:ascii="Times New Roman" w:hAnsi="Times New Roman" w:cs="Times New Roman"/>
          <w:sz w:val="24"/>
          <w:szCs w:val="24"/>
        </w:rPr>
        <w:t>The GCD model uses this factor in calculation of revenue for all the months; not specifically for July only.</w:t>
      </w:r>
    </w:p>
    <w:p w:rsidR="00BC1A7B" w:rsidRDefault="00BC1A7B" w:rsidP="00BC1A7B">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The energy prices given in the GCD model is for Monday (Weekday) only and possibly from 2014. We are unaware about the real energy prices for Saturday and Sunday.</w:t>
      </w:r>
    </w:p>
    <w:p w:rsidR="00BC1A7B" w:rsidRDefault="00D245AB" w:rsidP="00BC1A7B">
      <w:pPr>
        <w:pStyle w:val="ListParagraph"/>
        <w:numPr>
          <w:ilvl w:val="0"/>
          <w:numId w:val="1"/>
        </w:numPr>
        <w:spacing w:before="240"/>
        <w:jc w:val="both"/>
        <w:rPr>
          <w:rFonts w:ascii="Times New Roman" w:hAnsi="Times New Roman" w:cs="Times New Roman"/>
          <w:sz w:val="24"/>
          <w:szCs w:val="24"/>
        </w:rPr>
      </w:pPr>
      <w:r w:rsidRPr="001236D1">
        <w:rPr>
          <w:rFonts w:ascii="Times New Roman" w:hAnsi="Times New Roman" w:cs="Times New Roman"/>
          <w:sz w:val="24"/>
          <w:szCs w:val="24"/>
        </w:rPr>
        <w:t>Both the models (Weekend-Weekday and Saturday-Sunday-Weekday) were basically planned and designed with H0 (no offset release scenario). Therefore, the slope of the tradeoff curves was smooth, and shape was convex. With addition of the offset release, the hydrograph was</w:t>
      </w:r>
      <w:r w:rsidR="001236D1">
        <w:rPr>
          <w:rFonts w:ascii="Times New Roman" w:hAnsi="Times New Roman" w:cs="Times New Roman"/>
          <w:sz w:val="24"/>
          <w:szCs w:val="24"/>
        </w:rPr>
        <w:t xml:space="preserve"> basically</w:t>
      </w:r>
      <w:r w:rsidRPr="001236D1">
        <w:rPr>
          <w:rFonts w:ascii="Times New Roman" w:hAnsi="Times New Roman" w:cs="Times New Roman"/>
          <w:sz w:val="24"/>
          <w:szCs w:val="24"/>
        </w:rPr>
        <w:t xml:space="preserve"> forced to </w:t>
      </w:r>
      <w:r w:rsidR="001236D1" w:rsidRPr="001236D1">
        <w:rPr>
          <w:rFonts w:ascii="Times New Roman" w:hAnsi="Times New Roman" w:cs="Times New Roman"/>
          <w:sz w:val="24"/>
          <w:szCs w:val="24"/>
        </w:rPr>
        <w:t xml:space="preserve">behave in particular manner. For example, </w:t>
      </w:r>
      <w:r w:rsidR="000A4FE9">
        <w:rPr>
          <w:rFonts w:ascii="Times New Roman" w:hAnsi="Times New Roman" w:cs="Times New Roman"/>
          <w:sz w:val="24"/>
          <w:szCs w:val="24"/>
        </w:rPr>
        <w:t xml:space="preserve">30 steady </w:t>
      </w:r>
      <w:r w:rsidR="000A4FE9">
        <w:rPr>
          <w:rFonts w:ascii="Times New Roman" w:hAnsi="Times New Roman" w:cs="Times New Roman"/>
          <w:sz w:val="24"/>
          <w:szCs w:val="24"/>
        </w:rPr>
        <w:lastRenderedPageBreak/>
        <w:t>low flow days scenario is expected to have flat hydrograph. But with offset release, the weekends have now higher releases in comparison to the weekday releases. To make the hydrograph flat even with offset, we are required to have an additional constraint for 30 steady low flow days scenario. This additional constraint changes the slope of the curve. The following examples and details are explaining this discrepancy in more details.</w:t>
      </w:r>
    </w:p>
    <w:p w:rsidR="000A4FE9" w:rsidRDefault="000A4FE9" w:rsidP="000A4FE9">
      <w:pPr>
        <w:pStyle w:val="ListParagraph"/>
        <w:spacing w:before="240"/>
        <w:jc w:val="both"/>
        <w:rPr>
          <w:rFonts w:ascii="Times New Roman" w:hAnsi="Times New Roman" w:cs="Times New Roman"/>
          <w:sz w:val="24"/>
          <w:szCs w:val="24"/>
        </w:rPr>
      </w:pPr>
    </w:p>
    <w:p w:rsidR="005F16B0" w:rsidRDefault="00396BF2" w:rsidP="00EE3B3C">
      <w:pPr>
        <w:spacing w:before="240"/>
        <w:jc w:val="both"/>
        <w:rPr>
          <w:rFonts w:ascii="Times New Roman" w:hAnsi="Times New Roman" w:cs="Times New Roman"/>
          <w:b/>
          <w:sz w:val="24"/>
          <w:szCs w:val="24"/>
        </w:rPr>
      </w:pPr>
      <w:r w:rsidRPr="00A91599">
        <w:rPr>
          <w:rFonts w:ascii="Times New Roman" w:hAnsi="Times New Roman" w:cs="Times New Roman"/>
          <w:b/>
          <w:sz w:val="24"/>
          <w:szCs w:val="24"/>
        </w:rPr>
        <w:t>Weekend-Weekday Model</w:t>
      </w:r>
      <w:r w:rsidR="00EE3B3C">
        <w:rPr>
          <w:rFonts w:ascii="Times New Roman" w:hAnsi="Times New Roman" w:cs="Times New Roman"/>
          <w:b/>
          <w:sz w:val="24"/>
          <w:szCs w:val="24"/>
        </w:rPr>
        <w:t xml:space="preserve">  </w:t>
      </w:r>
    </w:p>
    <w:p w:rsidR="00EE3B3C" w:rsidRPr="00EE3B3C" w:rsidRDefault="00EE3B3C" w:rsidP="00EE3B3C">
      <w:pPr>
        <w:spacing w:before="240"/>
        <w:jc w:val="both"/>
        <w:rPr>
          <w:rFonts w:ascii="Times New Roman" w:hAnsi="Times New Roman" w:cs="Times New Roman"/>
          <w:b/>
          <w:sz w:val="24"/>
          <w:szCs w:val="24"/>
        </w:rPr>
      </w:pPr>
      <w:r>
        <w:rPr>
          <w:rFonts w:ascii="Times New Roman" w:hAnsi="Times New Roman" w:cs="Times New Roman"/>
          <w:b/>
          <w:sz w:val="24"/>
          <w:szCs w:val="24"/>
        </w:rPr>
        <w:t>*</w:t>
      </w:r>
      <w:r w:rsidRPr="00EE3B3C">
        <w:rPr>
          <w:rFonts w:ascii="Times New Roman" w:hAnsi="Times New Roman" w:cs="Times New Roman"/>
          <w:i/>
          <w:sz w:val="20"/>
          <w:szCs w:val="24"/>
        </w:rPr>
        <w:t>Note: All files for this section is available in Weekend-Weekday folder</w:t>
      </w:r>
    </w:p>
    <w:p w:rsidR="00DE01A1" w:rsidRDefault="00A91599" w:rsidP="00A91599">
      <w:pPr>
        <w:pStyle w:val="ListParagraph"/>
        <w:spacing w:before="240"/>
        <w:ind w:left="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BBF1C0D" wp14:editId="3DA3DFE9">
                <wp:simplePos x="0" y="0"/>
                <wp:positionH relativeFrom="margin">
                  <wp:posOffset>-635</wp:posOffset>
                </wp:positionH>
                <wp:positionV relativeFrom="paragraph">
                  <wp:posOffset>5033010</wp:posOffset>
                </wp:positionV>
                <wp:extent cx="6085205" cy="635"/>
                <wp:effectExtent l="0" t="0" r="0" b="5080"/>
                <wp:wrapSquare wrapText="bothSides"/>
                <wp:docPr id="39" name="Text Box 39"/>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A91599" w:rsidRPr="00B329C2" w:rsidRDefault="00A91599" w:rsidP="00A91599">
                            <w:pPr>
                              <w:pStyle w:val="Caption"/>
                              <w:jc w:val="both"/>
                              <w:rPr>
                                <w:rFonts w:ascii="Times New Roman" w:hAnsi="Times New Roman" w:cs="Times New Roman"/>
                                <w:noProof/>
                                <w:sz w:val="24"/>
                                <w:szCs w:val="24"/>
                              </w:rPr>
                            </w:pPr>
                            <w:r w:rsidRPr="00A91599">
                              <w:rPr>
                                <w:i w:val="0"/>
                                <w:color w:val="595959" w:themeColor="text1" w:themeTint="A6"/>
                                <w:sz w:val="24"/>
                              </w:rPr>
                              <w:t xml:space="preserve">Figure </w:t>
                            </w:r>
                            <w:r w:rsidRPr="00A91599">
                              <w:rPr>
                                <w:i w:val="0"/>
                                <w:color w:val="595959" w:themeColor="text1" w:themeTint="A6"/>
                                <w:sz w:val="24"/>
                              </w:rPr>
                              <w:fldChar w:fldCharType="begin"/>
                            </w:r>
                            <w:r w:rsidRPr="00A91599">
                              <w:rPr>
                                <w:i w:val="0"/>
                                <w:color w:val="595959" w:themeColor="text1" w:themeTint="A6"/>
                                <w:sz w:val="24"/>
                              </w:rPr>
                              <w:instrText xml:space="preserve"> SEQ Figure \* ARABIC </w:instrText>
                            </w:r>
                            <w:r w:rsidRPr="00A91599">
                              <w:rPr>
                                <w:i w:val="0"/>
                                <w:color w:val="595959" w:themeColor="text1" w:themeTint="A6"/>
                                <w:sz w:val="24"/>
                              </w:rPr>
                              <w:fldChar w:fldCharType="separate"/>
                            </w:r>
                            <w:r w:rsidRPr="00A91599">
                              <w:rPr>
                                <w:i w:val="0"/>
                                <w:color w:val="595959" w:themeColor="text1" w:themeTint="A6"/>
                                <w:sz w:val="24"/>
                              </w:rPr>
                              <w:t>1</w:t>
                            </w:r>
                            <w:r w:rsidRPr="00A91599">
                              <w:rPr>
                                <w:i w:val="0"/>
                                <w:color w:val="595959" w:themeColor="text1" w:themeTint="A6"/>
                                <w:sz w:val="24"/>
                              </w:rPr>
                              <w:fldChar w:fldCharType="end"/>
                            </w:r>
                            <w:r>
                              <w:t xml:space="preserve"> </w:t>
                            </w:r>
                            <w:r w:rsidRPr="00A87376">
                              <w:rPr>
                                <w:i w:val="0"/>
                                <w:color w:val="595959" w:themeColor="text1" w:themeTint="A6"/>
                                <w:sz w:val="24"/>
                              </w:rPr>
                              <w:t xml:space="preserve">Tradeoff curves between Number of low bug flow days and Hydropower revenue for </w:t>
                            </w:r>
                            <w:r>
                              <w:rPr>
                                <w:i w:val="0"/>
                                <w:color w:val="595959" w:themeColor="text1" w:themeTint="A6"/>
                                <w:sz w:val="24"/>
                              </w:rPr>
                              <w:t xml:space="preserve">four of offset release </w:t>
                            </w:r>
                            <w:r w:rsidRPr="00A87376">
                              <w:rPr>
                                <w:i w:val="0"/>
                                <w:color w:val="595959" w:themeColor="text1" w:themeTint="A6"/>
                                <w:sz w:val="24"/>
                              </w:rPr>
                              <w:t xml:space="preserve">scenarios. The type of line presents results of specific </w:t>
                            </w:r>
                            <w:r>
                              <w:rPr>
                                <w:i w:val="0"/>
                                <w:color w:val="595959" w:themeColor="text1" w:themeTint="A6"/>
                                <w:sz w:val="24"/>
                              </w:rPr>
                              <w:t xml:space="preserve">monthly volume </w:t>
                            </w:r>
                            <w:r w:rsidRPr="00A87376">
                              <w:rPr>
                                <w:i w:val="0"/>
                                <w:color w:val="595959" w:themeColor="text1" w:themeTint="A6"/>
                                <w:sz w:val="24"/>
                              </w:rPr>
                              <w:t>scenario</w:t>
                            </w:r>
                            <w:r>
                              <w:rPr>
                                <w:i w:val="0"/>
                                <w:color w:val="595959" w:themeColor="text1" w:themeTint="A6"/>
                                <w:sz w:val="24"/>
                              </w:rPr>
                              <w:t xml:space="preserve">s. </w:t>
                            </w:r>
                            <w:r w:rsidRPr="00A87376">
                              <w:rPr>
                                <w:i w:val="0"/>
                                <w:color w:val="595959" w:themeColor="text1" w:themeTint="A6"/>
                                <w:sz w:val="24"/>
                              </w:rPr>
                              <w:t xml:space="preserve">Different colors show specific </w:t>
                            </w:r>
                            <w:r>
                              <w:rPr>
                                <w:i w:val="0"/>
                                <w:color w:val="595959" w:themeColor="text1" w:themeTint="A6"/>
                                <w:sz w:val="24"/>
                              </w:rPr>
                              <w:t xml:space="preserve">weekend offset release scenarios, e.g. H0 means zero offset release between off-peak weekday and weekend, H500 equals 500 </w:t>
                            </w:r>
                            <w:proofErr w:type="spellStart"/>
                            <w:r>
                              <w:rPr>
                                <w:i w:val="0"/>
                                <w:color w:val="595959" w:themeColor="text1" w:themeTint="A6"/>
                                <w:sz w:val="24"/>
                              </w:rPr>
                              <w:t>cfs</w:t>
                            </w:r>
                            <w:proofErr w:type="spellEnd"/>
                            <w:r>
                              <w:rPr>
                                <w:i w:val="0"/>
                                <w:color w:val="595959" w:themeColor="text1" w:themeTint="A6"/>
                                <w:sz w:val="24"/>
                              </w:rPr>
                              <w:t xml:space="preserve"> offset release and so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BF1C0D" id="_x0000_t202" coordsize="21600,21600" o:spt="202" path="m,l,21600r21600,l21600,xe">
                <v:stroke joinstyle="miter"/>
                <v:path gradientshapeok="t" o:connecttype="rect"/>
              </v:shapetype>
              <v:shape id="Text Box 39" o:spid="_x0000_s1026" type="#_x0000_t202" style="position:absolute;left:0;text-align:left;margin-left:-.05pt;margin-top:396.3pt;width:479.1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" stroked="f">
                <v:textbox style="mso-fit-shape-to-text:t" inset="0,0,0,0">
                  <w:txbxContent>
                    <w:p w:rsidR="00A91599" w:rsidRPr="00B329C2" w:rsidRDefault="00A91599" w:rsidP="00A91599">
                      <w:pPr>
                        <w:pStyle w:val="Caption"/>
                        <w:jc w:val="both"/>
                        <w:rPr>
                          <w:rFonts w:ascii="Times New Roman" w:hAnsi="Times New Roman" w:cs="Times New Roman"/>
                          <w:noProof/>
                          <w:sz w:val="24"/>
                          <w:szCs w:val="24"/>
                        </w:rPr>
                      </w:pPr>
                      <w:r w:rsidRPr="00A91599">
                        <w:rPr>
                          <w:i w:val="0"/>
                          <w:color w:val="595959" w:themeColor="text1" w:themeTint="A6"/>
                          <w:sz w:val="24"/>
                        </w:rPr>
                        <w:t xml:space="preserve">Figure </w:t>
                      </w:r>
                      <w:r w:rsidRPr="00A91599">
                        <w:rPr>
                          <w:i w:val="0"/>
                          <w:color w:val="595959" w:themeColor="text1" w:themeTint="A6"/>
                          <w:sz w:val="24"/>
                        </w:rPr>
                        <w:fldChar w:fldCharType="begin"/>
                      </w:r>
                      <w:r w:rsidRPr="00A91599">
                        <w:rPr>
                          <w:i w:val="0"/>
                          <w:color w:val="595959" w:themeColor="text1" w:themeTint="A6"/>
                          <w:sz w:val="24"/>
                        </w:rPr>
                        <w:instrText xml:space="preserve"> SEQ Figure \* ARABIC </w:instrText>
                      </w:r>
                      <w:r w:rsidRPr="00A91599">
                        <w:rPr>
                          <w:i w:val="0"/>
                          <w:color w:val="595959" w:themeColor="text1" w:themeTint="A6"/>
                          <w:sz w:val="24"/>
                        </w:rPr>
                        <w:fldChar w:fldCharType="separate"/>
                      </w:r>
                      <w:r w:rsidRPr="00A91599">
                        <w:rPr>
                          <w:i w:val="0"/>
                          <w:color w:val="595959" w:themeColor="text1" w:themeTint="A6"/>
                          <w:sz w:val="24"/>
                        </w:rPr>
                        <w:t>1</w:t>
                      </w:r>
                      <w:r w:rsidRPr="00A91599">
                        <w:rPr>
                          <w:i w:val="0"/>
                          <w:color w:val="595959" w:themeColor="text1" w:themeTint="A6"/>
                          <w:sz w:val="24"/>
                        </w:rPr>
                        <w:fldChar w:fldCharType="end"/>
                      </w:r>
                      <w:r>
                        <w:t xml:space="preserve"> </w:t>
                      </w:r>
                      <w:r w:rsidRPr="00A87376">
                        <w:rPr>
                          <w:i w:val="0"/>
                          <w:color w:val="595959" w:themeColor="text1" w:themeTint="A6"/>
                          <w:sz w:val="24"/>
                        </w:rPr>
                        <w:t xml:space="preserve">Tradeoff curves between Number of low bug flow days and Hydropower revenue for </w:t>
                      </w:r>
                      <w:r>
                        <w:rPr>
                          <w:i w:val="0"/>
                          <w:color w:val="595959" w:themeColor="text1" w:themeTint="A6"/>
                          <w:sz w:val="24"/>
                        </w:rPr>
                        <w:t xml:space="preserve">four of offset release </w:t>
                      </w:r>
                      <w:r w:rsidRPr="00A87376">
                        <w:rPr>
                          <w:i w:val="0"/>
                          <w:color w:val="595959" w:themeColor="text1" w:themeTint="A6"/>
                          <w:sz w:val="24"/>
                        </w:rPr>
                        <w:t xml:space="preserve">scenarios. The type of line presents results of specific </w:t>
                      </w:r>
                      <w:r>
                        <w:rPr>
                          <w:i w:val="0"/>
                          <w:color w:val="595959" w:themeColor="text1" w:themeTint="A6"/>
                          <w:sz w:val="24"/>
                        </w:rPr>
                        <w:t xml:space="preserve">monthly volume </w:t>
                      </w:r>
                      <w:r w:rsidRPr="00A87376">
                        <w:rPr>
                          <w:i w:val="0"/>
                          <w:color w:val="595959" w:themeColor="text1" w:themeTint="A6"/>
                          <w:sz w:val="24"/>
                        </w:rPr>
                        <w:t>scenario</w:t>
                      </w:r>
                      <w:r>
                        <w:rPr>
                          <w:i w:val="0"/>
                          <w:color w:val="595959" w:themeColor="text1" w:themeTint="A6"/>
                          <w:sz w:val="24"/>
                        </w:rPr>
                        <w:t xml:space="preserve">s. </w:t>
                      </w:r>
                      <w:r w:rsidRPr="00A87376">
                        <w:rPr>
                          <w:i w:val="0"/>
                          <w:color w:val="595959" w:themeColor="text1" w:themeTint="A6"/>
                          <w:sz w:val="24"/>
                        </w:rPr>
                        <w:t xml:space="preserve">Different colors show specific </w:t>
                      </w:r>
                      <w:r>
                        <w:rPr>
                          <w:i w:val="0"/>
                          <w:color w:val="595959" w:themeColor="text1" w:themeTint="A6"/>
                          <w:sz w:val="24"/>
                        </w:rPr>
                        <w:t xml:space="preserve">weekend offset release scenarios, e.g. H0 means zero offset release between off-peak weekday and weekend, H500 equals 500 </w:t>
                      </w:r>
                      <w:proofErr w:type="spellStart"/>
                      <w:r>
                        <w:rPr>
                          <w:i w:val="0"/>
                          <w:color w:val="595959" w:themeColor="text1" w:themeTint="A6"/>
                          <w:sz w:val="24"/>
                        </w:rPr>
                        <w:t>cfs</w:t>
                      </w:r>
                      <w:proofErr w:type="spellEnd"/>
                      <w:r>
                        <w:rPr>
                          <w:i w:val="0"/>
                          <w:color w:val="595959" w:themeColor="text1" w:themeTint="A6"/>
                          <w:sz w:val="24"/>
                        </w:rPr>
                        <w:t xml:space="preserve"> offset release and so on.</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502E75CC">
            <wp:simplePos x="0" y="0"/>
            <wp:positionH relativeFrom="margin">
              <wp:posOffset>55245</wp:posOffset>
            </wp:positionH>
            <wp:positionV relativeFrom="paragraph">
              <wp:posOffset>1586230</wp:posOffset>
            </wp:positionV>
            <wp:extent cx="5894705" cy="337629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4705" cy="3376295"/>
                    </a:xfrm>
                    <a:prstGeom prst="rect">
                      <a:avLst/>
                    </a:prstGeom>
                    <a:noFill/>
                  </pic:spPr>
                </pic:pic>
              </a:graphicData>
            </a:graphic>
            <wp14:sizeRelH relativeFrom="page">
              <wp14:pctWidth>0</wp14:pctWidth>
            </wp14:sizeRelH>
            <wp14:sizeRelV relativeFrom="page">
              <wp14:pctHeight>0</wp14:pctHeight>
            </wp14:sizeRelV>
          </wp:anchor>
        </w:drawing>
      </w:r>
      <w:r w:rsidR="005F16B0">
        <w:rPr>
          <w:rFonts w:ascii="Times New Roman" w:hAnsi="Times New Roman" w:cs="Times New Roman"/>
          <w:sz w:val="24"/>
          <w:szCs w:val="24"/>
        </w:rPr>
        <w:t>The model works good for H0 (Zero offset release) scenario; but there are two possibilities with the offset release hydrographs</w:t>
      </w:r>
      <w:r w:rsidR="00AB465F">
        <w:rPr>
          <w:rFonts w:ascii="Times New Roman" w:hAnsi="Times New Roman" w:cs="Times New Roman"/>
          <w:sz w:val="24"/>
          <w:szCs w:val="24"/>
        </w:rPr>
        <w:t>: 1)</w:t>
      </w:r>
      <w:r w:rsidR="00DC3BAE">
        <w:rPr>
          <w:rFonts w:ascii="Times New Roman" w:hAnsi="Times New Roman" w:cs="Times New Roman"/>
          <w:sz w:val="24"/>
          <w:szCs w:val="24"/>
        </w:rPr>
        <w:t xml:space="preserve"> The weekend release can be different from steady weekday</w:t>
      </w:r>
      <w:r w:rsidR="00AB465F">
        <w:rPr>
          <w:rFonts w:ascii="Times New Roman" w:hAnsi="Times New Roman" w:cs="Times New Roman"/>
          <w:sz w:val="24"/>
          <w:szCs w:val="24"/>
        </w:rPr>
        <w:t>.</w:t>
      </w:r>
      <w:r w:rsidR="00DC3BAE">
        <w:rPr>
          <w:rFonts w:ascii="Times New Roman" w:hAnsi="Times New Roman" w:cs="Times New Roman"/>
          <w:sz w:val="24"/>
          <w:szCs w:val="24"/>
        </w:rPr>
        <w:t xml:space="preserve"> Which means weekends will have higher release (steady weekday + offset release) in comparison to steady weekday. </w:t>
      </w:r>
      <w:r>
        <w:rPr>
          <w:rFonts w:ascii="Times New Roman" w:hAnsi="Times New Roman" w:cs="Times New Roman"/>
          <w:sz w:val="24"/>
          <w:szCs w:val="24"/>
        </w:rPr>
        <w:t>We didn’t</w:t>
      </w:r>
      <w:r w:rsidR="00DC3BAE">
        <w:rPr>
          <w:rFonts w:ascii="Times New Roman" w:hAnsi="Times New Roman" w:cs="Times New Roman"/>
          <w:sz w:val="24"/>
          <w:szCs w:val="24"/>
        </w:rPr>
        <w:t xml:space="preserve"> </w:t>
      </w:r>
      <w:r>
        <w:rPr>
          <w:rFonts w:ascii="Times New Roman" w:hAnsi="Times New Roman" w:cs="Times New Roman"/>
          <w:sz w:val="24"/>
          <w:szCs w:val="24"/>
        </w:rPr>
        <w:t>consider</w:t>
      </w:r>
      <w:r w:rsidR="00DC3BAE">
        <w:rPr>
          <w:rFonts w:ascii="Times New Roman" w:hAnsi="Times New Roman" w:cs="Times New Roman"/>
          <w:sz w:val="24"/>
          <w:szCs w:val="24"/>
        </w:rPr>
        <w:t xml:space="preserve"> </w:t>
      </w:r>
      <w:r>
        <w:rPr>
          <w:rFonts w:ascii="Times New Roman" w:hAnsi="Times New Roman" w:cs="Times New Roman"/>
          <w:sz w:val="24"/>
          <w:szCs w:val="24"/>
        </w:rPr>
        <w:t xml:space="preserve">this possibility </w:t>
      </w:r>
      <w:r w:rsidR="00DC3BAE">
        <w:rPr>
          <w:rFonts w:ascii="Times New Roman" w:hAnsi="Times New Roman" w:cs="Times New Roman"/>
          <w:sz w:val="24"/>
          <w:szCs w:val="24"/>
        </w:rPr>
        <w:t xml:space="preserve">in our modeling work, because </w:t>
      </w:r>
      <w:r>
        <w:rPr>
          <w:rFonts w:ascii="Times New Roman" w:hAnsi="Times New Roman" w:cs="Times New Roman"/>
          <w:sz w:val="24"/>
          <w:szCs w:val="24"/>
        </w:rPr>
        <w:t>it</w:t>
      </w:r>
      <w:r w:rsidR="00DC3BAE">
        <w:rPr>
          <w:rFonts w:ascii="Times New Roman" w:hAnsi="Times New Roman" w:cs="Times New Roman"/>
          <w:sz w:val="24"/>
          <w:szCs w:val="24"/>
        </w:rPr>
        <w:t xml:space="preserve"> will not create a flat hydrograph with 30 steady flow days. </w:t>
      </w:r>
      <w:r>
        <w:rPr>
          <w:rFonts w:ascii="Times New Roman" w:hAnsi="Times New Roman" w:cs="Times New Roman"/>
          <w:sz w:val="24"/>
          <w:szCs w:val="24"/>
        </w:rPr>
        <w:t>Also, t</w:t>
      </w:r>
      <w:r w:rsidR="00DC3BAE">
        <w:rPr>
          <w:rFonts w:ascii="Times New Roman" w:hAnsi="Times New Roman" w:cs="Times New Roman"/>
          <w:sz w:val="24"/>
          <w:szCs w:val="24"/>
        </w:rPr>
        <w:t xml:space="preserve">he </w:t>
      </w:r>
      <w:r>
        <w:rPr>
          <w:rFonts w:ascii="Times New Roman" w:hAnsi="Times New Roman" w:cs="Times New Roman"/>
          <w:sz w:val="24"/>
          <w:szCs w:val="24"/>
        </w:rPr>
        <w:t>assumption</w:t>
      </w:r>
      <w:r w:rsidR="00DC3BAE">
        <w:rPr>
          <w:rFonts w:ascii="Times New Roman" w:hAnsi="Times New Roman" w:cs="Times New Roman"/>
          <w:sz w:val="24"/>
          <w:szCs w:val="24"/>
        </w:rPr>
        <w:t xml:space="preserve"> of steady release across different day types (weekday and weekend) will be violated. </w:t>
      </w:r>
      <w:r w:rsidR="00AB465F">
        <w:rPr>
          <w:rFonts w:ascii="Times New Roman" w:hAnsi="Times New Roman" w:cs="Times New Roman"/>
          <w:sz w:val="24"/>
          <w:szCs w:val="24"/>
        </w:rPr>
        <w:t xml:space="preserve">2) The steady release value for all weekdays and weekends should be same (flat hydrograph for </w:t>
      </w:r>
      <w:r w:rsidR="00DC3BAE">
        <w:rPr>
          <w:rFonts w:ascii="Times New Roman" w:hAnsi="Times New Roman" w:cs="Times New Roman"/>
          <w:sz w:val="24"/>
          <w:szCs w:val="24"/>
        </w:rPr>
        <w:t xml:space="preserve">30 </w:t>
      </w:r>
      <w:r w:rsidR="00AB465F">
        <w:rPr>
          <w:rFonts w:ascii="Times New Roman" w:hAnsi="Times New Roman" w:cs="Times New Roman"/>
          <w:sz w:val="24"/>
          <w:szCs w:val="24"/>
        </w:rPr>
        <w:t xml:space="preserve">steady flow days). </w:t>
      </w:r>
      <w:r w:rsidR="00DC3BAE">
        <w:rPr>
          <w:rFonts w:ascii="Times New Roman" w:hAnsi="Times New Roman" w:cs="Times New Roman"/>
          <w:sz w:val="24"/>
          <w:szCs w:val="24"/>
        </w:rPr>
        <w:t xml:space="preserve">This scenario makes more sense in comparison to possibility #1 and produce convex curves (Figure 1). </w:t>
      </w:r>
      <w:r w:rsidR="00DE3527">
        <w:rPr>
          <w:rFonts w:ascii="Times New Roman" w:hAnsi="Times New Roman" w:cs="Times New Roman"/>
          <w:sz w:val="24"/>
          <w:szCs w:val="24"/>
        </w:rPr>
        <w:t xml:space="preserve"> </w:t>
      </w:r>
    </w:p>
    <w:p w:rsidR="00DE01A1" w:rsidRDefault="00A91599" w:rsidP="00A91599">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In Figure 1, each of the offset release scenario’s set of curves have different slope values. For specific values check excel file “</w:t>
      </w:r>
      <w:proofErr w:type="spellStart"/>
      <w:r w:rsidRPr="00A91599">
        <w:rPr>
          <w:rFonts w:ascii="Times New Roman" w:hAnsi="Times New Roman" w:cs="Times New Roman"/>
          <w:sz w:val="24"/>
          <w:szCs w:val="24"/>
        </w:rPr>
        <w:t>Results_Graphs</w:t>
      </w:r>
      <w:proofErr w:type="spellEnd"/>
      <w:r>
        <w:rPr>
          <w:rFonts w:ascii="Times New Roman" w:hAnsi="Times New Roman" w:cs="Times New Roman"/>
          <w:sz w:val="24"/>
          <w:szCs w:val="24"/>
        </w:rPr>
        <w:t>” and its slope worksheet. In that file</w:t>
      </w:r>
      <w:r w:rsidR="00FD6EFE">
        <w:rPr>
          <w:rFonts w:ascii="Times New Roman" w:hAnsi="Times New Roman" w:cs="Times New Roman"/>
          <w:sz w:val="24"/>
          <w:szCs w:val="24"/>
        </w:rPr>
        <w:t>,</w:t>
      </w:r>
      <w:r>
        <w:rPr>
          <w:rFonts w:ascii="Times New Roman" w:hAnsi="Times New Roman" w:cs="Times New Roman"/>
          <w:sz w:val="24"/>
          <w:szCs w:val="24"/>
        </w:rPr>
        <w:t xml:space="preserve"> hydrographs can </w:t>
      </w:r>
      <w:r w:rsidR="00EE3B3C">
        <w:rPr>
          <w:rFonts w:ascii="Times New Roman" w:hAnsi="Times New Roman" w:cs="Times New Roman"/>
          <w:sz w:val="24"/>
          <w:szCs w:val="24"/>
        </w:rPr>
        <w:t>also be found.</w:t>
      </w:r>
    </w:p>
    <w:p w:rsidR="00DF3375" w:rsidRPr="00DF3375" w:rsidRDefault="00DF3375" w:rsidP="00A91599">
      <w:pPr>
        <w:spacing w:before="240"/>
        <w:jc w:val="both"/>
        <w:rPr>
          <w:rFonts w:ascii="Times New Roman" w:hAnsi="Times New Roman" w:cs="Times New Roman"/>
          <w:b/>
          <w:sz w:val="24"/>
          <w:szCs w:val="24"/>
        </w:rPr>
      </w:pPr>
      <w:r w:rsidRPr="00DF3375">
        <w:rPr>
          <w:rFonts w:ascii="Times New Roman" w:hAnsi="Times New Roman" w:cs="Times New Roman"/>
          <w:b/>
          <w:sz w:val="24"/>
          <w:szCs w:val="24"/>
        </w:rPr>
        <w:t>Saturday-Sunday-Weekday Model</w:t>
      </w:r>
    </w:p>
    <w:p w:rsidR="00DF3375" w:rsidRPr="00EE3B3C" w:rsidRDefault="00DF3375" w:rsidP="00DF3375">
      <w:pPr>
        <w:spacing w:before="240"/>
        <w:jc w:val="both"/>
        <w:rPr>
          <w:rFonts w:ascii="Times New Roman" w:hAnsi="Times New Roman" w:cs="Times New Roman"/>
          <w:b/>
          <w:sz w:val="24"/>
          <w:szCs w:val="24"/>
        </w:rPr>
      </w:pPr>
      <w:r>
        <w:rPr>
          <w:rFonts w:ascii="Times New Roman" w:hAnsi="Times New Roman" w:cs="Times New Roman"/>
          <w:b/>
          <w:sz w:val="24"/>
          <w:szCs w:val="24"/>
        </w:rPr>
        <w:t>*</w:t>
      </w:r>
      <w:r w:rsidRPr="00EE3B3C">
        <w:rPr>
          <w:rFonts w:ascii="Times New Roman" w:hAnsi="Times New Roman" w:cs="Times New Roman"/>
          <w:i/>
          <w:sz w:val="20"/>
          <w:szCs w:val="24"/>
        </w:rPr>
        <w:t xml:space="preserve">Note: All files for this section is available in </w:t>
      </w:r>
      <w:r w:rsidR="00B54757">
        <w:rPr>
          <w:rFonts w:ascii="Times New Roman" w:hAnsi="Times New Roman" w:cs="Times New Roman"/>
          <w:i/>
          <w:sz w:val="20"/>
          <w:szCs w:val="24"/>
        </w:rPr>
        <w:t xml:space="preserve">Saturday-Sunday-Weekday </w:t>
      </w:r>
      <w:r w:rsidRPr="00EE3B3C">
        <w:rPr>
          <w:rFonts w:ascii="Times New Roman" w:hAnsi="Times New Roman" w:cs="Times New Roman"/>
          <w:i/>
          <w:sz w:val="20"/>
          <w:szCs w:val="24"/>
        </w:rPr>
        <w:t>folder</w:t>
      </w:r>
    </w:p>
    <w:p w:rsidR="00DF3375" w:rsidRPr="00A91599" w:rsidRDefault="00DF3375" w:rsidP="00A91599">
      <w:pPr>
        <w:spacing w:before="240"/>
        <w:jc w:val="both"/>
        <w:rPr>
          <w:rFonts w:ascii="Times New Roman" w:hAnsi="Times New Roman" w:cs="Times New Roman"/>
          <w:sz w:val="24"/>
          <w:szCs w:val="24"/>
        </w:rPr>
      </w:pPr>
      <w:bookmarkStart w:id="0" w:name="_GoBack"/>
      <w:bookmarkEnd w:id="0"/>
    </w:p>
    <w:p w:rsidR="00DE01A1" w:rsidRPr="00A91599" w:rsidRDefault="00DE01A1" w:rsidP="00A91599">
      <w:pPr>
        <w:spacing w:before="240"/>
        <w:jc w:val="both"/>
        <w:rPr>
          <w:rFonts w:ascii="Times New Roman" w:hAnsi="Times New Roman" w:cs="Times New Roman"/>
          <w:sz w:val="24"/>
          <w:szCs w:val="24"/>
        </w:rPr>
      </w:pPr>
    </w:p>
    <w:p w:rsidR="004036A5" w:rsidRDefault="004036A5" w:rsidP="004036A5">
      <w:pPr>
        <w:jc w:val="both"/>
        <w:rPr>
          <w:rFonts w:ascii="Times New Roman" w:hAnsi="Times New Roman" w:cs="Times New Roman"/>
          <w:sz w:val="24"/>
          <w:szCs w:val="24"/>
        </w:rPr>
      </w:pPr>
    </w:p>
    <w:p w:rsidR="004036A5" w:rsidRPr="00CC3C08" w:rsidRDefault="004036A5" w:rsidP="004036A5">
      <w:pPr>
        <w:jc w:val="both"/>
        <w:rPr>
          <w:rFonts w:ascii="Times New Roman" w:hAnsi="Times New Roman" w:cs="Times New Roman"/>
          <w:sz w:val="24"/>
          <w:szCs w:val="24"/>
        </w:rPr>
      </w:pPr>
    </w:p>
    <w:sectPr w:rsidR="004036A5" w:rsidRPr="00CC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170"/>
    <w:multiLevelType w:val="hybridMultilevel"/>
    <w:tmpl w:val="90CC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7259F"/>
    <w:multiLevelType w:val="hybridMultilevel"/>
    <w:tmpl w:val="E01C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09669A"/>
    <w:multiLevelType w:val="hybridMultilevel"/>
    <w:tmpl w:val="35D0FA9A"/>
    <w:lvl w:ilvl="0" w:tplc="9DEE209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C52142"/>
    <w:multiLevelType w:val="hybridMultilevel"/>
    <w:tmpl w:val="00E6C538"/>
    <w:lvl w:ilvl="0" w:tplc="5F14FCF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23C0C"/>
    <w:multiLevelType w:val="hybridMultilevel"/>
    <w:tmpl w:val="D2B4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EB"/>
    <w:rsid w:val="000A4FE9"/>
    <w:rsid w:val="001236D1"/>
    <w:rsid w:val="00234DA7"/>
    <w:rsid w:val="00326D07"/>
    <w:rsid w:val="00396BF2"/>
    <w:rsid w:val="003F2C36"/>
    <w:rsid w:val="004036A5"/>
    <w:rsid w:val="00434409"/>
    <w:rsid w:val="004C60F5"/>
    <w:rsid w:val="005F16B0"/>
    <w:rsid w:val="0077027B"/>
    <w:rsid w:val="008167C8"/>
    <w:rsid w:val="008334E1"/>
    <w:rsid w:val="008879CF"/>
    <w:rsid w:val="00921F54"/>
    <w:rsid w:val="00A36288"/>
    <w:rsid w:val="00A91599"/>
    <w:rsid w:val="00AB465F"/>
    <w:rsid w:val="00B07B94"/>
    <w:rsid w:val="00B319FD"/>
    <w:rsid w:val="00B54757"/>
    <w:rsid w:val="00BC1A7B"/>
    <w:rsid w:val="00C14CAF"/>
    <w:rsid w:val="00C53CD9"/>
    <w:rsid w:val="00C6630B"/>
    <w:rsid w:val="00CC3C08"/>
    <w:rsid w:val="00D135EB"/>
    <w:rsid w:val="00D245AB"/>
    <w:rsid w:val="00DC3BAE"/>
    <w:rsid w:val="00DE01A1"/>
    <w:rsid w:val="00DE3527"/>
    <w:rsid w:val="00DF3375"/>
    <w:rsid w:val="00EE3B3C"/>
    <w:rsid w:val="00F86180"/>
    <w:rsid w:val="00FD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AD8F"/>
  <w15:chartTrackingRefBased/>
  <w15:docId w15:val="{CCFDDB8F-A368-4058-95E7-73EF13E3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0F5"/>
    <w:pPr>
      <w:ind w:left="720"/>
      <w:contextualSpacing/>
    </w:pPr>
  </w:style>
  <w:style w:type="table" w:styleId="TableGrid">
    <w:name w:val="Table Grid"/>
    <w:basedOn w:val="TableNormal"/>
    <w:uiPriority w:val="39"/>
    <w:rsid w:val="0043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15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Rind</dc:creator>
  <cp:keywords/>
  <dc:description/>
  <cp:lastModifiedBy>Moazzam Rind</cp:lastModifiedBy>
  <cp:revision>40</cp:revision>
  <dcterms:created xsi:type="dcterms:W3CDTF">2021-03-31T22:10:00Z</dcterms:created>
  <dcterms:modified xsi:type="dcterms:W3CDTF">2021-04-01T07:31:00Z</dcterms:modified>
</cp:coreProperties>
</file>