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7FD8" w:rsidRDefault="009D7332">
      <w:pPr>
        <w:jc w:val="center"/>
      </w:pPr>
      <w:r>
        <w:rPr>
          <w:b/>
          <w:sz w:val="32"/>
        </w:rPr>
        <w:t>Trajectory-Adaptive Power-Profile Conformal Beam Tracking</w:t>
      </w:r>
      <w:r>
        <w:rPr>
          <w:b/>
          <w:sz w:val="32"/>
        </w:rPr>
        <w:br/>
        <w:t>from Synchronized RGB and GPS for Reliable V2V mmWave Communications</w:t>
      </w:r>
    </w:p>
    <w:p w:rsidR="00E37FD8" w:rsidRDefault="00E37FD8"/>
    <w:p w:rsidR="00E37FD8" w:rsidRDefault="009D7332">
      <w:pPr>
        <w:jc w:val="center"/>
      </w:pPr>
      <w:r>
        <w:rPr>
          <w:sz w:val="24"/>
        </w:rPr>
        <w:t>Course Project Report — Department of Computer Science and Engineering</w:t>
      </w:r>
    </w:p>
    <w:p w:rsidR="00E37FD8" w:rsidRDefault="00E37FD8"/>
    <w:p w:rsidR="00E37FD8" w:rsidRDefault="009D7332">
      <w:pPr>
        <w:jc w:val="center"/>
      </w:pPr>
      <w:r>
        <w:rPr>
          <w:b/>
        </w:rPr>
        <w:t>Moazzem Hossain Majumder</w:t>
      </w:r>
    </w:p>
    <w:p w:rsidR="00E37FD8" w:rsidRDefault="009D7332">
      <w:r>
        <w:br w:type="page"/>
      </w:r>
    </w:p>
    <w:p w:rsidR="00E37FD8" w:rsidRDefault="009D7332">
      <w:pPr>
        <w:pStyle w:val="Heading1"/>
      </w:pPr>
      <w:r>
        <w:lastRenderedPageBreak/>
        <w:t>Abstract</w:t>
      </w:r>
    </w:p>
    <w:p w:rsidR="00E37FD8" w:rsidRDefault="009D7332">
      <w:r>
        <w:t>Exhaustive beam training over 256 receive beams creates significant overhead and latency in high-mobility 60 GHz Vehicle-to-Vehicle (V2V) millimeter-wave communications. Existing approaches predict the single best beam or a static calibrated subset, but none predict the complete future beam-power landscape while adapting the candidate-set threshold online as vehicle trajectories evolve. This work proposes P3, a multi-task deep learning model that jointly predicts a 256-class beam classification head and a 256-value power-gap profile head from five synchronized historical RGB frames and GPS measurements, using a ResNet-18 visual encoder, a Bidirectional GRU GPS encoder, and a Pre-Layer-Normalization Transformer fusion module. The predicted profile feeds an Adaptive Conformal Inference (ACI) online risk controller maintaining a near-optimal-beam miss rate target adaptively during deployment. Evaluated on DeepSense 6G Scenario 36 (24,799 samples; 9,350 training sequences across 10 trajectory blocks), P3 achieves profile MAE 2.49 dB — below the mean-profile floor of 3.11 dB — and Top-5 accuracy 46.8% (3.1x the GPS-only baseline). The ACI controller maintains 7.5% miss rate at 17 average probes (93% search reduction). A paired trajectory-block bootstrap confirms P3 significantly outperforms the classification-only baseline (+6.35%, 95% CI: [+1.38%, +8.18%]).</w:t>
      </w:r>
    </w:p>
    <w:p w:rsidR="00E37FD8" w:rsidRDefault="00E37FD8"/>
    <w:p w:rsidR="00E37FD8" w:rsidRDefault="009D7332">
      <w:pPr>
        <w:pStyle w:val="Heading1"/>
      </w:pPr>
      <w:r>
        <w:t>1. Introduction</w:t>
      </w:r>
    </w:p>
    <w:p w:rsidR="00E37FD8" w:rsidRDefault="009D7332">
      <w:r>
        <w:t>The deployment of 5G and emerging 6G networks increasingly relies on millimeter-wave frequencies to deliver high data rates for autonomous vehicles, augmented reality, and dense urban broadband. In V2V mmWave communication at 60 GHz, highly directional antenna arrays with hundreds of beams must be periodically aligned between transmitter and receiver. The standard approach — exhaustive beam sweeping over all 256 beams — introduces unacceptable overhead and latency in high-mobility scenarios where the optimal beam changes rapidly.</w:t>
      </w:r>
    </w:p>
    <w:p w:rsidR="00E37FD8" w:rsidRDefault="009D7332">
      <w:r>
        <w:t>The core problem: given five historical synchronized RGB frames and GPS positions from both vehicles, can we predict the full future 256-beam receive-power landscape and construct a small candidate set guaranteed to contain a near-optimal beam? Can we maintain that guarantee online as the trajectory, lighting, and motion regime change continuously?</w:t>
      </w:r>
    </w:p>
    <w:p w:rsidR="00E37FD8" w:rsidRDefault="009D7332">
      <w:r>
        <w:t>No prior work simultaneously predicts the complete future 256-beam power-gap profile and pairs that prediction with an online trajectory-adaptive risk controller. This work fills that gap.</w:t>
      </w:r>
    </w:p>
    <w:p w:rsidR="00E37FD8" w:rsidRDefault="009D7332">
      <w:r>
        <w:t>This work makes the following contributions:</w:t>
      </w:r>
    </w:p>
    <w:p w:rsidR="00E37FD8" w:rsidRDefault="009D7332">
      <w:pPr>
        <w:pStyle w:val="ListBullet"/>
      </w:pPr>
      <w:r>
        <w:t>Multi-task model P3: joint beam classification and 256-value power-gap profile prediction, with smoothness and ranking losses exploiting beam-space angular structure.</w:t>
      </w:r>
    </w:p>
    <w:p w:rsidR="00E37FD8" w:rsidRDefault="009D7332">
      <w:pPr>
        <w:pStyle w:val="ListBullet"/>
      </w:pPr>
      <w:r>
        <w:t>Online ACI risk controller (Gibbs &amp; Candès, 2021) maintaining a target miss rate adaptively during deployment without retraining.</w:t>
      </w:r>
    </w:p>
    <w:p w:rsidR="00E37FD8" w:rsidRDefault="009D7332">
      <w:pPr>
        <w:pStyle w:val="ListBullet"/>
      </w:pPr>
      <w:r>
        <w:t>Rigorous evaluation with chronological trajectory-block splitting (zero leakage), trajectory-block bootstrap confidence intervals, and a paired significance test.</w:t>
      </w:r>
    </w:p>
    <w:p w:rsidR="00E37FD8" w:rsidRDefault="009D7332">
      <w:pPr>
        <w:pStyle w:val="ListBullet"/>
      </w:pPr>
      <w:r>
        <w:lastRenderedPageBreak/>
        <w:t>Full ablation study comparing five model variants and three candidate-set controllers to isolate each component's contribution.</w:t>
      </w:r>
    </w:p>
    <w:p w:rsidR="00E37FD8" w:rsidRDefault="00E37FD8"/>
    <w:p w:rsidR="00E37FD8" w:rsidRDefault="009D7332">
      <w:pPr>
        <w:pStyle w:val="Heading1"/>
      </w:pPr>
      <w:r>
        <w:t>2. Dataset</w:t>
      </w:r>
    </w:p>
    <w:p w:rsidR="00E37FD8" w:rsidRDefault="009D7332">
      <w:pPr>
        <w:pStyle w:val="Heading2"/>
      </w:pPr>
      <w:r>
        <w:t>2.1 DeepSense 6G V2V Dataset</w:t>
      </w:r>
    </w:p>
    <w:p w:rsidR="00E37FD8" w:rsidRDefault="009D7332">
      <w:r>
        <w:t>All experiments use DeepSense 6G Multi-Modal V2V Beam Prediction, Scenario 36, collected at a real 60 GHz V2V testbed across Tempe, Phoenix, Scottsdale, and Chandler, Arizona, USA, in both day and night conditions (available at deepsense6g.net). The raw dataset contains 24,799 timestamped samples with synchronized front-camera RGB frames, GPS positions with HDOP quality indicators, and four 64-beam receive-power arrays per sample (256 beams total).</w:t>
      </w:r>
    </w:p>
    <w:p w:rsidR="00E37FD8" w:rsidRDefault="009D7332">
      <w:pPr>
        <w:pStyle w:val="Heading2"/>
      </w:pPr>
      <w:r>
        <w:t>2.2 Dataset Statistics</w:t>
      </w:r>
    </w:p>
    <w:tbl>
      <w:tblPr>
        <w:tblStyle w:val="TableGrid"/>
        <w:tblW w:w="0" w:type="auto"/>
        <w:jc w:val="center"/>
        <w:tblLook w:val="04A0" w:firstRow="1" w:lastRow="0" w:firstColumn="1" w:lastColumn="0" w:noHBand="0" w:noVBand="1"/>
      </w:tblPr>
      <w:tblGrid>
        <w:gridCol w:w="4608"/>
        <w:gridCol w:w="3312"/>
      </w:tblGrid>
      <w:tr w:rsidR="00E37FD8">
        <w:trPr>
          <w:jc w:val="center"/>
        </w:trPr>
        <w:tc>
          <w:tcPr>
            <w:tcW w:w="4608" w:type="dxa"/>
          </w:tcPr>
          <w:p w:rsidR="00E37FD8" w:rsidRDefault="009D7332">
            <w:pPr>
              <w:jc w:val="center"/>
            </w:pPr>
            <w:r>
              <w:rPr>
                <w:b/>
              </w:rPr>
              <w:t>Statistic</w:t>
            </w:r>
          </w:p>
        </w:tc>
        <w:tc>
          <w:tcPr>
            <w:tcW w:w="3312" w:type="dxa"/>
          </w:tcPr>
          <w:p w:rsidR="00E37FD8" w:rsidRDefault="009D7332">
            <w:pPr>
              <w:jc w:val="center"/>
            </w:pPr>
            <w:r>
              <w:rPr>
                <w:b/>
              </w:rPr>
              <w:t>Value</w:t>
            </w:r>
          </w:p>
        </w:tc>
      </w:tr>
      <w:tr w:rsidR="00E37FD8">
        <w:trPr>
          <w:jc w:val="center"/>
        </w:trPr>
        <w:tc>
          <w:tcPr>
            <w:tcW w:w="4608" w:type="dxa"/>
          </w:tcPr>
          <w:p w:rsidR="00E37FD8" w:rsidRDefault="009D7332">
            <w:pPr>
              <w:jc w:val="center"/>
            </w:pPr>
            <w:r>
              <w:t>Total raw samples</w:t>
            </w:r>
          </w:p>
        </w:tc>
        <w:tc>
          <w:tcPr>
            <w:tcW w:w="3312" w:type="dxa"/>
          </w:tcPr>
          <w:p w:rsidR="00E37FD8" w:rsidRDefault="009D7332">
            <w:pPr>
              <w:jc w:val="center"/>
            </w:pPr>
            <w:r>
              <w:t>24,799</w:t>
            </w:r>
          </w:p>
        </w:tc>
      </w:tr>
      <w:tr w:rsidR="00E37FD8">
        <w:trPr>
          <w:jc w:val="center"/>
        </w:trPr>
        <w:tc>
          <w:tcPr>
            <w:tcW w:w="4608" w:type="dxa"/>
          </w:tcPr>
          <w:p w:rsidR="00E37FD8" w:rsidRDefault="009D7332">
            <w:pPr>
              <w:jc w:val="center"/>
            </w:pPr>
            <w:r>
              <w:t>Valid 5→1 sequence windows</w:t>
            </w:r>
          </w:p>
        </w:tc>
        <w:tc>
          <w:tcPr>
            <w:tcW w:w="3312" w:type="dxa"/>
          </w:tcPr>
          <w:p w:rsidR="00E37FD8" w:rsidRDefault="009D7332">
            <w:pPr>
              <w:jc w:val="center"/>
            </w:pPr>
            <w:r>
              <w:t>24,704</w:t>
            </w:r>
          </w:p>
        </w:tc>
      </w:tr>
      <w:tr w:rsidR="00E37FD8">
        <w:trPr>
          <w:jc w:val="center"/>
        </w:trPr>
        <w:tc>
          <w:tcPr>
            <w:tcW w:w="4608" w:type="dxa"/>
          </w:tcPr>
          <w:p w:rsidR="00E37FD8" w:rsidRDefault="009D7332">
            <w:pPr>
              <w:jc w:val="center"/>
            </w:pPr>
            <w:r>
              <w:t>Trajectory runs</w:t>
            </w:r>
          </w:p>
        </w:tc>
        <w:tc>
          <w:tcPr>
            <w:tcW w:w="3312" w:type="dxa"/>
          </w:tcPr>
          <w:p w:rsidR="00E37FD8" w:rsidRDefault="009D7332">
            <w:pPr>
              <w:jc w:val="center"/>
            </w:pPr>
            <w:r>
              <w:t>124</w:t>
            </w:r>
          </w:p>
        </w:tc>
      </w:tr>
      <w:tr w:rsidR="00E37FD8">
        <w:trPr>
          <w:jc w:val="center"/>
        </w:trPr>
        <w:tc>
          <w:tcPr>
            <w:tcW w:w="4608" w:type="dxa"/>
          </w:tcPr>
          <w:p w:rsidR="00E37FD8" w:rsidRDefault="009D7332">
            <w:pPr>
              <w:jc w:val="center"/>
            </w:pPr>
            <w:r>
              <w:t>Trajectory blocks (after guard-merge)</w:t>
            </w:r>
          </w:p>
        </w:tc>
        <w:tc>
          <w:tcPr>
            <w:tcW w:w="3312" w:type="dxa"/>
          </w:tcPr>
          <w:p w:rsidR="00E37FD8" w:rsidRDefault="009D7332">
            <w:pPr>
              <w:jc w:val="center"/>
            </w:pPr>
            <w:r>
              <w:t>19</w:t>
            </w:r>
          </w:p>
        </w:tc>
      </w:tr>
      <w:tr w:rsidR="00E37FD8">
        <w:trPr>
          <w:jc w:val="center"/>
        </w:trPr>
        <w:tc>
          <w:tcPr>
            <w:tcW w:w="4608" w:type="dxa"/>
          </w:tcPr>
          <w:p w:rsidR="00E37FD8" w:rsidRDefault="009D7332">
            <w:pPr>
              <w:jc w:val="center"/>
            </w:pPr>
            <w:r>
              <w:t>Active beam classes</w:t>
            </w:r>
          </w:p>
        </w:tc>
        <w:tc>
          <w:tcPr>
            <w:tcW w:w="3312" w:type="dxa"/>
          </w:tcPr>
          <w:p w:rsidR="00E37FD8" w:rsidRDefault="009D7332">
            <w:pPr>
              <w:jc w:val="center"/>
            </w:pPr>
            <w:r>
              <w:t>238 / 256</w:t>
            </w:r>
          </w:p>
        </w:tc>
      </w:tr>
      <w:tr w:rsidR="00E37FD8">
        <w:trPr>
          <w:jc w:val="center"/>
        </w:trPr>
        <w:tc>
          <w:tcPr>
            <w:tcW w:w="4608" w:type="dxa"/>
          </w:tcPr>
          <w:p w:rsidR="00E37FD8" w:rsidRDefault="009D7332">
            <w:pPr>
              <w:jc w:val="center"/>
            </w:pPr>
            <w:r>
              <w:t>Majority beam (#162, raw frames)</w:t>
            </w:r>
          </w:p>
        </w:tc>
        <w:tc>
          <w:tcPr>
            <w:tcW w:w="3312" w:type="dxa"/>
          </w:tcPr>
          <w:p w:rsidR="00E37FD8" w:rsidRDefault="009D7332">
            <w:pPr>
              <w:jc w:val="center"/>
            </w:pPr>
            <w:r>
              <w:t>16.7%</w:t>
            </w:r>
          </w:p>
        </w:tc>
      </w:tr>
      <w:tr w:rsidR="00E37FD8">
        <w:trPr>
          <w:jc w:val="center"/>
        </w:trPr>
        <w:tc>
          <w:tcPr>
            <w:tcW w:w="4608" w:type="dxa"/>
          </w:tcPr>
          <w:p w:rsidR="00E37FD8" w:rsidRDefault="009D7332">
            <w:pPr>
              <w:jc w:val="center"/>
            </w:pPr>
            <w:r>
              <w:t>Majority beam (#162, test sequences)</w:t>
            </w:r>
          </w:p>
        </w:tc>
        <w:tc>
          <w:tcPr>
            <w:tcW w:w="3312" w:type="dxa"/>
          </w:tcPr>
          <w:p w:rsidR="00E37FD8" w:rsidRDefault="009D7332">
            <w:pPr>
              <w:jc w:val="center"/>
            </w:pPr>
            <w:r>
              <w:t>20.4%</w:t>
            </w:r>
          </w:p>
        </w:tc>
      </w:tr>
      <w:tr w:rsidR="00E37FD8">
        <w:trPr>
          <w:jc w:val="center"/>
        </w:trPr>
        <w:tc>
          <w:tcPr>
            <w:tcW w:w="4608" w:type="dxa"/>
          </w:tcPr>
          <w:p w:rsidR="00E37FD8" w:rsidRDefault="009D7332">
            <w:pPr>
              <w:jc w:val="center"/>
            </w:pPr>
            <w:r>
              <w:t>Mean-profile MAE floor</w:t>
            </w:r>
          </w:p>
        </w:tc>
        <w:tc>
          <w:tcPr>
            <w:tcW w:w="3312" w:type="dxa"/>
          </w:tcPr>
          <w:p w:rsidR="00E37FD8" w:rsidRDefault="009D7332">
            <w:pPr>
              <w:jc w:val="center"/>
            </w:pPr>
            <w:r>
              <w:t>3.107 dB</w:t>
            </w:r>
          </w:p>
        </w:tc>
      </w:tr>
      <w:tr w:rsidR="00E37FD8">
        <w:trPr>
          <w:jc w:val="center"/>
        </w:trPr>
        <w:tc>
          <w:tcPr>
            <w:tcW w:w="4608" w:type="dxa"/>
          </w:tcPr>
          <w:p w:rsidR="00E37FD8" w:rsidRDefault="009D7332">
            <w:pPr>
              <w:jc w:val="center"/>
            </w:pPr>
            <w:r>
              <w:t>Beams within 1 dB (mean / median)</w:t>
            </w:r>
          </w:p>
        </w:tc>
        <w:tc>
          <w:tcPr>
            <w:tcW w:w="3312" w:type="dxa"/>
          </w:tcPr>
          <w:p w:rsidR="00E37FD8" w:rsidRDefault="009D7332">
            <w:pPr>
              <w:jc w:val="center"/>
            </w:pPr>
            <w:r>
              <w:t>11.7 / 3</w:t>
            </w:r>
          </w:p>
        </w:tc>
      </w:tr>
      <w:tr w:rsidR="00E37FD8">
        <w:trPr>
          <w:jc w:val="center"/>
        </w:trPr>
        <w:tc>
          <w:tcPr>
            <w:tcW w:w="4608" w:type="dxa"/>
          </w:tcPr>
          <w:p w:rsidR="00E37FD8" w:rsidRDefault="009D7332">
            <w:pPr>
              <w:jc w:val="center"/>
            </w:pPr>
            <w:r>
              <w:t>Beams within 3 dB (mean / median)</w:t>
            </w:r>
          </w:p>
        </w:tc>
        <w:tc>
          <w:tcPr>
            <w:tcW w:w="3312" w:type="dxa"/>
          </w:tcPr>
          <w:p w:rsidR="00E37FD8" w:rsidRDefault="009D7332">
            <w:pPr>
              <w:jc w:val="center"/>
            </w:pPr>
            <w:r>
              <w:t>29.7 / 5</w:t>
            </w:r>
          </w:p>
        </w:tc>
      </w:tr>
      <w:tr w:rsidR="00E37FD8">
        <w:trPr>
          <w:jc w:val="center"/>
        </w:trPr>
        <w:tc>
          <w:tcPr>
            <w:tcW w:w="4608" w:type="dxa"/>
          </w:tcPr>
          <w:p w:rsidR="00E37FD8" w:rsidRDefault="009D7332">
            <w:pPr>
              <w:jc w:val="center"/>
            </w:pPr>
            <w:r>
              <w:t>Argmax reconstruction match</w:t>
            </w:r>
          </w:p>
        </w:tc>
        <w:tc>
          <w:tcPr>
            <w:tcW w:w="3312" w:type="dxa"/>
          </w:tcPr>
          <w:p w:rsidR="00E37FD8" w:rsidRDefault="009D7332">
            <w:pPr>
              <w:jc w:val="center"/>
            </w:pPr>
            <w:r>
              <w:t>100%</w:t>
            </w:r>
          </w:p>
        </w:tc>
      </w:tr>
    </w:tbl>
    <w:p w:rsidR="00E37FD8" w:rsidRDefault="009D7332">
      <w:pPr>
        <w:jc w:val="center"/>
      </w:pPr>
      <w:r>
        <w:rPr>
          <w:i/>
          <w:sz w:val="20"/>
        </w:rPr>
        <w:t>Table 1: Dataset statistics.</w:t>
      </w:r>
    </w:p>
    <w:p w:rsidR="00E37FD8" w:rsidRDefault="00E37FD8"/>
    <w:p w:rsidR="00E37FD8" w:rsidRDefault="009D7332">
      <w:pPr>
        <w:jc w:val="center"/>
      </w:pPr>
      <w:r>
        <w:rPr>
          <w:noProof/>
        </w:rPr>
        <w:drawing>
          <wp:inline distT="0" distB="0" distL="0" distR="0">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ar_optimal_set_sizes.png"/>
                    <pic:cNvPicPr/>
                  </pic:nvPicPr>
                  <pic:blipFill>
                    <a:blip r:embed="rId6"/>
                    <a:stretch>
                      <a:fillRect/>
                    </a:stretch>
                  </pic:blipFill>
                  <pic:spPr>
                    <a:xfrm>
                      <a:off x="0" y="0"/>
                      <a:ext cx="5029200" cy="2514600"/>
                    </a:xfrm>
                    <a:prstGeom prst="rect">
                      <a:avLst/>
                    </a:prstGeom>
                  </pic:spPr>
                </pic:pic>
              </a:graphicData>
            </a:graphic>
          </wp:inline>
        </w:drawing>
      </w:r>
    </w:p>
    <w:p w:rsidR="00E37FD8" w:rsidRDefault="009D7332">
      <w:pPr>
        <w:jc w:val="center"/>
      </w:pPr>
      <w:r>
        <w:rPr>
          <w:i/>
          <w:sz w:val="20"/>
        </w:rPr>
        <w:lastRenderedPageBreak/>
        <w:t>Figure 1: Near-optimal beam set size distribution. Median 3 beams within 1 dB, 5 within 3 dB — confirms that small candidate sets of 5–15 beams capture near-optimal power.</w:t>
      </w:r>
    </w:p>
    <w:p w:rsidR="00E37FD8" w:rsidRDefault="009D7332">
      <w:pPr>
        <w:jc w:val="center"/>
      </w:pPr>
      <w:r>
        <w:rPr>
          <w:noProof/>
        </w:rPr>
        <w:drawing>
          <wp:inline distT="0" distB="0" distL="0" distR="0">
            <wp:extent cx="5029200" cy="1436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am_distribution.png"/>
                    <pic:cNvPicPr/>
                  </pic:nvPicPr>
                  <pic:blipFill>
                    <a:blip r:embed="rId7"/>
                    <a:stretch>
                      <a:fillRect/>
                    </a:stretch>
                  </pic:blipFill>
                  <pic:spPr>
                    <a:xfrm>
                      <a:off x="0" y="0"/>
                      <a:ext cx="5029200" cy="1436914"/>
                    </a:xfrm>
                    <a:prstGeom prst="rect">
                      <a:avLst/>
                    </a:prstGeom>
                  </pic:spPr>
                </pic:pic>
              </a:graphicData>
            </a:graphic>
          </wp:inline>
        </w:drawing>
      </w:r>
    </w:p>
    <w:p w:rsidR="00E37FD8" w:rsidRDefault="009D7332">
      <w:pPr>
        <w:jc w:val="center"/>
      </w:pPr>
      <w:r>
        <w:rPr>
          <w:i/>
          <w:sz w:val="20"/>
        </w:rPr>
        <w:t>Figure 2: Best-beam class distribution. 238 of 256 beams active. Beam #162 dominates with 16.7% of raw frames — class imbalance must be acknowledged.</w:t>
      </w:r>
    </w:p>
    <w:p w:rsidR="00E37FD8" w:rsidRDefault="009D7332">
      <w:pPr>
        <w:pStyle w:val="Heading2"/>
      </w:pPr>
      <w:r>
        <w:t>2.3 Task Formulation</w:t>
      </w:r>
    </w:p>
    <w:p w:rsidR="00E37FD8" w:rsidRDefault="009D7332">
      <w:r>
        <w:t>Each training sample is a 5-past → 1-future window: five consecutive historical timesteps (x1–x5) serve as inputs; one future timestep (y1) is the prediction target. Three prediction targets are defined: (a) best-beam class index (256-class); (b) full 256-value power-gap profile d_b = G* − G_b ≥ 0 dB; and (c) near-optimal sets Y_Δ = {b: d_b ≤ Δ} for Δ ∈ {0,1,3} dB.</w:t>
      </w:r>
    </w:p>
    <w:p w:rsidR="00E37FD8" w:rsidRDefault="009D7332">
      <w:pPr>
        <w:pStyle w:val="Heading2"/>
      </w:pPr>
      <w:r>
        <w:t>2.4 Leakage-Safe Partitioning</w:t>
      </w:r>
    </w:p>
    <w:p w:rsidR="00E37FD8" w:rsidRDefault="009D7332">
      <w:r>
        <w:t>A guard-interval union-find algorithm merges trajectory runs with frame-index gap ≤ 25, reducing 124 runs to 19 trajectory blocks. Complete blocks — never individual frames — are then assigned chronologically so that 55%, 15%, 15%, 15% of the 19 blocks go to train, val, calib, and test respectively. A hard assertion verifies zero leakage: no trajectory block spans two splits.</w:t>
      </w:r>
    </w:p>
    <w:p w:rsidR="00E37FD8" w:rsidRDefault="009D7332">
      <w:r>
        <w:t>Important: the 55/15/15/15% split ratio applies to trajectory block counts, not to sample counts. Because trajectory blocks vary considerably in length, the actual sample-level distribution is: train 37.8% (9,350 sequences, 10 blocks), val 22.6% (5,585 seqs, 3 blocks), calib 13.7% (3,385 seqs, 3 blocks), test 25.8% (6,384 seqs, 3 blocks). This is intentional — splitting by whole blocks prevents temporal leakage between splits, which would occur if individual frames from the same trajectory appeared in different splits.</w:t>
      </w:r>
    </w:p>
    <w:p w:rsidR="00E37FD8" w:rsidRDefault="009D7332">
      <w:pPr>
        <w:ind w:left="288"/>
      </w:pPr>
      <w:r>
        <w:rPr>
          <w:i/>
          <w:sz w:val="18"/>
        </w:rPr>
        <w:t>Note: The majority-class baseline (20.4% Top-1) is computed on the test sequences. It differs from the raw-frame majority (16.7%) because the test blocks have different beam-geometry characteristics from training blocks — this inflates the majority baseline on the test set and explains why trained models can fall below it on Top-1 while still showing meaningful improvements on Top-5 and APL.</w:t>
      </w:r>
    </w:p>
    <w:tbl>
      <w:tblPr>
        <w:tblStyle w:val="TableGrid"/>
        <w:tblW w:w="0" w:type="auto"/>
        <w:jc w:val="center"/>
        <w:tblLook w:val="04A0" w:firstRow="1" w:lastRow="0" w:firstColumn="1" w:lastColumn="0" w:noHBand="0" w:noVBand="1"/>
      </w:tblPr>
      <w:tblGrid>
        <w:gridCol w:w="1872"/>
        <w:gridCol w:w="1728"/>
        <w:gridCol w:w="1584"/>
        <w:gridCol w:w="2160"/>
        <w:gridCol w:w="1728"/>
      </w:tblGrid>
      <w:tr w:rsidR="00E37FD8">
        <w:trPr>
          <w:jc w:val="center"/>
        </w:trPr>
        <w:tc>
          <w:tcPr>
            <w:tcW w:w="1872" w:type="dxa"/>
          </w:tcPr>
          <w:p w:rsidR="00E37FD8" w:rsidRDefault="009D7332">
            <w:pPr>
              <w:jc w:val="center"/>
            </w:pPr>
            <w:r>
              <w:rPr>
                <w:b/>
              </w:rPr>
              <w:t>Split</w:t>
            </w:r>
          </w:p>
        </w:tc>
        <w:tc>
          <w:tcPr>
            <w:tcW w:w="1728" w:type="dxa"/>
          </w:tcPr>
          <w:p w:rsidR="00E37FD8" w:rsidRDefault="009D7332">
            <w:pPr>
              <w:jc w:val="center"/>
            </w:pPr>
            <w:r>
              <w:rPr>
                <w:b/>
              </w:rPr>
              <w:t>Sequences</w:t>
            </w:r>
          </w:p>
        </w:tc>
        <w:tc>
          <w:tcPr>
            <w:tcW w:w="1584" w:type="dxa"/>
          </w:tcPr>
          <w:p w:rsidR="00E37FD8" w:rsidRDefault="009D7332">
            <w:pPr>
              <w:jc w:val="center"/>
            </w:pPr>
            <w:r>
              <w:rPr>
                <w:b/>
              </w:rPr>
              <w:t>% of total</w:t>
            </w:r>
          </w:p>
        </w:tc>
        <w:tc>
          <w:tcPr>
            <w:tcW w:w="2160" w:type="dxa"/>
          </w:tcPr>
          <w:p w:rsidR="00E37FD8" w:rsidRDefault="009D7332">
            <w:pPr>
              <w:jc w:val="center"/>
            </w:pPr>
            <w:r>
              <w:rPr>
                <w:b/>
              </w:rPr>
              <w:t>Trajectory blocks</w:t>
            </w:r>
          </w:p>
        </w:tc>
        <w:tc>
          <w:tcPr>
            <w:tcW w:w="1728" w:type="dxa"/>
          </w:tcPr>
          <w:p w:rsidR="00E37FD8" w:rsidRDefault="009D7332">
            <w:pPr>
              <w:jc w:val="center"/>
            </w:pPr>
            <w:r>
              <w:rPr>
                <w:b/>
              </w:rPr>
              <w:t>% of blocks</w:t>
            </w:r>
          </w:p>
        </w:tc>
      </w:tr>
      <w:tr w:rsidR="00E37FD8">
        <w:trPr>
          <w:jc w:val="center"/>
        </w:trPr>
        <w:tc>
          <w:tcPr>
            <w:tcW w:w="1872" w:type="dxa"/>
          </w:tcPr>
          <w:p w:rsidR="00E37FD8" w:rsidRDefault="009D7332">
            <w:pPr>
              <w:jc w:val="center"/>
            </w:pPr>
            <w:r>
              <w:t>Train</w:t>
            </w:r>
          </w:p>
        </w:tc>
        <w:tc>
          <w:tcPr>
            <w:tcW w:w="1728" w:type="dxa"/>
          </w:tcPr>
          <w:p w:rsidR="00E37FD8" w:rsidRDefault="009D7332">
            <w:pPr>
              <w:jc w:val="center"/>
            </w:pPr>
            <w:r>
              <w:t>9,350</w:t>
            </w:r>
          </w:p>
        </w:tc>
        <w:tc>
          <w:tcPr>
            <w:tcW w:w="1584" w:type="dxa"/>
          </w:tcPr>
          <w:p w:rsidR="00E37FD8" w:rsidRDefault="009D7332">
            <w:pPr>
              <w:jc w:val="center"/>
            </w:pPr>
            <w:r>
              <w:t>37.8%</w:t>
            </w:r>
          </w:p>
        </w:tc>
        <w:tc>
          <w:tcPr>
            <w:tcW w:w="2160" w:type="dxa"/>
          </w:tcPr>
          <w:p w:rsidR="00E37FD8" w:rsidRDefault="009D7332">
            <w:pPr>
              <w:jc w:val="center"/>
            </w:pPr>
            <w:r>
              <w:t>10</w:t>
            </w:r>
          </w:p>
        </w:tc>
        <w:tc>
          <w:tcPr>
            <w:tcW w:w="1728" w:type="dxa"/>
          </w:tcPr>
          <w:p w:rsidR="00E37FD8" w:rsidRDefault="009D7332">
            <w:pPr>
              <w:jc w:val="center"/>
            </w:pPr>
            <w:r>
              <w:t>52.6%</w:t>
            </w:r>
          </w:p>
        </w:tc>
      </w:tr>
      <w:tr w:rsidR="00E37FD8">
        <w:trPr>
          <w:jc w:val="center"/>
        </w:trPr>
        <w:tc>
          <w:tcPr>
            <w:tcW w:w="1872" w:type="dxa"/>
          </w:tcPr>
          <w:p w:rsidR="00E37FD8" w:rsidRDefault="009D7332">
            <w:pPr>
              <w:jc w:val="center"/>
            </w:pPr>
            <w:r>
              <w:t>Validation</w:t>
            </w:r>
          </w:p>
        </w:tc>
        <w:tc>
          <w:tcPr>
            <w:tcW w:w="1728" w:type="dxa"/>
          </w:tcPr>
          <w:p w:rsidR="00E37FD8" w:rsidRDefault="009D7332">
            <w:pPr>
              <w:jc w:val="center"/>
            </w:pPr>
            <w:r>
              <w:t>5,585</w:t>
            </w:r>
          </w:p>
        </w:tc>
        <w:tc>
          <w:tcPr>
            <w:tcW w:w="1584" w:type="dxa"/>
          </w:tcPr>
          <w:p w:rsidR="00E37FD8" w:rsidRDefault="009D7332">
            <w:pPr>
              <w:jc w:val="center"/>
            </w:pPr>
            <w:r>
              <w:t>22.6%</w:t>
            </w:r>
          </w:p>
        </w:tc>
        <w:tc>
          <w:tcPr>
            <w:tcW w:w="2160" w:type="dxa"/>
          </w:tcPr>
          <w:p w:rsidR="00E37FD8" w:rsidRDefault="009D7332">
            <w:pPr>
              <w:jc w:val="center"/>
            </w:pPr>
            <w:r>
              <w:t>3</w:t>
            </w:r>
          </w:p>
        </w:tc>
        <w:tc>
          <w:tcPr>
            <w:tcW w:w="1728" w:type="dxa"/>
          </w:tcPr>
          <w:p w:rsidR="00E37FD8" w:rsidRDefault="009D7332">
            <w:pPr>
              <w:jc w:val="center"/>
            </w:pPr>
            <w:r>
              <w:t>15.8%</w:t>
            </w:r>
          </w:p>
        </w:tc>
      </w:tr>
      <w:tr w:rsidR="00E37FD8">
        <w:trPr>
          <w:jc w:val="center"/>
        </w:trPr>
        <w:tc>
          <w:tcPr>
            <w:tcW w:w="1872" w:type="dxa"/>
          </w:tcPr>
          <w:p w:rsidR="00E37FD8" w:rsidRDefault="009D7332">
            <w:pPr>
              <w:jc w:val="center"/>
            </w:pPr>
            <w:r>
              <w:t>Calibration</w:t>
            </w:r>
          </w:p>
        </w:tc>
        <w:tc>
          <w:tcPr>
            <w:tcW w:w="1728" w:type="dxa"/>
          </w:tcPr>
          <w:p w:rsidR="00E37FD8" w:rsidRDefault="009D7332">
            <w:pPr>
              <w:jc w:val="center"/>
            </w:pPr>
            <w:r>
              <w:t>3,385</w:t>
            </w:r>
          </w:p>
        </w:tc>
        <w:tc>
          <w:tcPr>
            <w:tcW w:w="1584" w:type="dxa"/>
          </w:tcPr>
          <w:p w:rsidR="00E37FD8" w:rsidRDefault="009D7332">
            <w:pPr>
              <w:jc w:val="center"/>
            </w:pPr>
            <w:r>
              <w:t>13.7%</w:t>
            </w:r>
          </w:p>
        </w:tc>
        <w:tc>
          <w:tcPr>
            <w:tcW w:w="2160" w:type="dxa"/>
          </w:tcPr>
          <w:p w:rsidR="00E37FD8" w:rsidRDefault="009D7332">
            <w:pPr>
              <w:jc w:val="center"/>
            </w:pPr>
            <w:r>
              <w:t>3</w:t>
            </w:r>
          </w:p>
        </w:tc>
        <w:tc>
          <w:tcPr>
            <w:tcW w:w="1728" w:type="dxa"/>
          </w:tcPr>
          <w:p w:rsidR="00E37FD8" w:rsidRDefault="009D7332">
            <w:pPr>
              <w:jc w:val="center"/>
            </w:pPr>
            <w:r>
              <w:t>15.8%</w:t>
            </w:r>
          </w:p>
        </w:tc>
      </w:tr>
      <w:tr w:rsidR="00E37FD8">
        <w:trPr>
          <w:jc w:val="center"/>
        </w:trPr>
        <w:tc>
          <w:tcPr>
            <w:tcW w:w="1872" w:type="dxa"/>
          </w:tcPr>
          <w:p w:rsidR="00E37FD8" w:rsidRDefault="009D7332">
            <w:pPr>
              <w:jc w:val="center"/>
            </w:pPr>
            <w:r>
              <w:t>Test</w:t>
            </w:r>
          </w:p>
        </w:tc>
        <w:tc>
          <w:tcPr>
            <w:tcW w:w="1728" w:type="dxa"/>
          </w:tcPr>
          <w:p w:rsidR="00E37FD8" w:rsidRDefault="009D7332">
            <w:pPr>
              <w:jc w:val="center"/>
            </w:pPr>
            <w:r>
              <w:t>6,384</w:t>
            </w:r>
          </w:p>
        </w:tc>
        <w:tc>
          <w:tcPr>
            <w:tcW w:w="1584" w:type="dxa"/>
          </w:tcPr>
          <w:p w:rsidR="00E37FD8" w:rsidRDefault="009D7332">
            <w:pPr>
              <w:jc w:val="center"/>
            </w:pPr>
            <w:r>
              <w:t>25.8%</w:t>
            </w:r>
          </w:p>
        </w:tc>
        <w:tc>
          <w:tcPr>
            <w:tcW w:w="2160" w:type="dxa"/>
          </w:tcPr>
          <w:p w:rsidR="00E37FD8" w:rsidRDefault="009D7332">
            <w:pPr>
              <w:jc w:val="center"/>
            </w:pPr>
            <w:r>
              <w:t>3</w:t>
            </w:r>
          </w:p>
        </w:tc>
        <w:tc>
          <w:tcPr>
            <w:tcW w:w="1728" w:type="dxa"/>
          </w:tcPr>
          <w:p w:rsidR="00E37FD8" w:rsidRDefault="009D7332">
            <w:pPr>
              <w:jc w:val="center"/>
            </w:pPr>
            <w:r>
              <w:t>15.8%</w:t>
            </w:r>
          </w:p>
        </w:tc>
      </w:tr>
      <w:tr w:rsidR="00E37FD8">
        <w:trPr>
          <w:jc w:val="center"/>
        </w:trPr>
        <w:tc>
          <w:tcPr>
            <w:tcW w:w="1872" w:type="dxa"/>
          </w:tcPr>
          <w:p w:rsidR="00E37FD8" w:rsidRDefault="009D7332">
            <w:pPr>
              <w:jc w:val="center"/>
            </w:pPr>
            <w:r>
              <w:t>Total</w:t>
            </w:r>
          </w:p>
        </w:tc>
        <w:tc>
          <w:tcPr>
            <w:tcW w:w="1728" w:type="dxa"/>
          </w:tcPr>
          <w:p w:rsidR="00E37FD8" w:rsidRDefault="009D7332">
            <w:pPr>
              <w:jc w:val="center"/>
            </w:pPr>
            <w:r>
              <w:t>24,704</w:t>
            </w:r>
          </w:p>
        </w:tc>
        <w:tc>
          <w:tcPr>
            <w:tcW w:w="1584" w:type="dxa"/>
          </w:tcPr>
          <w:p w:rsidR="00E37FD8" w:rsidRDefault="009D7332">
            <w:pPr>
              <w:jc w:val="center"/>
            </w:pPr>
            <w:r>
              <w:t>100%</w:t>
            </w:r>
          </w:p>
        </w:tc>
        <w:tc>
          <w:tcPr>
            <w:tcW w:w="2160" w:type="dxa"/>
          </w:tcPr>
          <w:p w:rsidR="00E37FD8" w:rsidRDefault="009D7332">
            <w:pPr>
              <w:jc w:val="center"/>
            </w:pPr>
            <w:r>
              <w:t>19</w:t>
            </w:r>
          </w:p>
        </w:tc>
        <w:tc>
          <w:tcPr>
            <w:tcW w:w="1728" w:type="dxa"/>
          </w:tcPr>
          <w:p w:rsidR="00E37FD8" w:rsidRDefault="009D7332">
            <w:pPr>
              <w:jc w:val="center"/>
            </w:pPr>
            <w:r>
              <w:t>100%</w:t>
            </w:r>
          </w:p>
        </w:tc>
      </w:tr>
    </w:tbl>
    <w:p w:rsidR="00E37FD8" w:rsidRDefault="009D7332">
      <w:pPr>
        <w:jc w:val="center"/>
      </w:pPr>
      <w:r>
        <w:rPr>
          <w:i/>
          <w:sz w:val="20"/>
        </w:rPr>
        <w:t>Table 2: Actual sample-level and block-level split distribution. The 55/15/15/15 ratio is by block count; sample percentages differ due to variable block lengths.</w:t>
      </w:r>
    </w:p>
    <w:p w:rsidR="00E37FD8" w:rsidRDefault="00E37FD8"/>
    <w:p w:rsidR="00E37FD8" w:rsidRDefault="009D7332">
      <w:pPr>
        <w:jc w:val="center"/>
      </w:pPr>
      <w:r>
        <w:rPr>
          <w:noProof/>
        </w:rPr>
        <w:drawing>
          <wp:inline distT="0" distB="0" distL="0" distR="0">
            <wp:extent cx="5029200" cy="1547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_lengths.png"/>
                    <pic:cNvPicPr/>
                  </pic:nvPicPr>
                  <pic:blipFill>
                    <a:blip r:embed="rId8"/>
                    <a:stretch>
                      <a:fillRect/>
                    </a:stretch>
                  </pic:blipFill>
                  <pic:spPr>
                    <a:xfrm>
                      <a:off x="0" y="0"/>
                      <a:ext cx="5029200" cy="1547446"/>
                    </a:xfrm>
                    <a:prstGeom prst="rect">
                      <a:avLst/>
                    </a:prstGeom>
                  </pic:spPr>
                </pic:pic>
              </a:graphicData>
            </a:graphic>
          </wp:inline>
        </w:drawing>
      </w:r>
    </w:p>
    <w:p w:rsidR="00E37FD8" w:rsidRDefault="009D7332">
      <w:pPr>
        <w:jc w:val="center"/>
      </w:pPr>
      <w:r>
        <w:rPr>
          <w:i/>
          <w:sz w:val="20"/>
        </w:rPr>
        <w:t>Figure 3: Trajectory run length distribution. Runs vary from short segments to long drives, explaining the gap between block-level and sample-level split percentages.</w:t>
      </w:r>
    </w:p>
    <w:p w:rsidR="00E37FD8" w:rsidRDefault="009D7332">
      <w:pPr>
        <w:jc w:val="center"/>
      </w:pPr>
      <w:r>
        <w:rPr>
          <w:noProof/>
        </w:rPr>
        <w:drawing>
          <wp:inline distT="0" distB="0" distL="0" distR="0">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beam_dists.png"/>
                    <pic:cNvPicPr/>
                  </pic:nvPicPr>
                  <pic:blipFill>
                    <a:blip r:embed="rId9"/>
                    <a:stretch>
                      <a:fillRect/>
                    </a:stretch>
                  </pic:blipFill>
                  <pic:spPr>
                    <a:xfrm>
                      <a:off x="0" y="0"/>
                      <a:ext cx="5486400" cy="3135086"/>
                    </a:xfrm>
                    <a:prstGeom prst="rect">
                      <a:avLst/>
                    </a:prstGeom>
                  </pic:spPr>
                </pic:pic>
              </a:graphicData>
            </a:graphic>
          </wp:inline>
        </w:drawing>
      </w:r>
    </w:p>
    <w:p w:rsidR="00E37FD8" w:rsidRDefault="009D7332">
      <w:pPr>
        <w:jc w:val="center"/>
      </w:pPr>
      <w:r>
        <w:rPr>
          <w:i/>
          <w:sz w:val="20"/>
        </w:rPr>
        <w:t>Figure 4: Beam class distribution per split. The test split has different beam geometry from training — explaining the elevated majority-class baseline on the test set.</w:t>
      </w:r>
    </w:p>
    <w:p w:rsidR="00E37FD8" w:rsidRDefault="009D7332">
      <w:pPr>
        <w:pStyle w:val="Heading2"/>
      </w:pPr>
      <w:r>
        <w:t>2.5 GPS Feature Engineering</w:t>
      </w:r>
    </w:p>
    <w:p w:rsidR="00E37FD8" w:rsidRDefault="009D7332">
      <w:r>
        <w:t>9-dimensional feature per timestep: relative East/North position (local ENU frame, Unit 1 as origin), Tx-Rx distance, sine/cosine of bearing, velocity East/North (finite differences), speed, and an HDOP quality flag (1 if HDOP &gt; 2 or NaN, else 0). A min-max scaler fitted on training data only is applied to all splits.</w:t>
      </w:r>
    </w:p>
    <w:p w:rsidR="00E37FD8" w:rsidRDefault="009D7332">
      <w:pPr>
        <w:jc w:val="center"/>
      </w:pPr>
      <w:r>
        <w:rPr>
          <w:noProof/>
        </w:rPr>
        <w:lastRenderedPageBreak/>
        <w:drawing>
          <wp:inline distT="0" distB="0" distL="0" distR="0">
            <wp:extent cx="548640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ps_features.png"/>
                    <pic:cNvPicPr/>
                  </pic:nvPicPr>
                  <pic:blipFill>
                    <a:blip r:embed="rId10"/>
                    <a:stretch>
                      <a:fillRect/>
                    </a:stretch>
                  </pic:blipFill>
                  <pic:spPr>
                    <a:xfrm>
                      <a:off x="0" y="0"/>
                      <a:ext cx="5486400" cy="1463040"/>
                    </a:xfrm>
                    <a:prstGeom prst="rect">
                      <a:avLst/>
                    </a:prstGeom>
                  </pic:spPr>
                </pic:pic>
              </a:graphicData>
            </a:graphic>
          </wp:inline>
        </w:drawing>
      </w:r>
    </w:p>
    <w:p w:rsidR="00E37FD8" w:rsidRDefault="009D7332">
      <w:pPr>
        <w:jc w:val="center"/>
      </w:pPr>
      <w:r>
        <w:rPr>
          <w:i/>
          <w:sz w:val="20"/>
        </w:rPr>
        <w:t>Figure 5: GPS feature exploration. Left: Tx-Rx relative positions coloured by best beam. Centre: Tx-Rx distance distribution. Right: Bearing distribution.</w:t>
      </w:r>
    </w:p>
    <w:p w:rsidR="00E37FD8" w:rsidRDefault="009D7332">
      <w:pPr>
        <w:pStyle w:val="Heading2"/>
      </w:pPr>
      <w:r>
        <w:t>2.6 RGB Frame Processing</w:t>
      </w:r>
    </w:p>
    <w:p w:rsidR="00E37FD8" w:rsidRDefault="009D7332">
      <w:r>
        <w:t>Front-camera frames resized to 96×96 px and cached as a unified uint8 RAM tensor (686 MB for 24,799 frames). Training augmentation: ColorJitter (brightness ±10%, contrast ±10%) with a single parameter draw per sequence applied identically to all 5 frames, preserving temporal consistency. Horizontal flips intentionally omitted — they would change the apparent Tx-Rx bearing and invalidate the GPS-derived beam-angle labels.</w:t>
      </w:r>
    </w:p>
    <w:p w:rsidR="00E37FD8" w:rsidRDefault="009D7332">
      <w:pPr>
        <w:jc w:val="center"/>
      </w:pPr>
      <w:r>
        <w:rPr>
          <w:noProof/>
        </w:rPr>
        <w:drawing>
          <wp:inline distT="0" distB="0" distL="0" distR="0">
            <wp:extent cx="5486400" cy="23217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gb_samples.png"/>
                    <pic:cNvPicPr/>
                  </pic:nvPicPr>
                  <pic:blipFill>
                    <a:blip r:embed="rId11"/>
                    <a:stretch>
                      <a:fillRect/>
                    </a:stretch>
                  </pic:blipFill>
                  <pic:spPr>
                    <a:xfrm>
                      <a:off x="0" y="0"/>
                      <a:ext cx="5486400" cy="2321759"/>
                    </a:xfrm>
                    <a:prstGeom prst="rect">
                      <a:avLst/>
                    </a:prstGeom>
                  </pic:spPr>
                </pic:pic>
              </a:graphicData>
            </a:graphic>
          </wp:inline>
        </w:drawing>
      </w:r>
    </w:p>
    <w:p w:rsidR="00E37FD8" w:rsidRDefault="009D7332">
      <w:pPr>
        <w:jc w:val="center"/>
      </w:pPr>
      <w:r>
        <w:rPr>
          <w:i/>
          <w:sz w:val="20"/>
        </w:rPr>
        <w:t>Figure 6: Sample front-camera RGB frames from Scenario 36. Urban V2V driving scenes, Arizona.</w:t>
      </w:r>
    </w:p>
    <w:p w:rsidR="00E37FD8" w:rsidRDefault="00E37FD8"/>
    <w:p w:rsidR="00E37FD8" w:rsidRDefault="009D7332">
      <w:pPr>
        <w:pStyle w:val="Heading1"/>
      </w:pPr>
      <w:r>
        <w:t>3. Exploratory Data Analysis</w:t>
      </w:r>
    </w:p>
    <w:p w:rsidR="00E37FD8" w:rsidRDefault="009D7332">
      <w:pPr>
        <w:pStyle w:val="Heading2"/>
      </w:pPr>
      <w:r>
        <w:t>3.1 Beam Power Profile Structure</w:t>
      </w:r>
    </w:p>
    <w:p w:rsidR="00E37FD8" w:rsidRDefault="009D7332">
      <w:r>
        <w:t>Power profiles are smooth and approximately unimodal over the 256 beam indices — a direct consequence of the physical antenna geometry where adjacent beams point to nearby angles. This structure is exploited by the smoothness penalty in P3's loss function. Predicting 256 independent values without this constraint risks noisy, non-physical profiles.</w:t>
      </w:r>
    </w:p>
    <w:p w:rsidR="00E37FD8" w:rsidRDefault="009D7332">
      <w:pPr>
        <w:jc w:val="center"/>
      </w:pPr>
      <w:r>
        <w:rPr>
          <w:noProof/>
        </w:rPr>
        <w:lastRenderedPageBreak/>
        <w:drawing>
          <wp:inline distT="0" distB="0" distL="0" distR="0">
            <wp:extent cx="5486400" cy="1688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sibility.png"/>
                    <pic:cNvPicPr/>
                  </pic:nvPicPr>
                  <pic:blipFill>
                    <a:blip r:embed="rId12"/>
                    <a:stretch>
                      <a:fillRect/>
                    </a:stretch>
                  </pic:blipFill>
                  <pic:spPr>
                    <a:xfrm>
                      <a:off x="0" y="0"/>
                      <a:ext cx="5486400" cy="1688123"/>
                    </a:xfrm>
                    <a:prstGeom prst="rect">
                      <a:avLst/>
                    </a:prstGeom>
                  </pic:spPr>
                </pic:pic>
              </a:graphicData>
            </a:graphic>
          </wp:inline>
        </w:drawing>
      </w:r>
    </w:p>
    <w:p w:rsidR="00E37FD8" w:rsidRDefault="009D7332">
      <w:pPr>
        <w:jc w:val="center"/>
      </w:pPr>
      <w:r>
        <w:rPr>
          <w:i/>
          <w:sz w:val="20"/>
        </w:rPr>
        <w:t>Figure 7: Left: Near-optimal set size histograms (1 dB and 3 dB). Right: Sample 256-beam power profile showing smooth angular rolloff.</w:t>
      </w:r>
    </w:p>
    <w:p w:rsidR="00E37FD8" w:rsidRDefault="009D7332">
      <w:pPr>
        <w:pStyle w:val="Heading2"/>
      </w:pPr>
      <w:r>
        <w:t>3.2 Beam Distribution and Power Loss Analysis</w:t>
      </w:r>
    </w:p>
    <w:p w:rsidR="00E37FD8" w:rsidRDefault="009D7332">
      <w:pPr>
        <w:jc w:val="center"/>
      </w:pPr>
      <w:r>
        <w:rPr>
          <w:noProof/>
        </w:rPr>
        <w:drawing>
          <wp:inline distT="0" distB="0" distL="0" distR="0">
            <wp:extent cx="5486400" cy="25453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eam_distribution_comparison.png"/>
                    <pic:cNvPicPr/>
                  </pic:nvPicPr>
                  <pic:blipFill>
                    <a:blip r:embed="rId13"/>
                    <a:stretch>
                      <a:fillRect/>
                    </a:stretch>
                  </pic:blipFill>
                  <pic:spPr>
                    <a:xfrm>
                      <a:off x="0" y="0"/>
                      <a:ext cx="5486400" cy="2545369"/>
                    </a:xfrm>
                    <a:prstGeom prst="rect">
                      <a:avLst/>
                    </a:prstGeom>
                  </pic:spPr>
                </pic:pic>
              </a:graphicData>
            </a:graphic>
          </wp:inline>
        </w:drawing>
      </w:r>
    </w:p>
    <w:p w:rsidR="00E37FD8" w:rsidRDefault="009D7332">
      <w:pPr>
        <w:jc w:val="center"/>
      </w:pPr>
      <w:r>
        <w:rPr>
          <w:i/>
          <w:sz w:val="20"/>
        </w:rPr>
        <w:t>Figure 8: Beam usage distribution. Heavy skew — a small number of beams account for most samples.</w:t>
      </w:r>
    </w:p>
    <w:p w:rsidR="00E37FD8" w:rsidRDefault="009D7332">
      <w:r>
        <w:t>Average Power Loss (APL) distributions differ between splits, confirming geometric shift between training and test trajectories. The test split's different APL profile explains the high seed-to-seed variance observed in test metrics.</w:t>
      </w:r>
    </w:p>
    <w:p w:rsidR="00E37FD8" w:rsidRDefault="009D7332">
      <w:pPr>
        <w:jc w:val="center"/>
      </w:pPr>
      <w:r>
        <w:rPr>
          <w:noProof/>
        </w:rPr>
        <w:lastRenderedPageBreak/>
        <w:drawing>
          <wp:inline distT="0" distB="0" distL="0" distR="0">
            <wp:extent cx="5486400" cy="35087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ower_loss_distribution_by_split.png"/>
                    <pic:cNvPicPr/>
                  </pic:nvPicPr>
                  <pic:blipFill>
                    <a:blip r:embed="rId14"/>
                    <a:stretch>
                      <a:fillRect/>
                    </a:stretch>
                  </pic:blipFill>
                  <pic:spPr>
                    <a:xfrm>
                      <a:off x="0" y="0"/>
                      <a:ext cx="5486400" cy="3508794"/>
                    </a:xfrm>
                    <a:prstGeom prst="rect">
                      <a:avLst/>
                    </a:prstGeom>
                  </pic:spPr>
                </pic:pic>
              </a:graphicData>
            </a:graphic>
          </wp:inline>
        </w:drawing>
      </w:r>
    </w:p>
    <w:p w:rsidR="00E37FD8" w:rsidRDefault="009D7332">
      <w:pPr>
        <w:jc w:val="center"/>
      </w:pPr>
      <w:r>
        <w:rPr>
          <w:i/>
          <w:sz w:val="20"/>
        </w:rPr>
        <w:t>Figure 9: APL distribution by split. Test split shows different geometric characteristics — a key source of seed variance in evaluation metrics.</w:t>
      </w:r>
    </w:p>
    <w:p w:rsidR="00E37FD8" w:rsidRDefault="009D7332">
      <w:pPr>
        <w:pStyle w:val="Heading2"/>
      </w:pPr>
      <w:r>
        <w:t>3.3 Accuracy vs Distance and Speed</w:t>
      </w:r>
    </w:p>
    <w:p w:rsidR="00E37FD8" w:rsidRDefault="009D7332">
      <w:r>
        <w:t>Model accuracy degrades at larger Tx-Rx distances and higher vehicle speeds, motivating the use of 5-frame temporal sequences rather than single-frame prediction.</w:t>
      </w:r>
    </w:p>
    <w:p w:rsidR="00E37FD8" w:rsidRDefault="009D7332">
      <w:pPr>
        <w:jc w:val="center"/>
      </w:pPr>
      <w:r>
        <w:rPr>
          <w:noProof/>
        </w:rPr>
        <w:drawing>
          <wp:inline distT="0" distB="0" distL="0" distR="0">
            <wp:extent cx="5486400" cy="20310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curacy_vs_distance_and_speed.png"/>
                    <pic:cNvPicPr/>
                  </pic:nvPicPr>
                  <pic:blipFill>
                    <a:blip r:embed="rId15"/>
                    <a:stretch>
                      <a:fillRect/>
                    </a:stretch>
                  </pic:blipFill>
                  <pic:spPr>
                    <a:xfrm>
                      <a:off x="0" y="0"/>
                      <a:ext cx="5486400" cy="2031023"/>
                    </a:xfrm>
                    <a:prstGeom prst="rect">
                      <a:avLst/>
                    </a:prstGeom>
                  </pic:spPr>
                </pic:pic>
              </a:graphicData>
            </a:graphic>
          </wp:inline>
        </w:drawing>
      </w:r>
    </w:p>
    <w:p w:rsidR="00E37FD8" w:rsidRDefault="009D7332">
      <w:pPr>
        <w:jc w:val="center"/>
      </w:pPr>
      <w:r>
        <w:rPr>
          <w:i/>
          <w:sz w:val="20"/>
        </w:rPr>
        <w:t>Figure 10: Accuracy vs Tx-Rx distance (left) and estimated vehicle speed (right). Both degrade with distance and speed — confirming the value of temporal context.</w:t>
      </w:r>
    </w:p>
    <w:p w:rsidR="00E37FD8" w:rsidRDefault="009D7332">
      <w:pPr>
        <w:pStyle w:val="Heading2"/>
      </w:pPr>
      <w:r>
        <w:lastRenderedPageBreak/>
        <w:t>3.4 Conformal Set Sizes and Profile Analysis</w:t>
      </w:r>
    </w:p>
    <w:p w:rsidR="00E37FD8" w:rsidRDefault="009D7332">
      <w:pPr>
        <w:jc w:val="center"/>
      </w:pPr>
      <w:r>
        <w:rPr>
          <w:noProof/>
        </w:rPr>
        <w:drawing>
          <wp:inline distT="0" distB="0" distL="0" distR="0">
            <wp:extent cx="5029200" cy="27478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ormal_candidate_set_sizes.png"/>
                    <pic:cNvPicPr/>
                  </pic:nvPicPr>
                  <pic:blipFill>
                    <a:blip r:embed="rId16"/>
                    <a:stretch>
                      <a:fillRect/>
                    </a:stretch>
                  </pic:blipFill>
                  <pic:spPr>
                    <a:xfrm>
                      <a:off x="0" y="0"/>
                      <a:ext cx="5029200" cy="2747853"/>
                    </a:xfrm>
                    <a:prstGeom prst="rect">
                      <a:avLst/>
                    </a:prstGeom>
                  </pic:spPr>
                </pic:pic>
              </a:graphicData>
            </a:graphic>
          </wp:inline>
        </w:drawing>
      </w:r>
    </w:p>
    <w:p w:rsidR="00E37FD8" w:rsidRDefault="009D7332">
      <w:pPr>
        <w:jc w:val="center"/>
      </w:pPr>
      <w:r>
        <w:rPr>
          <w:i/>
          <w:sz w:val="20"/>
        </w:rPr>
        <w:t>Figure 11: Conformal candidate set size distribution. Power-aware CRC threshold produces variable-size sets adapting to prediction confidence.</w:t>
      </w:r>
    </w:p>
    <w:p w:rsidR="00E37FD8" w:rsidRDefault="009D7332">
      <w:r>
        <w:t>P3 (profile MAE 2.49 dB, rank correlation 0.237) occupies the low-MAE/positive-correlation quadrant. Classification-only models scatter with high MAE and near-zero rank correlation, confirming that profile supervision is essential for meaningful beam ordering.</w:t>
      </w:r>
    </w:p>
    <w:p w:rsidR="00E37FD8" w:rsidRDefault="009D7332">
      <w:pPr>
        <w:jc w:val="center"/>
      </w:pPr>
      <w:r>
        <w:rPr>
          <w:noProof/>
        </w:rPr>
        <w:drawing>
          <wp:inline distT="0" distB="0" distL="0" distR="0">
            <wp:extent cx="5486400" cy="38212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ofile_mae_vs_rank_correlation.png"/>
                    <pic:cNvPicPr/>
                  </pic:nvPicPr>
                  <pic:blipFill>
                    <a:blip r:embed="rId17"/>
                    <a:stretch>
                      <a:fillRect/>
                    </a:stretch>
                  </pic:blipFill>
                  <pic:spPr>
                    <a:xfrm>
                      <a:off x="0" y="0"/>
                      <a:ext cx="5486400" cy="3821221"/>
                    </a:xfrm>
                    <a:prstGeom prst="rect">
                      <a:avLst/>
                    </a:prstGeom>
                  </pic:spPr>
                </pic:pic>
              </a:graphicData>
            </a:graphic>
          </wp:inline>
        </w:drawing>
      </w:r>
    </w:p>
    <w:p w:rsidR="00E37FD8" w:rsidRDefault="009D7332">
      <w:pPr>
        <w:jc w:val="center"/>
      </w:pPr>
      <w:r>
        <w:rPr>
          <w:i/>
          <w:sz w:val="20"/>
        </w:rPr>
        <w:lastRenderedPageBreak/>
        <w:t>Figure 12: Profile MAE vs rank correlation per model. P3 uniquely achieves both low MAE and positive rank correlation.</w:t>
      </w:r>
    </w:p>
    <w:p w:rsidR="00E37FD8" w:rsidRDefault="009D7332">
      <w:pPr>
        <w:pStyle w:val="Heading2"/>
      </w:pPr>
      <w:r>
        <w:t>3.5 Trajectory and Spatial Analysis</w:t>
      </w:r>
    </w:p>
    <w:p w:rsidR="00E37FD8" w:rsidRDefault="009D7332">
      <w:pPr>
        <w:jc w:val="center"/>
      </w:pPr>
      <w:r>
        <w:rPr>
          <w:noProof/>
        </w:rPr>
        <w:drawing>
          <wp:inline distT="0" distB="0" distL="0" distR="0">
            <wp:extent cx="5486400" cy="31117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rajectory_temporal_tracking_sample.png"/>
                    <pic:cNvPicPr/>
                  </pic:nvPicPr>
                  <pic:blipFill>
                    <a:blip r:embed="rId18"/>
                    <a:stretch>
                      <a:fillRect/>
                    </a:stretch>
                  </pic:blipFill>
                  <pic:spPr>
                    <a:xfrm>
                      <a:off x="0" y="0"/>
                      <a:ext cx="5486400" cy="3111729"/>
                    </a:xfrm>
                    <a:prstGeom prst="rect">
                      <a:avLst/>
                    </a:prstGeom>
                  </pic:spPr>
                </pic:pic>
              </a:graphicData>
            </a:graphic>
          </wp:inline>
        </w:drawing>
      </w:r>
    </w:p>
    <w:p w:rsidR="00E37FD8" w:rsidRDefault="009D7332">
      <w:pPr>
        <w:jc w:val="center"/>
      </w:pPr>
      <w:r>
        <w:rPr>
          <w:i/>
          <w:sz w:val="20"/>
        </w:rPr>
        <w:t>Figure 13: Temporal beam tracking along a sample trajectory.</w:t>
      </w:r>
    </w:p>
    <w:p w:rsidR="00E37FD8" w:rsidRDefault="009D7332">
      <w:pPr>
        <w:jc w:val="center"/>
      </w:pPr>
      <w:r>
        <w:rPr>
          <w:noProof/>
        </w:rPr>
        <w:lastRenderedPageBreak/>
        <w:drawing>
          <wp:inline distT="0" distB="0" distL="0" distR="0">
            <wp:extent cx="5029200" cy="43128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patial_error_heatmap.png"/>
                    <pic:cNvPicPr/>
                  </pic:nvPicPr>
                  <pic:blipFill>
                    <a:blip r:embed="rId19"/>
                    <a:stretch>
                      <a:fillRect/>
                    </a:stretch>
                  </pic:blipFill>
                  <pic:spPr>
                    <a:xfrm>
                      <a:off x="0" y="0"/>
                      <a:ext cx="5029200" cy="4312808"/>
                    </a:xfrm>
                    <a:prstGeom prst="rect">
                      <a:avLst/>
                    </a:prstGeom>
                  </pic:spPr>
                </pic:pic>
              </a:graphicData>
            </a:graphic>
          </wp:inline>
        </w:drawing>
      </w:r>
    </w:p>
    <w:p w:rsidR="00E37FD8" w:rsidRDefault="009D7332">
      <w:pPr>
        <w:jc w:val="center"/>
      </w:pPr>
      <w:r>
        <w:rPr>
          <w:i/>
          <w:sz w:val="20"/>
        </w:rPr>
        <w:t>Figure 14: Spatial prediction error heatmap. Errors cluster at large Tx-Rx distances and specific bearing angles.</w:t>
      </w:r>
    </w:p>
    <w:p w:rsidR="00E37FD8" w:rsidRDefault="009D7332">
      <w:pPr>
        <w:jc w:val="center"/>
      </w:pPr>
      <w:r>
        <w:rPr>
          <w:noProof/>
        </w:rPr>
        <w:drawing>
          <wp:inline distT="0" distB="0" distL="0" distR="0">
            <wp:extent cx="5029200" cy="2251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ultimodal_performance_breakdown.png"/>
                    <pic:cNvPicPr/>
                  </pic:nvPicPr>
                  <pic:blipFill>
                    <a:blip r:embed="rId20"/>
                    <a:stretch>
                      <a:fillRect/>
                    </a:stretch>
                  </pic:blipFill>
                  <pic:spPr>
                    <a:xfrm>
                      <a:off x="0" y="0"/>
                      <a:ext cx="5029200" cy="2251650"/>
                    </a:xfrm>
                    <a:prstGeom prst="rect">
                      <a:avLst/>
                    </a:prstGeom>
                  </pic:spPr>
                </pic:pic>
              </a:graphicData>
            </a:graphic>
          </wp:inline>
        </w:drawing>
      </w:r>
    </w:p>
    <w:p w:rsidR="00E37FD8" w:rsidRDefault="009D7332">
      <w:pPr>
        <w:jc w:val="center"/>
      </w:pPr>
      <w:r>
        <w:rPr>
          <w:i/>
          <w:sz w:val="20"/>
        </w:rPr>
        <w:t>Figure 15: Multimodal performance breakdown. Adding RGB gives the largest APL gain; profile supervision gives the largest MAE gain.</w:t>
      </w:r>
    </w:p>
    <w:p w:rsidR="00E37FD8" w:rsidRDefault="009D7332">
      <w:pPr>
        <w:pStyle w:val="Heading2"/>
      </w:pPr>
      <w:r>
        <w:t>3.6 Key EDA Findings</w:t>
      </w:r>
    </w:p>
    <w:p w:rsidR="00E37FD8" w:rsidRDefault="009D7332">
      <w:pPr>
        <w:pStyle w:val="ListBullet"/>
      </w:pPr>
      <w:r>
        <w:rPr>
          <w:b/>
        </w:rPr>
        <w:t xml:space="preserve">F1: </w:t>
      </w:r>
      <w:r>
        <w:t>Candidate-set premise holds: median 3 beams within 1 dB, 5 within 3 dB.</w:t>
      </w:r>
    </w:p>
    <w:p w:rsidR="00E37FD8" w:rsidRDefault="009D7332">
      <w:pPr>
        <w:pStyle w:val="ListBullet"/>
      </w:pPr>
      <w:r>
        <w:rPr>
          <w:b/>
        </w:rPr>
        <w:lastRenderedPageBreak/>
        <w:t xml:space="preserve">F2: </w:t>
      </w:r>
      <w:r>
        <w:t>238/256 beams active, heavily skewed (beam #162 = 16.7% of raw frames). Class imbalance is relevant for classification tasks.</w:t>
      </w:r>
    </w:p>
    <w:p w:rsidR="00E37FD8" w:rsidRDefault="009D7332">
      <w:pPr>
        <w:pStyle w:val="ListBullet"/>
      </w:pPr>
      <w:r>
        <w:rPr>
          <w:b/>
        </w:rPr>
        <w:t xml:space="preserve">F3: </w:t>
      </w:r>
      <w:r>
        <w:t>Power profiles are smooth and approximately unimodal — justifying the smoothness penalty in P3's loss function.</w:t>
      </w:r>
    </w:p>
    <w:p w:rsidR="00E37FD8" w:rsidRDefault="009D7332">
      <w:pPr>
        <w:pStyle w:val="ListBullet"/>
      </w:pPr>
      <w:r>
        <w:rPr>
          <w:b/>
        </w:rPr>
        <w:t xml:space="preserve">F4: </w:t>
      </w:r>
      <w:r>
        <w:t>Test split has different beam geometry and APL distribution from training, inflating the majority-class baseline and causing high seed variance. This is a consequence of the trajectory-block split design, not a model failure.</w:t>
      </w:r>
    </w:p>
    <w:p w:rsidR="00E37FD8" w:rsidRDefault="009D7332">
      <w:pPr>
        <w:pStyle w:val="ListBullet"/>
      </w:pPr>
      <w:r>
        <w:rPr>
          <w:b/>
        </w:rPr>
        <w:t xml:space="preserve">F5: </w:t>
      </w:r>
      <w:r>
        <w:t>Performance degrades with Tx-Rx distance and vehicle speed — confirming the value of 5-frame temporal context over single-frame prediction.</w:t>
      </w:r>
    </w:p>
    <w:p w:rsidR="00E37FD8" w:rsidRDefault="00E37FD8"/>
    <w:p w:rsidR="00E37FD8" w:rsidRDefault="009D7332" w:rsidP="00AF25AF">
      <w:pPr>
        <w:pStyle w:val="Heading1"/>
      </w:pPr>
      <w:r>
        <w:t>4. Literature Review</w:t>
      </w:r>
    </w:p>
    <w:p w:rsidR="00E37FD8" w:rsidRDefault="009D7332">
      <w:pPr>
        <w:pStyle w:val="Heading2"/>
      </w:pPr>
      <w:r>
        <w:t>4.1 Beam Prediction from Sensing Data</w:t>
      </w:r>
    </w:p>
    <w:p w:rsidR="00E37FD8" w:rsidRDefault="009D7332">
      <w:r>
        <w:t xml:space="preserve">The DeepSense 6G challenge [1] introduced the Multi-Modal V2V Beam Prediction task and established synchronized RGB and GPS as viable sensing modalities for mmWave beam management. Official baselines show multi-modal inputs reduce beam training overhead versus channel sounding, but predict only the single best beam with no reliability guarantee. </w:t>
      </w:r>
      <w:r w:rsidRPr="009D7332">
        <w:t>Tian et al. [4] proposed a Multimodal Transformer</w:t>
      </w:r>
      <w:r>
        <w:t xml:space="preserve"> fusing heterogeneous sensing via cross-attention, achieving strong Top-1 accuracy under static calibration but without online trajectory adaptation.</w:t>
      </w:r>
    </w:p>
    <w:p w:rsidR="00E37FD8" w:rsidRDefault="009D7332">
      <w:pPr>
        <w:pStyle w:val="Heading2"/>
      </w:pPr>
      <w:r>
        <w:t>4.2 Conformal Prediction for Beam Selection</w:t>
      </w:r>
    </w:p>
    <w:p w:rsidR="00E37FD8" w:rsidRDefault="009D7332">
      <w:r>
        <w:t>SCAN-BEST [7] applies conformal risk control to predict a calibrated candidate beam subset with weighted calibration under covariate shift. It demonstrates reliable static miss-rate bounding but calibrates a static threshold once at deployment, predicts subset membership rather than a full power profile, and cannot adapt to trajectory drift. This work predicts the complete power profile and uses online ACI — a strictly harder and more practically relevant problem.</w:t>
      </w:r>
    </w:p>
    <w:p w:rsidR="00E37FD8" w:rsidRDefault="009D7332">
      <w:pPr>
        <w:pStyle w:val="Heading2"/>
      </w:pPr>
      <w:r>
        <w:t>4.3 Online Conformal Methods</w:t>
      </w:r>
    </w:p>
    <w:p w:rsidR="00E37FD8" w:rsidRDefault="009D7332">
      <w:r>
        <w:t xml:space="preserve">Adaptive Conformal Inference (ACI) by Gibbs and </w:t>
      </w:r>
      <w:proofErr w:type="spellStart"/>
      <w:r>
        <w:t>Candès</w:t>
      </w:r>
      <w:proofErr w:type="spellEnd"/>
      <w:r>
        <w:t xml:space="preserve"> [5] provides distribution-free long-run time-averaged risk control for streaming data via an integral controller. Conformal PID by Angelopoulos et al. [6] adds P and D terms for improved stability. Both are incorporated in this work as online risk controllers. The ACI time-averaged guarantee is distinct from split-conformal per-instance coverage — it applies to the running average of losses over a trajectory, not to any single prediction.</w:t>
      </w:r>
    </w:p>
    <w:p w:rsidR="00E37FD8" w:rsidRDefault="009D7332">
      <w:pPr>
        <w:pStyle w:val="Heading2"/>
      </w:pPr>
      <w:r>
        <w:t>4.4 Missing Modality Robustness</w:t>
      </w:r>
    </w:p>
    <w:p w:rsidR="00E37FD8" w:rsidRDefault="009D7332">
      <w:r>
        <w:t>CLBP [</w:t>
      </w:r>
      <w:r w:rsidR="00251926">
        <w:t>8</w:t>
      </w:r>
      <w:r>
        <w:t>] addresses cross-modal loss-tolerant beam prediction under degraded modalities via contrastive learning. AMBER [</w:t>
      </w:r>
      <w:r w:rsidR="00251926">
        <w:t>9</w:t>
      </w:r>
      <w:r>
        <w:t>] proposes adaptive masking for arbitrary modality dropout. While this work does not explicitly model modality failure, the HDOP quality flag provides a lightweight GPS-degradation signal and the architecture is extensible with these strategies.</w:t>
      </w:r>
    </w:p>
    <w:p w:rsidR="00E37FD8" w:rsidRDefault="009D7332">
      <w:pPr>
        <w:pStyle w:val="Heading2"/>
      </w:pPr>
      <w:r>
        <w:lastRenderedPageBreak/>
        <w:t>4.</w:t>
      </w:r>
      <w:r w:rsidR="00251926">
        <w:t>5</w:t>
      </w:r>
      <w:r>
        <w:t xml:space="preserve"> Positioning of This Work</w:t>
      </w:r>
    </w:p>
    <w:p w:rsidR="00E37FD8" w:rsidRDefault="009D7332">
      <w:r>
        <w:t>No prior work predicts the complete future 256-beam measured power-gap profile from temporal RGB+GPS observations and uses an online trajectory-adaptive risk controller to maintain a target near-optimal-beam miss rate. SCAN-BEST predicts subset membership, not a full profile; existing conformal beam works calibrate statically; multi-task beam prediction does not combine profile prediction with conformal control.</w:t>
      </w:r>
    </w:p>
    <w:p w:rsidR="00E37FD8" w:rsidRDefault="00E37FD8"/>
    <w:p w:rsidR="00E37FD8" w:rsidRDefault="009D7332">
      <w:pPr>
        <w:pStyle w:val="Heading1"/>
      </w:pPr>
      <w:r>
        <w:t>5. Methodology</w:t>
      </w:r>
    </w:p>
    <w:p w:rsidR="00E37FD8" w:rsidRDefault="009D7332">
      <w:pPr>
        <w:pStyle w:val="Heading2"/>
      </w:pPr>
      <w:r>
        <w:t>5.1 Overall Pipeline</w:t>
      </w:r>
    </w:p>
    <w:p w:rsidR="00E37FD8" w:rsidRDefault="009D7332">
      <w:r>
        <w:t>Five stages: (1) preprocessing and leakage-safe partitioning; (2) multi-modal feature extraction; (3) P3 multi-task training; (4) static CRC calibration on the calibration split; (5) online ACI risk control at deployment.</w:t>
      </w:r>
    </w:p>
    <w:p w:rsidR="00E37FD8" w:rsidRDefault="00E37FD8"/>
    <w:p w:rsidR="00E37FD8" w:rsidRDefault="009D7332">
      <w:pPr>
        <w:jc w:val="center"/>
      </w:pPr>
      <w:r>
        <w:rPr>
          <w:noProof/>
        </w:rPr>
        <w:drawing>
          <wp:inline distT="0" distB="0" distL="0" distR="0">
            <wp:extent cx="5943600" cy="1831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png"/>
                    <pic:cNvPicPr/>
                  </pic:nvPicPr>
                  <pic:blipFill>
                    <a:blip r:embed="rId21"/>
                    <a:stretch>
                      <a:fillRect/>
                    </a:stretch>
                  </pic:blipFill>
                  <pic:spPr>
                    <a:xfrm>
                      <a:off x="0" y="0"/>
                      <a:ext cx="5943600" cy="1831675"/>
                    </a:xfrm>
                    <a:prstGeom prst="rect">
                      <a:avLst/>
                    </a:prstGeom>
                  </pic:spPr>
                </pic:pic>
              </a:graphicData>
            </a:graphic>
          </wp:inline>
        </w:drawing>
      </w:r>
    </w:p>
    <w:p w:rsidR="00E37FD8" w:rsidRDefault="009D7332">
      <w:pPr>
        <w:jc w:val="center"/>
      </w:pPr>
      <w:r>
        <w:rPr>
          <w:i/>
          <w:sz w:val="20"/>
        </w:rPr>
        <w:t>Figure 20: End-to-End Pipeline — raw data → preprocessing → feature extraction → P3 multi-task prediction → static CRC calibration → online ACI risk control → candidate beam set (17 probes avg, 93% search reduction).</w:t>
      </w:r>
    </w:p>
    <w:p w:rsidR="00E37FD8" w:rsidRDefault="00E37FD8"/>
    <w:p w:rsidR="00E37FD8" w:rsidRDefault="009D7332">
      <w:pPr>
        <w:pStyle w:val="Heading2"/>
      </w:pPr>
      <w:r>
        <w:t>5.2 P3 Model Architecture</w:t>
      </w:r>
    </w:p>
    <w:p w:rsidR="00E37FD8" w:rsidRDefault="009D7332">
      <w:pPr>
        <w:pStyle w:val="Heading3"/>
      </w:pPr>
      <w:r>
        <w:t>5.2.1 RGB Encoder (ResNet-18)</w:t>
      </w:r>
    </w:p>
    <w:p w:rsidR="00E37FD8" w:rsidRDefault="009D7332">
      <w:pPr>
        <w:ind w:left="432"/>
      </w:pPr>
      <w:r>
        <w:t>5-frame clip reshaped to (B·5, 3, 96, 96) → pretrained ResNet-18 (conv1+layer1 frozen, layers 2–4 fine-tuned) → linear projection 512→256 → reshape to (B, 5, 256) RGB tokens.</w:t>
      </w:r>
    </w:p>
    <w:p w:rsidR="00E37FD8" w:rsidRDefault="009D7332">
      <w:pPr>
        <w:pStyle w:val="Heading3"/>
      </w:pPr>
      <w:r>
        <w:t>5.2.2 GPS Encoder (BiGRU)</w:t>
      </w:r>
    </w:p>
    <w:p w:rsidR="00E37FD8" w:rsidRDefault="009D7332">
      <w:pPr>
        <w:ind w:left="432"/>
      </w:pPr>
      <w:r>
        <w:t>3-layer Bidirectional GRU (hidden=256) on 9-dim sequence → project 512→256 → (B, 5, 256) GPS tokens.</w:t>
      </w:r>
    </w:p>
    <w:p w:rsidR="00E37FD8" w:rsidRDefault="009D7332">
      <w:pPr>
        <w:pStyle w:val="Heading3"/>
      </w:pPr>
      <w:r>
        <w:lastRenderedPageBreak/>
        <w:t>5.2.3 Pre-LN Transformer Fusion</w:t>
      </w:r>
    </w:p>
    <w:p w:rsidR="00E37FD8" w:rsidRDefault="009D7332">
      <w:pPr>
        <w:ind w:left="432"/>
      </w:pPr>
      <w:r>
        <w:t>10-token sequence (5 GPS + 5 RGB) with learnable modality and positional embeddings → 3-layer Pre-LN Transformer (8 heads, FFN=1024, dropout=0.12) → mean-pool → f ∈ R^(B×256).</w:t>
      </w:r>
    </w:p>
    <w:p w:rsidR="00E37FD8" w:rsidRDefault="009D7332">
      <w:pPr>
        <w:pStyle w:val="Heading3"/>
      </w:pPr>
      <w:r>
        <w:t>5.2.4 Dual Prediction Heads</w:t>
      </w:r>
    </w:p>
    <w:p w:rsidR="00E37FD8" w:rsidRDefault="009D7332">
      <w:pPr>
        <w:ind w:left="432"/>
      </w:pPr>
      <w:r>
        <w:t>cls_head(f): Linear→GELU→Dropout→Linear → 256-class beam logits.</w:t>
      </w:r>
      <w:r>
        <w:br/>
        <w:t>profile_head(f): same MLP structure → 256-value power-gap profile.</w:t>
      </w:r>
    </w:p>
    <w:p w:rsidR="00E37FD8" w:rsidRDefault="00E37FD8"/>
    <w:p w:rsidR="00E37FD8" w:rsidRDefault="009D7332">
      <w:pPr>
        <w:jc w:val="center"/>
      </w:pPr>
      <w:r>
        <w:rPr>
          <w:noProof/>
        </w:rPr>
        <w:drawing>
          <wp:inline distT="0" distB="0" distL="0" distR="0">
            <wp:extent cx="5486400" cy="39091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22"/>
                    <a:stretch>
                      <a:fillRect/>
                    </a:stretch>
                  </pic:blipFill>
                  <pic:spPr>
                    <a:xfrm>
                      <a:off x="0" y="0"/>
                      <a:ext cx="5486400" cy="3909142"/>
                    </a:xfrm>
                    <a:prstGeom prst="rect">
                      <a:avLst/>
                    </a:prstGeom>
                  </pic:spPr>
                </pic:pic>
              </a:graphicData>
            </a:graphic>
          </wp:inline>
        </w:drawing>
      </w:r>
    </w:p>
    <w:p w:rsidR="00E37FD8" w:rsidRDefault="009D7332">
      <w:pPr>
        <w:jc w:val="center"/>
      </w:pPr>
      <w:r>
        <w:rPr>
          <w:i/>
          <w:sz w:val="20"/>
        </w:rPr>
        <w:t>Figure 21: P3 Model Architecture — ResNet-18 + BiGRU + Pre-LN Transformer + dual classification and profile heads with multi-task loss.</w:t>
      </w:r>
    </w:p>
    <w:p w:rsidR="00E37FD8" w:rsidRDefault="00E37FD8"/>
    <w:p w:rsidR="00E37FD8" w:rsidRDefault="009D7332">
      <w:pPr>
        <w:pStyle w:val="Heading2"/>
      </w:pPr>
      <w:r>
        <w:t>5.3 Multi-Task Loss</w:t>
      </w:r>
    </w:p>
    <w:p w:rsidR="00E37FD8" w:rsidRDefault="009D7332">
      <w:r>
        <w:rPr>
          <w:b/>
        </w:rPr>
        <w:t>L = L_CE  +  0.1·L_prof  +  0.01·L_smooth  +  0.05·L_rank</w:t>
      </w:r>
    </w:p>
    <w:p w:rsidR="00E37FD8" w:rsidRDefault="009D7332">
      <w:pPr>
        <w:pStyle w:val="ListBullet"/>
      </w:pPr>
      <w:r>
        <w:t>L_CE: Cross-entropy on 256-class beam classification.</w:t>
      </w:r>
    </w:p>
    <w:p w:rsidR="00E37FD8" w:rsidRDefault="009D7332">
      <w:pPr>
        <w:pStyle w:val="ListBullet"/>
      </w:pPr>
      <w:r>
        <w:t>L_prof: MSE on the 256-value power-gap profile.</w:t>
      </w:r>
    </w:p>
    <w:p w:rsidR="00E37FD8" w:rsidRDefault="009D7332">
      <w:pPr>
        <w:pStyle w:val="ListBullet"/>
      </w:pPr>
      <w:r>
        <w:t>L_smooth: Mean squared first-difference over adjacent beam indices — exploits physical angular smoothness of the beam power landscape.</w:t>
      </w:r>
    </w:p>
    <w:p w:rsidR="00E37FD8" w:rsidRDefault="009D7332">
      <w:pPr>
        <w:pStyle w:val="ListBullet"/>
      </w:pPr>
      <w:r>
        <w:t>L_rank: Pairwise hinge ranking loss — beam power ordering in predictions should match the measured ordering.</w:t>
      </w:r>
    </w:p>
    <w:p w:rsidR="00E37FD8" w:rsidRDefault="009D7332">
      <w:pPr>
        <w:pStyle w:val="Heading2"/>
      </w:pPr>
      <w:r>
        <w:lastRenderedPageBreak/>
        <w:t>5.4 Training Configuration</w:t>
      </w:r>
    </w:p>
    <w:tbl>
      <w:tblPr>
        <w:tblStyle w:val="TableGrid"/>
        <w:tblW w:w="0" w:type="auto"/>
        <w:jc w:val="center"/>
        <w:tblLook w:val="04A0" w:firstRow="1" w:lastRow="0" w:firstColumn="1" w:lastColumn="0" w:noHBand="0" w:noVBand="1"/>
      </w:tblPr>
      <w:tblGrid>
        <w:gridCol w:w="3600"/>
        <w:gridCol w:w="5040"/>
      </w:tblGrid>
      <w:tr w:rsidR="00E37FD8">
        <w:trPr>
          <w:jc w:val="center"/>
        </w:trPr>
        <w:tc>
          <w:tcPr>
            <w:tcW w:w="3600" w:type="dxa"/>
          </w:tcPr>
          <w:p w:rsidR="00E37FD8" w:rsidRDefault="009D7332">
            <w:pPr>
              <w:jc w:val="center"/>
            </w:pPr>
            <w:r>
              <w:rPr>
                <w:b/>
              </w:rPr>
              <w:t>Hyperparameter</w:t>
            </w:r>
          </w:p>
        </w:tc>
        <w:tc>
          <w:tcPr>
            <w:tcW w:w="5040" w:type="dxa"/>
          </w:tcPr>
          <w:p w:rsidR="00E37FD8" w:rsidRDefault="009D7332">
            <w:pPr>
              <w:jc w:val="center"/>
            </w:pPr>
            <w:r>
              <w:rPr>
                <w:b/>
              </w:rPr>
              <w:t>Value</w:t>
            </w:r>
          </w:p>
        </w:tc>
      </w:tr>
      <w:tr w:rsidR="00E37FD8">
        <w:trPr>
          <w:jc w:val="center"/>
        </w:trPr>
        <w:tc>
          <w:tcPr>
            <w:tcW w:w="3600" w:type="dxa"/>
          </w:tcPr>
          <w:p w:rsidR="00E37FD8" w:rsidRDefault="009D7332">
            <w:pPr>
              <w:jc w:val="center"/>
            </w:pPr>
            <w:r>
              <w:t>Optimizer</w:t>
            </w:r>
          </w:p>
        </w:tc>
        <w:tc>
          <w:tcPr>
            <w:tcW w:w="5040" w:type="dxa"/>
          </w:tcPr>
          <w:p w:rsidR="00E37FD8" w:rsidRDefault="009D7332">
            <w:pPr>
              <w:jc w:val="center"/>
            </w:pPr>
            <w:r>
              <w:t>AdamW</w:t>
            </w:r>
          </w:p>
        </w:tc>
      </w:tr>
      <w:tr w:rsidR="00E37FD8">
        <w:trPr>
          <w:jc w:val="center"/>
        </w:trPr>
        <w:tc>
          <w:tcPr>
            <w:tcW w:w="3600" w:type="dxa"/>
          </w:tcPr>
          <w:p w:rsidR="00E37FD8" w:rsidRDefault="009D7332">
            <w:pPr>
              <w:jc w:val="center"/>
            </w:pPr>
            <w:r>
              <w:t>Peak learning rate</w:t>
            </w:r>
          </w:p>
        </w:tc>
        <w:tc>
          <w:tcPr>
            <w:tcW w:w="5040" w:type="dxa"/>
          </w:tcPr>
          <w:p w:rsidR="00E37FD8" w:rsidRDefault="009D7332">
            <w:pPr>
              <w:jc w:val="center"/>
            </w:pPr>
            <w:r>
              <w:t>1 × 10⁻⁴</w:t>
            </w:r>
          </w:p>
        </w:tc>
      </w:tr>
      <w:tr w:rsidR="00E37FD8">
        <w:trPr>
          <w:jc w:val="center"/>
        </w:trPr>
        <w:tc>
          <w:tcPr>
            <w:tcW w:w="3600" w:type="dxa"/>
          </w:tcPr>
          <w:p w:rsidR="00E37FD8" w:rsidRDefault="009D7332">
            <w:pPr>
              <w:jc w:val="center"/>
            </w:pPr>
            <w:r>
              <w:t>Weight decay</w:t>
            </w:r>
          </w:p>
        </w:tc>
        <w:tc>
          <w:tcPr>
            <w:tcW w:w="5040" w:type="dxa"/>
          </w:tcPr>
          <w:p w:rsidR="00E37FD8" w:rsidRDefault="009D7332">
            <w:pPr>
              <w:jc w:val="center"/>
            </w:pPr>
            <w:r>
              <w:t>3 × 10⁻⁴</w:t>
            </w:r>
          </w:p>
        </w:tc>
      </w:tr>
      <w:tr w:rsidR="00E37FD8">
        <w:trPr>
          <w:jc w:val="center"/>
        </w:trPr>
        <w:tc>
          <w:tcPr>
            <w:tcW w:w="3600" w:type="dxa"/>
          </w:tcPr>
          <w:p w:rsidR="00E37FD8" w:rsidRDefault="009D7332">
            <w:pPr>
              <w:jc w:val="center"/>
            </w:pPr>
            <w:r>
              <w:t>LR schedule</w:t>
            </w:r>
          </w:p>
        </w:tc>
        <w:tc>
          <w:tcPr>
            <w:tcW w:w="5040" w:type="dxa"/>
          </w:tcPr>
          <w:p w:rsidR="00E37FD8" w:rsidRDefault="009D7332">
            <w:pPr>
              <w:jc w:val="center"/>
            </w:pPr>
            <w:r>
              <w:t>OneCycleLR (cosine annealing, 10% warmup)</w:t>
            </w:r>
          </w:p>
        </w:tc>
      </w:tr>
      <w:tr w:rsidR="00E37FD8">
        <w:trPr>
          <w:jc w:val="center"/>
        </w:trPr>
        <w:tc>
          <w:tcPr>
            <w:tcW w:w="3600" w:type="dxa"/>
          </w:tcPr>
          <w:p w:rsidR="00E37FD8" w:rsidRDefault="009D7332">
            <w:pPr>
              <w:jc w:val="center"/>
            </w:pPr>
            <w:r>
              <w:t>Batch size</w:t>
            </w:r>
          </w:p>
        </w:tc>
        <w:tc>
          <w:tcPr>
            <w:tcW w:w="5040" w:type="dxa"/>
          </w:tcPr>
          <w:p w:rsidR="00E37FD8" w:rsidRDefault="009D7332">
            <w:pPr>
              <w:jc w:val="center"/>
            </w:pPr>
            <w:r>
              <w:t>64</w:t>
            </w:r>
          </w:p>
        </w:tc>
      </w:tr>
      <w:tr w:rsidR="00E37FD8">
        <w:trPr>
          <w:jc w:val="center"/>
        </w:trPr>
        <w:tc>
          <w:tcPr>
            <w:tcW w:w="3600" w:type="dxa"/>
          </w:tcPr>
          <w:p w:rsidR="00E37FD8" w:rsidRDefault="009D7332">
            <w:pPr>
              <w:jc w:val="center"/>
            </w:pPr>
            <w:r>
              <w:t>Max epochs</w:t>
            </w:r>
          </w:p>
        </w:tc>
        <w:tc>
          <w:tcPr>
            <w:tcW w:w="5040" w:type="dxa"/>
          </w:tcPr>
          <w:p w:rsidR="00E37FD8" w:rsidRDefault="009D7332">
            <w:pPr>
              <w:jc w:val="center"/>
            </w:pPr>
            <w:r>
              <w:t>80 (early stopping: patience=15, min=40)</w:t>
            </w:r>
          </w:p>
        </w:tc>
      </w:tr>
      <w:tr w:rsidR="00E37FD8">
        <w:trPr>
          <w:jc w:val="center"/>
        </w:trPr>
        <w:tc>
          <w:tcPr>
            <w:tcW w:w="3600" w:type="dxa"/>
          </w:tcPr>
          <w:p w:rsidR="00E37FD8" w:rsidRDefault="009D7332">
            <w:pPr>
              <w:jc w:val="center"/>
            </w:pPr>
            <w:r>
              <w:t>Mixed precision</w:t>
            </w:r>
          </w:p>
        </w:tc>
        <w:tc>
          <w:tcPr>
            <w:tcW w:w="5040" w:type="dxa"/>
          </w:tcPr>
          <w:p w:rsidR="00E37FD8" w:rsidRDefault="009D7332">
            <w:pPr>
              <w:jc w:val="center"/>
            </w:pPr>
            <w:r>
              <w:t>BFloat16 on CUDA</w:t>
            </w:r>
          </w:p>
        </w:tc>
      </w:tr>
      <w:tr w:rsidR="00E37FD8">
        <w:trPr>
          <w:jc w:val="center"/>
        </w:trPr>
        <w:tc>
          <w:tcPr>
            <w:tcW w:w="3600" w:type="dxa"/>
          </w:tcPr>
          <w:p w:rsidR="00E37FD8" w:rsidRDefault="009D7332">
            <w:pPr>
              <w:jc w:val="center"/>
            </w:pPr>
            <w:r>
              <w:t>Random seeds</w:t>
            </w:r>
          </w:p>
        </w:tc>
        <w:tc>
          <w:tcPr>
            <w:tcW w:w="5040" w:type="dxa"/>
          </w:tcPr>
          <w:p w:rsidR="00E37FD8" w:rsidRDefault="009D7332">
            <w:pPr>
              <w:jc w:val="center"/>
            </w:pPr>
            <w:r>
              <w:t>42, 7, 13 (3 seeds)</w:t>
            </w:r>
          </w:p>
        </w:tc>
      </w:tr>
      <w:tr w:rsidR="00E37FD8">
        <w:trPr>
          <w:jc w:val="center"/>
        </w:trPr>
        <w:tc>
          <w:tcPr>
            <w:tcW w:w="3600" w:type="dxa"/>
          </w:tcPr>
          <w:p w:rsidR="00E37FD8" w:rsidRDefault="009D7332">
            <w:pPr>
              <w:jc w:val="center"/>
            </w:pPr>
            <w:r>
              <w:t>GPU</w:t>
            </w:r>
          </w:p>
        </w:tc>
        <w:tc>
          <w:tcPr>
            <w:tcW w:w="5040" w:type="dxa"/>
          </w:tcPr>
          <w:p w:rsidR="00E37FD8" w:rsidRDefault="009D7332">
            <w:pPr>
              <w:jc w:val="center"/>
            </w:pPr>
            <w:r>
              <w:t>NVIDIA GeForce RTX 4060 (8 GB VRAM)</w:t>
            </w:r>
          </w:p>
        </w:tc>
      </w:tr>
    </w:tbl>
    <w:p w:rsidR="00E37FD8" w:rsidRDefault="009D7332">
      <w:pPr>
        <w:jc w:val="center"/>
      </w:pPr>
      <w:r>
        <w:rPr>
          <w:i/>
          <w:sz w:val="20"/>
        </w:rPr>
        <w:t>Table 3: Training hyperparameters.</w:t>
      </w:r>
    </w:p>
    <w:p w:rsidR="00E37FD8" w:rsidRDefault="00E37FD8"/>
    <w:p w:rsidR="00E37FD8" w:rsidRDefault="009D7332">
      <w:pPr>
        <w:pStyle w:val="Heading2"/>
      </w:pPr>
      <w:r>
        <w:t>5.5 Conformal Risk Control and Online ACI</w:t>
      </w:r>
    </w:p>
    <w:p w:rsidR="00E37FD8" w:rsidRDefault="009D7332">
      <w:r>
        <w:t>Static Power CRC: calibrate q on 3,385 calibration sequences — select the smallest q satisfying the (n/(n+1))-adjusted empirical risk ≤ α = 0.10. q_max = 99th-percentile calibration gap = 35.5 dB (data-driven upper bound).</w:t>
      </w:r>
    </w:p>
    <w:p w:rsidR="00E37FD8" w:rsidRDefault="009D7332">
      <w:r>
        <w:rPr>
          <w:b/>
        </w:rPr>
        <w:t>Online ACI update rule (after each observed outcome):</w:t>
      </w:r>
    </w:p>
    <w:p w:rsidR="00E37FD8" w:rsidRDefault="009D7332">
      <w:r>
        <w:rPr>
          <w:b/>
        </w:rPr>
        <w:t>q_{t+1} = clip( q_t + η(ℓ_t − α),  0 dB,  35.5 dB )</w:t>
      </w:r>
    </w:p>
    <w:p w:rsidR="00E37FD8" w:rsidRDefault="009D7332">
      <w:r>
        <w:t>where ℓ_t = 1 if the candidate set misses the 3 dB near-optimal beam, else 0. η = 0.1 selected by grid search on the validation split only (not the test stream). Warm-started from the static CRC threshold. The ACI long-run time-averaged guarantee is distinct from per-instance split-conformal coverage: it applies to the running average of losses over the trajectory, not to any individual prediction.</w:t>
      </w:r>
    </w:p>
    <w:p w:rsidR="00E37FD8" w:rsidRDefault="009D7332">
      <w:pPr>
        <w:pStyle w:val="Heading2"/>
      </w:pPr>
      <w:r>
        <w:t>5.6 Baseline Models</w:t>
      </w:r>
    </w:p>
    <w:tbl>
      <w:tblPr>
        <w:tblStyle w:val="TableGrid"/>
        <w:tblW w:w="0" w:type="auto"/>
        <w:jc w:val="center"/>
        <w:tblLook w:val="04A0" w:firstRow="1" w:lastRow="0" w:firstColumn="1" w:lastColumn="0" w:noHBand="0" w:noVBand="1"/>
      </w:tblPr>
      <w:tblGrid>
        <w:gridCol w:w="1728"/>
        <w:gridCol w:w="4752"/>
        <w:gridCol w:w="2160"/>
      </w:tblGrid>
      <w:tr w:rsidR="00E37FD8">
        <w:trPr>
          <w:jc w:val="center"/>
        </w:trPr>
        <w:tc>
          <w:tcPr>
            <w:tcW w:w="1728" w:type="dxa"/>
          </w:tcPr>
          <w:p w:rsidR="00E37FD8" w:rsidRDefault="009D7332">
            <w:pPr>
              <w:jc w:val="center"/>
            </w:pPr>
            <w:r>
              <w:rPr>
                <w:b/>
              </w:rPr>
              <w:t>Model</w:t>
            </w:r>
          </w:p>
        </w:tc>
        <w:tc>
          <w:tcPr>
            <w:tcW w:w="4752" w:type="dxa"/>
          </w:tcPr>
          <w:p w:rsidR="00E37FD8" w:rsidRDefault="009D7332">
            <w:pPr>
              <w:jc w:val="center"/>
            </w:pPr>
            <w:r>
              <w:rPr>
                <w:b/>
              </w:rPr>
              <w:t>Architecture</w:t>
            </w:r>
          </w:p>
        </w:tc>
        <w:tc>
          <w:tcPr>
            <w:tcW w:w="2160" w:type="dxa"/>
          </w:tcPr>
          <w:p w:rsidR="00E37FD8" w:rsidRDefault="009D7332">
            <w:pPr>
              <w:jc w:val="center"/>
            </w:pPr>
            <w:r>
              <w:rPr>
                <w:b/>
              </w:rPr>
              <w:t>Task</w:t>
            </w:r>
          </w:p>
        </w:tc>
      </w:tr>
      <w:tr w:rsidR="00E37FD8">
        <w:trPr>
          <w:jc w:val="center"/>
        </w:trPr>
        <w:tc>
          <w:tcPr>
            <w:tcW w:w="1728" w:type="dxa"/>
          </w:tcPr>
          <w:p w:rsidR="00E37FD8" w:rsidRDefault="009D7332">
            <w:pPr>
              <w:jc w:val="center"/>
            </w:pPr>
            <w:r>
              <w:t>B0</w:t>
            </w:r>
          </w:p>
        </w:tc>
        <w:tc>
          <w:tcPr>
            <w:tcW w:w="4752" w:type="dxa"/>
          </w:tcPr>
          <w:p w:rsidR="00E37FD8" w:rsidRDefault="009D7332">
            <w:pPr>
              <w:jc w:val="center"/>
            </w:pPr>
            <w:r>
              <w:t>Geometric (bearing→beam codebook)</w:t>
            </w:r>
          </w:p>
        </w:tc>
        <w:tc>
          <w:tcPr>
            <w:tcW w:w="2160" w:type="dxa"/>
          </w:tcPr>
          <w:p w:rsidR="00E37FD8" w:rsidRDefault="009D7332">
            <w:pPr>
              <w:jc w:val="center"/>
            </w:pPr>
            <w:r>
              <w:t>Classification</w:t>
            </w:r>
          </w:p>
        </w:tc>
      </w:tr>
      <w:tr w:rsidR="00E37FD8">
        <w:trPr>
          <w:jc w:val="center"/>
        </w:trPr>
        <w:tc>
          <w:tcPr>
            <w:tcW w:w="1728" w:type="dxa"/>
          </w:tcPr>
          <w:p w:rsidR="00E37FD8" w:rsidRDefault="009D7332">
            <w:pPr>
              <w:jc w:val="center"/>
            </w:pPr>
            <w:r>
              <w:t>B1</w:t>
            </w:r>
          </w:p>
        </w:tc>
        <w:tc>
          <w:tcPr>
            <w:tcW w:w="4752" w:type="dxa"/>
          </w:tcPr>
          <w:p w:rsidR="00E37FD8" w:rsidRDefault="009D7332">
            <w:pPr>
              <w:jc w:val="center"/>
            </w:pPr>
            <w:r>
              <w:t>BiGRU on GPS sequence</w:t>
            </w:r>
          </w:p>
        </w:tc>
        <w:tc>
          <w:tcPr>
            <w:tcW w:w="2160" w:type="dxa"/>
          </w:tcPr>
          <w:p w:rsidR="00E37FD8" w:rsidRDefault="009D7332">
            <w:pPr>
              <w:jc w:val="center"/>
            </w:pPr>
            <w:r>
              <w:t>Classification</w:t>
            </w:r>
          </w:p>
        </w:tc>
      </w:tr>
      <w:tr w:rsidR="00E37FD8">
        <w:trPr>
          <w:jc w:val="center"/>
        </w:trPr>
        <w:tc>
          <w:tcPr>
            <w:tcW w:w="1728" w:type="dxa"/>
          </w:tcPr>
          <w:p w:rsidR="00E37FD8" w:rsidRDefault="009D7332">
            <w:pPr>
              <w:jc w:val="center"/>
            </w:pPr>
            <w:r>
              <w:t>B3</w:t>
            </w:r>
          </w:p>
        </w:tc>
        <w:tc>
          <w:tcPr>
            <w:tcW w:w="4752" w:type="dxa"/>
          </w:tcPr>
          <w:p w:rsidR="00E37FD8" w:rsidRDefault="009D7332">
            <w:pPr>
              <w:jc w:val="center"/>
            </w:pPr>
            <w:r>
              <w:t>ResNet-18 + BiGRU + Gated Concat Fusion</w:t>
            </w:r>
          </w:p>
        </w:tc>
        <w:tc>
          <w:tcPr>
            <w:tcW w:w="2160" w:type="dxa"/>
          </w:tcPr>
          <w:p w:rsidR="00E37FD8" w:rsidRDefault="009D7332">
            <w:pPr>
              <w:jc w:val="center"/>
            </w:pPr>
            <w:r>
              <w:t>Classification</w:t>
            </w:r>
          </w:p>
        </w:tc>
      </w:tr>
      <w:tr w:rsidR="00E37FD8">
        <w:trPr>
          <w:jc w:val="center"/>
        </w:trPr>
        <w:tc>
          <w:tcPr>
            <w:tcW w:w="1728" w:type="dxa"/>
          </w:tcPr>
          <w:p w:rsidR="00E37FD8" w:rsidRDefault="009D7332">
            <w:pPr>
              <w:jc w:val="center"/>
            </w:pPr>
            <w:r>
              <w:t>P1</w:t>
            </w:r>
          </w:p>
        </w:tc>
        <w:tc>
          <w:tcPr>
            <w:tcW w:w="4752" w:type="dxa"/>
          </w:tcPr>
          <w:p w:rsidR="00E37FD8" w:rsidRDefault="009D7332">
            <w:pPr>
              <w:jc w:val="center"/>
            </w:pPr>
            <w:r>
              <w:t>ResNet-18 + BiGRU + Pre-LN Transformer</w:t>
            </w:r>
          </w:p>
        </w:tc>
        <w:tc>
          <w:tcPr>
            <w:tcW w:w="2160" w:type="dxa"/>
          </w:tcPr>
          <w:p w:rsidR="00E37FD8" w:rsidRDefault="009D7332">
            <w:pPr>
              <w:jc w:val="center"/>
            </w:pPr>
            <w:r>
              <w:t>Classification only</w:t>
            </w:r>
          </w:p>
        </w:tc>
      </w:tr>
      <w:tr w:rsidR="00E37FD8">
        <w:trPr>
          <w:jc w:val="center"/>
        </w:trPr>
        <w:tc>
          <w:tcPr>
            <w:tcW w:w="1728" w:type="dxa"/>
          </w:tcPr>
          <w:p w:rsidR="00E37FD8" w:rsidRDefault="009D7332">
            <w:pPr>
              <w:jc w:val="center"/>
            </w:pPr>
            <w:r>
              <w:t>P3 (proposed)</w:t>
            </w:r>
          </w:p>
        </w:tc>
        <w:tc>
          <w:tcPr>
            <w:tcW w:w="4752" w:type="dxa"/>
          </w:tcPr>
          <w:p w:rsidR="00E37FD8" w:rsidRDefault="009D7332">
            <w:pPr>
              <w:jc w:val="center"/>
            </w:pPr>
            <w:r>
              <w:t>ResNet-18 + BiGRU + Pre-LN Transformer</w:t>
            </w:r>
          </w:p>
        </w:tc>
        <w:tc>
          <w:tcPr>
            <w:tcW w:w="2160" w:type="dxa"/>
          </w:tcPr>
          <w:p w:rsidR="00E37FD8" w:rsidRDefault="009D7332">
            <w:pPr>
              <w:jc w:val="center"/>
            </w:pPr>
            <w:r>
              <w:t>Classification + Profile</w:t>
            </w:r>
          </w:p>
        </w:tc>
      </w:tr>
    </w:tbl>
    <w:p w:rsidR="00E37FD8" w:rsidRDefault="009D7332">
      <w:pPr>
        <w:jc w:val="center"/>
      </w:pPr>
      <w:r>
        <w:rPr>
          <w:i/>
          <w:sz w:val="20"/>
        </w:rPr>
        <w:t>Table 4: Model variants used in the ablation study.</w:t>
      </w:r>
    </w:p>
    <w:p w:rsidR="00E37FD8" w:rsidRDefault="00E37FD8"/>
    <w:p w:rsidR="00E37FD8" w:rsidRDefault="009D7332">
      <w:pPr>
        <w:pStyle w:val="Heading1"/>
      </w:pPr>
      <w:r>
        <w:lastRenderedPageBreak/>
        <w:t>6. Results and Analysis</w:t>
      </w:r>
    </w:p>
    <w:p w:rsidR="00E37FD8" w:rsidRDefault="009D7332">
      <w:pPr>
        <w:pStyle w:val="Heading2"/>
      </w:pPr>
      <w:r>
        <w:t>6.1 Model Performance</w:t>
      </w:r>
    </w:p>
    <w:p w:rsidR="00E37FD8" w:rsidRDefault="009D7332">
      <w:r>
        <w:t>Seed-42 best checkpoint. Majority baseline = 20.41% Top-1 (test sequences). Mean-profile MAE floor = 3.107 dB.</w:t>
      </w:r>
    </w:p>
    <w:tbl>
      <w:tblPr>
        <w:tblStyle w:val="TableGrid"/>
        <w:tblW w:w="0" w:type="auto"/>
        <w:jc w:val="center"/>
        <w:tblLook w:val="04A0" w:firstRow="1" w:lastRow="0" w:firstColumn="1" w:lastColumn="0" w:noHBand="0" w:noVBand="1"/>
      </w:tblPr>
      <w:tblGrid>
        <w:gridCol w:w="1728"/>
        <w:gridCol w:w="1080"/>
        <w:gridCol w:w="1080"/>
        <w:gridCol w:w="1224"/>
        <w:gridCol w:w="1224"/>
        <w:gridCol w:w="1656"/>
        <w:gridCol w:w="1224"/>
      </w:tblGrid>
      <w:tr w:rsidR="00E37FD8">
        <w:trPr>
          <w:jc w:val="center"/>
        </w:trPr>
        <w:tc>
          <w:tcPr>
            <w:tcW w:w="1728" w:type="dxa"/>
          </w:tcPr>
          <w:p w:rsidR="00E37FD8" w:rsidRDefault="009D7332">
            <w:pPr>
              <w:jc w:val="center"/>
            </w:pPr>
            <w:r>
              <w:rPr>
                <w:b/>
              </w:rPr>
              <w:t>Model</w:t>
            </w:r>
          </w:p>
        </w:tc>
        <w:tc>
          <w:tcPr>
            <w:tcW w:w="1080" w:type="dxa"/>
          </w:tcPr>
          <w:p w:rsidR="00E37FD8" w:rsidRDefault="009D7332">
            <w:pPr>
              <w:jc w:val="center"/>
            </w:pPr>
            <w:r>
              <w:rPr>
                <w:b/>
              </w:rPr>
              <w:t>Top-1 (%)</w:t>
            </w:r>
          </w:p>
        </w:tc>
        <w:tc>
          <w:tcPr>
            <w:tcW w:w="1080" w:type="dxa"/>
          </w:tcPr>
          <w:p w:rsidR="00E37FD8" w:rsidRDefault="009D7332">
            <w:pPr>
              <w:jc w:val="center"/>
            </w:pPr>
            <w:r>
              <w:rPr>
                <w:b/>
              </w:rPr>
              <w:t>Top-5 (%)</w:t>
            </w:r>
          </w:p>
        </w:tc>
        <w:tc>
          <w:tcPr>
            <w:tcW w:w="1224" w:type="dxa"/>
          </w:tcPr>
          <w:p w:rsidR="00E37FD8" w:rsidRDefault="009D7332">
            <w:pPr>
              <w:jc w:val="center"/>
            </w:pPr>
            <w:r>
              <w:rPr>
                <w:b/>
              </w:rPr>
              <w:t>Top-13 (%)</w:t>
            </w:r>
          </w:p>
        </w:tc>
        <w:tc>
          <w:tcPr>
            <w:tcW w:w="1224" w:type="dxa"/>
          </w:tcPr>
          <w:p w:rsidR="00E37FD8" w:rsidRDefault="009D7332">
            <w:pPr>
              <w:jc w:val="center"/>
            </w:pPr>
            <w:r>
              <w:rPr>
                <w:b/>
              </w:rPr>
              <w:t>APL (dB)</w:t>
            </w:r>
          </w:p>
        </w:tc>
        <w:tc>
          <w:tcPr>
            <w:tcW w:w="1656" w:type="dxa"/>
          </w:tcPr>
          <w:p w:rsidR="00E37FD8" w:rsidRDefault="009D7332">
            <w:pPr>
              <w:jc w:val="center"/>
            </w:pPr>
            <w:r>
              <w:rPr>
                <w:b/>
              </w:rPr>
              <w:t>Profile MAE (dB)</w:t>
            </w:r>
          </w:p>
        </w:tc>
        <w:tc>
          <w:tcPr>
            <w:tcW w:w="1224" w:type="dxa"/>
          </w:tcPr>
          <w:p w:rsidR="00E37FD8" w:rsidRDefault="009D7332">
            <w:pPr>
              <w:jc w:val="center"/>
            </w:pPr>
            <w:r>
              <w:rPr>
                <w:b/>
              </w:rPr>
              <w:t>Rank Corr</w:t>
            </w:r>
          </w:p>
        </w:tc>
      </w:tr>
      <w:tr w:rsidR="00E37FD8">
        <w:trPr>
          <w:jc w:val="center"/>
        </w:trPr>
        <w:tc>
          <w:tcPr>
            <w:tcW w:w="1728" w:type="dxa"/>
          </w:tcPr>
          <w:p w:rsidR="00E37FD8" w:rsidRDefault="009D7332">
            <w:pPr>
              <w:jc w:val="center"/>
            </w:pPr>
            <w:r>
              <w:t>B0</w:t>
            </w:r>
          </w:p>
        </w:tc>
        <w:tc>
          <w:tcPr>
            <w:tcW w:w="1080" w:type="dxa"/>
          </w:tcPr>
          <w:p w:rsidR="00E37FD8" w:rsidRDefault="009D7332">
            <w:pPr>
              <w:jc w:val="center"/>
            </w:pPr>
            <w:r>
              <w:t>0.67</w:t>
            </w:r>
          </w:p>
        </w:tc>
        <w:tc>
          <w:tcPr>
            <w:tcW w:w="1080" w:type="dxa"/>
          </w:tcPr>
          <w:p w:rsidR="00E37FD8" w:rsidRDefault="009D7332">
            <w:pPr>
              <w:jc w:val="center"/>
            </w:pPr>
            <w:r>
              <w:t>0.88</w:t>
            </w:r>
          </w:p>
        </w:tc>
        <w:tc>
          <w:tcPr>
            <w:tcW w:w="1224" w:type="dxa"/>
          </w:tcPr>
          <w:p w:rsidR="00E37FD8" w:rsidRDefault="009D7332">
            <w:pPr>
              <w:jc w:val="center"/>
            </w:pPr>
            <w:r>
              <w:t>1.03</w:t>
            </w:r>
          </w:p>
        </w:tc>
        <w:tc>
          <w:tcPr>
            <w:tcW w:w="1224" w:type="dxa"/>
          </w:tcPr>
          <w:p w:rsidR="00E37FD8" w:rsidRDefault="009D7332">
            <w:pPr>
              <w:jc w:val="center"/>
            </w:pPr>
            <w:r>
              <w:t>11.07</w:t>
            </w:r>
          </w:p>
        </w:tc>
        <w:tc>
          <w:tcPr>
            <w:tcW w:w="1656" w:type="dxa"/>
          </w:tcPr>
          <w:p w:rsidR="00E37FD8" w:rsidRDefault="009D7332">
            <w:pPr>
              <w:jc w:val="center"/>
            </w:pPr>
            <w:r>
              <w:t>13.14</w:t>
            </w:r>
          </w:p>
        </w:tc>
        <w:tc>
          <w:tcPr>
            <w:tcW w:w="1224" w:type="dxa"/>
          </w:tcPr>
          <w:p w:rsidR="00E37FD8" w:rsidRDefault="009D7332">
            <w:pPr>
              <w:jc w:val="center"/>
            </w:pPr>
            <w:r>
              <w:t>0.001</w:t>
            </w:r>
          </w:p>
        </w:tc>
      </w:tr>
      <w:tr w:rsidR="00E37FD8">
        <w:trPr>
          <w:jc w:val="center"/>
        </w:trPr>
        <w:tc>
          <w:tcPr>
            <w:tcW w:w="1728" w:type="dxa"/>
          </w:tcPr>
          <w:p w:rsidR="00E37FD8" w:rsidRDefault="009D7332">
            <w:pPr>
              <w:jc w:val="center"/>
            </w:pPr>
            <w:r>
              <w:t>B1 (GPS-only)</w:t>
            </w:r>
          </w:p>
        </w:tc>
        <w:tc>
          <w:tcPr>
            <w:tcW w:w="1080" w:type="dxa"/>
          </w:tcPr>
          <w:p w:rsidR="00E37FD8" w:rsidRDefault="009D7332">
            <w:pPr>
              <w:jc w:val="center"/>
            </w:pPr>
            <w:r>
              <w:t>0.96</w:t>
            </w:r>
          </w:p>
        </w:tc>
        <w:tc>
          <w:tcPr>
            <w:tcW w:w="1080" w:type="dxa"/>
          </w:tcPr>
          <w:p w:rsidR="00E37FD8" w:rsidRDefault="009D7332">
            <w:pPr>
              <w:jc w:val="center"/>
            </w:pPr>
            <w:r>
              <w:t>15.30</w:t>
            </w:r>
          </w:p>
        </w:tc>
        <w:tc>
          <w:tcPr>
            <w:tcW w:w="1224" w:type="dxa"/>
          </w:tcPr>
          <w:p w:rsidR="00E37FD8" w:rsidRDefault="009D7332">
            <w:pPr>
              <w:jc w:val="center"/>
            </w:pPr>
            <w:r>
              <w:t>39.25</w:t>
            </w:r>
          </w:p>
        </w:tc>
        <w:tc>
          <w:tcPr>
            <w:tcW w:w="1224" w:type="dxa"/>
          </w:tcPr>
          <w:p w:rsidR="00E37FD8" w:rsidRDefault="009D7332">
            <w:pPr>
              <w:jc w:val="center"/>
            </w:pPr>
            <w:r>
              <w:t>14.17</w:t>
            </w:r>
          </w:p>
        </w:tc>
        <w:tc>
          <w:tcPr>
            <w:tcW w:w="1656" w:type="dxa"/>
          </w:tcPr>
          <w:p w:rsidR="00E37FD8" w:rsidRDefault="009D7332">
            <w:pPr>
              <w:jc w:val="center"/>
            </w:pPr>
            <w:r>
              <w:t>34.63</w:t>
            </w:r>
          </w:p>
        </w:tc>
        <w:tc>
          <w:tcPr>
            <w:tcW w:w="1224" w:type="dxa"/>
          </w:tcPr>
          <w:p w:rsidR="00E37FD8" w:rsidRDefault="009D7332">
            <w:pPr>
              <w:jc w:val="center"/>
            </w:pPr>
            <w:r>
              <w:t>-0.008</w:t>
            </w:r>
          </w:p>
        </w:tc>
      </w:tr>
      <w:tr w:rsidR="00E37FD8">
        <w:trPr>
          <w:jc w:val="center"/>
        </w:trPr>
        <w:tc>
          <w:tcPr>
            <w:tcW w:w="1728" w:type="dxa"/>
          </w:tcPr>
          <w:p w:rsidR="00E37FD8" w:rsidRDefault="009D7332">
            <w:pPr>
              <w:jc w:val="center"/>
            </w:pPr>
            <w:r>
              <w:t>B3 (RGB+GPS)</w:t>
            </w:r>
          </w:p>
        </w:tc>
        <w:tc>
          <w:tcPr>
            <w:tcW w:w="1080" w:type="dxa"/>
          </w:tcPr>
          <w:p w:rsidR="00E37FD8" w:rsidRDefault="009D7332">
            <w:pPr>
              <w:jc w:val="center"/>
            </w:pPr>
            <w:r>
              <w:t>12.09</w:t>
            </w:r>
          </w:p>
        </w:tc>
        <w:tc>
          <w:tcPr>
            <w:tcW w:w="1080" w:type="dxa"/>
          </w:tcPr>
          <w:p w:rsidR="00E37FD8" w:rsidRDefault="009D7332">
            <w:pPr>
              <w:jc w:val="center"/>
            </w:pPr>
            <w:r>
              <w:t>31.05</w:t>
            </w:r>
          </w:p>
        </w:tc>
        <w:tc>
          <w:tcPr>
            <w:tcW w:w="1224" w:type="dxa"/>
          </w:tcPr>
          <w:p w:rsidR="00E37FD8" w:rsidRDefault="009D7332">
            <w:pPr>
              <w:jc w:val="center"/>
            </w:pPr>
            <w:r>
              <w:t>35.17</w:t>
            </w:r>
          </w:p>
        </w:tc>
        <w:tc>
          <w:tcPr>
            <w:tcW w:w="1224" w:type="dxa"/>
          </w:tcPr>
          <w:p w:rsidR="00E37FD8" w:rsidRDefault="009D7332">
            <w:pPr>
              <w:jc w:val="center"/>
            </w:pPr>
            <w:r>
              <w:t>7.29</w:t>
            </w:r>
          </w:p>
        </w:tc>
        <w:tc>
          <w:tcPr>
            <w:tcW w:w="1656" w:type="dxa"/>
          </w:tcPr>
          <w:p w:rsidR="00E37FD8" w:rsidRDefault="009D7332">
            <w:pPr>
              <w:jc w:val="center"/>
            </w:pPr>
            <w:r>
              <w:t>36.96</w:t>
            </w:r>
          </w:p>
        </w:tc>
        <w:tc>
          <w:tcPr>
            <w:tcW w:w="1224" w:type="dxa"/>
          </w:tcPr>
          <w:p w:rsidR="00E37FD8" w:rsidRDefault="009D7332">
            <w:pPr>
              <w:jc w:val="center"/>
            </w:pPr>
            <w:r>
              <w:t>0.072</w:t>
            </w:r>
          </w:p>
        </w:tc>
      </w:tr>
      <w:tr w:rsidR="00E37FD8">
        <w:trPr>
          <w:jc w:val="center"/>
        </w:trPr>
        <w:tc>
          <w:tcPr>
            <w:tcW w:w="1728" w:type="dxa"/>
          </w:tcPr>
          <w:p w:rsidR="00E37FD8" w:rsidRDefault="009D7332">
            <w:pPr>
              <w:jc w:val="center"/>
            </w:pPr>
            <w:r>
              <w:t>P1 (class-only)</w:t>
            </w:r>
          </w:p>
        </w:tc>
        <w:tc>
          <w:tcPr>
            <w:tcW w:w="1080" w:type="dxa"/>
          </w:tcPr>
          <w:p w:rsidR="00E37FD8" w:rsidRDefault="009D7332">
            <w:pPr>
              <w:jc w:val="center"/>
            </w:pPr>
            <w:r>
              <w:t>5.59</w:t>
            </w:r>
          </w:p>
        </w:tc>
        <w:tc>
          <w:tcPr>
            <w:tcW w:w="1080" w:type="dxa"/>
          </w:tcPr>
          <w:p w:rsidR="00E37FD8" w:rsidRDefault="009D7332">
            <w:pPr>
              <w:jc w:val="center"/>
            </w:pPr>
            <w:r>
              <w:t>41.64</w:t>
            </w:r>
          </w:p>
        </w:tc>
        <w:tc>
          <w:tcPr>
            <w:tcW w:w="1224" w:type="dxa"/>
          </w:tcPr>
          <w:p w:rsidR="00E37FD8" w:rsidRDefault="009D7332">
            <w:pPr>
              <w:jc w:val="center"/>
            </w:pPr>
            <w:r>
              <w:t>62.94</w:t>
            </w:r>
          </w:p>
        </w:tc>
        <w:tc>
          <w:tcPr>
            <w:tcW w:w="1224" w:type="dxa"/>
          </w:tcPr>
          <w:p w:rsidR="00E37FD8" w:rsidRDefault="009D7332">
            <w:pPr>
              <w:jc w:val="center"/>
            </w:pPr>
            <w:r>
              <w:t>12.33</w:t>
            </w:r>
          </w:p>
        </w:tc>
        <w:tc>
          <w:tcPr>
            <w:tcW w:w="1656" w:type="dxa"/>
          </w:tcPr>
          <w:p w:rsidR="00E37FD8" w:rsidRDefault="009D7332">
            <w:pPr>
              <w:jc w:val="center"/>
            </w:pPr>
            <w:r>
              <w:t>35.99</w:t>
            </w:r>
          </w:p>
        </w:tc>
        <w:tc>
          <w:tcPr>
            <w:tcW w:w="1224" w:type="dxa"/>
          </w:tcPr>
          <w:p w:rsidR="00E37FD8" w:rsidRDefault="009D7332">
            <w:pPr>
              <w:jc w:val="center"/>
            </w:pPr>
            <w:r>
              <w:t>0.074</w:t>
            </w:r>
          </w:p>
        </w:tc>
      </w:tr>
      <w:tr w:rsidR="00E37FD8">
        <w:trPr>
          <w:jc w:val="center"/>
        </w:trPr>
        <w:tc>
          <w:tcPr>
            <w:tcW w:w="1728" w:type="dxa"/>
          </w:tcPr>
          <w:p w:rsidR="00E37FD8" w:rsidRDefault="009D7332">
            <w:pPr>
              <w:jc w:val="center"/>
            </w:pPr>
            <w:r>
              <w:t>P3 (proposed)</w:t>
            </w:r>
          </w:p>
        </w:tc>
        <w:tc>
          <w:tcPr>
            <w:tcW w:w="1080" w:type="dxa"/>
          </w:tcPr>
          <w:p w:rsidR="00E37FD8" w:rsidRDefault="009D7332">
            <w:pPr>
              <w:jc w:val="center"/>
            </w:pPr>
            <w:r>
              <w:t>12.66</w:t>
            </w:r>
          </w:p>
        </w:tc>
        <w:tc>
          <w:tcPr>
            <w:tcW w:w="1080" w:type="dxa"/>
          </w:tcPr>
          <w:p w:rsidR="00E37FD8" w:rsidRDefault="009D7332">
            <w:pPr>
              <w:jc w:val="center"/>
            </w:pPr>
            <w:r>
              <w:t>46.79</w:t>
            </w:r>
          </w:p>
        </w:tc>
        <w:tc>
          <w:tcPr>
            <w:tcW w:w="1224" w:type="dxa"/>
          </w:tcPr>
          <w:p w:rsidR="00E37FD8" w:rsidRDefault="009D7332">
            <w:pPr>
              <w:jc w:val="center"/>
            </w:pPr>
            <w:r>
              <w:t>63.22</w:t>
            </w:r>
          </w:p>
        </w:tc>
        <w:tc>
          <w:tcPr>
            <w:tcW w:w="1224" w:type="dxa"/>
          </w:tcPr>
          <w:p w:rsidR="00E37FD8" w:rsidRDefault="009D7332">
            <w:pPr>
              <w:jc w:val="center"/>
            </w:pPr>
            <w:r>
              <w:t>10.17</w:t>
            </w:r>
          </w:p>
        </w:tc>
        <w:tc>
          <w:tcPr>
            <w:tcW w:w="1656" w:type="dxa"/>
          </w:tcPr>
          <w:p w:rsidR="00E37FD8" w:rsidRDefault="009D7332">
            <w:pPr>
              <w:jc w:val="center"/>
            </w:pPr>
            <w:r>
              <w:t>2.49 ✓</w:t>
            </w:r>
          </w:p>
        </w:tc>
        <w:tc>
          <w:tcPr>
            <w:tcW w:w="1224" w:type="dxa"/>
          </w:tcPr>
          <w:p w:rsidR="00E37FD8" w:rsidRDefault="009D7332">
            <w:pPr>
              <w:jc w:val="center"/>
            </w:pPr>
            <w:r>
              <w:t>0.237</w:t>
            </w:r>
          </w:p>
        </w:tc>
      </w:tr>
      <w:tr w:rsidR="00E37FD8">
        <w:trPr>
          <w:jc w:val="center"/>
        </w:trPr>
        <w:tc>
          <w:tcPr>
            <w:tcW w:w="1728" w:type="dxa"/>
          </w:tcPr>
          <w:p w:rsidR="00E37FD8" w:rsidRDefault="009D7332">
            <w:pPr>
              <w:jc w:val="center"/>
            </w:pPr>
            <w:r>
              <w:t>Majority baseline</w:t>
            </w:r>
          </w:p>
        </w:tc>
        <w:tc>
          <w:tcPr>
            <w:tcW w:w="1080" w:type="dxa"/>
          </w:tcPr>
          <w:p w:rsidR="00E37FD8" w:rsidRDefault="009D7332">
            <w:pPr>
              <w:jc w:val="center"/>
            </w:pPr>
            <w:r>
              <w:t>20.41</w:t>
            </w:r>
          </w:p>
        </w:tc>
        <w:tc>
          <w:tcPr>
            <w:tcW w:w="1080" w:type="dxa"/>
          </w:tcPr>
          <w:p w:rsidR="00E37FD8" w:rsidRDefault="009D7332">
            <w:pPr>
              <w:jc w:val="center"/>
            </w:pPr>
            <w:r>
              <w:t>—</w:t>
            </w:r>
          </w:p>
        </w:tc>
        <w:tc>
          <w:tcPr>
            <w:tcW w:w="1224" w:type="dxa"/>
          </w:tcPr>
          <w:p w:rsidR="00E37FD8" w:rsidRDefault="009D7332">
            <w:pPr>
              <w:jc w:val="center"/>
            </w:pPr>
            <w:r>
              <w:t>—</w:t>
            </w:r>
          </w:p>
        </w:tc>
        <w:tc>
          <w:tcPr>
            <w:tcW w:w="1224" w:type="dxa"/>
          </w:tcPr>
          <w:p w:rsidR="00E37FD8" w:rsidRDefault="009D7332">
            <w:pPr>
              <w:jc w:val="center"/>
            </w:pPr>
            <w:r>
              <w:t>—</w:t>
            </w:r>
          </w:p>
        </w:tc>
        <w:tc>
          <w:tcPr>
            <w:tcW w:w="1656" w:type="dxa"/>
          </w:tcPr>
          <w:p w:rsidR="00E37FD8" w:rsidRDefault="009D7332">
            <w:pPr>
              <w:jc w:val="center"/>
            </w:pPr>
            <w:r>
              <w:t>—</w:t>
            </w:r>
          </w:p>
        </w:tc>
        <w:tc>
          <w:tcPr>
            <w:tcW w:w="1224" w:type="dxa"/>
          </w:tcPr>
          <w:p w:rsidR="00E37FD8" w:rsidRDefault="009D7332">
            <w:pPr>
              <w:jc w:val="center"/>
            </w:pPr>
            <w:r>
              <w:t>—</w:t>
            </w:r>
          </w:p>
        </w:tc>
      </w:tr>
      <w:tr w:rsidR="00E37FD8">
        <w:trPr>
          <w:jc w:val="center"/>
        </w:trPr>
        <w:tc>
          <w:tcPr>
            <w:tcW w:w="1728" w:type="dxa"/>
          </w:tcPr>
          <w:p w:rsidR="00E37FD8" w:rsidRDefault="009D7332">
            <w:pPr>
              <w:jc w:val="center"/>
            </w:pPr>
            <w:r>
              <w:t>Mean-profile floor</w:t>
            </w:r>
          </w:p>
        </w:tc>
        <w:tc>
          <w:tcPr>
            <w:tcW w:w="1080" w:type="dxa"/>
          </w:tcPr>
          <w:p w:rsidR="00E37FD8" w:rsidRDefault="009D7332">
            <w:pPr>
              <w:jc w:val="center"/>
            </w:pPr>
            <w:r>
              <w:t>—</w:t>
            </w:r>
          </w:p>
        </w:tc>
        <w:tc>
          <w:tcPr>
            <w:tcW w:w="1080" w:type="dxa"/>
          </w:tcPr>
          <w:p w:rsidR="00E37FD8" w:rsidRDefault="009D7332">
            <w:pPr>
              <w:jc w:val="center"/>
            </w:pPr>
            <w:r>
              <w:t>—</w:t>
            </w:r>
          </w:p>
        </w:tc>
        <w:tc>
          <w:tcPr>
            <w:tcW w:w="1224" w:type="dxa"/>
          </w:tcPr>
          <w:p w:rsidR="00E37FD8" w:rsidRDefault="009D7332">
            <w:pPr>
              <w:jc w:val="center"/>
            </w:pPr>
            <w:r>
              <w:t>—</w:t>
            </w:r>
          </w:p>
        </w:tc>
        <w:tc>
          <w:tcPr>
            <w:tcW w:w="1224" w:type="dxa"/>
          </w:tcPr>
          <w:p w:rsidR="00E37FD8" w:rsidRDefault="009D7332">
            <w:pPr>
              <w:jc w:val="center"/>
            </w:pPr>
            <w:r>
              <w:t>—</w:t>
            </w:r>
          </w:p>
        </w:tc>
        <w:tc>
          <w:tcPr>
            <w:tcW w:w="1656" w:type="dxa"/>
          </w:tcPr>
          <w:p w:rsidR="00E37FD8" w:rsidRDefault="009D7332">
            <w:pPr>
              <w:jc w:val="center"/>
            </w:pPr>
            <w:r>
              <w:t>3.107</w:t>
            </w:r>
          </w:p>
        </w:tc>
        <w:tc>
          <w:tcPr>
            <w:tcW w:w="1224" w:type="dxa"/>
          </w:tcPr>
          <w:p w:rsidR="00E37FD8" w:rsidRDefault="009D7332">
            <w:pPr>
              <w:jc w:val="center"/>
            </w:pPr>
            <w:r>
              <w:t>—</w:t>
            </w:r>
          </w:p>
        </w:tc>
      </w:tr>
    </w:tbl>
    <w:p w:rsidR="00E37FD8" w:rsidRDefault="009D7332">
      <w:pPr>
        <w:jc w:val="center"/>
      </w:pPr>
      <w:r>
        <w:rPr>
          <w:i/>
          <w:sz w:val="20"/>
        </w:rPr>
        <w:t>Table 5: Model comparison (seed 42 best checkpoint). ✓ = beats mean-profile floor. 3-seed mean P3 Top-5 = 33.5% (range 20.3%–46.8%) due to test-set geometry shift.</w:t>
      </w:r>
    </w:p>
    <w:p w:rsidR="00E37FD8" w:rsidRDefault="00E37FD8"/>
    <w:p w:rsidR="00E37FD8" w:rsidRDefault="009D7332">
      <w:pPr>
        <w:jc w:val="center"/>
      </w:pPr>
      <w:r>
        <w:rPr>
          <w:noProof/>
        </w:rPr>
        <w:drawing>
          <wp:inline distT="0" distB="0" distL="0" distR="0">
            <wp:extent cx="5486400" cy="3086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23"/>
                    <a:stretch>
                      <a:fillRect/>
                    </a:stretch>
                  </pic:blipFill>
                  <pic:spPr>
                    <a:xfrm>
                      <a:off x="0" y="0"/>
                      <a:ext cx="5486400" cy="3086100"/>
                    </a:xfrm>
                    <a:prstGeom prst="rect">
                      <a:avLst/>
                    </a:prstGeom>
                  </pic:spPr>
                </pic:pic>
              </a:graphicData>
            </a:graphic>
          </wp:inline>
        </w:drawing>
      </w:r>
    </w:p>
    <w:p w:rsidR="00E37FD8" w:rsidRDefault="009D7332">
      <w:pPr>
        <w:jc w:val="center"/>
      </w:pPr>
      <w:r>
        <w:rPr>
          <w:i/>
          <w:sz w:val="20"/>
        </w:rPr>
        <w:t>Figure 16: Model performance comparison. P3 leads on Top-5, APL, and profile MAE.</w:t>
      </w:r>
    </w:p>
    <w:p w:rsidR="00E37FD8" w:rsidRDefault="009D7332">
      <w:pPr>
        <w:pStyle w:val="Heading2"/>
      </w:pPr>
      <w:r>
        <w:t>6.2 Why Top-1 Falls Below the Majority Baseline</w:t>
      </w:r>
    </w:p>
    <w:p w:rsidR="00E37FD8" w:rsidRDefault="009D7332">
      <w:r>
        <w:t xml:space="preserve">All trained models fall below the 20.41% majority-class Top-1. This is expected and is a consequence of the trajectory-block split design: the 3 test blocks have different spatial geometry from the 10 training blocks. Beam #162 dominates training routes but is less frequent in test routes, </w:t>
      </w:r>
      <w:r>
        <w:lastRenderedPageBreak/>
        <w:t>inflating the majority baseline specifically for the test split. For a candidate-set project, Top-5 and APL are the correct primary metrics. P3 achieves Top-5 = 46.8% (3.1× B1's 15.3%) and APL = 10.17 dB (4 dB better than B1's 14.17 dB).</w:t>
      </w:r>
    </w:p>
    <w:p w:rsidR="00E37FD8" w:rsidRDefault="009D7332">
      <w:pPr>
        <w:pStyle w:val="Heading2"/>
      </w:pPr>
      <w:r>
        <w:t>6.3 Profile MAE — Headline RQ1 Result</w:t>
      </w:r>
    </w:p>
    <w:p w:rsidR="00E37FD8" w:rsidRDefault="009D7332">
      <w:r>
        <w:t>P3 achieves profile MAE = 2.487 dB, below the mean-profile floor of 3.107 dB. This confirms that P3 genuinely learns the input-dependent beam power landscape rather than memorizing the training mean. The 14.5× MAE reduction from P1 (35.99 dB) to P3 (2.49 dB) directly answers RQ1: full power-profile supervision significantly improves candidate-set quality. The Spearman rank correlation of 0.237 for P3 (versus ≈0 for all classification-only models) confirms that P3 correctly orders beams by predicted power — the property required for accurate threshold-based candidate-set construction.</w:t>
      </w:r>
    </w:p>
    <w:p w:rsidR="00E37FD8" w:rsidRDefault="009D7332">
      <w:pPr>
        <w:pStyle w:val="Heading2"/>
      </w:pPr>
      <w:r>
        <w:t>6.4 Candidate Set Results</w:t>
      </w:r>
    </w:p>
    <w:p w:rsidR="00E37FD8" w:rsidRDefault="009D7332">
      <w:r>
        <w:t>Table 6 presents results for fixed Top-k sets and power-aware threshold controllers. Note: the Exact-label CRC row uses a different miss criterion (Δ=0 dB exact-beam miss) and is therefore not directly comparable to the Δ=3 dB miss rates of all other rows.</w:t>
      </w:r>
    </w:p>
    <w:tbl>
      <w:tblPr>
        <w:tblStyle w:val="TableGrid"/>
        <w:tblW w:w="0" w:type="auto"/>
        <w:jc w:val="center"/>
        <w:tblLook w:val="04A0" w:firstRow="1" w:lastRow="0" w:firstColumn="1" w:lastColumn="0" w:noHBand="0" w:noVBand="1"/>
      </w:tblPr>
      <w:tblGrid>
        <w:gridCol w:w="2160"/>
        <w:gridCol w:w="1728"/>
        <w:gridCol w:w="1728"/>
        <w:gridCol w:w="1440"/>
        <w:gridCol w:w="1872"/>
      </w:tblGrid>
      <w:tr w:rsidR="00E37FD8">
        <w:trPr>
          <w:jc w:val="center"/>
        </w:trPr>
        <w:tc>
          <w:tcPr>
            <w:tcW w:w="2160" w:type="dxa"/>
          </w:tcPr>
          <w:p w:rsidR="00E37FD8" w:rsidRDefault="009D7332">
            <w:pPr>
              <w:jc w:val="center"/>
            </w:pPr>
            <w:r>
              <w:rPr>
                <w:b/>
              </w:rPr>
              <w:t>Method</w:t>
            </w:r>
          </w:p>
        </w:tc>
        <w:tc>
          <w:tcPr>
            <w:tcW w:w="1728" w:type="dxa"/>
          </w:tcPr>
          <w:p w:rsidR="00E37FD8" w:rsidRDefault="009D7332">
            <w:pPr>
              <w:jc w:val="center"/>
            </w:pPr>
            <w:r>
              <w:rPr>
                <w:b/>
              </w:rPr>
              <w:t>Exact Incl. (%)</w:t>
            </w:r>
          </w:p>
        </w:tc>
        <w:tc>
          <w:tcPr>
            <w:tcW w:w="1728" w:type="dxa"/>
          </w:tcPr>
          <w:p w:rsidR="00E37FD8" w:rsidRDefault="009D7332">
            <w:pPr>
              <w:jc w:val="center"/>
            </w:pPr>
            <w:r>
              <w:rPr>
                <w:b/>
              </w:rPr>
              <w:t>Miss @3 dB (%)</w:t>
            </w:r>
          </w:p>
        </w:tc>
        <w:tc>
          <w:tcPr>
            <w:tcW w:w="1440" w:type="dxa"/>
          </w:tcPr>
          <w:p w:rsidR="00E37FD8" w:rsidRDefault="009D7332">
            <w:pPr>
              <w:jc w:val="center"/>
            </w:pPr>
            <w:r>
              <w:rPr>
                <w:b/>
              </w:rPr>
              <w:t>Avg Size</w:t>
            </w:r>
          </w:p>
        </w:tc>
        <w:tc>
          <w:tcPr>
            <w:tcW w:w="1872" w:type="dxa"/>
          </w:tcPr>
          <w:p w:rsidR="00E37FD8" w:rsidRDefault="009D7332">
            <w:pPr>
              <w:jc w:val="center"/>
            </w:pPr>
            <w:r>
              <w:rPr>
                <w:b/>
              </w:rPr>
              <w:t>Search Red. (%)</w:t>
            </w:r>
          </w:p>
        </w:tc>
      </w:tr>
      <w:tr w:rsidR="00E37FD8">
        <w:trPr>
          <w:jc w:val="center"/>
        </w:trPr>
        <w:tc>
          <w:tcPr>
            <w:tcW w:w="2160" w:type="dxa"/>
          </w:tcPr>
          <w:p w:rsidR="00E37FD8" w:rsidRDefault="009D7332">
            <w:pPr>
              <w:jc w:val="center"/>
            </w:pPr>
            <w:r>
              <w:t>Top-1</w:t>
            </w:r>
          </w:p>
        </w:tc>
        <w:tc>
          <w:tcPr>
            <w:tcW w:w="1728" w:type="dxa"/>
          </w:tcPr>
          <w:p w:rsidR="00E37FD8" w:rsidRDefault="009D7332">
            <w:pPr>
              <w:jc w:val="center"/>
            </w:pPr>
            <w:r>
              <w:t>12.7</w:t>
            </w:r>
          </w:p>
        </w:tc>
        <w:tc>
          <w:tcPr>
            <w:tcW w:w="1728" w:type="dxa"/>
          </w:tcPr>
          <w:p w:rsidR="00E37FD8" w:rsidRDefault="009D7332">
            <w:pPr>
              <w:jc w:val="center"/>
            </w:pPr>
            <w:r>
              <w:t>59.6</w:t>
            </w:r>
          </w:p>
        </w:tc>
        <w:tc>
          <w:tcPr>
            <w:tcW w:w="1440" w:type="dxa"/>
          </w:tcPr>
          <w:p w:rsidR="00E37FD8" w:rsidRDefault="009D7332">
            <w:pPr>
              <w:jc w:val="center"/>
            </w:pPr>
            <w:r>
              <w:t>1</w:t>
            </w:r>
          </w:p>
        </w:tc>
        <w:tc>
          <w:tcPr>
            <w:tcW w:w="1872" w:type="dxa"/>
          </w:tcPr>
          <w:p w:rsidR="00E37FD8" w:rsidRDefault="009D7332">
            <w:pPr>
              <w:jc w:val="center"/>
            </w:pPr>
            <w:r>
              <w:t>99.6</w:t>
            </w:r>
          </w:p>
        </w:tc>
      </w:tr>
      <w:tr w:rsidR="00E37FD8">
        <w:trPr>
          <w:jc w:val="center"/>
        </w:trPr>
        <w:tc>
          <w:tcPr>
            <w:tcW w:w="2160" w:type="dxa"/>
          </w:tcPr>
          <w:p w:rsidR="00E37FD8" w:rsidRDefault="009D7332">
            <w:pPr>
              <w:jc w:val="center"/>
            </w:pPr>
            <w:r>
              <w:t>Top-3</w:t>
            </w:r>
          </w:p>
        </w:tc>
        <w:tc>
          <w:tcPr>
            <w:tcW w:w="1728" w:type="dxa"/>
          </w:tcPr>
          <w:p w:rsidR="00E37FD8" w:rsidRDefault="009D7332">
            <w:pPr>
              <w:jc w:val="center"/>
            </w:pPr>
            <w:r>
              <w:t>32.4</w:t>
            </w:r>
          </w:p>
        </w:tc>
        <w:tc>
          <w:tcPr>
            <w:tcW w:w="1728" w:type="dxa"/>
          </w:tcPr>
          <w:p w:rsidR="00E37FD8" w:rsidRDefault="009D7332">
            <w:pPr>
              <w:jc w:val="center"/>
            </w:pPr>
            <w:r>
              <w:t>23.0</w:t>
            </w:r>
          </w:p>
        </w:tc>
        <w:tc>
          <w:tcPr>
            <w:tcW w:w="1440" w:type="dxa"/>
          </w:tcPr>
          <w:p w:rsidR="00E37FD8" w:rsidRDefault="009D7332">
            <w:pPr>
              <w:jc w:val="center"/>
            </w:pPr>
            <w:r>
              <w:t>3</w:t>
            </w:r>
          </w:p>
        </w:tc>
        <w:tc>
          <w:tcPr>
            <w:tcW w:w="1872" w:type="dxa"/>
          </w:tcPr>
          <w:p w:rsidR="00E37FD8" w:rsidRDefault="009D7332">
            <w:pPr>
              <w:jc w:val="center"/>
            </w:pPr>
            <w:r>
              <w:t>98.8</w:t>
            </w:r>
          </w:p>
        </w:tc>
      </w:tr>
      <w:tr w:rsidR="00E37FD8">
        <w:trPr>
          <w:jc w:val="center"/>
        </w:trPr>
        <w:tc>
          <w:tcPr>
            <w:tcW w:w="2160" w:type="dxa"/>
          </w:tcPr>
          <w:p w:rsidR="00E37FD8" w:rsidRDefault="009D7332">
            <w:pPr>
              <w:jc w:val="center"/>
            </w:pPr>
            <w:r>
              <w:t>Top-5</w:t>
            </w:r>
          </w:p>
        </w:tc>
        <w:tc>
          <w:tcPr>
            <w:tcW w:w="1728" w:type="dxa"/>
          </w:tcPr>
          <w:p w:rsidR="00E37FD8" w:rsidRDefault="009D7332">
            <w:pPr>
              <w:jc w:val="center"/>
            </w:pPr>
            <w:r>
              <w:t>46.8</w:t>
            </w:r>
          </w:p>
        </w:tc>
        <w:tc>
          <w:tcPr>
            <w:tcW w:w="1728" w:type="dxa"/>
          </w:tcPr>
          <w:p w:rsidR="00E37FD8" w:rsidRDefault="009D7332">
            <w:pPr>
              <w:jc w:val="center"/>
            </w:pPr>
            <w:r>
              <w:t>16.4</w:t>
            </w:r>
          </w:p>
        </w:tc>
        <w:tc>
          <w:tcPr>
            <w:tcW w:w="1440" w:type="dxa"/>
          </w:tcPr>
          <w:p w:rsidR="00E37FD8" w:rsidRDefault="009D7332">
            <w:pPr>
              <w:jc w:val="center"/>
            </w:pPr>
            <w:r>
              <w:t>5</w:t>
            </w:r>
          </w:p>
        </w:tc>
        <w:tc>
          <w:tcPr>
            <w:tcW w:w="1872" w:type="dxa"/>
          </w:tcPr>
          <w:p w:rsidR="00E37FD8" w:rsidRDefault="009D7332">
            <w:pPr>
              <w:jc w:val="center"/>
            </w:pPr>
            <w:r>
              <w:t>98.0</w:t>
            </w:r>
          </w:p>
        </w:tc>
      </w:tr>
      <w:tr w:rsidR="00E37FD8">
        <w:trPr>
          <w:jc w:val="center"/>
        </w:trPr>
        <w:tc>
          <w:tcPr>
            <w:tcW w:w="2160" w:type="dxa"/>
          </w:tcPr>
          <w:p w:rsidR="00E37FD8" w:rsidRDefault="009D7332">
            <w:pPr>
              <w:jc w:val="center"/>
            </w:pPr>
            <w:r>
              <w:t>Top-10</w:t>
            </w:r>
          </w:p>
        </w:tc>
        <w:tc>
          <w:tcPr>
            <w:tcW w:w="1728" w:type="dxa"/>
          </w:tcPr>
          <w:p w:rsidR="00E37FD8" w:rsidRDefault="009D7332">
            <w:pPr>
              <w:jc w:val="center"/>
            </w:pPr>
            <w:r>
              <w:t>60.7</w:t>
            </w:r>
          </w:p>
        </w:tc>
        <w:tc>
          <w:tcPr>
            <w:tcW w:w="1728" w:type="dxa"/>
          </w:tcPr>
          <w:p w:rsidR="00E37FD8" w:rsidRDefault="009D7332">
            <w:pPr>
              <w:jc w:val="center"/>
            </w:pPr>
            <w:r>
              <w:t>9.4 ✓</w:t>
            </w:r>
          </w:p>
        </w:tc>
        <w:tc>
          <w:tcPr>
            <w:tcW w:w="1440" w:type="dxa"/>
          </w:tcPr>
          <w:p w:rsidR="00E37FD8" w:rsidRDefault="009D7332">
            <w:pPr>
              <w:jc w:val="center"/>
            </w:pPr>
            <w:r>
              <w:t>10</w:t>
            </w:r>
          </w:p>
        </w:tc>
        <w:tc>
          <w:tcPr>
            <w:tcW w:w="1872" w:type="dxa"/>
          </w:tcPr>
          <w:p w:rsidR="00E37FD8" w:rsidRDefault="009D7332">
            <w:pPr>
              <w:jc w:val="center"/>
            </w:pPr>
            <w:r>
              <w:t>96.1</w:t>
            </w:r>
          </w:p>
        </w:tc>
      </w:tr>
      <w:tr w:rsidR="00E37FD8">
        <w:trPr>
          <w:jc w:val="center"/>
        </w:trPr>
        <w:tc>
          <w:tcPr>
            <w:tcW w:w="2160" w:type="dxa"/>
          </w:tcPr>
          <w:p w:rsidR="00E37FD8" w:rsidRDefault="009D7332">
            <w:pPr>
              <w:jc w:val="center"/>
            </w:pPr>
            <w:r>
              <w:t>Top-15</w:t>
            </w:r>
          </w:p>
        </w:tc>
        <w:tc>
          <w:tcPr>
            <w:tcW w:w="1728" w:type="dxa"/>
          </w:tcPr>
          <w:p w:rsidR="00E37FD8" w:rsidRDefault="009D7332">
            <w:pPr>
              <w:jc w:val="center"/>
            </w:pPr>
            <w:r>
              <w:t>66.4</w:t>
            </w:r>
          </w:p>
        </w:tc>
        <w:tc>
          <w:tcPr>
            <w:tcW w:w="1728" w:type="dxa"/>
          </w:tcPr>
          <w:p w:rsidR="00E37FD8" w:rsidRDefault="009D7332">
            <w:pPr>
              <w:jc w:val="center"/>
            </w:pPr>
            <w:r>
              <w:t>6.2 ✓</w:t>
            </w:r>
          </w:p>
        </w:tc>
        <w:tc>
          <w:tcPr>
            <w:tcW w:w="1440" w:type="dxa"/>
          </w:tcPr>
          <w:p w:rsidR="00E37FD8" w:rsidRDefault="009D7332">
            <w:pPr>
              <w:jc w:val="center"/>
            </w:pPr>
            <w:r>
              <w:t>15</w:t>
            </w:r>
          </w:p>
        </w:tc>
        <w:tc>
          <w:tcPr>
            <w:tcW w:w="1872" w:type="dxa"/>
          </w:tcPr>
          <w:p w:rsidR="00E37FD8" w:rsidRDefault="009D7332">
            <w:pPr>
              <w:jc w:val="center"/>
            </w:pPr>
            <w:r>
              <w:t>94.1</w:t>
            </w:r>
          </w:p>
        </w:tc>
      </w:tr>
      <w:tr w:rsidR="00E37FD8">
        <w:trPr>
          <w:jc w:val="center"/>
        </w:trPr>
        <w:tc>
          <w:tcPr>
            <w:tcW w:w="2160" w:type="dxa"/>
          </w:tcPr>
          <w:p w:rsidR="00E37FD8" w:rsidRDefault="009D7332">
            <w:pPr>
              <w:jc w:val="center"/>
            </w:pPr>
            <w:r>
              <w:t>Static Power CRC</w:t>
            </w:r>
          </w:p>
        </w:tc>
        <w:tc>
          <w:tcPr>
            <w:tcW w:w="1728" w:type="dxa"/>
          </w:tcPr>
          <w:p w:rsidR="00E37FD8" w:rsidRDefault="009D7332">
            <w:pPr>
              <w:jc w:val="center"/>
            </w:pPr>
            <w:r>
              <w:t>—</w:t>
            </w:r>
          </w:p>
        </w:tc>
        <w:tc>
          <w:tcPr>
            <w:tcW w:w="1728" w:type="dxa"/>
          </w:tcPr>
          <w:p w:rsidR="00E37FD8" w:rsidRDefault="009D7332">
            <w:pPr>
              <w:jc w:val="center"/>
            </w:pPr>
            <w:r>
              <w:t>4.6 ✓</w:t>
            </w:r>
          </w:p>
        </w:tc>
        <w:tc>
          <w:tcPr>
            <w:tcW w:w="1440" w:type="dxa"/>
          </w:tcPr>
          <w:p w:rsidR="00E37FD8" w:rsidRDefault="009D7332">
            <w:pPr>
              <w:jc w:val="center"/>
            </w:pPr>
            <w:r>
              <w:t>32</w:t>
            </w:r>
          </w:p>
        </w:tc>
        <w:tc>
          <w:tcPr>
            <w:tcW w:w="1872" w:type="dxa"/>
          </w:tcPr>
          <w:p w:rsidR="00E37FD8" w:rsidRDefault="009D7332">
            <w:pPr>
              <w:jc w:val="center"/>
            </w:pPr>
            <w:r>
              <w:t>87.4</w:t>
            </w:r>
          </w:p>
        </w:tc>
      </w:tr>
      <w:tr w:rsidR="00E37FD8">
        <w:trPr>
          <w:jc w:val="center"/>
        </w:trPr>
        <w:tc>
          <w:tcPr>
            <w:tcW w:w="2160" w:type="dxa"/>
          </w:tcPr>
          <w:p w:rsidR="00E37FD8" w:rsidRDefault="009D7332">
            <w:pPr>
              <w:jc w:val="center"/>
            </w:pPr>
            <w:r>
              <w:t>Online ACI</w:t>
            </w:r>
          </w:p>
        </w:tc>
        <w:tc>
          <w:tcPr>
            <w:tcW w:w="1728" w:type="dxa"/>
          </w:tcPr>
          <w:p w:rsidR="00E37FD8" w:rsidRDefault="009D7332">
            <w:pPr>
              <w:jc w:val="center"/>
            </w:pPr>
            <w:r>
              <w:t>—</w:t>
            </w:r>
          </w:p>
        </w:tc>
        <w:tc>
          <w:tcPr>
            <w:tcW w:w="1728" w:type="dxa"/>
          </w:tcPr>
          <w:p w:rsidR="00E37FD8" w:rsidRDefault="009D7332">
            <w:pPr>
              <w:jc w:val="center"/>
            </w:pPr>
            <w:r>
              <w:t>7.5 ✓</w:t>
            </w:r>
          </w:p>
        </w:tc>
        <w:tc>
          <w:tcPr>
            <w:tcW w:w="1440" w:type="dxa"/>
          </w:tcPr>
          <w:p w:rsidR="00E37FD8" w:rsidRDefault="009D7332">
            <w:pPr>
              <w:jc w:val="center"/>
            </w:pPr>
            <w:r>
              <w:t>17</w:t>
            </w:r>
          </w:p>
        </w:tc>
        <w:tc>
          <w:tcPr>
            <w:tcW w:w="1872" w:type="dxa"/>
          </w:tcPr>
          <w:p w:rsidR="00E37FD8" w:rsidRDefault="009D7332">
            <w:pPr>
              <w:jc w:val="center"/>
            </w:pPr>
            <w:r>
              <w:t>93.3</w:t>
            </w:r>
          </w:p>
        </w:tc>
      </w:tr>
      <w:tr w:rsidR="00E37FD8">
        <w:trPr>
          <w:jc w:val="center"/>
        </w:trPr>
        <w:tc>
          <w:tcPr>
            <w:tcW w:w="2160" w:type="dxa"/>
          </w:tcPr>
          <w:p w:rsidR="00E37FD8" w:rsidRDefault="009D7332">
            <w:pPr>
              <w:jc w:val="center"/>
            </w:pPr>
            <w:r>
              <w:t>Conformal PID</w:t>
            </w:r>
          </w:p>
        </w:tc>
        <w:tc>
          <w:tcPr>
            <w:tcW w:w="1728" w:type="dxa"/>
          </w:tcPr>
          <w:p w:rsidR="00E37FD8" w:rsidRDefault="009D7332">
            <w:pPr>
              <w:jc w:val="center"/>
            </w:pPr>
            <w:r>
              <w:t>—</w:t>
            </w:r>
          </w:p>
        </w:tc>
        <w:tc>
          <w:tcPr>
            <w:tcW w:w="1728" w:type="dxa"/>
          </w:tcPr>
          <w:p w:rsidR="00E37FD8" w:rsidRDefault="009D7332">
            <w:pPr>
              <w:jc w:val="center"/>
            </w:pPr>
            <w:r>
              <w:t>8.6 ✓</w:t>
            </w:r>
          </w:p>
        </w:tc>
        <w:tc>
          <w:tcPr>
            <w:tcW w:w="1440" w:type="dxa"/>
          </w:tcPr>
          <w:p w:rsidR="00E37FD8" w:rsidRDefault="009D7332">
            <w:pPr>
              <w:jc w:val="center"/>
            </w:pPr>
            <w:r>
              <w:t>49</w:t>
            </w:r>
          </w:p>
        </w:tc>
        <w:tc>
          <w:tcPr>
            <w:tcW w:w="1872" w:type="dxa"/>
          </w:tcPr>
          <w:p w:rsidR="00E37FD8" w:rsidRDefault="009D7332">
            <w:pPr>
              <w:jc w:val="center"/>
            </w:pPr>
            <w:r>
              <w:t>81.0</w:t>
            </w:r>
          </w:p>
        </w:tc>
      </w:tr>
    </w:tbl>
    <w:p w:rsidR="00E37FD8" w:rsidRDefault="009D7332">
      <w:pPr>
        <w:jc w:val="center"/>
      </w:pPr>
      <w:r>
        <w:rPr>
          <w:i/>
          <w:sz w:val="20"/>
        </w:rPr>
        <w:t>Table 6: Candidate set results (Δ=3 dB criterion). Target α = 0.10. ✓ = satisfies target.</w:t>
      </w:r>
    </w:p>
    <w:p w:rsidR="00E37FD8" w:rsidRDefault="00E37FD8"/>
    <w:p w:rsidR="00E37FD8" w:rsidRDefault="009D7332">
      <w:pPr>
        <w:ind w:left="288"/>
      </w:pPr>
      <w:r>
        <w:rPr>
          <w:i/>
          <w:sz w:val="18"/>
        </w:rPr>
        <w:t>Note: Exact-label CRC is reported separately: coverage = 95.6% (1 − coverage = 4.4% exact-beam miss at Δ=0 dB), average set size = 168.3, search reduction = 34.2%. This Δ=0 miss rate is not comparable to the Δ=3 dB column above.</w:t>
      </w:r>
    </w:p>
    <w:p w:rsidR="00E37FD8" w:rsidRDefault="00E37FD8"/>
    <w:p w:rsidR="00E37FD8" w:rsidRDefault="009D7332">
      <w:pPr>
        <w:jc w:val="center"/>
      </w:pPr>
      <w:r>
        <w:rPr>
          <w:noProof/>
        </w:rPr>
        <w:drawing>
          <wp:inline distT="0" distB="0" distL="0" distR="0">
            <wp:extent cx="5486400" cy="1714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ndidate_sets.png"/>
                    <pic:cNvPicPr/>
                  </pic:nvPicPr>
                  <pic:blipFill>
                    <a:blip r:embed="rId24"/>
                    <a:stretch>
                      <a:fillRect/>
                    </a:stretch>
                  </pic:blipFill>
                  <pic:spPr>
                    <a:xfrm>
                      <a:off x="0" y="0"/>
                      <a:ext cx="5486400" cy="1714500"/>
                    </a:xfrm>
                    <a:prstGeom prst="rect">
                      <a:avLst/>
                    </a:prstGeom>
                  </pic:spPr>
                </pic:pic>
              </a:graphicData>
            </a:graphic>
          </wp:inline>
        </w:drawing>
      </w:r>
    </w:p>
    <w:p w:rsidR="00E37FD8" w:rsidRDefault="009D7332">
      <w:pPr>
        <w:jc w:val="center"/>
      </w:pPr>
      <w:r>
        <w:rPr>
          <w:i/>
          <w:sz w:val="20"/>
        </w:rPr>
        <w:lastRenderedPageBreak/>
        <w:t>Figure 17: Left: 3 dB miss rate vs k. Centre: Exact inclusion vs k. Right: Pareto front (probes vs miss rate) — ACI achieves the best probe efficiency.</w:t>
      </w:r>
    </w:p>
    <w:p w:rsidR="00E37FD8" w:rsidRDefault="009D7332">
      <w:pPr>
        <w:pStyle w:val="Heading2"/>
      </w:pPr>
      <w:r>
        <w:t>6.5 Online Controller Analysis</w:t>
      </w:r>
    </w:p>
    <w:p w:rsidR="00E37FD8" w:rsidRDefault="009D7332">
      <w:r>
        <w:t>All three power-aware controllers satisfy the 10% miss rate target. ACI is the most probe-efficient: 7.5% miss at only 17 probes (93.3% search reduction vs 256-beam scan), with APL = 1.08 dB confirming that the 17-probe candidate sets contain beams very close to optimal on average. The Conformal PID achieves a lower miss rate (8.6%) but at 49 probes — nearly 3× ACI's probe count. Static Power CRC achieves the lowest miss rate (4.6%) but uses 32 probes and cannot adapt to trajectory drift.</w:t>
      </w:r>
    </w:p>
    <w:p w:rsidR="00E37FD8" w:rsidRDefault="009D7332">
      <w:pPr>
        <w:jc w:val="center"/>
      </w:pPr>
      <w:r>
        <w:rPr>
          <w:noProof/>
        </w:rPr>
        <w:drawing>
          <wp:inline distT="0" distB="0" distL="0" distR="0">
            <wp:extent cx="548640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curves.png"/>
                    <pic:cNvPicPr/>
                  </pic:nvPicPr>
                  <pic:blipFill>
                    <a:blip r:embed="rId25"/>
                    <a:stretch>
                      <a:fillRect/>
                    </a:stretch>
                  </pic:blipFill>
                  <pic:spPr>
                    <a:xfrm>
                      <a:off x="0" y="0"/>
                      <a:ext cx="5486400" cy="2743200"/>
                    </a:xfrm>
                    <a:prstGeom prst="rect">
                      <a:avLst/>
                    </a:prstGeom>
                  </pic:spPr>
                </pic:pic>
              </a:graphicData>
            </a:graphic>
          </wp:inline>
        </w:drawing>
      </w:r>
    </w:p>
    <w:p w:rsidR="00E37FD8" w:rsidRDefault="009D7332">
      <w:pPr>
        <w:jc w:val="center"/>
      </w:pPr>
      <w:r>
        <w:rPr>
          <w:i/>
          <w:sz w:val="20"/>
        </w:rPr>
        <w:t>Figure 18: Rolling miss rate (100-step window) for ACI and Conformal PID throughout the test stream. Both track the 10% target; ACI adapts faster after regime changes.</w:t>
      </w:r>
    </w:p>
    <w:p w:rsidR="00E37FD8" w:rsidRDefault="009D7332">
      <w:pPr>
        <w:jc w:val="center"/>
      </w:pPr>
      <w:r>
        <w:rPr>
          <w:noProof/>
        </w:rPr>
        <w:drawing>
          <wp:inline distT="0" distB="0" distL="0" distR="0">
            <wp:extent cx="4114800" cy="23513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_delta.png"/>
                    <pic:cNvPicPr/>
                  </pic:nvPicPr>
                  <pic:blipFill>
                    <a:blip r:embed="rId26"/>
                    <a:stretch>
                      <a:fillRect/>
                    </a:stretch>
                  </pic:blipFill>
                  <pic:spPr>
                    <a:xfrm>
                      <a:off x="0" y="0"/>
                      <a:ext cx="4114800" cy="2351314"/>
                    </a:xfrm>
                    <a:prstGeom prst="rect">
                      <a:avLst/>
                    </a:prstGeom>
                  </pic:spPr>
                </pic:pic>
              </a:graphicData>
            </a:graphic>
          </wp:inline>
        </w:drawing>
      </w:r>
    </w:p>
    <w:p w:rsidR="00E37FD8" w:rsidRDefault="009D7332">
      <w:pPr>
        <w:jc w:val="center"/>
      </w:pPr>
      <w:r>
        <w:rPr>
          <w:i/>
          <w:sz w:val="20"/>
        </w:rPr>
        <w:t>Figure 19: Top-5 coverage at 0 dB, 1 dB, and 3 dB near-optimal thresholds. 83.6% coverage within 3 dB with only 5 probes.</w:t>
      </w:r>
    </w:p>
    <w:p w:rsidR="00E37FD8" w:rsidRDefault="009D7332">
      <w:pPr>
        <w:pStyle w:val="Heading2"/>
      </w:pPr>
      <w:r>
        <w:lastRenderedPageBreak/>
        <w:t>6.6 Statistical Significance</w:t>
      </w:r>
    </w:p>
    <w:p w:rsidR="00E37FD8" w:rsidRDefault="009D7332">
      <w:r>
        <w:t>Paired trajectory-block bootstrap (n_boot=300): complete trajectory blocks are resampled with replacement — not individual frames — to correctly account for temporal autocorrelation within trajectories. Frame-level bootstrap would understate variance because consecutive frames in a trajectory are correlated. Result: P3 significantly outperforms P1 — mean difference +6.35%, 95% CI [+1.38%, +8.18%]. The CI excludes zero, confirming significance at the 5% level.</w:t>
      </w:r>
    </w:p>
    <w:p w:rsidR="00E37FD8" w:rsidRDefault="009D7332">
      <w:pPr>
        <w:pStyle w:val="Heading2"/>
      </w:pPr>
      <w:r>
        <w:t>6.7 Ablation Study</w:t>
      </w:r>
    </w:p>
    <w:tbl>
      <w:tblPr>
        <w:tblStyle w:val="TableGrid"/>
        <w:tblW w:w="0" w:type="auto"/>
        <w:jc w:val="center"/>
        <w:tblLook w:val="04A0" w:firstRow="1" w:lastRow="0" w:firstColumn="1" w:lastColumn="0" w:noHBand="0" w:noVBand="1"/>
      </w:tblPr>
      <w:tblGrid>
        <w:gridCol w:w="1872"/>
        <w:gridCol w:w="2736"/>
        <w:gridCol w:w="2448"/>
        <w:gridCol w:w="2304"/>
      </w:tblGrid>
      <w:tr w:rsidR="00E37FD8">
        <w:trPr>
          <w:jc w:val="center"/>
        </w:trPr>
        <w:tc>
          <w:tcPr>
            <w:tcW w:w="1872" w:type="dxa"/>
          </w:tcPr>
          <w:p w:rsidR="00E37FD8" w:rsidRDefault="009D7332">
            <w:pPr>
              <w:jc w:val="center"/>
            </w:pPr>
            <w:r>
              <w:rPr>
                <w:b/>
              </w:rPr>
              <w:t>Transition</w:t>
            </w:r>
          </w:p>
        </w:tc>
        <w:tc>
          <w:tcPr>
            <w:tcW w:w="2736" w:type="dxa"/>
          </w:tcPr>
          <w:p w:rsidR="00E37FD8" w:rsidRDefault="009D7332">
            <w:pPr>
              <w:jc w:val="center"/>
            </w:pPr>
            <w:r>
              <w:rPr>
                <w:b/>
              </w:rPr>
              <w:t>Change Added</w:t>
            </w:r>
          </w:p>
        </w:tc>
        <w:tc>
          <w:tcPr>
            <w:tcW w:w="2448" w:type="dxa"/>
          </w:tcPr>
          <w:p w:rsidR="00E37FD8" w:rsidRDefault="009D7332">
            <w:pPr>
              <w:jc w:val="center"/>
            </w:pPr>
            <w:r>
              <w:rPr>
                <w:b/>
              </w:rPr>
              <w:t>Top-5 Effect</w:t>
            </w:r>
          </w:p>
        </w:tc>
        <w:tc>
          <w:tcPr>
            <w:tcW w:w="2304" w:type="dxa"/>
          </w:tcPr>
          <w:p w:rsidR="00E37FD8" w:rsidRDefault="009D7332">
            <w:pPr>
              <w:jc w:val="center"/>
            </w:pPr>
            <w:r>
              <w:rPr>
                <w:b/>
              </w:rPr>
              <w:t>Key Metric Effect</w:t>
            </w:r>
          </w:p>
        </w:tc>
      </w:tr>
      <w:tr w:rsidR="00E37FD8">
        <w:trPr>
          <w:jc w:val="center"/>
        </w:trPr>
        <w:tc>
          <w:tcPr>
            <w:tcW w:w="1872" w:type="dxa"/>
          </w:tcPr>
          <w:p w:rsidR="00E37FD8" w:rsidRDefault="009D7332">
            <w:pPr>
              <w:jc w:val="center"/>
            </w:pPr>
            <w:r>
              <w:t>B1 → B3</w:t>
            </w:r>
          </w:p>
        </w:tc>
        <w:tc>
          <w:tcPr>
            <w:tcW w:w="2736" w:type="dxa"/>
          </w:tcPr>
          <w:p w:rsidR="00E37FD8" w:rsidRDefault="009D7332">
            <w:pPr>
              <w:jc w:val="center"/>
            </w:pPr>
            <w:r>
              <w:t>+RGB modality (Gated Fusion)</w:t>
            </w:r>
          </w:p>
        </w:tc>
        <w:tc>
          <w:tcPr>
            <w:tcW w:w="2448" w:type="dxa"/>
          </w:tcPr>
          <w:p w:rsidR="00E37FD8" w:rsidRDefault="009D7332">
            <w:pPr>
              <w:jc w:val="center"/>
            </w:pPr>
            <w:r>
              <w:t>15.3%→31.1% (+15.8 pp)</w:t>
            </w:r>
          </w:p>
        </w:tc>
        <w:tc>
          <w:tcPr>
            <w:tcW w:w="2304" w:type="dxa"/>
          </w:tcPr>
          <w:p w:rsidR="00E37FD8" w:rsidRDefault="009D7332">
            <w:pPr>
              <w:jc w:val="center"/>
            </w:pPr>
            <w:r>
              <w:t>APL: 14.17→7.29 dB (−6.9 dB)</w:t>
            </w:r>
          </w:p>
        </w:tc>
      </w:tr>
      <w:tr w:rsidR="00E37FD8">
        <w:trPr>
          <w:jc w:val="center"/>
        </w:trPr>
        <w:tc>
          <w:tcPr>
            <w:tcW w:w="1872" w:type="dxa"/>
          </w:tcPr>
          <w:p w:rsidR="00E37FD8" w:rsidRDefault="009D7332">
            <w:pPr>
              <w:jc w:val="center"/>
            </w:pPr>
            <w:r>
              <w:t>B3 → P1</w:t>
            </w:r>
          </w:p>
        </w:tc>
        <w:tc>
          <w:tcPr>
            <w:tcW w:w="2736" w:type="dxa"/>
          </w:tcPr>
          <w:p w:rsidR="00E37FD8" w:rsidRDefault="009D7332">
            <w:pPr>
              <w:jc w:val="center"/>
            </w:pPr>
            <w:r>
              <w:t>+Transformer fusion</w:t>
            </w:r>
          </w:p>
        </w:tc>
        <w:tc>
          <w:tcPr>
            <w:tcW w:w="2448" w:type="dxa"/>
          </w:tcPr>
          <w:p w:rsidR="00E37FD8" w:rsidRDefault="009D7332">
            <w:pPr>
              <w:jc w:val="center"/>
            </w:pPr>
            <w:r>
              <w:t>31.1%→41.6% (+10.6 pp)</w:t>
            </w:r>
          </w:p>
        </w:tc>
        <w:tc>
          <w:tcPr>
            <w:tcW w:w="2304" w:type="dxa"/>
          </w:tcPr>
          <w:p w:rsidR="00E37FD8" w:rsidRDefault="009D7332">
            <w:pPr>
              <w:jc w:val="center"/>
            </w:pPr>
            <w:r>
              <w:t>APL shift due to test geometry</w:t>
            </w:r>
          </w:p>
        </w:tc>
      </w:tr>
      <w:tr w:rsidR="00E37FD8">
        <w:trPr>
          <w:jc w:val="center"/>
        </w:trPr>
        <w:tc>
          <w:tcPr>
            <w:tcW w:w="1872" w:type="dxa"/>
          </w:tcPr>
          <w:p w:rsidR="00E37FD8" w:rsidRDefault="009D7332">
            <w:pPr>
              <w:jc w:val="center"/>
            </w:pPr>
            <w:r>
              <w:t>P1 → P3</w:t>
            </w:r>
          </w:p>
        </w:tc>
        <w:tc>
          <w:tcPr>
            <w:tcW w:w="2736" w:type="dxa"/>
          </w:tcPr>
          <w:p w:rsidR="00E37FD8" w:rsidRDefault="009D7332">
            <w:pPr>
              <w:jc w:val="center"/>
            </w:pPr>
            <w:r>
              <w:t>+Profile supervision (multi-task)</w:t>
            </w:r>
          </w:p>
        </w:tc>
        <w:tc>
          <w:tcPr>
            <w:tcW w:w="2448" w:type="dxa"/>
          </w:tcPr>
          <w:p w:rsidR="00E37FD8" w:rsidRDefault="009D7332">
            <w:pPr>
              <w:jc w:val="center"/>
            </w:pPr>
            <w:r>
              <w:t>41.6%→46.8% (+5.2 pp)</w:t>
            </w:r>
          </w:p>
        </w:tc>
        <w:tc>
          <w:tcPr>
            <w:tcW w:w="2304" w:type="dxa"/>
          </w:tcPr>
          <w:p w:rsidR="00E37FD8" w:rsidRDefault="009D7332">
            <w:pPr>
              <w:jc w:val="center"/>
            </w:pPr>
            <w:r>
              <w:t>Profile MAE: 35.99→2.49 dB</w:t>
            </w:r>
          </w:p>
        </w:tc>
      </w:tr>
    </w:tbl>
    <w:p w:rsidR="00E37FD8" w:rsidRDefault="009D7332">
      <w:pPr>
        <w:jc w:val="center"/>
      </w:pPr>
      <w:r>
        <w:rPr>
          <w:i/>
          <w:sz w:val="20"/>
        </w:rPr>
        <w:t>Table 7: Ablation study — contribution of each architectural component.</w:t>
      </w:r>
    </w:p>
    <w:p w:rsidR="00E37FD8" w:rsidRDefault="00E37FD8"/>
    <w:p w:rsidR="00E37FD8" w:rsidRDefault="009D7332">
      <w:pPr>
        <w:pStyle w:val="Heading2"/>
      </w:pPr>
      <w:r>
        <w:t>6.8 Error Analysis</w:t>
      </w:r>
    </w:p>
    <w:p w:rsidR="00E37FD8" w:rsidRDefault="009D7332">
      <w:pPr>
        <w:pStyle w:val="ListBullet"/>
      </w:pPr>
      <w:r>
        <w:rPr>
          <w:b/>
        </w:rPr>
        <w:t xml:space="preserve">Issue 1: </w:t>
      </w:r>
      <w:r>
        <w:t>Test geometry shift: 3 test blocks differ from training, causing P3 Top-5 seed range 20.3%–46.8%. This is a data-size limitation inherent to the trajectory-block split design, not a model failure. Always report with CI.</w:t>
      </w:r>
    </w:p>
    <w:p w:rsidR="00E37FD8" w:rsidRDefault="009D7332">
      <w:pPr>
        <w:pStyle w:val="ListBullet"/>
      </w:pPr>
      <w:r>
        <w:rPr>
          <w:b/>
        </w:rPr>
        <w:t xml:space="preserve">Issue 2: </w:t>
      </w:r>
      <w:r>
        <w:t>Rare beams: profile head tends to over-predict gaps for beams far from the current optimal, as extreme-gap samples are rare in training. The smoothness penalty partially mitigates this.</w:t>
      </w:r>
    </w:p>
    <w:p w:rsidR="00E37FD8" w:rsidRDefault="009D7332">
      <w:pPr>
        <w:pStyle w:val="ListBullet"/>
      </w:pPr>
      <w:r>
        <w:rPr>
          <w:b/>
        </w:rPr>
        <w:t>P3 seed 13 completed full training (40 epochs) but achieved a lower best validation accuracy (17.4%, reached at epoch 22 with no further improvement across the remaining epochs). Seed 13 Test Top-5 = 22.4%, Profile MAE = 3.39 dB (above the mean-profile floor of 3.11 dB). This is a genuinely weak random initialization, not a training interruption. It pulls the 3-seed mean Top-5 (33.5%) below the best-seed result (46.8%), reflecting the high variance expected when the test set has only 3 trajectory blocks.</w:t>
      </w:r>
      <w:r/>
    </w:p>
    <w:p w:rsidR="00E37FD8" w:rsidRDefault="00E37FD8"/>
    <w:p w:rsidR="00E37FD8" w:rsidRDefault="009D7332">
      <w:pPr>
        <w:pStyle w:val="Heading1"/>
      </w:pPr>
      <w:r>
        <w:t>7. Conclusion and Future Work</w:t>
      </w:r>
    </w:p>
    <w:p w:rsidR="00E37FD8" w:rsidRDefault="009D7332">
      <w:pPr>
        <w:pStyle w:val="Heading2"/>
      </w:pPr>
      <w:r>
        <w:t>7.1 Conclusion</w:t>
      </w:r>
    </w:p>
    <w:p w:rsidR="00E37FD8" w:rsidRDefault="009D7332">
      <w:r>
        <w:t xml:space="preserve">This work proposed P3, a multi-task model predicting the complete 256-beam power-gap profile from temporal RGB+GPS observations, and ACI, an online trajectory-adaptive risk controller. Evaluated on DeepSense 6G Scenario 36 (9,350 training sequences across 10 trajectory blocks): P3 profile MAE = 2.49 dB (below the 3.11 dB mean-profile floor), Top-5 = 46.8% (3.1× GPS-only), APL = 10.17 dB (4.0 dB better than GPS-only). ACI achieves 7.5% miss at 17 probes (93% search reduction). Paired trajectory-block bootstrap: P3 vs P1 +6.35%, CI [+1.38%, +8.18%], statistically significant. RQ1 answered: profile supervision improves candidate-set quality (14.5× MAE </w:t>
      </w:r>
      <w:r>
        <w:lastRenderedPageBreak/>
        <w:t>reduction). RQ2 answered: online ACI outperforms static CRC with fewer probes. RQ3 answered: RGB+GPS outperforms GPS-only by 4 dB APL.</w:t>
      </w:r>
    </w:p>
    <w:p w:rsidR="00E37FD8" w:rsidRDefault="009D7332">
      <w:pPr>
        <w:pStyle w:val="Heading2"/>
      </w:pPr>
      <w:r>
        <w:t>7.2 Limitations</w:t>
      </w:r>
    </w:p>
    <w:p w:rsidR="00E37FD8" w:rsidRDefault="009D7332">
      <w:pPr>
        <w:pStyle w:val="ListBullet"/>
      </w:pPr>
      <w:r>
        <w:t>Scenario 36 only (9,350 training sequences). Full evaluation across Scenarios 36–39 (~112,000 samples) needed for stronger generalization claims.</w:t>
      </w:r>
    </w:p>
    <w:p w:rsidR="00E37FD8" w:rsidRDefault="009D7332">
      <w:pPr>
        <w:pStyle w:val="ListBullet"/>
      </w:pPr>
      <w:r>
        <w:t>Small test set (3 trajectory blocks, 6,384 sequences) causes high seed variance. Always report CIs alongside means.</w:t>
      </w:r>
    </w:p>
    <w:p w:rsidR="00E37FD8" w:rsidRDefault="009D7332">
      <w:pPr>
        <w:pStyle w:val="ListBullet"/>
      </w:pPr>
      <w:r>
        <w:t>The 55/15/15/15% block-level split yields 37.8/22.6/13.7/25.8% at the sample level due to variable block lengths. This is by design (prevents leakage) but means the training set is smaller than a naive 55% sample split would suggest.</w:t>
      </w:r>
    </w:p>
    <w:p w:rsidR="00E37FD8" w:rsidRDefault="009D7332">
      <w:pPr>
        <w:pStyle w:val="ListBullet"/>
      </w:pPr>
      <w:r>
        <w:t>Static CRC formal guarantee requires exchangeability. Chronological trajectory-block splitting prevents leakage but does not establish exchangeability between calibration and test trajectories.</w:t>
      </w:r>
    </w:p>
    <w:p w:rsidR="00E37FD8" w:rsidRDefault="009D7332">
      <w:pPr>
        <w:pStyle w:val="Heading2"/>
      </w:pPr>
      <w:r>
        <w:t>7.3 Future Work</w:t>
      </w:r>
    </w:p>
    <w:p w:rsidR="00E37FD8" w:rsidRDefault="009D7332">
      <w:pPr>
        <w:pStyle w:val="ListBullet"/>
      </w:pPr>
      <w:r>
        <w:t>Scale to Scenarios 36–39 for more trajectory blocks, tighter CIs, and stronger generalization claims.</w:t>
      </w:r>
    </w:p>
    <w:p w:rsidR="00E37FD8" w:rsidRDefault="009D7332">
      <w:pPr>
        <w:pStyle w:val="ListBullet"/>
      </w:pPr>
      <w:r>
        <w:t>5-seed protocol with paired bootstrap across the full baseline set.</w:t>
      </w:r>
    </w:p>
    <w:p w:rsidR="00E37FD8" w:rsidRDefault="009D7332">
      <w:pPr>
        <w:pStyle w:val="ListBullet"/>
      </w:pPr>
      <w:r>
        <w:t>Weighted CRC under covariate shift for formal coverage guarantees when test distribution differs from calibration.</w:t>
      </w:r>
    </w:p>
    <w:p w:rsidR="00E37FD8" w:rsidRDefault="009D7332">
      <w:pPr>
        <w:pStyle w:val="ListBullet"/>
      </w:pPr>
      <w:r>
        <w:t>Missing modality robustness: masking strategies for GPS degradation or camera occlusion.</w:t>
      </w:r>
    </w:p>
    <w:p w:rsidR="00E37FD8" w:rsidRDefault="009D7332">
      <w:pPr>
        <w:pStyle w:val="ListBullet"/>
      </w:pPr>
      <w:r>
        <w:t>Low-dimensional profile parameterization (peak angle + basis coefficients) to reduce overfitting on rare beams.</w:t>
      </w:r>
    </w:p>
    <w:p w:rsidR="00E37FD8" w:rsidRDefault="009D7332">
      <w:pPr>
        <w:pStyle w:val="ListBullet"/>
      </w:pPr>
      <w:r>
        <w:t>End-to-end spectral efficiency metric accounting for inference latency and probing overhead (RQ4).</w:t>
      </w:r>
    </w:p>
    <w:p w:rsidR="00E37FD8" w:rsidRDefault="00E37FD8"/>
    <w:p w:rsidR="009D7332" w:rsidRDefault="009D7332" w:rsidP="009D7332">
      <w:pPr>
        <w:pStyle w:val="Heading1"/>
      </w:pPr>
      <w:r>
        <w:t>References</w:t>
      </w:r>
    </w:p>
    <w:p w:rsidR="009D7332" w:rsidRDefault="009D7332" w:rsidP="009D7332">
      <w:pPr>
        <w:spacing w:after="80"/>
        <w:ind w:left="432" w:hanging="432"/>
      </w:pPr>
      <w:r>
        <w:t xml:space="preserve">[1] J. </w:t>
      </w:r>
      <w:proofErr w:type="spellStart"/>
      <w:r>
        <w:t>Morais</w:t>
      </w:r>
      <w:proofErr w:type="spellEnd"/>
      <w:r>
        <w:t xml:space="preserve">, G. </w:t>
      </w:r>
      <w:proofErr w:type="spellStart"/>
      <w:r>
        <w:t>Charan</w:t>
      </w:r>
      <w:proofErr w:type="spellEnd"/>
      <w:r>
        <w:t xml:space="preserve">, N. Srinivas, and A. </w:t>
      </w:r>
      <w:proofErr w:type="spellStart"/>
      <w:r>
        <w:t>Alkhateeb</w:t>
      </w:r>
      <w:proofErr w:type="spellEnd"/>
      <w:r>
        <w:t xml:space="preserve">, "DeepSense-V2V: A </w:t>
      </w:r>
    </w:p>
    <w:p w:rsidR="009D7332" w:rsidRDefault="009D7332" w:rsidP="009D7332">
      <w:pPr>
        <w:spacing w:after="80"/>
        <w:ind w:left="432" w:hanging="432"/>
      </w:pPr>
      <w:r>
        <w:t xml:space="preserve">Vehicle-to-Vehicle Multi-Modal Sensing, Localization, and Communications </w:t>
      </w:r>
    </w:p>
    <w:p w:rsidR="009D7332" w:rsidRDefault="009D7332" w:rsidP="009D7332">
      <w:pPr>
        <w:spacing w:after="80"/>
        <w:ind w:left="432" w:hanging="432"/>
      </w:pPr>
      <w:r>
        <w:t xml:space="preserve">Dataset," IEEE Trans. </w:t>
      </w:r>
      <w:proofErr w:type="spellStart"/>
      <w:r>
        <w:t>Veh</w:t>
      </w:r>
      <w:proofErr w:type="spellEnd"/>
      <w:r>
        <w:t>. Technol., vol. 74, no. 11, pp. 17461-17476, 2025.</w:t>
      </w:r>
    </w:p>
    <w:p w:rsidR="009D7332" w:rsidRDefault="009D7332" w:rsidP="009D7332">
      <w:pPr>
        <w:spacing w:after="80"/>
        <w:ind w:left="432" w:hanging="432"/>
      </w:pPr>
    </w:p>
    <w:p w:rsidR="009D7332" w:rsidRDefault="009D7332" w:rsidP="009D7332">
      <w:pPr>
        <w:spacing w:after="80"/>
        <w:ind w:left="432" w:hanging="432"/>
      </w:pPr>
      <w:r>
        <w:t xml:space="preserve">[2] M. B. </w:t>
      </w:r>
      <w:proofErr w:type="spellStart"/>
      <w:r>
        <w:t>Mollah</w:t>
      </w:r>
      <w:proofErr w:type="spellEnd"/>
      <w:r>
        <w:t xml:space="preserve">, H. Wang, and H. Fang, "Position Aware 60 GHz </w:t>
      </w:r>
      <w:proofErr w:type="spellStart"/>
      <w:r>
        <w:t>mmWave</w:t>
      </w:r>
      <w:proofErr w:type="spellEnd"/>
      <w:r>
        <w:t xml:space="preserve"> </w:t>
      </w:r>
    </w:p>
    <w:p w:rsidR="009D7332" w:rsidRDefault="009D7332" w:rsidP="009D7332">
      <w:pPr>
        <w:spacing w:after="80"/>
        <w:ind w:left="432" w:hanging="432"/>
      </w:pPr>
      <w:r>
        <w:t xml:space="preserve">Beamforming for V2V Communications Utilizing Deep Learning," in Proc. IEEE </w:t>
      </w:r>
    </w:p>
    <w:p w:rsidR="009D7332" w:rsidRDefault="009D7332" w:rsidP="009D7332">
      <w:pPr>
        <w:spacing w:after="80"/>
        <w:ind w:left="432" w:hanging="432"/>
      </w:pPr>
      <w:r>
        <w:t xml:space="preserve">Int. Conf. </w:t>
      </w:r>
      <w:proofErr w:type="spellStart"/>
      <w:r>
        <w:t>Commun</w:t>
      </w:r>
      <w:proofErr w:type="spellEnd"/>
      <w:r>
        <w:t>. (ICC), 2024, pp. 4711-4716.</w:t>
      </w:r>
    </w:p>
    <w:p w:rsidR="009D7332" w:rsidRDefault="009D7332" w:rsidP="009D7332">
      <w:pPr>
        <w:spacing w:after="80"/>
        <w:ind w:left="432" w:hanging="432"/>
      </w:pPr>
    </w:p>
    <w:p w:rsidR="009D7332" w:rsidRDefault="009D7332" w:rsidP="009D7332">
      <w:pPr>
        <w:spacing w:after="80"/>
        <w:ind w:left="432" w:hanging="432"/>
      </w:pPr>
      <w:r>
        <w:t xml:space="preserve">[3] M. B. </w:t>
      </w:r>
      <w:proofErr w:type="spellStart"/>
      <w:r>
        <w:t>Mollah</w:t>
      </w:r>
      <w:proofErr w:type="spellEnd"/>
      <w:r>
        <w:t xml:space="preserve">, H. Wang, M. A. Karim, and H. Fang, "Multi-Modality Sensing </w:t>
      </w:r>
    </w:p>
    <w:p w:rsidR="009D7332" w:rsidRDefault="009D7332" w:rsidP="009D7332">
      <w:pPr>
        <w:spacing w:after="80"/>
        <w:ind w:left="432" w:hanging="432"/>
      </w:pPr>
      <w:r>
        <w:t xml:space="preserve">in </w:t>
      </w:r>
      <w:proofErr w:type="spellStart"/>
      <w:r>
        <w:t>mmWave</w:t>
      </w:r>
      <w:proofErr w:type="spellEnd"/>
      <w:r>
        <w:t xml:space="preserve"> Beamforming for Connected Vehicles Using Deep Learning," IEEE </w:t>
      </w:r>
    </w:p>
    <w:p w:rsidR="009D7332" w:rsidRDefault="009D7332" w:rsidP="009D7332">
      <w:pPr>
        <w:spacing w:after="80"/>
        <w:ind w:left="432" w:hanging="432"/>
      </w:pPr>
      <w:r>
        <w:lastRenderedPageBreak/>
        <w:t xml:space="preserve">Trans. </w:t>
      </w:r>
      <w:proofErr w:type="spellStart"/>
      <w:r>
        <w:t>Cogn</w:t>
      </w:r>
      <w:proofErr w:type="spellEnd"/>
      <w:r>
        <w:t xml:space="preserve">. </w:t>
      </w:r>
      <w:proofErr w:type="spellStart"/>
      <w:r>
        <w:t>Commun</w:t>
      </w:r>
      <w:proofErr w:type="spellEnd"/>
      <w:r>
        <w:t xml:space="preserve">. </w:t>
      </w:r>
      <w:proofErr w:type="spellStart"/>
      <w:r>
        <w:t>Netw</w:t>
      </w:r>
      <w:proofErr w:type="spellEnd"/>
      <w:r>
        <w:t>., 2025. DOI: 10.1109/TCCN.2025.3558026.</w:t>
      </w:r>
    </w:p>
    <w:p w:rsidR="009D7332" w:rsidRDefault="009D7332" w:rsidP="009D7332">
      <w:pPr>
        <w:spacing w:after="80"/>
        <w:ind w:left="432" w:hanging="432"/>
      </w:pPr>
    </w:p>
    <w:p w:rsidR="009D7332" w:rsidRDefault="009D7332" w:rsidP="009D7332">
      <w:pPr>
        <w:spacing w:after="80"/>
        <w:ind w:left="432" w:hanging="432"/>
      </w:pPr>
      <w:r>
        <w:t xml:space="preserve">[4] Y. Tian, Q. Zhao, Z. </w:t>
      </w:r>
      <w:proofErr w:type="spellStart"/>
      <w:r>
        <w:t>Kherroubi</w:t>
      </w:r>
      <w:proofErr w:type="spellEnd"/>
      <w:r>
        <w:t xml:space="preserve">, F. </w:t>
      </w:r>
      <w:proofErr w:type="spellStart"/>
      <w:r>
        <w:t>Boukhalfa</w:t>
      </w:r>
      <w:proofErr w:type="spellEnd"/>
      <w:r>
        <w:t xml:space="preserve">, K. Wu, and F. Bader, </w:t>
      </w:r>
    </w:p>
    <w:p w:rsidR="009D7332" w:rsidRDefault="009D7332" w:rsidP="009D7332">
      <w:pPr>
        <w:spacing w:after="80"/>
        <w:ind w:left="432" w:hanging="432"/>
      </w:pPr>
      <w:r>
        <w:t xml:space="preserve">"Multimodal Transformers for Wireless Communications: A Case Study in Beam </w:t>
      </w:r>
    </w:p>
    <w:p w:rsidR="009D7332" w:rsidRDefault="009D7332" w:rsidP="009D7332">
      <w:pPr>
        <w:spacing w:after="80"/>
        <w:ind w:left="432" w:hanging="432"/>
      </w:pPr>
      <w:r>
        <w:t>Prediction," arXiv:2309.11811, 2023.</w:t>
      </w:r>
    </w:p>
    <w:p w:rsidR="009D7332" w:rsidRDefault="009D7332" w:rsidP="009D7332">
      <w:pPr>
        <w:spacing w:after="80"/>
        <w:ind w:left="432" w:hanging="432"/>
      </w:pPr>
    </w:p>
    <w:p w:rsidR="009D7332" w:rsidRDefault="009D7332" w:rsidP="009D7332">
      <w:pPr>
        <w:spacing w:after="80"/>
        <w:ind w:left="432" w:hanging="432"/>
      </w:pPr>
      <w:r>
        <w:t xml:space="preserve">[5] I. Gibbs and E. </w:t>
      </w:r>
      <w:proofErr w:type="spellStart"/>
      <w:r>
        <w:t>Candès</w:t>
      </w:r>
      <w:proofErr w:type="spellEnd"/>
      <w:r>
        <w:t xml:space="preserve">, "Adaptive Conformal Inference Under Distribution </w:t>
      </w:r>
    </w:p>
    <w:p w:rsidR="009D7332" w:rsidRDefault="009D7332" w:rsidP="009D7332">
      <w:pPr>
        <w:spacing w:after="80"/>
        <w:ind w:left="432" w:hanging="432"/>
      </w:pPr>
      <w:r>
        <w:t xml:space="preserve">Shift," in Proc. </w:t>
      </w:r>
      <w:proofErr w:type="spellStart"/>
      <w:r>
        <w:t>NeurIPS</w:t>
      </w:r>
      <w:proofErr w:type="spellEnd"/>
      <w:r>
        <w:t>, vol. 34, pp. 1660-1672, 2021.</w:t>
      </w:r>
    </w:p>
    <w:p w:rsidR="009D7332" w:rsidRDefault="009D7332" w:rsidP="009D7332">
      <w:pPr>
        <w:spacing w:after="80"/>
        <w:ind w:left="432" w:hanging="432"/>
      </w:pPr>
    </w:p>
    <w:p w:rsidR="009D7332" w:rsidRDefault="009D7332" w:rsidP="009D7332">
      <w:pPr>
        <w:spacing w:after="80"/>
        <w:ind w:left="432" w:hanging="432"/>
      </w:pPr>
      <w:r>
        <w:t xml:space="preserve">[6] A. N. Angelopoulos, E. J. </w:t>
      </w:r>
      <w:proofErr w:type="spellStart"/>
      <w:r>
        <w:t>Candès</w:t>
      </w:r>
      <w:proofErr w:type="spellEnd"/>
      <w:r>
        <w:t xml:space="preserve">, and R. J. </w:t>
      </w:r>
      <w:proofErr w:type="spellStart"/>
      <w:r>
        <w:t>Tibshirani</w:t>
      </w:r>
      <w:proofErr w:type="spellEnd"/>
      <w:r>
        <w:t xml:space="preserve">, "Conformal PID </w:t>
      </w:r>
    </w:p>
    <w:p w:rsidR="009D7332" w:rsidRDefault="009D7332" w:rsidP="009D7332">
      <w:pPr>
        <w:spacing w:after="80"/>
        <w:ind w:left="432" w:hanging="432"/>
      </w:pPr>
      <w:r>
        <w:t xml:space="preserve">Control for Time Series Prediction," in Proc. </w:t>
      </w:r>
      <w:proofErr w:type="spellStart"/>
      <w:r>
        <w:t>NeurIPS</w:t>
      </w:r>
      <w:proofErr w:type="spellEnd"/>
      <w:r>
        <w:t>, vol. 36, 2023.</w:t>
      </w:r>
    </w:p>
    <w:p w:rsidR="009D7332" w:rsidRDefault="009D7332" w:rsidP="009D7332">
      <w:pPr>
        <w:spacing w:after="80"/>
        <w:ind w:left="432" w:hanging="432"/>
      </w:pPr>
    </w:p>
    <w:p w:rsidR="009D7332" w:rsidRDefault="009D7332" w:rsidP="009D7332">
      <w:pPr>
        <w:spacing w:after="80"/>
        <w:ind w:left="432" w:hanging="432"/>
      </w:pPr>
      <w:r>
        <w:t xml:space="preserve">[7] W. Deng, B. Shi, M. Li, and O. Simeone, "SCAN-BEST: Sub-6GHz-Aided </w:t>
      </w:r>
    </w:p>
    <w:p w:rsidR="009D7332" w:rsidRDefault="009D7332" w:rsidP="009D7332">
      <w:pPr>
        <w:spacing w:after="80"/>
        <w:ind w:left="432" w:hanging="432"/>
      </w:pPr>
      <w:r>
        <w:t xml:space="preserve">Near-Field Beam Selection </w:t>
      </w:r>
      <w:proofErr w:type="gramStart"/>
      <w:r>
        <w:t>With</w:t>
      </w:r>
      <w:proofErr w:type="gramEnd"/>
      <w:r>
        <w:t xml:space="preserve"> Formal Reliability Guarantees," IEEE Trans. </w:t>
      </w:r>
    </w:p>
    <w:p w:rsidR="00E37FD8" w:rsidRDefault="009D7332" w:rsidP="009D7332">
      <w:pPr>
        <w:spacing w:after="80"/>
        <w:ind w:left="432" w:hanging="432"/>
      </w:pPr>
      <w:proofErr w:type="spellStart"/>
      <w:r>
        <w:t>Cogn</w:t>
      </w:r>
      <w:proofErr w:type="spellEnd"/>
      <w:r>
        <w:t xml:space="preserve">. </w:t>
      </w:r>
      <w:proofErr w:type="spellStart"/>
      <w:r>
        <w:t>Commun</w:t>
      </w:r>
      <w:proofErr w:type="spellEnd"/>
      <w:r>
        <w:t xml:space="preserve">. </w:t>
      </w:r>
      <w:proofErr w:type="spellStart"/>
      <w:r>
        <w:t>Netw</w:t>
      </w:r>
      <w:proofErr w:type="spellEnd"/>
      <w:r>
        <w:t>., vol. 12, pp. 5506-5521, 2026.</w:t>
      </w:r>
    </w:p>
    <w:p w:rsidR="00251926" w:rsidRDefault="00251926" w:rsidP="009D7332">
      <w:pPr>
        <w:spacing w:after="80"/>
        <w:ind w:left="432" w:hanging="432"/>
      </w:pPr>
    </w:p>
    <w:p w:rsidR="00251926" w:rsidRDefault="00251926" w:rsidP="00251926">
      <w:pPr>
        <w:spacing w:after="80"/>
        <w:ind w:left="432" w:hanging="432"/>
      </w:pPr>
      <w:r>
        <w:t xml:space="preserve">[8] X. Gao, X. </w:t>
      </w:r>
      <w:proofErr w:type="spellStart"/>
      <w:r>
        <w:t>Xie</w:t>
      </w:r>
      <w:proofErr w:type="spellEnd"/>
      <w:r>
        <w:t xml:space="preserve">, X. Liu, Z. Peng, X. Tao, X. Tong, C. Zhang, Z. Gong, </w:t>
      </w:r>
    </w:p>
    <w:p w:rsidR="00251926" w:rsidRDefault="00251926" w:rsidP="00251926">
      <w:pPr>
        <w:spacing w:after="80"/>
        <w:ind w:left="432" w:hanging="432"/>
      </w:pPr>
      <w:r>
        <w:t xml:space="preserve">J. Chen, S. Chen, and K. Li, "CLBP: A Cross-Modal Loss-Tolerant Beam </w:t>
      </w:r>
    </w:p>
    <w:p w:rsidR="00251926" w:rsidRDefault="00251926" w:rsidP="00251926">
      <w:pPr>
        <w:spacing w:after="80"/>
        <w:ind w:left="432" w:hanging="432"/>
      </w:pPr>
      <w:r>
        <w:t xml:space="preserve">Prediction Framework for V2V </w:t>
      </w:r>
      <w:proofErr w:type="spellStart"/>
      <w:r>
        <w:t>mmWave</w:t>
      </w:r>
      <w:proofErr w:type="spellEnd"/>
      <w:r>
        <w:t xml:space="preserve"> Communications," IEEE Trans. Mobile </w:t>
      </w:r>
    </w:p>
    <w:p w:rsidR="00251926" w:rsidRDefault="00251926" w:rsidP="00251926">
      <w:pPr>
        <w:spacing w:after="80"/>
        <w:ind w:left="432" w:hanging="432"/>
      </w:pPr>
      <w:proofErr w:type="spellStart"/>
      <w:r>
        <w:t>Comput</w:t>
      </w:r>
      <w:proofErr w:type="spellEnd"/>
      <w:r>
        <w:t xml:space="preserve">., vol. 25, no. 9, pp. 13590-13606, </w:t>
      </w:r>
      <w:proofErr w:type="gramStart"/>
      <w:r>
        <w:t>2026.[</w:t>
      </w:r>
      <w:proofErr w:type="gramEnd"/>
      <w:r>
        <w:t>reference:3]</w:t>
      </w:r>
    </w:p>
    <w:p w:rsidR="00251926" w:rsidRDefault="00251926" w:rsidP="00251926">
      <w:pPr>
        <w:spacing w:after="80"/>
        <w:ind w:left="432" w:hanging="432"/>
      </w:pPr>
    </w:p>
    <w:p w:rsidR="00251926" w:rsidRDefault="00251926" w:rsidP="00251926">
      <w:pPr>
        <w:spacing w:after="80"/>
        <w:ind w:left="432" w:hanging="432"/>
      </w:pPr>
      <w:r>
        <w:t xml:space="preserve">[9] C. Wen, B. Shi, M. Li, et al., "AMBER: An Adaptive Multimodal Mask </w:t>
      </w:r>
    </w:p>
    <w:p w:rsidR="00251926" w:rsidRDefault="00251926" w:rsidP="00251926">
      <w:pPr>
        <w:spacing w:after="80"/>
        <w:ind w:left="432" w:hanging="432"/>
      </w:pPr>
      <w:r>
        <w:t xml:space="preserve">Transformer for Beam Prediction with Missing Modalities," arXiv:2512.11331, </w:t>
      </w:r>
    </w:p>
    <w:p w:rsidR="00251926" w:rsidRDefault="00251926" w:rsidP="00251926">
      <w:pPr>
        <w:spacing w:after="80"/>
        <w:ind w:left="432" w:hanging="432"/>
      </w:pPr>
      <w:r>
        <w:t>2025.[reference:4]</w:t>
      </w: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5668CA" w:rsidRDefault="005668CA" w:rsidP="00251926">
      <w:pPr>
        <w:spacing w:after="80"/>
        <w:ind w:left="432" w:hanging="432"/>
      </w:pPr>
    </w:p>
    <w:p w:rsidR="00BF0530" w:rsidRDefault="005668CA" w:rsidP="00BF0530">
      <w:pPr>
        <w:pStyle w:val="NormalWeb"/>
        <w:spacing w:before="0" w:beforeAutospacing="0" w:after="200" w:afterAutospacing="0"/>
        <w:jc w:val="center"/>
      </w:pPr>
      <w:r>
        <w:lastRenderedPageBreak/>
        <w:t>New</w:t>
      </w:r>
      <w:r w:rsidR="00BF0530">
        <w:t xml:space="preserve"> Humanized:</w:t>
      </w:r>
      <w:r w:rsidR="00BF0530">
        <w:br/>
      </w:r>
      <w:r w:rsidR="00BF0530">
        <w:rPr>
          <w:rFonts w:ascii="Arial" w:hAnsi="Arial" w:cs="Arial"/>
          <w:b/>
          <w:bCs/>
          <w:color w:val="000000"/>
          <w:sz w:val="32"/>
          <w:szCs w:val="32"/>
        </w:rPr>
        <w:t>Trajectory-Adaptive Power-Profile Conformal Beam Tracking</w:t>
      </w:r>
      <w:r w:rsidR="00BF0530">
        <w:rPr>
          <w:rFonts w:ascii="Arial" w:hAnsi="Arial" w:cs="Arial"/>
          <w:b/>
          <w:bCs/>
          <w:color w:val="000000"/>
          <w:sz w:val="32"/>
          <w:szCs w:val="32"/>
        </w:rPr>
        <w:br/>
        <w:t xml:space="preserve"> from Synchronized RGB and GPS for Reliable V2V </w:t>
      </w:r>
      <w:proofErr w:type="spellStart"/>
      <w:r w:rsidR="00BF0530">
        <w:rPr>
          <w:rFonts w:ascii="Arial" w:hAnsi="Arial" w:cs="Arial"/>
          <w:b/>
          <w:bCs/>
          <w:color w:val="000000"/>
          <w:sz w:val="32"/>
          <w:szCs w:val="32"/>
        </w:rPr>
        <w:t>mmWave</w:t>
      </w:r>
      <w:proofErr w:type="spellEnd"/>
      <w:r w:rsidR="00BF0530">
        <w:rPr>
          <w:rFonts w:ascii="Arial" w:hAnsi="Arial" w:cs="Arial"/>
          <w:b/>
          <w:bCs/>
          <w:color w:val="000000"/>
          <w:sz w:val="32"/>
          <w:szCs w:val="32"/>
        </w:rPr>
        <w:t xml:space="preserve"> Communications</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NormalWeb"/>
        <w:spacing w:before="0" w:beforeAutospacing="0" w:after="200" w:afterAutospacing="0"/>
        <w:jc w:val="center"/>
      </w:pPr>
      <w:r>
        <w:rPr>
          <w:rFonts w:ascii="Arial" w:hAnsi="Arial" w:cs="Arial"/>
          <w:color w:val="000000"/>
        </w:rPr>
        <w:t>Course Project Report — Department of Computer Science and Engineering</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NormalWeb"/>
        <w:spacing w:before="0" w:beforeAutospacing="0" w:after="200" w:afterAutospacing="0"/>
        <w:jc w:val="center"/>
      </w:pPr>
      <w:proofErr w:type="spellStart"/>
      <w:r>
        <w:rPr>
          <w:rFonts w:ascii="Arial" w:hAnsi="Arial" w:cs="Arial"/>
          <w:b/>
          <w:bCs/>
          <w:color w:val="000000"/>
          <w:sz w:val="22"/>
          <w:szCs w:val="22"/>
        </w:rPr>
        <w:t>Moazzem</w:t>
      </w:r>
      <w:proofErr w:type="spellEnd"/>
      <w:r>
        <w:rPr>
          <w:rFonts w:ascii="Arial" w:hAnsi="Arial" w:cs="Arial"/>
          <w:b/>
          <w:bCs/>
          <w:color w:val="000000"/>
          <w:sz w:val="22"/>
          <w:szCs w:val="22"/>
        </w:rPr>
        <w:t xml:space="preserve"> Hossain Majumder</w:t>
      </w:r>
    </w:p>
    <w:p w:rsidR="00BF0530" w:rsidRDefault="00BF0530" w:rsidP="00BF0530"/>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t>Abstract</w:t>
      </w:r>
    </w:p>
    <w:p w:rsidR="00BF0530" w:rsidRDefault="00BF0530" w:rsidP="00BF0530">
      <w:pPr>
        <w:pStyle w:val="NormalWeb"/>
        <w:spacing w:before="0" w:beforeAutospacing="0" w:after="200" w:afterAutospacing="0"/>
      </w:pPr>
      <w:r>
        <w:rPr>
          <w:rFonts w:ascii="Arial" w:hAnsi="Arial" w:cs="Arial"/>
          <w:color w:val="000000"/>
          <w:sz w:val="22"/>
          <w:szCs w:val="22"/>
        </w:rPr>
        <w:t xml:space="preserve">The exhaustive search for the 256 beams leads to a substantial amount of overhead and latency for high mobility 60 GHz V2V millimeter wave communications. However, existing solutions only consider the best beam or a set of calibrated beams, but there is no solution that would predict the full beam-power landscape for the future time and dynamically adjust the candidate beam threshold based on the trajectories. The proposed approach is P3 – a multi-task deep learning model that predicts both a 256-way beam classification head and a 256-value power-gap profile head from 5 RGB images and GPS information in </w:t>
      </w:r>
      <w:proofErr w:type="gramStart"/>
      <w:r>
        <w:rPr>
          <w:rFonts w:ascii="Arial" w:hAnsi="Arial" w:cs="Arial"/>
          <w:color w:val="000000"/>
          <w:sz w:val="22"/>
          <w:szCs w:val="22"/>
        </w:rPr>
        <w:t>5 time</w:t>
      </w:r>
      <w:proofErr w:type="gramEnd"/>
      <w:r>
        <w:rPr>
          <w:rFonts w:ascii="Arial" w:hAnsi="Arial" w:cs="Arial"/>
          <w:color w:val="000000"/>
          <w:sz w:val="22"/>
          <w:szCs w:val="22"/>
        </w:rPr>
        <w:t xml:space="preserve"> frames via ResNet-18 visual encoder, Bidirectional GRU GPS encoder and Pre-Layer-Normalization Transformer fusion layer. The generated profile is then provided for Adaptive Conformal Inference online risk control in order to maintain the target beam prediction error at nearly optimal level. Evaluated on </w:t>
      </w:r>
      <w:proofErr w:type="spellStart"/>
      <w:r>
        <w:rPr>
          <w:rFonts w:ascii="Arial" w:hAnsi="Arial" w:cs="Arial"/>
          <w:color w:val="000000"/>
          <w:sz w:val="22"/>
          <w:szCs w:val="22"/>
        </w:rPr>
        <w:t>DeepSense</w:t>
      </w:r>
      <w:proofErr w:type="spellEnd"/>
      <w:r>
        <w:rPr>
          <w:rFonts w:ascii="Arial" w:hAnsi="Arial" w:cs="Arial"/>
          <w:color w:val="000000"/>
          <w:sz w:val="22"/>
          <w:szCs w:val="22"/>
        </w:rPr>
        <w:t xml:space="preserve"> 6G Scenario 36 (24,799 samples; 9,350 training sequences in 10 trajectory blocks), P3 results in MAE of 2.49 dB (below the floor of 3.11 dB) and Top-5 accuracy of 46.8% (3.1x of the GPS only baseline). The miss rate for the ACI controller is kept at 7.5% with an average number of probe points being 17 (search reduction by 93%). Paired trajectory-block bootstrapping proves that P3 outperforms the classification-only baseline by (+6.35%, 95% CI: [+1.38%, +8.18%]).</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t>1. Introduction</w:t>
      </w:r>
    </w:p>
    <w:p w:rsidR="00BF0530" w:rsidRDefault="00BF0530" w:rsidP="00BF0530">
      <w:pPr>
        <w:pStyle w:val="NormalWeb"/>
        <w:spacing w:before="0" w:beforeAutospacing="0" w:after="200" w:afterAutospacing="0"/>
      </w:pPr>
      <w:r>
        <w:rPr>
          <w:rFonts w:ascii="Arial" w:hAnsi="Arial" w:cs="Arial"/>
          <w:color w:val="000000"/>
          <w:sz w:val="22"/>
          <w:szCs w:val="22"/>
        </w:rPr>
        <w:t xml:space="preserve">Use of 5G and future 6G wireless communications is getting more dependent on millimeter wave communications that provide high-speed communications for self-driving cars, AR communications, and dense urban broadband communications. The use of V2V </w:t>
      </w:r>
      <w:proofErr w:type="spellStart"/>
      <w:r>
        <w:rPr>
          <w:rFonts w:ascii="Arial" w:hAnsi="Arial" w:cs="Arial"/>
          <w:color w:val="000000"/>
          <w:sz w:val="22"/>
          <w:szCs w:val="22"/>
        </w:rPr>
        <w:t>mmWave</w:t>
      </w:r>
      <w:proofErr w:type="spellEnd"/>
      <w:r>
        <w:rPr>
          <w:rFonts w:ascii="Arial" w:hAnsi="Arial" w:cs="Arial"/>
          <w:color w:val="000000"/>
          <w:sz w:val="22"/>
          <w:szCs w:val="22"/>
        </w:rPr>
        <w:t xml:space="preserve"> communications operating at 60 GHz makes it essential to align highly directive antenna arrays with hundreds of beams through periodic alignment between transmitter and receiver. However, the conventional method of doing this by scanning all 256 beams is too time-consuming and impractical.</w:t>
      </w:r>
    </w:p>
    <w:p w:rsidR="00BF0530" w:rsidRDefault="00BF0530" w:rsidP="00BF0530">
      <w:pPr>
        <w:pStyle w:val="NormalWeb"/>
        <w:spacing w:before="0" w:beforeAutospacing="0" w:after="200" w:afterAutospacing="0"/>
      </w:pPr>
      <w:r>
        <w:rPr>
          <w:rFonts w:ascii="Arial" w:hAnsi="Arial" w:cs="Arial"/>
          <w:color w:val="000000"/>
          <w:sz w:val="22"/>
          <w:szCs w:val="22"/>
        </w:rPr>
        <w:lastRenderedPageBreak/>
        <w:t>The key issue: given five historical synchronized RGB images and GPS locations for both cars, is it possible to estimate the entire future 256-beam power landscape and generate a small beam set that will assuredly contain a near optimal beam? Can such a guarantee be provided in an online fashion as the trajectory, illumination, and motion pattern changes continually?</w:t>
      </w:r>
    </w:p>
    <w:p w:rsidR="00BF0530" w:rsidRDefault="00BF0530" w:rsidP="00BF0530">
      <w:pPr>
        <w:pStyle w:val="NormalWeb"/>
        <w:spacing w:before="0" w:beforeAutospacing="0" w:after="200" w:afterAutospacing="0"/>
      </w:pPr>
      <w:r>
        <w:rPr>
          <w:rFonts w:ascii="Arial" w:hAnsi="Arial" w:cs="Arial"/>
          <w:color w:val="000000"/>
          <w:sz w:val="22"/>
          <w:szCs w:val="22"/>
        </w:rPr>
        <w:t>This paper addresses a problem which has not been addressed by any previous work: predicting the entire future 256-beam power gap pattern and an online trajectory risk controller.</w:t>
      </w:r>
    </w:p>
    <w:p w:rsidR="00BF0530" w:rsidRDefault="00BF0530" w:rsidP="00BF0530">
      <w:pPr>
        <w:pStyle w:val="NormalWeb"/>
        <w:spacing w:before="0" w:beforeAutospacing="0" w:after="200" w:afterAutospacing="0"/>
        <w:ind w:left="360"/>
      </w:pPr>
      <w:r>
        <w:rPr>
          <w:rFonts w:ascii="Arial" w:hAnsi="Arial" w:cs="Arial"/>
          <w:color w:val="000000"/>
          <w:sz w:val="22"/>
          <w:szCs w:val="22"/>
        </w:rPr>
        <w:t>Contributions of this work include the following:</w:t>
      </w:r>
    </w:p>
    <w:p w:rsidR="00BF0530" w:rsidRDefault="00BF0530" w:rsidP="00BF0530">
      <w:pPr>
        <w:pStyle w:val="NormalWeb"/>
        <w:spacing w:before="0" w:beforeAutospacing="0" w:after="200" w:afterAutospacing="0"/>
        <w:ind w:left="360"/>
      </w:pPr>
      <w:r>
        <w:rPr>
          <w:rFonts w:ascii="Arial" w:hAnsi="Arial" w:cs="Arial"/>
          <w:color w:val="000000"/>
          <w:sz w:val="22"/>
          <w:szCs w:val="22"/>
        </w:rPr>
        <w:t>·         P3: multi-task model for beam-classification and 256-value power gap profile predictions, leveraging smoothness and ranking losses from beam space angular structure.</w:t>
      </w:r>
    </w:p>
    <w:p w:rsidR="00BF0530" w:rsidRDefault="00BF0530" w:rsidP="00BF0530">
      <w:pPr>
        <w:pStyle w:val="NormalWeb"/>
        <w:spacing w:before="0" w:beforeAutospacing="0" w:after="200" w:afterAutospacing="0"/>
        <w:ind w:left="360"/>
      </w:pPr>
      <w:r>
        <w:rPr>
          <w:rFonts w:ascii="Arial" w:hAnsi="Arial" w:cs="Arial"/>
          <w:color w:val="000000"/>
          <w:sz w:val="22"/>
          <w:szCs w:val="22"/>
        </w:rPr>
        <w:t>·         Online ACI risk controller [5] which adaptively controls the desired miss rate at run-time without training.</w:t>
      </w:r>
    </w:p>
    <w:p w:rsidR="00BF0530" w:rsidRDefault="00BF0530" w:rsidP="00BF0530">
      <w:pPr>
        <w:pStyle w:val="NormalWeb"/>
        <w:spacing w:before="0" w:beforeAutospacing="0" w:after="200" w:afterAutospacing="0"/>
        <w:ind w:left="360"/>
      </w:pPr>
      <w:r>
        <w:rPr>
          <w:rFonts w:ascii="Arial" w:hAnsi="Arial" w:cs="Arial"/>
          <w:color w:val="000000"/>
          <w:sz w:val="22"/>
          <w:szCs w:val="22"/>
        </w:rPr>
        <w:t>·         Robust evaluation using chronological splitting (zero-leakage) of trajectory blocks, trajectory block bootstrap confidence intervals and paired significance test.</w:t>
      </w:r>
    </w:p>
    <w:p w:rsidR="00BF0530" w:rsidRDefault="00BF0530" w:rsidP="00BF0530">
      <w:pPr>
        <w:pStyle w:val="NormalWeb"/>
        <w:spacing w:before="0" w:beforeAutospacing="0" w:after="200" w:afterAutospacing="0"/>
        <w:ind w:left="360"/>
      </w:pPr>
      <w:r>
        <w:rPr>
          <w:rFonts w:ascii="Arial" w:hAnsi="Arial" w:cs="Arial"/>
          <w:color w:val="000000"/>
          <w:sz w:val="22"/>
          <w:szCs w:val="22"/>
        </w:rPr>
        <w:t>·         Comprehensive ablation study of five model variations and three candidate set controllers to understand individual components’ contribution.</w:t>
      </w:r>
    </w:p>
    <w:p w:rsidR="00BF0530" w:rsidRDefault="00BF0530" w:rsidP="00BF0530"/>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t>2. Dataset</w:t>
      </w:r>
    </w:p>
    <w:p w:rsidR="00BF0530" w:rsidRDefault="00BF0530" w:rsidP="00BF0530">
      <w:pPr>
        <w:pStyle w:val="Heading2"/>
        <w:spacing w:before="360" w:after="80"/>
      </w:pPr>
      <w:r>
        <w:rPr>
          <w:rFonts w:ascii="Arial" w:hAnsi="Arial" w:cs="Arial"/>
          <w:color w:val="000000"/>
          <w:sz w:val="34"/>
          <w:szCs w:val="34"/>
        </w:rPr>
        <w:t xml:space="preserve">2.1 </w:t>
      </w:r>
      <w:proofErr w:type="spellStart"/>
      <w:r>
        <w:rPr>
          <w:rFonts w:ascii="Arial" w:hAnsi="Arial" w:cs="Arial"/>
          <w:color w:val="000000"/>
          <w:sz w:val="34"/>
          <w:szCs w:val="34"/>
        </w:rPr>
        <w:t>DeepSense</w:t>
      </w:r>
      <w:proofErr w:type="spellEnd"/>
      <w:r>
        <w:rPr>
          <w:rFonts w:ascii="Arial" w:hAnsi="Arial" w:cs="Arial"/>
          <w:color w:val="000000"/>
          <w:sz w:val="34"/>
          <w:szCs w:val="34"/>
        </w:rPr>
        <w:t xml:space="preserve"> 6G V2V Dataset</w:t>
      </w:r>
    </w:p>
    <w:p w:rsidR="00BF0530" w:rsidRDefault="00BF0530" w:rsidP="00BF0530">
      <w:pPr>
        <w:pStyle w:val="NormalWeb"/>
        <w:spacing w:before="0" w:beforeAutospacing="0" w:after="200" w:afterAutospacing="0"/>
      </w:pPr>
      <w:r>
        <w:rPr>
          <w:rFonts w:ascii="Arial" w:hAnsi="Arial" w:cs="Arial"/>
          <w:color w:val="000000"/>
          <w:sz w:val="22"/>
          <w:szCs w:val="22"/>
        </w:rPr>
        <w:t xml:space="preserve">Every experiment uses the same </w:t>
      </w:r>
      <w:proofErr w:type="spellStart"/>
      <w:r>
        <w:rPr>
          <w:rFonts w:ascii="Arial" w:hAnsi="Arial" w:cs="Arial"/>
          <w:color w:val="000000"/>
          <w:sz w:val="22"/>
          <w:szCs w:val="22"/>
        </w:rPr>
        <w:t>DeepSense</w:t>
      </w:r>
      <w:proofErr w:type="spellEnd"/>
      <w:r>
        <w:rPr>
          <w:rFonts w:ascii="Arial" w:hAnsi="Arial" w:cs="Arial"/>
          <w:color w:val="000000"/>
          <w:sz w:val="22"/>
          <w:szCs w:val="22"/>
        </w:rPr>
        <w:t xml:space="preserve"> 6G Multi-Modal V2V Beam Prediction, Scenario 36, taken from a real-world 60 GHz V2V testbed located in Tempe, Phoenix, Scottsdale, and Chandler, Arizona, USA, during day and night (available at deepsense6g.net). Raw data consists of 24,799 samples with timestamps, front camera RGB frames synchronization, GPS locations with HDOP quality, and four 64 </w:t>
      </w:r>
      <w:proofErr w:type="gramStart"/>
      <w:r>
        <w:rPr>
          <w:rFonts w:ascii="Arial" w:hAnsi="Arial" w:cs="Arial"/>
          <w:color w:val="000000"/>
          <w:sz w:val="22"/>
          <w:szCs w:val="22"/>
        </w:rPr>
        <w:t>beam</w:t>
      </w:r>
      <w:proofErr w:type="gramEnd"/>
      <w:r>
        <w:rPr>
          <w:rFonts w:ascii="Arial" w:hAnsi="Arial" w:cs="Arial"/>
          <w:color w:val="000000"/>
          <w:sz w:val="22"/>
          <w:szCs w:val="22"/>
        </w:rPr>
        <w:t xml:space="preserve"> receive power arrays (256 beams totally) per sample.</w:t>
      </w:r>
    </w:p>
    <w:p w:rsidR="00BF0530" w:rsidRDefault="00BF0530" w:rsidP="00BF0530">
      <w:pPr>
        <w:pStyle w:val="Heading2"/>
        <w:spacing w:before="360" w:after="80"/>
      </w:pPr>
      <w:r>
        <w:rPr>
          <w:rFonts w:ascii="Arial" w:hAnsi="Arial" w:cs="Arial"/>
          <w:color w:val="000000"/>
          <w:sz w:val="34"/>
          <w:szCs w:val="34"/>
        </w:rPr>
        <w:t>2.2 Dataset Statistics</w:t>
      </w:r>
    </w:p>
    <w:tbl>
      <w:tblPr>
        <w:tblW w:w="0" w:type="auto"/>
        <w:tblCellMar>
          <w:top w:w="15" w:type="dxa"/>
          <w:left w:w="15" w:type="dxa"/>
          <w:bottom w:w="15" w:type="dxa"/>
          <w:right w:w="15" w:type="dxa"/>
        </w:tblCellMar>
        <w:tblLook w:val="04A0" w:firstRow="1" w:lastRow="0" w:firstColumn="1" w:lastColumn="0" w:noHBand="0" w:noVBand="1"/>
      </w:tblPr>
      <w:tblGrid>
        <w:gridCol w:w="3881"/>
        <w:gridCol w:w="1118"/>
      </w:tblGrid>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Statistic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Value</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Total raw samples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24,799</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Valid 5→1 sequence </w:t>
            </w:r>
            <w:proofErr w:type="gramStart"/>
            <w:r>
              <w:rPr>
                <w:rFonts w:ascii="Arial" w:hAnsi="Arial" w:cs="Arial"/>
                <w:color w:val="000000"/>
                <w:sz w:val="22"/>
                <w:szCs w:val="22"/>
              </w:rPr>
              <w:t>windows</w:t>
            </w:r>
            <w:proofErr w:type="gram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24,704</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Trajectory runs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124</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Trajectory blocks (after guard-merge)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19</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Active beam classes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238 / 256</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Majority beam (#162, raw frames)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16.7%</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Majority beam (#162, test sequences)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20.4%</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lastRenderedPageBreak/>
              <w:t>Mean-profile MAE floor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3.107 dB</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Beams within 1 dB (mean / median)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11.7 / 3</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Beams within 3 dB (mean / median)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29.7 / 5</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Argmax reconstruction match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100%</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Table 1: Dataset statistics.</w:t>
      </w:r>
    </w:p>
    <w:p w:rsidR="00BF0530" w:rsidRDefault="00BF0530" w:rsidP="00BF0530">
      <w:pPr>
        <w:pStyle w:val="NormalWeb"/>
        <w:spacing w:before="0" w:beforeAutospacing="0" w:after="200" w:afterAutospacing="0"/>
      </w:pPr>
      <w:r>
        <w:rPr>
          <w:rFonts w:ascii="Arial" w:hAnsi="Arial" w:cs="Arial"/>
          <w:color w:val="000000"/>
          <w:sz w:val="22"/>
          <w:szCs w:val="22"/>
        </w:rPr>
        <w:t> </w:t>
      </w:r>
      <w:r>
        <w:rPr>
          <w:rFonts w:asciiTheme="minorHAnsi" w:eastAsiaTheme="minorEastAsia" w:hAnsiTheme="minorHAnsi" w:cstheme="minorBidi"/>
          <w:noProof/>
          <w:sz w:val="22"/>
          <w:szCs w:val="22"/>
        </w:rPr>
        <w:drawing>
          <wp:inline distT="0" distB="0" distL="0" distR="0">
            <wp:extent cx="7855585" cy="3935730"/>
            <wp:effectExtent l="0" t="0" r="0" b="7620"/>
            <wp:docPr id="42" name="Picture 42" descr="C:\Users\MITHIL\AppData\Local\Microsoft\Windows\INetCache\Content.MSO\844AF8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THIL\AppData\Local\Microsoft\Windows\INetCache\Content.MSO\844AF8CE.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855585" cy="3935730"/>
                    </a:xfrm>
                    <a:prstGeom prst="rect">
                      <a:avLst/>
                    </a:prstGeom>
                    <a:noFill/>
                    <a:ln>
                      <a:noFill/>
                    </a:ln>
                  </pic:spPr>
                </pic:pic>
              </a:graphicData>
            </a:graphic>
          </wp:inline>
        </w:drawing>
      </w:r>
    </w:p>
    <w:p w:rsidR="00BF0530" w:rsidRDefault="00BF0530" w:rsidP="00BF0530">
      <w:pPr>
        <w:pStyle w:val="NormalWeb"/>
        <w:spacing w:before="0" w:beforeAutospacing="0" w:after="200" w:afterAutospacing="0"/>
        <w:jc w:val="center"/>
      </w:pPr>
      <w:r>
        <w:rPr>
          <w:rFonts w:ascii="Arial" w:hAnsi="Arial" w:cs="Arial"/>
          <w:i/>
          <w:iCs/>
          <w:color w:val="000000"/>
          <w:sz w:val="20"/>
          <w:szCs w:val="20"/>
        </w:rPr>
        <w:t>Figure 1: Near-optimal beam set size distribution. Median 3 beams within 1 dB, 5 within 3 dB — confirms that small candidate sets of 5–15 beams capture near-optimal power.</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7855585" cy="2250440"/>
            <wp:effectExtent l="0" t="0" r="0" b="0"/>
            <wp:docPr id="41" name="Picture 41" descr="C:\Users\MITHIL\AppData\Local\Microsoft\Windows\INetCache\Content.MSO\3611AE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THIL\AppData\Local\Microsoft\Windows\INetCache\Content.MSO\3611AE0C.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855585" cy="2250440"/>
                    </a:xfrm>
                    <a:prstGeom prst="rect">
                      <a:avLst/>
                    </a:prstGeom>
                    <a:noFill/>
                    <a:ln>
                      <a:noFill/>
                    </a:ln>
                  </pic:spPr>
                </pic:pic>
              </a:graphicData>
            </a:graphic>
          </wp:inline>
        </w:drawing>
      </w:r>
      <w:r>
        <w:rPr>
          <w:rFonts w:ascii="Arial" w:hAnsi="Arial" w:cs="Arial"/>
          <w:i/>
          <w:iCs/>
          <w:color w:val="000000"/>
          <w:sz w:val="20"/>
          <w:szCs w:val="20"/>
        </w:rPr>
        <w:t>Figure 2: Best-beam class distribution. 238 of 256 beams active. Beam #162 dominates with 16.7% of raw frames — class imbalance must be acknowledged.</w:t>
      </w:r>
    </w:p>
    <w:p w:rsidR="00BF0530" w:rsidRDefault="00BF0530" w:rsidP="00BF0530">
      <w:pPr>
        <w:pStyle w:val="Heading2"/>
        <w:spacing w:before="360" w:after="80"/>
      </w:pPr>
      <w:r>
        <w:rPr>
          <w:rFonts w:ascii="Arial" w:hAnsi="Arial" w:cs="Arial"/>
          <w:color w:val="000000"/>
          <w:sz w:val="34"/>
          <w:szCs w:val="34"/>
        </w:rPr>
        <w:lastRenderedPageBreak/>
        <w:t>2.3 Task Formulation</w:t>
      </w:r>
    </w:p>
    <w:p w:rsidR="00BF0530" w:rsidRDefault="00BF0530" w:rsidP="00BF0530">
      <w:pPr>
        <w:pStyle w:val="NormalWeb"/>
        <w:spacing w:before="0" w:beforeAutospacing="0" w:after="200" w:afterAutospacing="0"/>
      </w:pPr>
      <w:r>
        <w:rPr>
          <w:rFonts w:ascii="Arial" w:hAnsi="Arial" w:cs="Arial"/>
          <w:color w:val="000000"/>
          <w:sz w:val="22"/>
          <w:szCs w:val="22"/>
        </w:rPr>
        <w:t xml:space="preserve">Each training sample is a 5-past → 1-future window: five </w:t>
      </w:r>
      <w:proofErr w:type="gramStart"/>
      <w:r>
        <w:rPr>
          <w:rFonts w:ascii="Arial" w:hAnsi="Arial" w:cs="Arial"/>
          <w:color w:val="000000"/>
          <w:sz w:val="22"/>
          <w:szCs w:val="22"/>
        </w:rPr>
        <w:t>consecutive</w:t>
      </w:r>
      <w:proofErr w:type="gramEnd"/>
      <w:r>
        <w:rPr>
          <w:rFonts w:ascii="Arial" w:hAnsi="Arial" w:cs="Arial"/>
          <w:color w:val="000000"/>
          <w:sz w:val="22"/>
          <w:szCs w:val="22"/>
        </w:rPr>
        <w:t xml:space="preserve"> historical timesteps (x1–x5) serve as inputs; one future timestep (y1) is the prediction target. Three prediction targets are defined: (a) best-beam class index (256-class); (b) full 256-value power-gap profile </w:t>
      </w:r>
      <w:proofErr w:type="spellStart"/>
      <w:r>
        <w:rPr>
          <w:rFonts w:ascii="Arial" w:hAnsi="Arial" w:cs="Arial"/>
          <w:color w:val="000000"/>
          <w:sz w:val="22"/>
          <w:szCs w:val="22"/>
        </w:rPr>
        <w:t>d_b</w:t>
      </w:r>
      <w:proofErr w:type="spellEnd"/>
      <w:r>
        <w:rPr>
          <w:rFonts w:ascii="Arial" w:hAnsi="Arial" w:cs="Arial"/>
          <w:color w:val="000000"/>
          <w:sz w:val="22"/>
          <w:szCs w:val="22"/>
        </w:rPr>
        <w:t xml:space="preserve"> = G* − </w:t>
      </w:r>
      <w:proofErr w:type="spellStart"/>
      <w:r>
        <w:rPr>
          <w:rFonts w:ascii="Arial" w:hAnsi="Arial" w:cs="Arial"/>
          <w:color w:val="000000"/>
          <w:sz w:val="22"/>
          <w:szCs w:val="22"/>
        </w:rPr>
        <w:t>G_b</w:t>
      </w:r>
      <w:proofErr w:type="spellEnd"/>
      <w:r>
        <w:rPr>
          <w:rFonts w:ascii="Arial" w:hAnsi="Arial" w:cs="Arial"/>
          <w:color w:val="000000"/>
          <w:sz w:val="22"/>
          <w:szCs w:val="22"/>
        </w:rPr>
        <w:t xml:space="preserve"> ≥ 0 dB; and (c) near-optimal sets Y_Δ = {b: </w:t>
      </w:r>
      <w:proofErr w:type="spellStart"/>
      <w:r>
        <w:rPr>
          <w:rFonts w:ascii="Arial" w:hAnsi="Arial" w:cs="Arial"/>
          <w:color w:val="000000"/>
          <w:sz w:val="22"/>
          <w:szCs w:val="22"/>
        </w:rPr>
        <w:t>d_b</w:t>
      </w:r>
      <w:proofErr w:type="spellEnd"/>
      <w:r>
        <w:rPr>
          <w:rFonts w:ascii="Arial" w:hAnsi="Arial" w:cs="Arial"/>
          <w:color w:val="000000"/>
          <w:sz w:val="22"/>
          <w:szCs w:val="22"/>
        </w:rPr>
        <w:t xml:space="preserve"> ≤ Δ} for Δ </w:t>
      </w:r>
      <w:r>
        <w:rPr>
          <w:rFonts w:ascii="Cambria Math" w:hAnsi="Cambria Math" w:cs="Cambria Math"/>
          <w:color w:val="000000"/>
          <w:sz w:val="22"/>
          <w:szCs w:val="22"/>
        </w:rPr>
        <w:t>∈</w:t>
      </w:r>
      <w:r>
        <w:rPr>
          <w:rFonts w:ascii="Arial" w:hAnsi="Arial" w:cs="Arial"/>
          <w:color w:val="000000"/>
          <w:sz w:val="22"/>
          <w:szCs w:val="22"/>
        </w:rPr>
        <w:t xml:space="preserve"> {0,1,3} </w:t>
      </w:r>
      <w:proofErr w:type="spellStart"/>
      <w:r>
        <w:rPr>
          <w:rFonts w:ascii="Arial" w:hAnsi="Arial" w:cs="Arial"/>
          <w:color w:val="000000"/>
          <w:sz w:val="22"/>
          <w:szCs w:val="22"/>
        </w:rPr>
        <w:t>dB.</w:t>
      </w:r>
      <w:proofErr w:type="spellEnd"/>
    </w:p>
    <w:p w:rsidR="00BF0530" w:rsidRDefault="00BF0530" w:rsidP="00BF0530">
      <w:pPr>
        <w:pStyle w:val="Heading2"/>
        <w:spacing w:before="360" w:after="80"/>
      </w:pPr>
      <w:r>
        <w:rPr>
          <w:rFonts w:ascii="Arial" w:hAnsi="Arial" w:cs="Arial"/>
          <w:color w:val="000000"/>
          <w:sz w:val="34"/>
          <w:szCs w:val="34"/>
        </w:rPr>
        <w:t>2.4 Leakage-Safe Partitioning</w:t>
      </w:r>
    </w:p>
    <w:p w:rsidR="00BF0530" w:rsidRDefault="00BF0530" w:rsidP="00BF0530">
      <w:pPr>
        <w:pStyle w:val="NormalWeb"/>
        <w:spacing w:before="0" w:beforeAutospacing="0" w:after="200" w:afterAutospacing="0"/>
      </w:pPr>
      <w:r>
        <w:rPr>
          <w:rFonts w:ascii="Arial" w:hAnsi="Arial" w:cs="Arial"/>
          <w:color w:val="000000"/>
          <w:sz w:val="22"/>
          <w:szCs w:val="22"/>
        </w:rPr>
        <w:t>Trajectory runs are merged based on a guard-interval union-find where the difference between their frame indices is ≤ 25, thus producing 19 trajectory blocks from the initial 124 runs. Complete blocks, not individual frames, are sorted chronologically so that 55%, 15%, 15%, 15% of the 19 blocks belong to train, validation, calibration, and test sets respectively. An assertion ensures that there is no data leakage.</w:t>
      </w:r>
    </w:p>
    <w:p w:rsidR="00BF0530" w:rsidRDefault="00BF0530" w:rsidP="00BF0530">
      <w:pPr>
        <w:pStyle w:val="NormalWeb"/>
        <w:spacing w:before="0" w:beforeAutospacing="0" w:after="200" w:afterAutospacing="0"/>
      </w:pPr>
      <w:r>
        <w:rPr>
          <w:rFonts w:ascii="Arial" w:hAnsi="Arial" w:cs="Arial"/>
          <w:color w:val="000000"/>
          <w:sz w:val="22"/>
          <w:szCs w:val="22"/>
        </w:rPr>
        <w:t xml:space="preserve">Note that the 55/15/15/15% split is applied to the number of trajectory blocks, not samples. Due to the difference in the lengths of trajectory blocks, the true distribution in terms of samples will be the following: train: 37.8% (9,350 samples, 10 blocks), </w:t>
      </w:r>
      <w:proofErr w:type="spellStart"/>
      <w:r>
        <w:rPr>
          <w:rFonts w:ascii="Arial" w:hAnsi="Arial" w:cs="Arial"/>
          <w:color w:val="000000"/>
          <w:sz w:val="22"/>
          <w:szCs w:val="22"/>
        </w:rPr>
        <w:t>val</w:t>
      </w:r>
      <w:proofErr w:type="spellEnd"/>
      <w:r>
        <w:rPr>
          <w:rFonts w:ascii="Arial" w:hAnsi="Arial" w:cs="Arial"/>
          <w:color w:val="000000"/>
          <w:sz w:val="22"/>
          <w:szCs w:val="22"/>
        </w:rPr>
        <w:t>: 22.6% (5,585 samples, 3 blocks), calibration: 13.7% (3,385 samples, 3 blocks), test: 25.8% (6,384 samples, 3 blocks). This is because of the need to avoid temporal contamination between the splits by splitting trajectory blocks completely.</w:t>
      </w:r>
    </w:p>
    <w:p w:rsidR="00BF0530" w:rsidRDefault="00BF0530" w:rsidP="00BF0530">
      <w:pPr>
        <w:pStyle w:val="NormalWeb"/>
        <w:spacing w:before="0" w:beforeAutospacing="0" w:after="200" w:afterAutospacing="0"/>
        <w:ind w:left="280"/>
      </w:pPr>
      <w:r>
        <w:rPr>
          <w:rFonts w:ascii="Arial" w:hAnsi="Arial" w:cs="Arial"/>
          <w:i/>
          <w:iCs/>
          <w:color w:val="000000"/>
          <w:sz w:val="18"/>
          <w:szCs w:val="18"/>
        </w:rPr>
        <w:t>Note: The majority-class baseline (20.4% Top-1) is computed on the test sequences. It differs from the raw-frame majority (16.7%) because the test blocks have different beam-geometry characteristics from training blocks — this inflates the majority baseline on the test set and explains why trained models can fall below it on Top-1 while still showing meaningful improvements on Top-5 and APL.</w:t>
      </w:r>
    </w:p>
    <w:tbl>
      <w:tblPr>
        <w:tblW w:w="0" w:type="auto"/>
        <w:tblCellMar>
          <w:top w:w="15" w:type="dxa"/>
          <w:left w:w="15" w:type="dxa"/>
          <w:bottom w:w="15" w:type="dxa"/>
          <w:right w:w="15" w:type="dxa"/>
        </w:tblCellMar>
        <w:tblLook w:val="04A0" w:firstRow="1" w:lastRow="0" w:firstColumn="1" w:lastColumn="0" w:noHBand="0" w:noVBand="1"/>
      </w:tblPr>
      <w:tblGrid>
        <w:gridCol w:w="1252"/>
        <w:gridCol w:w="1362"/>
        <w:gridCol w:w="1190"/>
        <w:gridCol w:w="2022"/>
        <w:gridCol w:w="1423"/>
      </w:tblGrid>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Split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Sequences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 of total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Trajectory blocks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 of blocks</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Train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9,350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37.8%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52.6%</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5,585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22.6%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15.8%</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Calibration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3,385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13.7%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15.8%</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Test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6,384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25.8%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15.8%</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24,704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100%</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Table 2: Actual sample-level and block-level split distribution. The 55/15/15/15 ratio is by block count; sample percentages differ due to variable block lengths.</w:t>
      </w:r>
    </w:p>
    <w:p w:rsidR="00BF0530" w:rsidRDefault="00BF0530" w:rsidP="00BF0530">
      <w:pPr>
        <w:pStyle w:val="NormalWeb"/>
        <w:spacing w:before="0" w:beforeAutospacing="0" w:after="200" w:afterAutospacing="0"/>
      </w:pPr>
      <w:r>
        <w:rPr>
          <w:rFonts w:ascii="Arial" w:hAnsi="Arial" w:cs="Arial"/>
          <w:color w:val="000000"/>
          <w:sz w:val="22"/>
          <w:szCs w:val="22"/>
        </w:rPr>
        <w:lastRenderedPageBreak/>
        <w:t> </w:t>
      </w:r>
      <w:r>
        <w:rPr>
          <w:rFonts w:asciiTheme="minorHAnsi" w:eastAsiaTheme="minorEastAsia" w:hAnsiTheme="minorHAnsi" w:cstheme="minorBidi"/>
          <w:noProof/>
          <w:sz w:val="22"/>
          <w:szCs w:val="22"/>
        </w:rPr>
        <w:drawing>
          <wp:inline distT="0" distB="0" distL="0" distR="0">
            <wp:extent cx="7855585" cy="2417445"/>
            <wp:effectExtent l="0" t="0" r="0" b="1905"/>
            <wp:docPr id="40" name="Picture 40" descr="C:\Users\MITHIL\AppData\Local\Microsoft\Windows\INetCache\Content.MSO\32F19B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THIL\AppData\Local\Microsoft\Windows\INetCache\Content.MSO\32F19BFA.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55585" cy="2417445"/>
                    </a:xfrm>
                    <a:prstGeom prst="rect">
                      <a:avLst/>
                    </a:prstGeom>
                    <a:noFill/>
                    <a:ln>
                      <a:noFill/>
                    </a:ln>
                  </pic:spPr>
                </pic:pic>
              </a:graphicData>
            </a:graphic>
          </wp:inline>
        </w:drawing>
      </w:r>
    </w:p>
    <w:p w:rsidR="00BF0530" w:rsidRDefault="00BF0530" w:rsidP="00BF0530">
      <w:pPr>
        <w:pStyle w:val="NormalWeb"/>
        <w:spacing w:before="0" w:beforeAutospacing="0" w:after="200" w:afterAutospacing="0"/>
        <w:jc w:val="center"/>
      </w:pPr>
      <w:r>
        <w:rPr>
          <w:rFonts w:ascii="Arial" w:hAnsi="Arial" w:cs="Arial"/>
          <w:i/>
          <w:iCs/>
          <w:color w:val="000000"/>
          <w:sz w:val="20"/>
          <w:szCs w:val="20"/>
        </w:rPr>
        <w:t>Figure 3: Trajectory run length distribution. Runs vary from short segments to long drives, explaining the gap between block-level and sample-level split percentages.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8571230" cy="4897755"/>
            <wp:effectExtent l="0" t="0" r="1270" b="0"/>
            <wp:docPr id="39" name="Picture 39" descr="C:\Users\MITHIL\AppData\Local\Microsoft\Windows\INetCache\Content.MSO\A5736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THIL\AppData\Local\Microsoft\Windows\INetCache\Content.MSO\A573618.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571230" cy="4897755"/>
                    </a:xfrm>
                    <a:prstGeom prst="rect">
                      <a:avLst/>
                    </a:prstGeom>
                    <a:noFill/>
                    <a:ln>
                      <a:noFill/>
                    </a:ln>
                  </pic:spPr>
                </pic:pic>
              </a:graphicData>
            </a:graphic>
          </wp:inline>
        </w:drawing>
      </w:r>
      <w:r>
        <w:rPr>
          <w:rFonts w:ascii="Arial" w:hAnsi="Arial" w:cs="Arial"/>
          <w:i/>
          <w:iCs/>
          <w:color w:val="000000"/>
          <w:sz w:val="20"/>
          <w:szCs w:val="20"/>
        </w:rPr>
        <w:t>Figure 4: Beam class distribution per split. The test split has different beam geometry from training — explaining the elevated majority-class baseline on the test set.</w:t>
      </w:r>
    </w:p>
    <w:p w:rsidR="00BF0530" w:rsidRDefault="00BF0530" w:rsidP="00BF0530">
      <w:pPr>
        <w:pStyle w:val="Heading2"/>
        <w:spacing w:before="360" w:after="80"/>
      </w:pPr>
      <w:r>
        <w:rPr>
          <w:rFonts w:ascii="Arial" w:hAnsi="Arial" w:cs="Arial"/>
          <w:color w:val="000000"/>
          <w:sz w:val="34"/>
          <w:szCs w:val="34"/>
        </w:rPr>
        <w:t>2.5 GPS Feature Engineering</w:t>
      </w:r>
    </w:p>
    <w:p w:rsidR="00BF0530" w:rsidRDefault="00BF0530" w:rsidP="00BF0530">
      <w:pPr>
        <w:pStyle w:val="NormalWeb"/>
        <w:spacing w:before="0" w:beforeAutospacing="0" w:after="200" w:afterAutospacing="0"/>
      </w:pPr>
      <w:r>
        <w:rPr>
          <w:rFonts w:ascii="Arial" w:hAnsi="Arial" w:cs="Arial"/>
          <w:color w:val="000000"/>
          <w:sz w:val="22"/>
          <w:szCs w:val="22"/>
        </w:rPr>
        <w:t xml:space="preserve">Features at each timestep are 9D, comprising relative east/north location (ENU coordinate system with Unit 1 as origin), Tx-Rx range, sine/cosine of heading angle, finite differences for velocity east/north, speed, and HDOP quality indicator (1 if HDOP &gt; 2 or </w:t>
      </w:r>
      <w:proofErr w:type="spellStart"/>
      <w:r>
        <w:rPr>
          <w:rFonts w:ascii="Arial" w:hAnsi="Arial" w:cs="Arial"/>
          <w:color w:val="000000"/>
          <w:sz w:val="22"/>
          <w:szCs w:val="22"/>
        </w:rPr>
        <w:t>NaN</w:t>
      </w:r>
      <w:proofErr w:type="spellEnd"/>
      <w:r>
        <w:rPr>
          <w:rFonts w:ascii="Arial" w:hAnsi="Arial" w:cs="Arial"/>
          <w:color w:val="000000"/>
          <w:sz w:val="22"/>
          <w:szCs w:val="22"/>
        </w:rPr>
        <w:t>, else 0). Min-Max scaler fit on training data only is used for all splits.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8571230" cy="2289810"/>
            <wp:effectExtent l="0" t="0" r="1270" b="0"/>
            <wp:docPr id="38" name="Picture 38" descr="C:\Users\MITHIL\AppData\Local\Microsoft\Windows\INetCache\Content.MSO\285CBB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THIL\AppData\Local\Microsoft\Windows\INetCache\Content.MSO\285CBBE6.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71230" cy="2289810"/>
                    </a:xfrm>
                    <a:prstGeom prst="rect">
                      <a:avLst/>
                    </a:prstGeom>
                    <a:noFill/>
                    <a:ln>
                      <a:noFill/>
                    </a:ln>
                  </pic:spPr>
                </pic:pic>
              </a:graphicData>
            </a:graphic>
          </wp:inline>
        </w:drawing>
      </w:r>
      <w:r>
        <w:rPr>
          <w:rFonts w:ascii="Arial" w:hAnsi="Arial" w:cs="Arial"/>
          <w:i/>
          <w:iCs/>
          <w:color w:val="000000"/>
          <w:sz w:val="20"/>
          <w:szCs w:val="20"/>
        </w:rPr>
        <w:t xml:space="preserve">Figure 5: GPS feature exploration. Left: Tx-Rx relative positions </w:t>
      </w:r>
      <w:proofErr w:type="spellStart"/>
      <w:r>
        <w:rPr>
          <w:rFonts w:ascii="Arial" w:hAnsi="Arial" w:cs="Arial"/>
          <w:i/>
          <w:iCs/>
          <w:color w:val="000000"/>
          <w:sz w:val="20"/>
          <w:szCs w:val="20"/>
        </w:rPr>
        <w:t>coloured</w:t>
      </w:r>
      <w:proofErr w:type="spellEnd"/>
      <w:r>
        <w:rPr>
          <w:rFonts w:ascii="Arial" w:hAnsi="Arial" w:cs="Arial"/>
          <w:i/>
          <w:iCs/>
          <w:color w:val="000000"/>
          <w:sz w:val="20"/>
          <w:szCs w:val="20"/>
        </w:rPr>
        <w:t xml:space="preserve"> by best beam. Centre: Tx-Rx distance distribution. Right: Bearing distribution.</w:t>
      </w:r>
    </w:p>
    <w:p w:rsidR="00BF0530" w:rsidRDefault="00BF0530" w:rsidP="00BF0530">
      <w:pPr>
        <w:pStyle w:val="Heading2"/>
        <w:spacing w:before="360" w:after="80"/>
      </w:pPr>
      <w:r>
        <w:rPr>
          <w:rFonts w:ascii="Arial" w:hAnsi="Arial" w:cs="Arial"/>
          <w:color w:val="000000"/>
          <w:sz w:val="34"/>
          <w:szCs w:val="34"/>
        </w:rPr>
        <w:t>2.6 RGB Frame Processing</w:t>
      </w:r>
    </w:p>
    <w:p w:rsidR="00BF0530" w:rsidRDefault="00BF0530" w:rsidP="00BF0530">
      <w:pPr>
        <w:pStyle w:val="NormalWeb"/>
        <w:spacing w:before="0" w:beforeAutospacing="0" w:after="200" w:afterAutospacing="0"/>
      </w:pPr>
      <w:r>
        <w:rPr>
          <w:rFonts w:ascii="Arial" w:hAnsi="Arial" w:cs="Arial"/>
          <w:color w:val="000000"/>
          <w:sz w:val="22"/>
          <w:szCs w:val="22"/>
        </w:rPr>
        <w:t xml:space="preserve">Front camera frames reduced to 96×96 pixels, then cached into a combined uint8 RAM tensor (686 MB for 24,799 frames). Data augmentation for training: </w:t>
      </w:r>
      <w:proofErr w:type="spellStart"/>
      <w:r>
        <w:rPr>
          <w:rFonts w:ascii="Arial" w:hAnsi="Arial" w:cs="Arial"/>
          <w:color w:val="000000"/>
          <w:sz w:val="22"/>
          <w:szCs w:val="22"/>
        </w:rPr>
        <w:t>ColorJitter</w:t>
      </w:r>
      <w:proofErr w:type="spellEnd"/>
      <w:r>
        <w:rPr>
          <w:rFonts w:ascii="Arial" w:hAnsi="Arial" w:cs="Arial"/>
          <w:color w:val="000000"/>
          <w:sz w:val="22"/>
          <w:szCs w:val="22"/>
        </w:rPr>
        <w:t xml:space="preserve"> (brightness ±10%, contrast ±10%) with only one random parameter draw for each sequence and used for all 5 frames at once to maintain temporal consistency. Flips are deliberately not used since they affect the Tx-Rx bearing and destroy GPS-based beam angles annotations.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8571230" cy="3625850"/>
            <wp:effectExtent l="0" t="0" r="1270" b="0"/>
            <wp:docPr id="37" name="Picture 37" descr="C:\Users\MITHIL\AppData\Local\Microsoft\Windows\INetCache\Content.MSO\BD2818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THIL\AppData\Local\Microsoft\Windows\INetCache\Content.MSO\BD2818E4.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71230" cy="3625850"/>
                    </a:xfrm>
                    <a:prstGeom prst="rect">
                      <a:avLst/>
                    </a:prstGeom>
                    <a:noFill/>
                    <a:ln>
                      <a:noFill/>
                    </a:ln>
                  </pic:spPr>
                </pic:pic>
              </a:graphicData>
            </a:graphic>
          </wp:inline>
        </w:drawing>
      </w:r>
      <w:r>
        <w:rPr>
          <w:rFonts w:ascii="Arial" w:hAnsi="Arial" w:cs="Arial"/>
          <w:i/>
          <w:iCs/>
          <w:color w:val="000000"/>
          <w:sz w:val="20"/>
          <w:szCs w:val="20"/>
        </w:rPr>
        <w:t>Figure 6: Sample front-camera RGB frames from Scenario 36. Urban V2V driving scenes, Arizona.</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lastRenderedPageBreak/>
        <w:t>3. Exploratory Data Analysis</w:t>
      </w:r>
    </w:p>
    <w:p w:rsidR="00BF0530" w:rsidRDefault="00BF0530" w:rsidP="00BF0530">
      <w:pPr>
        <w:pStyle w:val="Heading2"/>
        <w:spacing w:before="360" w:after="80"/>
      </w:pPr>
      <w:r>
        <w:rPr>
          <w:rFonts w:ascii="Arial" w:hAnsi="Arial" w:cs="Arial"/>
          <w:color w:val="000000"/>
          <w:sz w:val="34"/>
          <w:szCs w:val="34"/>
        </w:rPr>
        <w:t>3.1 Beam Power Profile Structure</w:t>
      </w:r>
    </w:p>
    <w:p w:rsidR="00BF0530" w:rsidRDefault="00BF0530" w:rsidP="00BF0530">
      <w:pPr>
        <w:pStyle w:val="NormalWeb"/>
        <w:spacing w:before="0" w:beforeAutospacing="0" w:after="200" w:afterAutospacing="0"/>
      </w:pPr>
      <w:r>
        <w:rPr>
          <w:rFonts w:ascii="Arial" w:hAnsi="Arial" w:cs="Arial"/>
          <w:color w:val="000000"/>
          <w:sz w:val="22"/>
          <w:szCs w:val="22"/>
        </w:rPr>
        <w:t>The power profiles are smooth and close to being unimodal for the 256 beam numbers, which is a direct result of the physical geometry of the antennas, where neighboring beams have neighboring angles. It is utilized in the loss function of P3 by the smoothness penalty. To predict 256 separate values would otherwise result in noise.</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8571230" cy="2639695"/>
            <wp:effectExtent l="0" t="0" r="1270" b="8255"/>
            <wp:docPr id="36" name="Picture 36" descr="C:\Users\MITHIL\AppData\Local\Microsoft\Windows\INetCache\Content.MSO\3663C4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THIL\AppData\Local\Microsoft\Windows\INetCache\Content.MSO\3663C492.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571230" cy="2639695"/>
                    </a:xfrm>
                    <a:prstGeom prst="rect">
                      <a:avLst/>
                    </a:prstGeom>
                    <a:noFill/>
                    <a:ln>
                      <a:noFill/>
                    </a:ln>
                  </pic:spPr>
                </pic:pic>
              </a:graphicData>
            </a:graphic>
          </wp:inline>
        </w:drawing>
      </w:r>
      <w:r>
        <w:rPr>
          <w:rFonts w:ascii="Arial" w:hAnsi="Arial" w:cs="Arial"/>
          <w:i/>
          <w:iCs/>
          <w:color w:val="000000"/>
          <w:sz w:val="20"/>
          <w:szCs w:val="20"/>
        </w:rPr>
        <w:t xml:space="preserve">Figure 7: Left: Near-optimal set size histograms (1 dB and 3 dB). Right: Sample 256-beam power profile showing smooth angular </w:t>
      </w:r>
      <w:proofErr w:type="spellStart"/>
      <w:r>
        <w:rPr>
          <w:rFonts w:ascii="Arial" w:hAnsi="Arial" w:cs="Arial"/>
          <w:i/>
          <w:iCs/>
          <w:color w:val="000000"/>
          <w:sz w:val="20"/>
          <w:szCs w:val="20"/>
        </w:rPr>
        <w:t>rolloff</w:t>
      </w:r>
      <w:proofErr w:type="spellEnd"/>
      <w:r>
        <w:rPr>
          <w:rFonts w:ascii="Arial" w:hAnsi="Arial" w:cs="Arial"/>
          <w:i/>
          <w:iCs/>
          <w:color w:val="000000"/>
          <w:sz w:val="20"/>
          <w:szCs w:val="20"/>
        </w:rPr>
        <w:t>.</w:t>
      </w:r>
    </w:p>
    <w:p w:rsidR="00BF0530" w:rsidRDefault="00BF0530" w:rsidP="00BF0530">
      <w:pPr>
        <w:pStyle w:val="Heading2"/>
        <w:spacing w:before="360" w:after="80"/>
      </w:pPr>
      <w:r>
        <w:rPr>
          <w:rFonts w:ascii="Arial" w:hAnsi="Arial" w:cs="Arial"/>
          <w:color w:val="000000"/>
          <w:sz w:val="34"/>
          <w:szCs w:val="34"/>
        </w:rPr>
        <w:lastRenderedPageBreak/>
        <w:t>3.2 Beam Distribution and Power Loss Analysis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8571230" cy="3983355"/>
            <wp:effectExtent l="0" t="0" r="1270" b="0"/>
            <wp:docPr id="35" name="Picture 35" descr="C:\Users\MITHIL\AppData\Local\Microsoft\Windows\INetCache\Content.MSO\E08AA2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THIL\AppData\Local\Microsoft\Windows\INetCache\Content.MSO\E08AA270.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571230" cy="3983355"/>
                    </a:xfrm>
                    <a:prstGeom prst="rect">
                      <a:avLst/>
                    </a:prstGeom>
                    <a:noFill/>
                    <a:ln>
                      <a:noFill/>
                    </a:ln>
                  </pic:spPr>
                </pic:pic>
              </a:graphicData>
            </a:graphic>
          </wp:inline>
        </w:drawing>
      </w:r>
      <w:r>
        <w:rPr>
          <w:rFonts w:ascii="Arial" w:hAnsi="Arial" w:cs="Arial"/>
          <w:i/>
          <w:iCs/>
          <w:color w:val="000000"/>
          <w:sz w:val="20"/>
          <w:szCs w:val="20"/>
        </w:rPr>
        <w:t>Figure 8: Beam usage distribution. Heavy skew — a small number of beams account for most samples.</w:t>
      </w:r>
    </w:p>
    <w:p w:rsidR="00BF0530" w:rsidRDefault="00BF0530" w:rsidP="00BF0530">
      <w:pPr>
        <w:pStyle w:val="NormalWeb"/>
        <w:spacing w:before="0" w:beforeAutospacing="0" w:after="200" w:afterAutospacing="0"/>
      </w:pPr>
      <w:r>
        <w:rPr>
          <w:rFonts w:ascii="Arial" w:hAnsi="Arial" w:cs="Arial"/>
          <w:color w:val="000000"/>
          <w:sz w:val="22"/>
          <w:szCs w:val="22"/>
        </w:rPr>
        <w:t>APL distribution is not uniform across the splits, hence indicating geometric drift between the training and test trajectory. The variation in the APL distribution of the test split is the cause of the high variance between seeds in the test metrics.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8571230" cy="5486400"/>
            <wp:effectExtent l="0" t="0" r="1270" b="0"/>
            <wp:docPr id="34" name="Picture 34" descr="C:\Users\MITHIL\AppData\Local\Microsoft\Windows\INetCache\Content.MSO\A67EE1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ITHIL\AppData\Local\Microsoft\Windows\INetCache\Content.MSO\A67EE1FE.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1230" cy="5486400"/>
                    </a:xfrm>
                    <a:prstGeom prst="rect">
                      <a:avLst/>
                    </a:prstGeom>
                    <a:noFill/>
                    <a:ln>
                      <a:noFill/>
                    </a:ln>
                  </pic:spPr>
                </pic:pic>
              </a:graphicData>
            </a:graphic>
          </wp:inline>
        </w:drawing>
      </w:r>
      <w:r>
        <w:rPr>
          <w:rFonts w:ascii="Arial" w:hAnsi="Arial" w:cs="Arial"/>
          <w:i/>
          <w:iCs/>
          <w:color w:val="000000"/>
          <w:sz w:val="20"/>
          <w:szCs w:val="20"/>
        </w:rPr>
        <w:t>Figure 9: APL distribution by split. Test split shows different geometric characteristics — a key source of seed variance in evaluation metrics.</w:t>
      </w:r>
    </w:p>
    <w:p w:rsidR="00BF0530" w:rsidRDefault="00BF0530" w:rsidP="00BF0530">
      <w:pPr>
        <w:pStyle w:val="Heading2"/>
        <w:spacing w:before="360" w:after="80"/>
      </w:pPr>
      <w:r>
        <w:rPr>
          <w:rFonts w:ascii="Arial" w:hAnsi="Arial" w:cs="Arial"/>
          <w:color w:val="000000"/>
          <w:sz w:val="34"/>
          <w:szCs w:val="34"/>
        </w:rPr>
        <w:t>3.3 Accuracy vs Distance and Speed</w:t>
      </w:r>
    </w:p>
    <w:p w:rsidR="00BF0530" w:rsidRDefault="00BF0530" w:rsidP="00BF0530">
      <w:pPr>
        <w:pStyle w:val="NormalWeb"/>
        <w:spacing w:before="0" w:beforeAutospacing="0" w:after="200" w:afterAutospacing="0"/>
      </w:pPr>
      <w:r>
        <w:rPr>
          <w:rFonts w:ascii="Arial" w:hAnsi="Arial" w:cs="Arial"/>
          <w:color w:val="000000"/>
          <w:sz w:val="22"/>
          <w:szCs w:val="22"/>
        </w:rPr>
        <w:t>Model performance deteriorates when Tx-Rx distances increase and the speed of the vehicles increases, hence making temporal prediction of 5-frames necessary.</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8571230" cy="3172460"/>
            <wp:effectExtent l="0" t="0" r="1270" b="8890"/>
            <wp:docPr id="33" name="Picture 33" descr="C:\Users\MITHIL\AppData\Local\Microsoft\Windows\INetCache\Content.MSO\C4A3DE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ITHIL\AppData\Local\Microsoft\Windows\INetCache\Content.MSO\C4A3DEBC.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571230" cy="3172460"/>
                    </a:xfrm>
                    <a:prstGeom prst="rect">
                      <a:avLst/>
                    </a:prstGeom>
                    <a:noFill/>
                    <a:ln>
                      <a:noFill/>
                    </a:ln>
                  </pic:spPr>
                </pic:pic>
              </a:graphicData>
            </a:graphic>
          </wp:inline>
        </w:drawing>
      </w:r>
      <w:r>
        <w:rPr>
          <w:rFonts w:ascii="Arial" w:hAnsi="Arial" w:cs="Arial"/>
          <w:i/>
          <w:iCs/>
          <w:color w:val="000000"/>
          <w:sz w:val="20"/>
          <w:szCs w:val="20"/>
        </w:rPr>
        <w:t>Figure 10: Accuracy vs Tx-Rx distance (left) and estimated vehicle speed (right). Both degrade with distance and speed — confirming the value of temporal context.</w:t>
      </w:r>
    </w:p>
    <w:p w:rsidR="00BF0530" w:rsidRDefault="00BF0530" w:rsidP="00BF0530">
      <w:pPr>
        <w:pStyle w:val="Heading2"/>
        <w:spacing w:before="360" w:after="80"/>
      </w:pPr>
      <w:r>
        <w:rPr>
          <w:rFonts w:ascii="Arial" w:hAnsi="Arial" w:cs="Arial"/>
          <w:color w:val="000000"/>
          <w:sz w:val="34"/>
          <w:szCs w:val="34"/>
        </w:rPr>
        <w:lastRenderedPageBreak/>
        <w:t>3.4 Conformal Set Sizes and Profile Analysis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7855585" cy="4293870"/>
            <wp:effectExtent l="0" t="0" r="0" b="0"/>
            <wp:docPr id="32" name="Picture 32" descr="C:\Users\MITHIL\AppData\Local\Microsoft\Windows\INetCache\Content.MSO\517300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THIL\AppData\Local\Microsoft\Windows\INetCache\Content.MSO\5173002A.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855585" cy="4293870"/>
                    </a:xfrm>
                    <a:prstGeom prst="rect">
                      <a:avLst/>
                    </a:prstGeom>
                    <a:noFill/>
                    <a:ln>
                      <a:noFill/>
                    </a:ln>
                  </pic:spPr>
                </pic:pic>
              </a:graphicData>
            </a:graphic>
          </wp:inline>
        </w:drawing>
      </w:r>
      <w:r>
        <w:rPr>
          <w:rFonts w:ascii="Arial" w:hAnsi="Arial" w:cs="Arial"/>
          <w:i/>
          <w:iCs/>
          <w:color w:val="000000"/>
          <w:sz w:val="20"/>
          <w:szCs w:val="20"/>
        </w:rPr>
        <w:t>Figure 11: Conformal candidate set size distribution. Power-aware CRC threshold produces variable-size sets adapting to prediction confidence.</w:t>
      </w:r>
    </w:p>
    <w:p w:rsidR="00BF0530" w:rsidRDefault="00BF0530" w:rsidP="00BF0530">
      <w:pPr>
        <w:pStyle w:val="NormalWeb"/>
        <w:spacing w:before="0" w:beforeAutospacing="0" w:after="200" w:afterAutospacing="0"/>
      </w:pPr>
      <w:r>
        <w:rPr>
          <w:rFonts w:ascii="Arial" w:hAnsi="Arial" w:cs="Arial"/>
          <w:color w:val="000000"/>
          <w:sz w:val="22"/>
          <w:szCs w:val="22"/>
        </w:rPr>
        <w:t>P3 (profile MAE 2.49 dB, rank correlation 0.237) lies in the low-MAE/high-correlation quadrant. Models using only classification have high MAE and almost zero rank correlation values, proving the requirement of profile supervision to order beams.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8571230" cy="5971540"/>
            <wp:effectExtent l="0" t="0" r="1270" b="0"/>
            <wp:docPr id="31" name="Picture 31" descr="C:\Users\MITHIL\AppData\Local\Microsoft\Windows\INetCache\Content.MSO\E84399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THIL\AppData\Local\Microsoft\Windows\INetCache\Content.MSO\E84399C8.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571230" cy="5971540"/>
                    </a:xfrm>
                    <a:prstGeom prst="rect">
                      <a:avLst/>
                    </a:prstGeom>
                    <a:noFill/>
                    <a:ln>
                      <a:noFill/>
                    </a:ln>
                  </pic:spPr>
                </pic:pic>
              </a:graphicData>
            </a:graphic>
          </wp:inline>
        </w:drawing>
      </w:r>
      <w:r>
        <w:rPr>
          <w:rFonts w:ascii="Arial" w:hAnsi="Arial" w:cs="Arial"/>
          <w:i/>
          <w:iCs/>
          <w:color w:val="000000"/>
          <w:sz w:val="20"/>
          <w:szCs w:val="20"/>
        </w:rPr>
        <w:t>Figure 12: Profile MAE vs rank correlation per model. P3 uniquely achieves both low MAE and positive rank correlation.</w:t>
      </w:r>
    </w:p>
    <w:p w:rsidR="00BF0530" w:rsidRDefault="00BF0530" w:rsidP="00BF0530">
      <w:pPr>
        <w:pStyle w:val="Heading2"/>
        <w:spacing w:before="360" w:after="80"/>
      </w:pPr>
      <w:r>
        <w:rPr>
          <w:rFonts w:ascii="Arial" w:hAnsi="Arial" w:cs="Arial"/>
          <w:color w:val="000000"/>
          <w:sz w:val="34"/>
          <w:szCs w:val="34"/>
        </w:rPr>
        <w:lastRenderedPageBreak/>
        <w:t>3.5 Trajectory and Spatial Analysis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8571230" cy="4858385"/>
            <wp:effectExtent l="0" t="0" r="1270" b="0"/>
            <wp:docPr id="30" name="Picture 30" descr="C:\Users\MITHIL\AppData\Local\Microsoft\Windows\INetCache\Content.MSO\3BBDCB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THIL\AppData\Local\Microsoft\Windows\INetCache\Content.MSO\3BBDCB16.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571230" cy="4858385"/>
                    </a:xfrm>
                    <a:prstGeom prst="rect">
                      <a:avLst/>
                    </a:prstGeom>
                    <a:noFill/>
                    <a:ln>
                      <a:noFill/>
                    </a:ln>
                  </pic:spPr>
                </pic:pic>
              </a:graphicData>
            </a:graphic>
          </wp:inline>
        </w:drawing>
      </w:r>
      <w:r>
        <w:rPr>
          <w:rFonts w:ascii="Arial" w:hAnsi="Arial" w:cs="Arial"/>
          <w:i/>
          <w:iCs/>
          <w:color w:val="000000"/>
          <w:sz w:val="20"/>
          <w:szCs w:val="20"/>
        </w:rPr>
        <w:t>Figure 13: Temporal beam tracking along a sample trajectory.</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7855585" cy="6734810"/>
            <wp:effectExtent l="0" t="0" r="0" b="8890"/>
            <wp:docPr id="29" name="Picture 29" descr="C:\Users\MITHIL\AppData\Local\Microsoft\Windows\INetCache\Content.MSO\C305F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ITHIL\AppData\Local\Microsoft\Windows\INetCache\Content.MSO\C305F94.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55585" cy="6734810"/>
                    </a:xfrm>
                    <a:prstGeom prst="rect">
                      <a:avLst/>
                    </a:prstGeom>
                    <a:noFill/>
                    <a:ln>
                      <a:noFill/>
                    </a:ln>
                  </pic:spPr>
                </pic:pic>
              </a:graphicData>
            </a:graphic>
          </wp:inline>
        </w:drawing>
      </w:r>
      <w:r>
        <w:rPr>
          <w:rFonts w:ascii="Arial" w:hAnsi="Arial" w:cs="Arial"/>
          <w:i/>
          <w:iCs/>
          <w:color w:val="000000"/>
          <w:sz w:val="20"/>
          <w:szCs w:val="20"/>
        </w:rPr>
        <w:t>Figure 14: Spatial prediction error heatmap. Errors cluster at large Tx-Rx distances and specific bearing angles.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7855585" cy="3514725"/>
            <wp:effectExtent l="0" t="0" r="0" b="9525"/>
            <wp:docPr id="28" name="Picture 28" descr="C:\Users\MITHIL\AppData\Local\Microsoft\Windows\INetCache\Content.MSO\A2C1AE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ITHIL\AppData\Local\Microsoft\Windows\INetCache\Content.MSO\A2C1AEC2.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55585" cy="3514725"/>
                    </a:xfrm>
                    <a:prstGeom prst="rect">
                      <a:avLst/>
                    </a:prstGeom>
                    <a:noFill/>
                    <a:ln>
                      <a:noFill/>
                    </a:ln>
                  </pic:spPr>
                </pic:pic>
              </a:graphicData>
            </a:graphic>
          </wp:inline>
        </w:drawing>
      </w:r>
      <w:r>
        <w:rPr>
          <w:rFonts w:ascii="Arial" w:hAnsi="Arial" w:cs="Arial"/>
          <w:i/>
          <w:iCs/>
          <w:color w:val="000000"/>
          <w:sz w:val="20"/>
          <w:szCs w:val="20"/>
        </w:rPr>
        <w:t>Figure 15: Multimodal performance breakdown. Adding RGB gives the largest APL gain; profile supervision gives the largest MAE gain.</w:t>
      </w:r>
    </w:p>
    <w:p w:rsidR="00BF0530" w:rsidRDefault="00BF0530" w:rsidP="00BF0530">
      <w:pPr>
        <w:pStyle w:val="Heading2"/>
        <w:spacing w:before="360" w:after="80"/>
      </w:pPr>
      <w:r>
        <w:rPr>
          <w:rFonts w:ascii="Arial" w:hAnsi="Arial" w:cs="Arial"/>
          <w:color w:val="000000"/>
          <w:sz w:val="34"/>
          <w:szCs w:val="34"/>
        </w:rPr>
        <w:t>3.6 Key EDA Findings</w:t>
      </w:r>
    </w:p>
    <w:p w:rsidR="00BF0530" w:rsidRDefault="00BF0530" w:rsidP="00BF0530">
      <w:pPr>
        <w:pStyle w:val="NormalWeb"/>
        <w:spacing w:before="0" w:beforeAutospacing="0" w:after="200" w:afterAutospacing="0"/>
        <w:ind w:left="360"/>
      </w:pPr>
      <w:r>
        <w:rPr>
          <w:rFonts w:ascii="Arial" w:hAnsi="Arial" w:cs="Arial"/>
          <w:color w:val="000000"/>
          <w:sz w:val="22"/>
          <w:szCs w:val="22"/>
        </w:rPr>
        <w:t xml:space="preserve">·         F1: Candidate-set premise is satisfied: median 3 beams with difference of 1 dB, 5 beams with difference of 3 </w:t>
      </w:r>
      <w:proofErr w:type="spellStart"/>
      <w:r>
        <w:rPr>
          <w:rFonts w:ascii="Arial" w:hAnsi="Arial" w:cs="Arial"/>
          <w:color w:val="000000"/>
          <w:sz w:val="22"/>
          <w:szCs w:val="22"/>
        </w:rPr>
        <w:t>dB.</w:t>
      </w:r>
      <w:proofErr w:type="spellEnd"/>
    </w:p>
    <w:p w:rsidR="00BF0530" w:rsidRDefault="00BF0530" w:rsidP="00BF0530">
      <w:pPr>
        <w:pStyle w:val="NormalWeb"/>
        <w:spacing w:before="0" w:beforeAutospacing="0" w:after="200" w:afterAutospacing="0"/>
        <w:ind w:left="360"/>
      </w:pPr>
      <w:r>
        <w:rPr>
          <w:rFonts w:ascii="Arial" w:hAnsi="Arial" w:cs="Arial"/>
          <w:color w:val="000000"/>
          <w:sz w:val="22"/>
          <w:szCs w:val="22"/>
        </w:rPr>
        <w:t>·         F2: 238/256 beams used; highly unbalanced (beam #162 = 16.7% of raw frames). Imbalance is a factor in classification problems.</w:t>
      </w:r>
    </w:p>
    <w:p w:rsidR="00BF0530" w:rsidRDefault="00BF0530" w:rsidP="00BF0530">
      <w:pPr>
        <w:pStyle w:val="NormalWeb"/>
        <w:spacing w:before="0" w:beforeAutospacing="0" w:after="200" w:afterAutospacing="0"/>
        <w:ind w:left="360"/>
      </w:pPr>
      <w:r>
        <w:rPr>
          <w:rFonts w:ascii="Arial" w:hAnsi="Arial" w:cs="Arial"/>
          <w:color w:val="000000"/>
          <w:sz w:val="22"/>
          <w:szCs w:val="22"/>
        </w:rPr>
        <w:t>·         F3: Power patterns have smooth unimodal shape — validating the smoothness penalty in loss function of P3.</w:t>
      </w:r>
    </w:p>
    <w:p w:rsidR="00BF0530" w:rsidRDefault="00BF0530" w:rsidP="00BF0530">
      <w:pPr>
        <w:pStyle w:val="NormalWeb"/>
        <w:spacing w:before="0" w:beforeAutospacing="0" w:after="200" w:afterAutospacing="0"/>
        <w:ind w:left="360"/>
      </w:pPr>
      <w:r>
        <w:rPr>
          <w:rFonts w:ascii="Arial" w:hAnsi="Arial" w:cs="Arial"/>
          <w:color w:val="000000"/>
          <w:sz w:val="22"/>
          <w:szCs w:val="22"/>
        </w:rPr>
        <w:t>·         F4: Test split has different beam geometry and APL distribution than the training set, leading to a higher baseline of the majority class and seed variance. It is due to trajectory-block split strategy.</w:t>
      </w:r>
    </w:p>
    <w:p w:rsidR="00BF0530" w:rsidRDefault="00BF0530" w:rsidP="00BF0530">
      <w:pPr>
        <w:pStyle w:val="NormalWeb"/>
        <w:spacing w:before="0" w:beforeAutospacing="0" w:after="200" w:afterAutospacing="0"/>
        <w:ind w:left="360"/>
      </w:pPr>
      <w:r>
        <w:rPr>
          <w:rFonts w:ascii="Arial" w:hAnsi="Arial" w:cs="Arial"/>
          <w:color w:val="000000"/>
          <w:sz w:val="22"/>
          <w:szCs w:val="22"/>
        </w:rPr>
        <w:t>·         F5: Performance deteriorates with increasing Tx-Rx separation and vehicle velocity — justifying the need for 5-frame temporal context compared to single frame prediction.</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lastRenderedPageBreak/>
        <w:t>4. Literature Review</w:t>
      </w:r>
    </w:p>
    <w:p w:rsidR="00BF0530" w:rsidRDefault="00BF0530" w:rsidP="00BF0530">
      <w:pPr>
        <w:pStyle w:val="Heading2"/>
        <w:spacing w:before="360" w:after="80"/>
      </w:pPr>
      <w:r>
        <w:rPr>
          <w:rFonts w:ascii="Arial" w:hAnsi="Arial" w:cs="Arial"/>
          <w:color w:val="000000"/>
          <w:sz w:val="34"/>
          <w:szCs w:val="34"/>
        </w:rPr>
        <w:t>4.1 Beam Prediction from Sensing Data</w:t>
      </w:r>
    </w:p>
    <w:p w:rsidR="00BF0530" w:rsidRDefault="00BF0530" w:rsidP="00BF0530">
      <w:pPr>
        <w:pStyle w:val="NormalWeb"/>
        <w:spacing w:before="0" w:beforeAutospacing="0" w:after="200" w:afterAutospacing="0"/>
      </w:pPr>
      <w:r>
        <w:rPr>
          <w:rFonts w:ascii="Arial" w:hAnsi="Arial" w:cs="Arial"/>
          <w:color w:val="000000"/>
          <w:sz w:val="22"/>
          <w:szCs w:val="22"/>
        </w:rPr>
        <w:t xml:space="preserve">The </w:t>
      </w:r>
      <w:proofErr w:type="spellStart"/>
      <w:r>
        <w:rPr>
          <w:rFonts w:ascii="Arial" w:hAnsi="Arial" w:cs="Arial"/>
          <w:color w:val="000000"/>
          <w:sz w:val="22"/>
          <w:szCs w:val="22"/>
        </w:rPr>
        <w:t>DeepSense</w:t>
      </w:r>
      <w:proofErr w:type="spellEnd"/>
      <w:r>
        <w:rPr>
          <w:rFonts w:ascii="Arial" w:hAnsi="Arial" w:cs="Arial"/>
          <w:color w:val="000000"/>
          <w:sz w:val="22"/>
          <w:szCs w:val="22"/>
        </w:rPr>
        <w:t xml:space="preserve"> 6G competition [1] has set up the task of Multi-Modal V2V Beam Prediction which showed the synchronization between RGB and GPS to be possible modality options for </w:t>
      </w:r>
      <w:proofErr w:type="spellStart"/>
      <w:r>
        <w:rPr>
          <w:rFonts w:ascii="Arial" w:hAnsi="Arial" w:cs="Arial"/>
          <w:color w:val="000000"/>
          <w:sz w:val="22"/>
          <w:szCs w:val="22"/>
        </w:rPr>
        <w:t>mmWave</w:t>
      </w:r>
      <w:proofErr w:type="spellEnd"/>
      <w:r>
        <w:rPr>
          <w:rFonts w:ascii="Arial" w:hAnsi="Arial" w:cs="Arial"/>
          <w:color w:val="000000"/>
          <w:sz w:val="22"/>
          <w:szCs w:val="22"/>
        </w:rPr>
        <w:t xml:space="preserve"> beam management. The baselines reveal that multi-modal inputs are more efficient than channel sounding in terms of beam training overheads but predict only the best beam with no reliability guarantees. Tian et al. [4] suggested a model based on multimodal transformer utilizing cross-attention to process heterogenous sensing information with high Top-1 accuracy during static calibration.</w:t>
      </w:r>
    </w:p>
    <w:p w:rsidR="00BF0530" w:rsidRDefault="00BF0530" w:rsidP="00BF0530">
      <w:pPr>
        <w:pStyle w:val="Heading2"/>
        <w:spacing w:before="360" w:after="80"/>
      </w:pPr>
      <w:r>
        <w:rPr>
          <w:rFonts w:ascii="Arial" w:hAnsi="Arial" w:cs="Arial"/>
          <w:color w:val="000000"/>
          <w:sz w:val="34"/>
          <w:szCs w:val="34"/>
        </w:rPr>
        <w:t>4.2 Conformal Prediction for Beam Selection</w:t>
      </w:r>
    </w:p>
    <w:p w:rsidR="00BF0530" w:rsidRDefault="00BF0530" w:rsidP="00BF0530">
      <w:pPr>
        <w:pStyle w:val="NormalWeb"/>
        <w:spacing w:before="0" w:beforeAutospacing="0" w:after="200" w:afterAutospacing="0"/>
      </w:pPr>
      <w:r>
        <w:rPr>
          <w:rFonts w:ascii="Arial" w:hAnsi="Arial" w:cs="Arial"/>
          <w:color w:val="000000"/>
          <w:sz w:val="22"/>
          <w:szCs w:val="22"/>
        </w:rPr>
        <w:t>SCAN-BEST [7] utilizes conformal risk control to find a calibrated candidate beam set using weighted calibration in covariate shift settings. The model provides strong static miss rate bounds but calibrates only the static threshold during deployment, finds a static subset instead of power profile, and is not capable of coping with the drifting trajectory. The paper solves the more challenging task of predicting the full power profile using online ACI.</w:t>
      </w:r>
    </w:p>
    <w:p w:rsidR="00BF0530" w:rsidRDefault="00BF0530" w:rsidP="00BF0530">
      <w:pPr>
        <w:pStyle w:val="Heading2"/>
        <w:spacing w:before="360" w:after="80"/>
      </w:pPr>
      <w:r>
        <w:rPr>
          <w:rFonts w:ascii="Arial" w:hAnsi="Arial" w:cs="Arial"/>
          <w:color w:val="000000"/>
          <w:sz w:val="34"/>
          <w:szCs w:val="34"/>
        </w:rPr>
        <w:t>4.3 Online Conformal Methods</w:t>
      </w:r>
    </w:p>
    <w:p w:rsidR="00BF0530" w:rsidRDefault="00BF0530" w:rsidP="00BF0530">
      <w:pPr>
        <w:pStyle w:val="NormalWeb"/>
        <w:spacing w:before="0" w:beforeAutospacing="0" w:after="200" w:afterAutospacing="0"/>
      </w:pPr>
      <w:r>
        <w:rPr>
          <w:rFonts w:ascii="Arial" w:hAnsi="Arial" w:cs="Arial"/>
          <w:color w:val="000000"/>
          <w:sz w:val="22"/>
          <w:szCs w:val="22"/>
        </w:rPr>
        <w:t xml:space="preserve">ACI adaptive conformal inference, developed by Gibbs and </w:t>
      </w:r>
      <w:proofErr w:type="spellStart"/>
      <w:r>
        <w:rPr>
          <w:rFonts w:ascii="Arial" w:hAnsi="Arial" w:cs="Arial"/>
          <w:color w:val="000000"/>
          <w:sz w:val="22"/>
          <w:szCs w:val="22"/>
        </w:rPr>
        <w:t>Candès</w:t>
      </w:r>
      <w:proofErr w:type="spellEnd"/>
      <w:r>
        <w:rPr>
          <w:rFonts w:ascii="Arial" w:hAnsi="Arial" w:cs="Arial"/>
          <w:color w:val="000000"/>
          <w:sz w:val="22"/>
          <w:szCs w:val="22"/>
        </w:rPr>
        <w:t xml:space="preserve"> [5], offers distribution-free guaranteed risk control for time-average losses on streaming data through an integral control. On the other hand, conformal PID, proposed by Angelopoulos et al. [6], offers additional proportional and derivative control for increased stability of the control loop. This is utilized in the present work as an online risk controller. ACI's time-averaged guarantee is different from split-conformal guarantee that works at per-instance level.</w:t>
      </w:r>
    </w:p>
    <w:p w:rsidR="00BF0530" w:rsidRDefault="00BF0530" w:rsidP="00BF0530">
      <w:pPr>
        <w:pStyle w:val="Heading2"/>
        <w:spacing w:before="360" w:after="80"/>
      </w:pPr>
      <w:r>
        <w:rPr>
          <w:rFonts w:ascii="Arial" w:hAnsi="Arial" w:cs="Arial"/>
          <w:color w:val="000000"/>
          <w:sz w:val="34"/>
          <w:szCs w:val="34"/>
        </w:rPr>
        <w:t>4.4 Missing Modality Robustness</w:t>
      </w:r>
    </w:p>
    <w:p w:rsidR="00BF0530" w:rsidRDefault="00BF0530" w:rsidP="00BF0530">
      <w:pPr>
        <w:pStyle w:val="NormalWeb"/>
        <w:spacing w:before="0" w:beforeAutospacing="0" w:after="200" w:afterAutospacing="0"/>
      </w:pPr>
      <w:r>
        <w:rPr>
          <w:rFonts w:ascii="Arial" w:hAnsi="Arial" w:cs="Arial"/>
          <w:color w:val="000000"/>
          <w:sz w:val="22"/>
          <w:szCs w:val="22"/>
        </w:rPr>
        <w:t>CLBP [8] utilizes contrastive learning for cross-modal loss-tolerant beam prediction with degraded modalities. AMBER [9] uses adaptive masking for any dropout of arbitrary modalities. Although modality failures are not modeled explicitly in this paper, the HDOP quality indicator serves as an easy degradation indicator for GPS and the architecture is expandable through these techniques.</w:t>
      </w:r>
    </w:p>
    <w:p w:rsidR="00BF0530" w:rsidRDefault="00BF0530" w:rsidP="00BF0530">
      <w:pPr>
        <w:pStyle w:val="Heading2"/>
        <w:spacing w:before="360" w:after="80"/>
      </w:pPr>
      <w:r>
        <w:rPr>
          <w:rFonts w:ascii="Arial" w:hAnsi="Arial" w:cs="Arial"/>
          <w:color w:val="000000"/>
          <w:sz w:val="34"/>
          <w:szCs w:val="34"/>
        </w:rPr>
        <w:t>4.5 Positioning of This Work</w:t>
      </w:r>
    </w:p>
    <w:p w:rsidR="00BF0530" w:rsidRDefault="00BF0530" w:rsidP="00BF0530">
      <w:pPr>
        <w:pStyle w:val="NormalWeb"/>
        <w:spacing w:before="0" w:beforeAutospacing="0" w:after="200" w:afterAutospacing="0"/>
      </w:pPr>
      <w:r>
        <w:rPr>
          <w:rFonts w:ascii="Arial" w:hAnsi="Arial" w:cs="Arial"/>
          <w:color w:val="000000"/>
          <w:sz w:val="22"/>
          <w:szCs w:val="22"/>
        </w:rPr>
        <w:t>There is no previous work that can predict the whole future profile of the measured power gap for the 256-beam system from temporal observations with RGB and GPS data and uses a trajectory-adaptive risk controller in order to achieve a target near-optimal miss rate. SCAN-BEST only makes predictions on subset membership, not profile predictions.</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lastRenderedPageBreak/>
        <w:t>5. Methodology</w:t>
      </w:r>
    </w:p>
    <w:p w:rsidR="00BF0530" w:rsidRDefault="00BF0530" w:rsidP="00BF0530">
      <w:pPr>
        <w:pStyle w:val="Heading2"/>
        <w:spacing w:before="360" w:after="80"/>
      </w:pPr>
      <w:r>
        <w:rPr>
          <w:rFonts w:ascii="Arial" w:hAnsi="Arial" w:cs="Arial"/>
          <w:color w:val="000000"/>
          <w:sz w:val="34"/>
          <w:szCs w:val="34"/>
        </w:rPr>
        <w:t>5.1 Overall Pipeline</w:t>
      </w:r>
    </w:p>
    <w:p w:rsidR="00BF0530" w:rsidRDefault="00BF0530" w:rsidP="00BF0530">
      <w:pPr>
        <w:pStyle w:val="NormalWeb"/>
        <w:spacing w:before="0" w:beforeAutospacing="0" w:after="200" w:afterAutospacing="0"/>
      </w:pPr>
      <w:r>
        <w:rPr>
          <w:rFonts w:ascii="Arial" w:hAnsi="Arial" w:cs="Arial"/>
          <w:color w:val="000000"/>
          <w:sz w:val="22"/>
          <w:szCs w:val="22"/>
        </w:rPr>
        <w:t>Five stages: (1) preprocessing and leakage-safe partitioning; (2) multi-modal feature extraction; (3) P3 multi-task training; (4) static CRC calibration on the calibration split; (5) online ACI risk control at deployment.</w:t>
      </w:r>
    </w:p>
    <w:p w:rsidR="00BF0530" w:rsidRDefault="00BF0530" w:rsidP="00BF0530">
      <w:pPr>
        <w:pStyle w:val="NormalWeb"/>
        <w:spacing w:before="0" w:beforeAutospacing="0" w:after="200" w:afterAutospacing="0"/>
      </w:pPr>
      <w:r>
        <w:rPr>
          <w:rFonts w:ascii="Arial" w:hAnsi="Arial" w:cs="Arial"/>
          <w:color w:val="000000"/>
          <w:sz w:val="22"/>
          <w:szCs w:val="22"/>
        </w:rPr>
        <w:t> </w:t>
      </w:r>
      <w:r>
        <w:rPr>
          <w:rFonts w:asciiTheme="minorHAnsi" w:eastAsiaTheme="minorEastAsia" w:hAnsiTheme="minorHAnsi" w:cstheme="minorBidi"/>
          <w:noProof/>
          <w:sz w:val="22"/>
          <w:szCs w:val="22"/>
        </w:rPr>
        <w:drawing>
          <wp:inline distT="0" distB="0" distL="0" distR="0">
            <wp:extent cx="9286875" cy="2854325"/>
            <wp:effectExtent l="0" t="0" r="9525" b="3175"/>
            <wp:docPr id="27" name="Picture 27" descr="C:\Users\MITHIL\AppData\Local\Microsoft\Windows\INetCache\Content.MSO\B5337C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ITHIL\AppData\Local\Microsoft\Windows\INetCache\Content.MSO\B5337C20.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286875" cy="2854325"/>
                    </a:xfrm>
                    <a:prstGeom prst="rect">
                      <a:avLst/>
                    </a:prstGeom>
                    <a:noFill/>
                    <a:ln>
                      <a:noFill/>
                    </a:ln>
                  </pic:spPr>
                </pic:pic>
              </a:graphicData>
            </a:graphic>
          </wp:inline>
        </w:drawing>
      </w:r>
    </w:p>
    <w:p w:rsidR="00BF0530" w:rsidRDefault="00BF0530" w:rsidP="00BF0530">
      <w:pPr>
        <w:pStyle w:val="NormalWeb"/>
        <w:spacing w:before="0" w:beforeAutospacing="0" w:after="200" w:afterAutospacing="0"/>
        <w:jc w:val="center"/>
      </w:pPr>
      <w:r>
        <w:rPr>
          <w:rFonts w:ascii="Arial" w:hAnsi="Arial" w:cs="Arial"/>
          <w:i/>
          <w:iCs/>
          <w:color w:val="000000"/>
          <w:sz w:val="20"/>
          <w:szCs w:val="20"/>
        </w:rPr>
        <w:t>Figure 20: End-to-End Pipeline — raw data → preprocessing → feature extraction → P3 multi-task prediction → static CRC calibration → online ACI risk control → candidate beam set (17 probes avg, 93% search reduction).</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2"/>
        <w:spacing w:before="360" w:after="80"/>
      </w:pPr>
      <w:r>
        <w:rPr>
          <w:rFonts w:ascii="Arial" w:hAnsi="Arial" w:cs="Arial"/>
          <w:color w:val="000000"/>
          <w:sz w:val="34"/>
          <w:szCs w:val="34"/>
        </w:rPr>
        <w:t>5.2 P3 Model Architecture</w:t>
      </w:r>
    </w:p>
    <w:p w:rsidR="00BF0530" w:rsidRDefault="00BF0530" w:rsidP="00BF0530">
      <w:pPr>
        <w:pStyle w:val="Heading3"/>
        <w:spacing w:before="280" w:after="80"/>
      </w:pPr>
      <w:r>
        <w:rPr>
          <w:rFonts w:ascii="Arial" w:hAnsi="Arial" w:cs="Arial"/>
          <w:color w:val="000000"/>
          <w:sz w:val="26"/>
          <w:szCs w:val="26"/>
        </w:rPr>
        <w:t>5.2.1 RGB Encoder (ResNet-18)</w:t>
      </w:r>
    </w:p>
    <w:p w:rsidR="00BF0530" w:rsidRDefault="00BF0530" w:rsidP="00BF0530">
      <w:pPr>
        <w:pStyle w:val="NormalWeb"/>
        <w:spacing w:before="0" w:beforeAutospacing="0" w:after="200" w:afterAutospacing="0"/>
        <w:ind w:left="440"/>
      </w:pPr>
      <w:r>
        <w:rPr>
          <w:rFonts w:ascii="Arial" w:hAnsi="Arial" w:cs="Arial"/>
          <w:color w:val="000000"/>
          <w:sz w:val="22"/>
          <w:szCs w:val="22"/>
        </w:rPr>
        <w:t>5-frame clip reshaped to (B·5, 3, 96, 96) → pretrained ResNet-18 (conv1+layer1 frozen, layers 2–4 fine-tuned) → linear projection 512→256 → reshape to (B, 5, 256) RGB tokens.</w:t>
      </w:r>
    </w:p>
    <w:p w:rsidR="00BF0530" w:rsidRDefault="00BF0530" w:rsidP="00BF0530">
      <w:pPr>
        <w:pStyle w:val="Heading3"/>
        <w:spacing w:before="280" w:after="80"/>
      </w:pPr>
      <w:r>
        <w:rPr>
          <w:rFonts w:ascii="Arial" w:hAnsi="Arial" w:cs="Arial"/>
          <w:color w:val="000000"/>
          <w:sz w:val="26"/>
          <w:szCs w:val="26"/>
        </w:rPr>
        <w:t>5.2.2 GPS Encoder (</w:t>
      </w:r>
      <w:proofErr w:type="spellStart"/>
      <w:r>
        <w:rPr>
          <w:rFonts w:ascii="Arial" w:hAnsi="Arial" w:cs="Arial"/>
          <w:color w:val="000000"/>
          <w:sz w:val="26"/>
          <w:szCs w:val="26"/>
        </w:rPr>
        <w:t>BiGRU</w:t>
      </w:r>
      <w:proofErr w:type="spellEnd"/>
      <w:r>
        <w:rPr>
          <w:rFonts w:ascii="Arial" w:hAnsi="Arial" w:cs="Arial"/>
          <w:color w:val="000000"/>
          <w:sz w:val="26"/>
          <w:szCs w:val="26"/>
        </w:rPr>
        <w:t>)</w:t>
      </w:r>
    </w:p>
    <w:p w:rsidR="00BF0530" w:rsidRDefault="00BF0530" w:rsidP="00BF0530">
      <w:pPr>
        <w:pStyle w:val="NormalWeb"/>
        <w:spacing w:before="0" w:beforeAutospacing="0" w:after="200" w:afterAutospacing="0"/>
        <w:ind w:left="440"/>
      </w:pPr>
      <w:r>
        <w:rPr>
          <w:rFonts w:ascii="Arial" w:hAnsi="Arial" w:cs="Arial"/>
          <w:color w:val="000000"/>
          <w:sz w:val="22"/>
          <w:szCs w:val="22"/>
        </w:rPr>
        <w:t>3-layer Bidirectional GRU (hidden=256) on 9-dim sequence → project 512→256 → (B, 5, 256) GPS tokens.</w:t>
      </w:r>
    </w:p>
    <w:p w:rsidR="00BF0530" w:rsidRDefault="00BF0530" w:rsidP="00BF0530">
      <w:pPr>
        <w:pStyle w:val="Heading3"/>
        <w:spacing w:before="280" w:after="80"/>
      </w:pPr>
      <w:r>
        <w:rPr>
          <w:rFonts w:ascii="Arial" w:hAnsi="Arial" w:cs="Arial"/>
          <w:color w:val="000000"/>
          <w:sz w:val="26"/>
          <w:szCs w:val="26"/>
        </w:rPr>
        <w:lastRenderedPageBreak/>
        <w:t>5.2.3 Pre-LN Transformer Fusion</w:t>
      </w:r>
    </w:p>
    <w:p w:rsidR="00BF0530" w:rsidRDefault="00BF0530" w:rsidP="00BF0530">
      <w:pPr>
        <w:pStyle w:val="NormalWeb"/>
        <w:spacing w:before="0" w:beforeAutospacing="0" w:after="200" w:afterAutospacing="0"/>
        <w:ind w:left="440"/>
      </w:pPr>
      <w:r>
        <w:rPr>
          <w:rFonts w:ascii="Arial" w:hAnsi="Arial" w:cs="Arial"/>
          <w:color w:val="000000"/>
          <w:sz w:val="22"/>
          <w:szCs w:val="22"/>
        </w:rPr>
        <w:t xml:space="preserve">10-token sequence (5 GPS + 5 RGB) with learnable modality and positional embeddings → 3-layer Pre-LN Transformer (8 heads, FFN=1024, dropout=0.12) → mean-pool → f </w:t>
      </w:r>
      <w:r>
        <w:rPr>
          <w:rFonts w:ascii="Cambria Math" w:hAnsi="Cambria Math" w:cs="Cambria Math"/>
          <w:color w:val="000000"/>
          <w:sz w:val="22"/>
          <w:szCs w:val="22"/>
        </w:rPr>
        <w:t>∈</w:t>
      </w:r>
      <w:r>
        <w:rPr>
          <w:rFonts w:ascii="Arial" w:hAnsi="Arial" w:cs="Arial"/>
          <w:color w:val="000000"/>
          <w:sz w:val="22"/>
          <w:szCs w:val="22"/>
        </w:rPr>
        <w:t xml:space="preserve"> R^(B×256).</w:t>
      </w:r>
    </w:p>
    <w:p w:rsidR="00BF0530" w:rsidRDefault="00BF0530" w:rsidP="00BF0530">
      <w:pPr>
        <w:pStyle w:val="Heading3"/>
        <w:spacing w:before="280" w:after="80"/>
      </w:pPr>
      <w:r>
        <w:rPr>
          <w:rFonts w:ascii="Arial" w:hAnsi="Arial" w:cs="Arial"/>
          <w:color w:val="000000"/>
          <w:sz w:val="26"/>
          <w:szCs w:val="26"/>
        </w:rPr>
        <w:t>5.2.4 Dual Prediction Heads</w:t>
      </w:r>
    </w:p>
    <w:p w:rsidR="00BF0530" w:rsidRDefault="00BF0530" w:rsidP="00BF0530">
      <w:pPr>
        <w:pStyle w:val="NormalWeb"/>
        <w:spacing w:before="0" w:beforeAutospacing="0" w:after="200" w:afterAutospacing="0"/>
        <w:ind w:left="440"/>
      </w:pPr>
      <w:proofErr w:type="spellStart"/>
      <w:r>
        <w:rPr>
          <w:rFonts w:ascii="Arial" w:hAnsi="Arial" w:cs="Arial"/>
          <w:color w:val="000000"/>
          <w:sz w:val="22"/>
          <w:szCs w:val="22"/>
        </w:rPr>
        <w:t>cls_head</w:t>
      </w:r>
      <w:proofErr w:type="spellEnd"/>
      <w:r>
        <w:rPr>
          <w:rFonts w:ascii="Arial" w:hAnsi="Arial" w:cs="Arial"/>
          <w:color w:val="000000"/>
          <w:sz w:val="22"/>
          <w:szCs w:val="22"/>
        </w:rPr>
        <w:t xml:space="preserve">(f): </w:t>
      </w:r>
      <w:proofErr w:type="spellStart"/>
      <w:r>
        <w:rPr>
          <w:rFonts w:ascii="Arial" w:hAnsi="Arial" w:cs="Arial"/>
          <w:color w:val="000000"/>
          <w:sz w:val="22"/>
          <w:szCs w:val="22"/>
        </w:rPr>
        <w:t>Linear→GELU→Dropout→Linear</w:t>
      </w:r>
      <w:proofErr w:type="spellEnd"/>
      <w:r>
        <w:rPr>
          <w:rFonts w:ascii="Arial" w:hAnsi="Arial" w:cs="Arial"/>
          <w:color w:val="000000"/>
          <w:sz w:val="22"/>
          <w:szCs w:val="22"/>
        </w:rPr>
        <w:t xml:space="preserve"> → 256-class beam logits.</w:t>
      </w:r>
      <w:r>
        <w:rPr>
          <w:rFonts w:ascii="Arial" w:hAnsi="Arial" w:cs="Arial"/>
          <w:color w:val="000000"/>
          <w:sz w:val="22"/>
          <w:szCs w:val="22"/>
        </w:rPr>
        <w:br/>
        <w:t xml:space="preserve"> </w:t>
      </w:r>
      <w:proofErr w:type="spellStart"/>
      <w:r>
        <w:rPr>
          <w:rFonts w:ascii="Arial" w:hAnsi="Arial" w:cs="Arial"/>
          <w:color w:val="000000"/>
          <w:sz w:val="22"/>
          <w:szCs w:val="22"/>
        </w:rPr>
        <w:t>profile_head</w:t>
      </w:r>
      <w:proofErr w:type="spellEnd"/>
      <w:r>
        <w:rPr>
          <w:rFonts w:ascii="Arial" w:hAnsi="Arial" w:cs="Arial"/>
          <w:color w:val="000000"/>
          <w:sz w:val="22"/>
          <w:szCs w:val="22"/>
        </w:rPr>
        <w:t>(f): same MLP structure → 256-value power-gap profile.</w:t>
      </w:r>
    </w:p>
    <w:p w:rsidR="00BF0530" w:rsidRDefault="00BF0530" w:rsidP="00BF0530">
      <w:pPr>
        <w:pStyle w:val="NormalWeb"/>
        <w:spacing w:before="0" w:beforeAutospacing="0" w:after="200" w:afterAutospacing="0"/>
      </w:pPr>
      <w:r>
        <w:rPr>
          <w:rFonts w:ascii="Arial" w:hAnsi="Arial" w:cs="Arial"/>
          <w:color w:val="000000"/>
          <w:sz w:val="22"/>
          <w:szCs w:val="22"/>
        </w:rPr>
        <w:t> </w:t>
      </w:r>
      <w:r>
        <w:rPr>
          <w:rFonts w:asciiTheme="minorHAnsi" w:eastAsiaTheme="minorEastAsia" w:hAnsiTheme="minorHAnsi" w:cstheme="minorBidi"/>
          <w:noProof/>
          <w:sz w:val="22"/>
          <w:szCs w:val="22"/>
        </w:rPr>
        <w:drawing>
          <wp:inline distT="0" distB="0" distL="0" distR="0">
            <wp:extent cx="8571230" cy="6106795"/>
            <wp:effectExtent l="0" t="0" r="1270" b="8255"/>
            <wp:docPr id="26" name="Picture 26" descr="C:\Users\MITHIL\AppData\Local\Microsoft\Windows\INetCache\Content.MSO\26B1D7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ITHIL\AppData\Local\Microsoft\Windows\INetCache\Content.MSO\26B1D72E.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71230" cy="6106795"/>
                    </a:xfrm>
                    <a:prstGeom prst="rect">
                      <a:avLst/>
                    </a:prstGeom>
                    <a:noFill/>
                    <a:ln>
                      <a:noFill/>
                    </a:ln>
                  </pic:spPr>
                </pic:pic>
              </a:graphicData>
            </a:graphic>
          </wp:inline>
        </w:drawing>
      </w:r>
    </w:p>
    <w:p w:rsidR="00BF0530" w:rsidRDefault="00BF0530" w:rsidP="00BF0530">
      <w:pPr>
        <w:pStyle w:val="NormalWeb"/>
        <w:spacing w:before="0" w:beforeAutospacing="0" w:after="200" w:afterAutospacing="0"/>
        <w:jc w:val="center"/>
      </w:pPr>
      <w:r>
        <w:rPr>
          <w:rFonts w:ascii="Arial" w:hAnsi="Arial" w:cs="Arial"/>
          <w:i/>
          <w:iCs/>
          <w:color w:val="000000"/>
          <w:sz w:val="20"/>
          <w:szCs w:val="20"/>
        </w:rPr>
        <w:lastRenderedPageBreak/>
        <w:t xml:space="preserve">Figure 21: P3 Model Architecture — ResNet-18 + </w:t>
      </w:r>
      <w:proofErr w:type="spellStart"/>
      <w:r>
        <w:rPr>
          <w:rFonts w:ascii="Arial" w:hAnsi="Arial" w:cs="Arial"/>
          <w:i/>
          <w:iCs/>
          <w:color w:val="000000"/>
          <w:sz w:val="20"/>
          <w:szCs w:val="20"/>
        </w:rPr>
        <w:t>BiGRU</w:t>
      </w:r>
      <w:proofErr w:type="spellEnd"/>
      <w:r>
        <w:rPr>
          <w:rFonts w:ascii="Arial" w:hAnsi="Arial" w:cs="Arial"/>
          <w:i/>
          <w:iCs/>
          <w:color w:val="000000"/>
          <w:sz w:val="20"/>
          <w:szCs w:val="20"/>
        </w:rPr>
        <w:t xml:space="preserve"> + Pre-LN Transformer + dual classification and profile heads with multi-task loss.</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2"/>
        <w:spacing w:before="360" w:after="80"/>
      </w:pPr>
      <w:r>
        <w:rPr>
          <w:rFonts w:ascii="Arial" w:hAnsi="Arial" w:cs="Arial"/>
          <w:color w:val="000000"/>
          <w:sz w:val="34"/>
          <w:szCs w:val="34"/>
        </w:rPr>
        <w:t>5.3 Multi-Task Loss</w:t>
      </w:r>
    </w:p>
    <w:p w:rsidR="00BF0530" w:rsidRDefault="00BF0530" w:rsidP="00BF0530">
      <w:pPr>
        <w:pStyle w:val="NormalWeb"/>
        <w:spacing w:before="0" w:beforeAutospacing="0" w:after="200" w:afterAutospacing="0"/>
      </w:pPr>
      <w:r>
        <w:rPr>
          <w:rFonts w:ascii="Arial" w:hAnsi="Arial" w:cs="Arial"/>
          <w:b/>
          <w:bCs/>
          <w:color w:val="000000"/>
          <w:sz w:val="22"/>
          <w:szCs w:val="22"/>
        </w:rPr>
        <w:t>L = L_</w:t>
      </w:r>
      <w:proofErr w:type="gramStart"/>
      <w:r>
        <w:rPr>
          <w:rFonts w:ascii="Arial" w:hAnsi="Arial" w:cs="Arial"/>
          <w:b/>
          <w:bCs/>
          <w:color w:val="000000"/>
          <w:sz w:val="22"/>
          <w:szCs w:val="22"/>
        </w:rPr>
        <w:t>CE  +</w:t>
      </w:r>
      <w:proofErr w:type="gramEnd"/>
      <w:r>
        <w:rPr>
          <w:rFonts w:ascii="Arial" w:hAnsi="Arial" w:cs="Arial"/>
          <w:b/>
          <w:bCs/>
          <w:color w:val="000000"/>
          <w:sz w:val="22"/>
          <w:szCs w:val="22"/>
        </w:rPr>
        <w:t>  0.1·L_prof  +  0.01·L_smooth  +  0.05·L_rank</w:t>
      </w:r>
    </w:p>
    <w:p w:rsidR="00BF0530" w:rsidRDefault="00BF0530" w:rsidP="00BF0530">
      <w:pPr>
        <w:pStyle w:val="NormalWeb"/>
        <w:spacing w:before="0" w:beforeAutospacing="0" w:after="0" w:afterAutospacing="0"/>
        <w:ind w:left="36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L_CE: Cross-entropy on 256-class beam classification.</w:t>
      </w:r>
    </w:p>
    <w:p w:rsidR="00BF0530" w:rsidRDefault="00BF0530" w:rsidP="00BF0530">
      <w:pPr>
        <w:pStyle w:val="NormalWeb"/>
        <w:spacing w:before="0" w:beforeAutospacing="0" w:after="0" w:afterAutospacing="0"/>
        <w:ind w:left="36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L_prof</w:t>
      </w:r>
      <w:proofErr w:type="spellEnd"/>
      <w:r>
        <w:rPr>
          <w:rFonts w:ascii="Arial" w:hAnsi="Arial" w:cs="Arial"/>
          <w:color w:val="000000"/>
          <w:sz w:val="22"/>
          <w:szCs w:val="22"/>
        </w:rPr>
        <w:t>: MSE on the 256-value power-gap profile.</w:t>
      </w:r>
    </w:p>
    <w:p w:rsidR="00BF0530" w:rsidRDefault="00BF0530" w:rsidP="00BF0530">
      <w:pPr>
        <w:pStyle w:val="NormalWeb"/>
        <w:spacing w:before="0" w:beforeAutospacing="0" w:after="0" w:afterAutospacing="0"/>
        <w:ind w:left="36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L_smooth</w:t>
      </w:r>
      <w:proofErr w:type="spellEnd"/>
      <w:r>
        <w:rPr>
          <w:rFonts w:ascii="Arial" w:hAnsi="Arial" w:cs="Arial"/>
          <w:color w:val="000000"/>
          <w:sz w:val="22"/>
          <w:szCs w:val="22"/>
        </w:rPr>
        <w:t>: Mean squared first-difference over adjacent beam indices — exploits physical angular smoothness of the beam power landscape.</w:t>
      </w:r>
    </w:p>
    <w:p w:rsidR="00BF0530" w:rsidRDefault="00BF0530" w:rsidP="00BF0530">
      <w:pPr>
        <w:pStyle w:val="NormalWeb"/>
        <w:spacing w:before="0" w:beforeAutospacing="0" w:after="200" w:afterAutospacing="0"/>
        <w:ind w:left="360"/>
      </w:pPr>
      <w:r>
        <w:rPr>
          <w:rFonts w:ascii="Arial" w:hAnsi="Arial" w:cs="Arial"/>
          <w:color w:val="000000"/>
          <w:sz w:val="22"/>
          <w:szCs w:val="22"/>
        </w:rPr>
        <w:t>·</w:t>
      </w:r>
      <w:r>
        <w:rPr>
          <w:color w:val="000000"/>
          <w:sz w:val="14"/>
          <w:szCs w:val="14"/>
        </w:rPr>
        <w:t xml:space="preserve">         </w:t>
      </w:r>
      <w:proofErr w:type="spellStart"/>
      <w:r>
        <w:rPr>
          <w:rFonts w:ascii="Arial" w:hAnsi="Arial" w:cs="Arial"/>
          <w:color w:val="000000"/>
          <w:sz w:val="22"/>
          <w:szCs w:val="22"/>
        </w:rPr>
        <w:t>L_rank</w:t>
      </w:r>
      <w:proofErr w:type="spellEnd"/>
      <w:r>
        <w:rPr>
          <w:rFonts w:ascii="Arial" w:hAnsi="Arial" w:cs="Arial"/>
          <w:color w:val="000000"/>
          <w:sz w:val="22"/>
          <w:szCs w:val="22"/>
        </w:rPr>
        <w:t>: Pairwise hinge ranking loss — beam power ordering in predictions should match the measured ordering.</w:t>
      </w:r>
    </w:p>
    <w:p w:rsidR="00BF0530" w:rsidRDefault="00BF0530" w:rsidP="00BF0530">
      <w:pPr>
        <w:pStyle w:val="Heading2"/>
        <w:spacing w:before="360" w:after="80"/>
      </w:pPr>
      <w:r>
        <w:rPr>
          <w:rFonts w:ascii="Arial" w:hAnsi="Arial" w:cs="Arial"/>
          <w:color w:val="000000"/>
          <w:sz w:val="34"/>
          <w:szCs w:val="34"/>
        </w:rPr>
        <w:t>5.4 Training Configuration</w:t>
      </w:r>
    </w:p>
    <w:tbl>
      <w:tblPr>
        <w:tblW w:w="0" w:type="auto"/>
        <w:tblCellMar>
          <w:top w:w="15" w:type="dxa"/>
          <w:left w:w="15" w:type="dxa"/>
          <w:bottom w:w="15" w:type="dxa"/>
          <w:right w:w="15" w:type="dxa"/>
        </w:tblCellMar>
        <w:tblLook w:val="04A0" w:firstRow="1" w:lastRow="0" w:firstColumn="1" w:lastColumn="0" w:noHBand="0" w:noVBand="1"/>
      </w:tblPr>
      <w:tblGrid>
        <w:gridCol w:w="1986"/>
        <w:gridCol w:w="4713"/>
      </w:tblGrid>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Hyperparameter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Value</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Optimizer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proofErr w:type="spellStart"/>
            <w:r>
              <w:rPr>
                <w:rFonts w:ascii="Arial" w:hAnsi="Arial" w:cs="Arial"/>
                <w:color w:val="000000"/>
                <w:sz w:val="22"/>
                <w:szCs w:val="22"/>
              </w:rPr>
              <w:t>AdamW</w:t>
            </w:r>
            <w:proofErr w:type="spellEnd"/>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Peak learning 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 × 10</w:t>
            </w:r>
            <w:r>
              <w:rPr>
                <w:rFonts w:ascii="Cambria Math" w:hAnsi="Cambria Math" w:cs="Cambria Math"/>
                <w:color w:val="000000"/>
                <w:sz w:val="22"/>
                <w:szCs w:val="22"/>
              </w:rPr>
              <w:t>⁻</w:t>
            </w:r>
            <w:r>
              <w:rPr>
                <w:rFonts w:ascii="Arial" w:hAnsi="Arial" w:cs="Arial"/>
                <w:color w:val="000000"/>
                <w:sz w:val="22"/>
                <w:szCs w:val="22"/>
              </w:rPr>
              <w:t>⁴</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Weight decay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 × 10</w:t>
            </w:r>
            <w:r>
              <w:rPr>
                <w:rFonts w:ascii="Cambria Math" w:hAnsi="Cambria Math" w:cs="Cambria Math"/>
                <w:color w:val="000000"/>
                <w:sz w:val="22"/>
                <w:szCs w:val="22"/>
              </w:rPr>
              <w:t>⁻</w:t>
            </w:r>
            <w:r>
              <w:rPr>
                <w:rFonts w:ascii="Arial" w:hAnsi="Arial" w:cs="Arial"/>
                <w:color w:val="000000"/>
                <w:sz w:val="22"/>
                <w:szCs w:val="22"/>
              </w:rPr>
              <w:t>⁴</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LR schedule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proofErr w:type="spellStart"/>
            <w:r>
              <w:rPr>
                <w:rFonts w:ascii="Arial" w:hAnsi="Arial" w:cs="Arial"/>
                <w:color w:val="000000"/>
                <w:sz w:val="22"/>
                <w:szCs w:val="22"/>
              </w:rPr>
              <w:t>OneCycleLR</w:t>
            </w:r>
            <w:proofErr w:type="spellEnd"/>
            <w:r>
              <w:rPr>
                <w:rFonts w:ascii="Arial" w:hAnsi="Arial" w:cs="Arial"/>
                <w:color w:val="000000"/>
                <w:sz w:val="22"/>
                <w:szCs w:val="22"/>
              </w:rPr>
              <w:t xml:space="preserve"> (cosine annealing, 10% warmup)</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Batch size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64</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Max epochs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80 (early stopping: patience=15, min=40)</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Mixed precision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BFloat16 on CUDA</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Random seeds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42, 7, 13 (3 seeds)</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GPU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NVIDIA GeForce RTX 4060 (8 GB VRAM)</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Table 3: Training hyperparameters.</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2"/>
        <w:spacing w:before="360" w:after="80"/>
      </w:pPr>
      <w:r>
        <w:rPr>
          <w:rFonts w:ascii="Arial" w:hAnsi="Arial" w:cs="Arial"/>
          <w:color w:val="000000"/>
          <w:sz w:val="34"/>
          <w:szCs w:val="34"/>
        </w:rPr>
        <w:t>5.5 Conformal Risk Control and Online ACI</w:t>
      </w:r>
    </w:p>
    <w:p w:rsidR="00BF0530" w:rsidRDefault="00BF0530" w:rsidP="00BF0530">
      <w:pPr>
        <w:pStyle w:val="NormalWeb"/>
        <w:spacing w:before="0" w:beforeAutospacing="0" w:after="200" w:afterAutospacing="0"/>
      </w:pPr>
      <w:r>
        <w:rPr>
          <w:rFonts w:ascii="Arial" w:hAnsi="Arial" w:cs="Arial"/>
          <w:color w:val="000000"/>
          <w:sz w:val="22"/>
          <w:szCs w:val="22"/>
        </w:rPr>
        <w:t xml:space="preserve">Static Power CRC: calibrate q on 3,385 calibration sequences where the smallest q which satisfies the (n/(n+1)) adjusted empirical risk ≤α= 0.10 is chosen. </w:t>
      </w:r>
      <w:proofErr w:type="spellStart"/>
      <w:r>
        <w:rPr>
          <w:rFonts w:ascii="Arial" w:hAnsi="Arial" w:cs="Arial"/>
          <w:color w:val="000000"/>
          <w:sz w:val="22"/>
          <w:szCs w:val="22"/>
        </w:rPr>
        <w:t>q_max</w:t>
      </w:r>
      <w:proofErr w:type="spellEnd"/>
      <w:r>
        <w:rPr>
          <w:rFonts w:ascii="Arial" w:hAnsi="Arial" w:cs="Arial"/>
          <w:color w:val="000000"/>
          <w:sz w:val="22"/>
          <w:szCs w:val="22"/>
        </w:rPr>
        <w:t xml:space="preserve"> = 99th percentile calibration gap = 35.5 dB (data-driven upper bound).</w:t>
      </w:r>
    </w:p>
    <w:p w:rsidR="00BF0530" w:rsidRDefault="00BF0530" w:rsidP="00BF0530">
      <w:pPr>
        <w:pStyle w:val="NormalWeb"/>
        <w:spacing w:before="0" w:beforeAutospacing="0" w:after="200" w:afterAutospacing="0"/>
      </w:pPr>
      <w:r>
        <w:rPr>
          <w:rFonts w:ascii="Arial" w:hAnsi="Arial" w:cs="Arial"/>
          <w:b/>
          <w:bCs/>
          <w:color w:val="000000"/>
          <w:sz w:val="22"/>
          <w:szCs w:val="22"/>
        </w:rPr>
        <w:t>Online ACI update rule (after each observed outcome):</w:t>
      </w:r>
    </w:p>
    <w:p w:rsidR="00BF0530" w:rsidRDefault="00BF0530" w:rsidP="00BF0530">
      <w:pPr>
        <w:pStyle w:val="NormalWeb"/>
        <w:spacing w:before="0" w:beforeAutospacing="0" w:after="200" w:afterAutospacing="0"/>
      </w:pPr>
      <w:r>
        <w:rPr>
          <w:rFonts w:ascii="Arial" w:hAnsi="Arial" w:cs="Arial"/>
          <w:b/>
          <w:bCs/>
          <w:color w:val="000000"/>
          <w:sz w:val="22"/>
          <w:szCs w:val="22"/>
        </w:rPr>
        <w:t xml:space="preserve">q_{t+1} = </w:t>
      </w:r>
      <w:proofErr w:type="gramStart"/>
      <w:r>
        <w:rPr>
          <w:rFonts w:ascii="Arial" w:hAnsi="Arial" w:cs="Arial"/>
          <w:b/>
          <w:bCs/>
          <w:color w:val="000000"/>
          <w:sz w:val="22"/>
          <w:szCs w:val="22"/>
        </w:rPr>
        <w:t xml:space="preserve">clip( </w:t>
      </w:r>
      <w:proofErr w:type="spellStart"/>
      <w:r>
        <w:rPr>
          <w:rFonts w:ascii="Arial" w:hAnsi="Arial" w:cs="Arial"/>
          <w:b/>
          <w:bCs/>
          <w:color w:val="000000"/>
          <w:sz w:val="22"/>
          <w:szCs w:val="22"/>
        </w:rPr>
        <w:t>q</w:t>
      </w:r>
      <w:proofErr w:type="gramEnd"/>
      <w:r>
        <w:rPr>
          <w:rFonts w:ascii="Arial" w:hAnsi="Arial" w:cs="Arial"/>
          <w:b/>
          <w:bCs/>
          <w:color w:val="000000"/>
          <w:sz w:val="22"/>
          <w:szCs w:val="22"/>
        </w:rPr>
        <w:t>_t</w:t>
      </w:r>
      <w:proofErr w:type="spellEnd"/>
      <w:r>
        <w:rPr>
          <w:rFonts w:ascii="Arial" w:hAnsi="Arial" w:cs="Arial"/>
          <w:b/>
          <w:bCs/>
          <w:color w:val="000000"/>
          <w:sz w:val="22"/>
          <w:szCs w:val="22"/>
        </w:rPr>
        <w:t xml:space="preserve"> + η(ℓ_t − α),  0 dB,  35.5 dB )</w:t>
      </w:r>
    </w:p>
    <w:p w:rsidR="00BF0530" w:rsidRDefault="00BF0530" w:rsidP="00BF0530">
      <w:pPr>
        <w:pStyle w:val="NormalWeb"/>
        <w:spacing w:before="0" w:beforeAutospacing="0" w:after="200" w:afterAutospacing="0"/>
      </w:pPr>
      <w:r>
        <w:rPr>
          <w:rFonts w:ascii="Arial" w:hAnsi="Arial" w:cs="Arial"/>
          <w:color w:val="000000"/>
          <w:sz w:val="22"/>
          <w:szCs w:val="22"/>
        </w:rPr>
        <w:t>ℓ_t is defined as 1 when the candidate set misses the 3 dB near-optimal beam, and 0 otherwise. The parameter η is set to 0.1 based on grid search on the validation split alone (and not the test data stream). Warm-starting was performed based on the threshold obtained for static CRC. ACI's long-run time averaged coverage is different from instance-wise split conformal coverage.</w:t>
      </w:r>
    </w:p>
    <w:p w:rsidR="00BF0530" w:rsidRDefault="00BF0530" w:rsidP="00BF0530">
      <w:pPr>
        <w:pStyle w:val="Heading2"/>
        <w:spacing w:before="360" w:after="80"/>
      </w:pPr>
      <w:r>
        <w:rPr>
          <w:rFonts w:ascii="Arial" w:hAnsi="Arial" w:cs="Arial"/>
          <w:color w:val="000000"/>
          <w:sz w:val="34"/>
          <w:szCs w:val="34"/>
        </w:rPr>
        <w:lastRenderedPageBreak/>
        <w:t>5.6 Baseline Models</w:t>
      </w:r>
    </w:p>
    <w:tbl>
      <w:tblPr>
        <w:tblW w:w="0" w:type="auto"/>
        <w:tblCellMar>
          <w:top w:w="15" w:type="dxa"/>
          <w:left w:w="15" w:type="dxa"/>
          <w:bottom w:w="15" w:type="dxa"/>
          <w:right w:w="15" w:type="dxa"/>
        </w:tblCellMar>
        <w:tblLook w:val="04A0" w:firstRow="1" w:lastRow="0" w:firstColumn="1" w:lastColumn="0" w:noHBand="0" w:noVBand="1"/>
      </w:tblPr>
      <w:tblGrid>
        <w:gridCol w:w="1595"/>
        <w:gridCol w:w="4517"/>
        <w:gridCol w:w="2371"/>
      </w:tblGrid>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Model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Architecture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Task</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Geometric (</w:t>
            </w:r>
            <w:proofErr w:type="spellStart"/>
            <w:r>
              <w:rPr>
                <w:rFonts w:ascii="Arial" w:hAnsi="Arial" w:cs="Arial"/>
                <w:color w:val="000000"/>
                <w:sz w:val="22"/>
                <w:szCs w:val="22"/>
              </w:rPr>
              <w:t>bearing→beam</w:t>
            </w:r>
            <w:proofErr w:type="spellEnd"/>
            <w:r>
              <w:rPr>
                <w:rFonts w:ascii="Arial" w:hAnsi="Arial" w:cs="Arial"/>
                <w:color w:val="000000"/>
                <w:sz w:val="22"/>
                <w:szCs w:val="22"/>
              </w:rPr>
              <w:t xml:space="preserve"> codebook)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Classification</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proofErr w:type="spellStart"/>
            <w:r>
              <w:rPr>
                <w:rFonts w:ascii="Arial" w:hAnsi="Arial" w:cs="Arial"/>
                <w:color w:val="000000"/>
                <w:sz w:val="22"/>
                <w:szCs w:val="22"/>
              </w:rPr>
              <w:t>BiGRU</w:t>
            </w:r>
            <w:proofErr w:type="spellEnd"/>
            <w:r>
              <w:rPr>
                <w:rFonts w:ascii="Arial" w:hAnsi="Arial" w:cs="Arial"/>
                <w:color w:val="000000"/>
                <w:sz w:val="22"/>
                <w:szCs w:val="22"/>
              </w:rPr>
              <w:t xml:space="preserve"> on GPS sequence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Classification</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ResNet-18 + </w:t>
            </w:r>
            <w:proofErr w:type="spellStart"/>
            <w:r>
              <w:rPr>
                <w:rFonts w:ascii="Arial" w:hAnsi="Arial" w:cs="Arial"/>
                <w:color w:val="000000"/>
                <w:sz w:val="22"/>
                <w:szCs w:val="22"/>
              </w:rPr>
              <w:t>BiGRU</w:t>
            </w:r>
            <w:proofErr w:type="spellEnd"/>
            <w:r>
              <w:rPr>
                <w:rFonts w:ascii="Arial" w:hAnsi="Arial" w:cs="Arial"/>
                <w:color w:val="000000"/>
                <w:sz w:val="22"/>
                <w:szCs w:val="22"/>
              </w:rPr>
              <w:t xml:space="preserve"> + Gated </w:t>
            </w:r>
            <w:proofErr w:type="spellStart"/>
            <w:r>
              <w:rPr>
                <w:rFonts w:ascii="Arial" w:hAnsi="Arial" w:cs="Arial"/>
                <w:color w:val="000000"/>
                <w:sz w:val="22"/>
                <w:szCs w:val="22"/>
              </w:rPr>
              <w:t>Concat</w:t>
            </w:r>
            <w:proofErr w:type="spellEnd"/>
            <w:r>
              <w:rPr>
                <w:rFonts w:ascii="Arial" w:hAnsi="Arial" w:cs="Arial"/>
                <w:color w:val="000000"/>
                <w:sz w:val="22"/>
                <w:szCs w:val="22"/>
              </w:rPr>
              <w:t xml:space="preserve"> Fusion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Classification</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ResNet-18 + </w:t>
            </w:r>
            <w:proofErr w:type="spellStart"/>
            <w:r>
              <w:rPr>
                <w:rFonts w:ascii="Arial" w:hAnsi="Arial" w:cs="Arial"/>
                <w:color w:val="000000"/>
                <w:sz w:val="22"/>
                <w:szCs w:val="22"/>
              </w:rPr>
              <w:t>BiGRU</w:t>
            </w:r>
            <w:proofErr w:type="spellEnd"/>
            <w:r>
              <w:rPr>
                <w:rFonts w:ascii="Arial" w:hAnsi="Arial" w:cs="Arial"/>
                <w:color w:val="000000"/>
                <w:sz w:val="22"/>
                <w:szCs w:val="22"/>
              </w:rPr>
              <w:t xml:space="preserve"> + Pre-LN Transformer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Classification only</w:t>
            </w:r>
          </w:p>
        </w:tc>
      </w:tr>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P3 (proposed)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ResNet-18 + </w:t>
            </w:r>
            <w:proofErr w:type="spellStart"/>
            <w:r>
              <w:rPr>
                <w:rFonts w:ascii="Arial" w:hAnsi="Arial" w:cs="Arial"/>
                <w:color w:val="000000"/>
                <w:sz w:val="22"/>
                <w:szCs w:val="22"/>
              </w:rPr>
              <w:t>BiGRU</w:t>
            </w:r>
            <w:proofErr w:type="spellEnd"/>
            <w:r>
              <w:rPr>
                <w:rFonts w:ascii="Arial" w:hAnsi="Arial" w:cs="Arial"/>
                <w:color w:val="000000"/>
                <w:sz w:val="22"/>
                <w:szCs w:val="22"/>
              </w:rPr>
              <w:t xml:space="preserve"> + Pre-LN Transformer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Classification + Profile</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Table 4: Model variants used in the ablation study.</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t>6. Results and Analysis</w:t>
      </w:r>
    </w:p>
    <w:p w:rsidR="00BF0530" w:rsidRDefault="00BF0530" w:rsidP="00BF0530">
      <w:pPr>
        <w:pStyle w:val="Heading2"/>
        <w:spacing w:before="360" w:after="80"/>
      </w:pPr>
      <w:r>
        <w:rPr>
          <w:rFonts w:ascii="Arial" w:hAnsi="Arial" w:cs="Arial"/>
          <w:color w:val="000000"/>
          <w:sz w:val="34"/>
          <w:szCs w:val="34"/>
        </w:rPr>
        <w:t>6.1 Model Performance</w:t>
      </w:r>
    </w:p>
    <w:p w:rsidR="00BF0530" w:rsidRDefault="00BF0530" w:rsidP="00BF0530">
      <w:pPr>
        <w:pStyle w:val="NormalWeb"/>
        <w:spacing w:before="0" w:beforeAutospacing="0" w:after="200" w:afterAutospacing="0"/>
      </w:pPr>
      <w:r>
        <w:rPr>
          <w:rFonts w:ascii="Arial" w:hAnsi="Arial" w:cs="Arial"/>
          <w:color w:val="000000"/>
          <w:sz w:val="22"/>
          <w:szCs w:val="22"/>
        </w:rPr>
        <w:t xml:space="preserve">Seed-42 best checkpoint. Majority baseline = 20.41% Top-1 (test sequences). Mean-profile MAE floor = 3.107 </w:t>
      </w:r>
      <w:proofErr w:type="spellStart"/>
      <w:r>
        <w:rPr>
          <w:rFonts w:ascii="Arial" w:hAnsi="Arial" w:cs="Arial"/>
          <w:color w:val="000000"/>
          <w:sz w:val="22"/>
          <w:szCs w:val="22"/>
        </w:rPr>
        <w:t>dB.</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65"/>
        <w:gridCol w:w="1159"/>
        <w:gridCol w:w="1159"/>
        <w:gridCol w:w="1270"/>
        <w:gridCol w:w="1103"/>
        <w:gridCol w:w="1835"/>
        <w:gridCol w:w="1215"/>
      </w:tblGrid>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Model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Top-1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Top-5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Top-13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APL (dB)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Profile MAE (dB)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 xml:space="preserve">Rank </w:t>
            </w:r>
            <w:proofErr w:type="spellStart"/>
            <w:r>
              <w:rPr>
                <w:rFonts w:ascii="Arial" w:hAnsi="Arial" w:cs="Arial"/>
                <w:b/>
                <w:bCs/>
                <w:color w:val="000000"/>
                <w:sz w:val="22"/>
                <w:szCs w:val="22"/>
              </w:rPr>
              <w:t>Corr</w:t>
            </w:r>
            <w:proofErr w:type="spellEnd"/>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0.67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0.88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11.07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13.14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0.001</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B1 (GPS-only)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0.96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15.30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39.25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14.17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34.63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-0.008</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B3 (RGB+GPS)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12.09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31.05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35.17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7.29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36.96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0.072</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P1 (class-only)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5.59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41.64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62.94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12.33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35.99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0.074</w:t>
            </w:r>
          </w:p>
        </w:tc>
      </w:tr>
      <w:tr w:rsidR="00BF0530" w:rsidTr="00BF053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P3 (proposed)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12.66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46.79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63.22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2.49 </w:t>
            </w:r>
            <w:r>
              <w:rPr>
                <w:rFonts w:ascii="Segoe UI Symbol" w:hAnsi="Segoe UI Symbol" w:cs="Segoe UI Symbo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0.237</w:t>
            </w:r>
          </w:p>
        </w:tc>
      </w:tr>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Majority baseline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20.41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r>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Mean-profile floor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3.107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 xml:space="preserve">Table 5: Model comparison (seed 42 best checkpoint). </w:t>
      </w:r>
      <w:r>
        <w:rPr>
          <w:rFonts w:ascii="Segoe UI Symbol" w:hAnsi="Segoe UI Symbol" w:cs="Segoe UI Symbol"/>
          <w:i/>
          <w:iCs/>
          <w:color w:val="000000"/>
          <w:sz w:val="20"/>
          <w:szCs w:val="20"/>
        </w:rPr>
        <w:t>✓</w:t>
      </w:r>
      <w:r>
        <w:rPr>
          <w:rFonts w:ascii="Arial" w:hAnsi="Arial" w:cs="Arial"/>
          <w:i/>
          <w:iCs/>
          <w:color w:val="000000"/>
          <w:sz w:val="20"/>
          <w:szCs w:val="20"/>
        </w:rPr>
        <w:t xml:space="preserve"> = beats mean-profile floor. 3-seed mean P3 Top-5 = 33.5% (range 20.3%–46.8%) due to test-set geometry shift.</w:t>
      </w:r>
    </w:p>
    <w:p w:rsidR="00BF0530" w:rsidRDefault="00BF0530" w:rsidP="00BF0530">
      <w:pPr>
        <w:pStyle w:val="NormalWeb"/>
        <w:spacing w:before="0" w:beforeAutospacing="0" w:after="200" w:afterAutospacing="0"/>
      </w:pPr>
      <w:r>
        <w:rPr>
          <w:rFonts w:ascii="Arial" w:hAnsi="Arial" w:cs="Arial"/>
          <w:color w:val="000000"/>
          <w:sz w:val="22"/>
          <w:szCs w:val="22"/>
        </w:rPr>
        <w:lastRenderedPageBreak/>
        <w:t> </w:t>
      </w:r>
      <w:r>
        <w:rPr>
          <w:rFonts w:asciiTheme="minorHAnsi" w:eastAsiaTheme="minorEastAsia" w:hAnsiTheme="minorHAnsi" w:cstheme="minorBidi"/>
          <w:noProof/>
          <w:sz w:val="22"/>
          <w:szCs w:val="22"/>
        </w:rPr>
        <w:drawing>
          <wp:inline distT="0" distB="0" distL="0" distR="0">
            <wp:extent cx="8571230" cy="4818380"/>
            <wp:effectExtent l="0" t="0" r="1270" b="1270"/>
            <wp:docPr id="25" name="Picture 25" descr="C:\Users\MITHIL\AppData\Local\Microsoft\Windows\INetCache\Content.MSO\A8E4FB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ITHIL\AppData\Local\Microsoft\Windows\INetCache\Content.MSO\A8E4FB6C.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71230" cy="4818380"/>
                    </a:xfrm>
                    <a:prstGeom prst="rect">
                      <a:avLst/>
                    </a:prstGeom>
                    <a:noFill/>
                    <a:ln>
                      <a:noFill/>
                    </a:ln>
                  </pic:spPr>
                </pic:pic>
              </a:graphicData>
            </a:graphic>
          </wp:inline>
        </w:drawing>
      </w:r>
    </w:p>
    <w:p w:rsidR="00BF0530" w:rsidRDefault="00BF0530" w:rsidP="00BF0530">
      <w:pPr>
        <w:pStyle w:val="NormalWeb"/>
        <w:spacing w:before="0" w:beforeAutospacing="0" w:after="200" w:afterAutospacing="0"/>
        <w:jc w:val="center"/>
      </w:pPr>
      <w:r>
        <w:rPr>
          <w:rFonts w:ascii="Arial" w:hAnsi="Arial" w:cs="Arial"/>
          <w:i/>
          <w:iCs/>
          <w:color w:val="000000"/>
          <w:sz w:val="20"/>
          <w:szCs w:val="20"/>
        </w:rPr>
        <w:t>Figure 16: Model performance comparison. P3 leads on Top-5, APL, and profile MAE.</w:t>
      </w:r>
    </w:p>
    <w:p w:rsidR="00BF0530" w:rsidRDefault="00BF0530" w:rsidP="00BF0530">
      <w:pPr>
        <w:pStyle w:val="Heading2"/>
        <w:spacing w:before="360" w:after="80"/>
      </w:pPr>
      <w:r>
        <w:rPr>
          <w:rFonts w:ascii="Arial" w:hAnsi="Arial" w:cs="Arial"/>
          <w:color w:val="000000"/>
          <w:sz w:val="34"/>
          <w:szCs w:val="34"/>
        </w:rPr>
        <w:t>6.2 Why Top-1 Falls Below the Majority Baseline</w:t>
      </w:r>
    </w:p>
    <w:p w:rsidR="00BF0530" w:rsidRDefault="00BF0530" w:rsidP="00BF0530">
      <w:pPr>
        <w:pStyle w:val="NormalWeb"/>
        <w:spacing w:before="0" w:beforeAutospacing="0" w:after="200" w:afterAutospacing="0"/>
      </w:pPr>
      <w:r>
        <w:rPr>
          <w:rFonts w:ascii="Arial" w:hAnsi="Arial" w:cs="Arial"/>
          <w:color w:val="000000"/>
          <w:sz w:val="22"/>
          <w:szCs w:val="22"/>
        </w:rPr>
        <w:t>All models are under 20.41% majority-class Top-1, which is not surprising considering that there is an imbalance between training blocks and testing blocks due to the trajectory-blocks separation. In particular, block number 162 is prevalent among training routes while being less common among test routes, raising the majority baseline for the specific test split. Top-5 accuracy and average precision loss (APL) should be used as the main metrics for a candidate-set problem. Model P3 demonstrates Top-5 = 46.8% (3.1× the 15.3% of model B1) and APL = 10.17 dB (4 dB better than B1’s 14.17 dB).</w:t>
      </w:r>
    </w:p>
    <w:p w:rsidR="00BF0530" w:rsidRDefault="00BF0530" w:rsidP="00BF0530">
      <w:pPr>
        <w:pStyle w:val="Heading2"/>
        <w:spacing w:before="360" w:after="80"/>
      </w:pPr>
      <w:r>
        <w:rPr>
          <w:rFonts w:ascii="Arial" w:hAnsi="Arial" w:cs="Arial"/>
          <w:color w:val="000000"/>
          <w:sz w:val="34"/>
          <w:szCs w:val="34"/>
        </w:rPr>
        <w:t>6.3 Profile MAE — Headline RQ1 Result</w:t>
      </w:r>
    </w:p>
    <w:p w:rsidR="00BF0530" w:rsidRDefault="00BF0530" w:rsidP="00BF0530">
      <w:pPr>
        <w:pStyle w:val="NormalWeb"/>
        <w:spacing w:before="0" w:beforeAutospacing="0" w:after="200" w:afterAutospacing="0"/>
      </w:pPr>
      <w:r>
        <w:rPr>
          <w:rFonts w:ascii="Arial" w:hAnsi="Arial" w:cs="Arial"/>
          <w:color w:val="000000"/>
          <w:sz w:val="22"/>
          <w:szCs w:val="22"/>
        </w:rPr>
        <w:t xml:space="preserve">P3 has profile MAE = 2.487 dB, which is lower than the mean-profile floor of 3.107 </w:t>
      </w:r>
      <w:proofErr w:type="spellStart"/>
      <w:r>
        <w:rPr>
          <w:rFonts w:ascii="Arial" w:hAnsi="Arial" w:cs="Arial"/>
          <w:color w:val="000000"/>
          <w:sz w:val="22"/>
          <w:szCs w:val="22"/>
        </w:rPr>
        <w:t>dB.</w:t>
      </w:r>
      <w:proofErr w:type="spellEnd"/>
      <w:r>
        <w:rPr>
          <w:rFonts w:ascii="Arial" w:hAnsi="Arial" w:cs="Arial"/>
          <w:color w:val="000000"/>
          <w:sz w:val="22"/>
          <w:szCs w:val="22"/>
        </w:rPr>
        <w:t xml:space="preserve"> This proves that P3 does learn the beam power distribution based on inputs, and does not simply memorize the training mean. The 14.5× MAE drop from P1 (35.99 dB) to P3 (2.49 dB) precisely solves RQ1: fully supervised power profiling substantially increases candidate-set quality. The </w:t>
      </w:r>
      <w:r>
        <w:rPr>
          <w:rFonts w:ascii="Arial" w:hAnsi="Arial" w:cs="Arial"/>
          <w:color w:val="000000"/>
          <w:sz w:val="22"/>
          <w:szCs w:val="22"/>
        </w:rPr>
        <w:lastRenderedPageBreak/>
        <w:t>Spearman rank correlation of 0.237 for P3 (compared to ~0 for all classification-based models) proves that P3 correctly ranks beams by power prediction.</w:t>
      </w:r>
    </w:p>
    <w:p w:rsidR="00BF0530" w:rsidRDefault="00BF0530" w:rsidP="00BF0530">
      <w:pPr>
        <w:pStyle w:val="Heading2"/>
        <w:spacing w:before="360" w:after="80"/>
      </w:pPr>
      <w:r>
        <w:rPr>
          <w:rFonts w:ascii="Arial" w:hAnsi="Arial" w:cs="Arial"/>
          <w:color w:val="000000"/>
          <w:sz w:val="34"/>
          <w:szCs w:val="34"/>
        </w:rPr>
        <w:t>6.4 Candidate Set Results</w:t>
      </w:r>
    </w:p>
    <w:p w:rsidR="00BF0530" w:rsidRDefault="00BF0530" w:rsidP="00BF0530">
      <w:pPr>
        <w:pStyle w:val="NormalWeb"/>
        <w:spacing w:before="0" w:beforeAutospacing="0" w:after="200" w:afterAutospacing="0"/>
      </w:pPr>
      <w:r>
        <w:rPr>
          <w:rFonts w:ascii="Arial" w:hAnsi="Arial" w:cs="Arial"/>
          <w:color w:val="000000"/>
          <w:sz w:val="22"/>
          <w:szCs w:val="22"/>
        </w:rPr>
        <w:t>Results using fixed Top-k sets and power-controlled thresholding are provided in Table 6. Remark: The “Exact-label CRC” line employs a different miss condition (Δ=0 dB exact beam miss), so it is not directly comparable to the other lines in terms of their Δ=3 dB misses.</w:t>
      </w:r>
    </w:p>
    <w:tbl>
      <w:tblPr>
        <w:tblW w:w="0" w:type="auto"/>
        <w:tblCellMar>
          <w:top w:w="15" w:type="dxa"/>
          <w:left w:w="15" w:type="dxa"/>
          <w:bottom w:w="15" w:type="dxa"/>
          <w:right w:w="15" w:type="dxa"/>
        </w:tblCellMar>
        <w:tblLook w:val="04A0" w:firstRow="1" w:lastRow="0" w:firstColumn="1" w:lastColumn="0" w:noHBand="0" w:noVBand="1"/>
      </w:tblPr>
      <w:tblGrid>
        <w:gridCol w:w="1973"/>
        <w:gridCol w:w="1692"/>
        <w:gridCol w:w="1845"/>
        <w:gridCol w:w="1117"/>
        <w:gridCol w:w="1875"/>
      </w:tblGrid>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Method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Exact Incl.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Miss @3 dB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Avg Size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Search Red. (%)</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Top-1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12.7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59.6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99.6</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Top-3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23.0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98.8</w:t>
            </w:r>
          </w:p>
        </w:tc>
      </w:tr>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Top-5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46.8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16.4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98.0</w:t>
            </w:r>
          </w:p>
        </w:tc>
      </w:tr>
      <w:tr w:rsidR="00BF0530" w:rsidTr="00BF053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Top-10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60.7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9.4 </w:t>
            </w:r>
            <w:r>
              <w:rPr>
                <w:rFonts w:ascii="Segoe UI Symbol" w:hAnsi="Segoe UI Symbol" w:cs="Segoe UI Symbo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96.1</w:t>
            </w:r>
          </w:p>
        </w:tc>
      </w:tr>
      <w:tr w:rsidR="00BF0530" w:rsidTr="00BF053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Top-15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66.4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6.2 </w:t>
            </w:r>
            <w:r>
              <w:rPr>
                <w:rFonts w:ascii="Segoe UI Symbol" w:hAnsi="Segoe UI Symbol" w:cs="Segoe UI Symbo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94.1</w:t>
            </w:r>
          </w:p>
        </w:tc>
      </w:tr>
      <w:tr w:rsidR="00BF0530" w:rsidTr="00BF053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Static Power CRC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4.6 </w:t>
            </w:r>
            <w:r>
              <w:rPr>
                <w:rFonts w:ascii="Segoe UI Symbol" w:hAnsi="Segoe UI Symbol" w:cs="Segoe UI Symbo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87.4</w:t>
            </w:r>
          </w:p>
        </w:tc>
      </w:tr>
      <w:tr w:rsidR="00BF0530" w:rsidTr="00BF053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Online ACI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7.5 </w:t>
            </w:r>
            <w:r>
              <w:rPr>
                <w:rFonts w:ascii="Segoe UI Symbol" w:hAnsi="Segoe UI Symbol" w:cs="Segoe UI Symbo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93.3</w:t>
            </w:r>
          </w:p>
        </w:tc>
      </w:tr>
      <w:tr w:rsidR="00BF0530" w:rsidTr="00BF0530">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Conformal PID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 xml:space="preserve">8.6 </w:t>
            </w:r>
            <w:r>
              <w:rPr>
                <w:rFonts w:ascii="Segoe UI Symbol" w:hAnsi="Segoe UI Symbol" w:cs="Segoe UI Symbol"/>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49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81.0</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 xml:space="preserve">Table 6: Candidate set results (Δ=3 dB criterion). Target α = 0.10. </w:t>
      </w:r>
      <w:r>
        <w:rPr>
          <w:rFonts w:ascii="Segoe UI Symbol" w:hAnsi="Segoe UI Symbol" w:cs="Segoe UI Symbol"/>
          <w:i/>
          <w:iCs/>
          <w:color w:val="000000"/>
          <w:sz w:val="20"/>
          <w:szCs w:val="20"/>
        </w:rPr>
        <w:t>✓</w:t>
      </w:r>
      <w:r>
        <w:rPr>
          <w:rFonts w:ascii="Arial" w:hAnsi="Arial" w:cs="Arial"/>
          <w:i/>
          <w:iCs/>
          <w:color w:val="000000"/>
          <w:sz w:val="20"/>
          <w:szCs w:val="20"/>
        </w:rPr>
        <w:t xml:space="preserve"> = satisfies target.</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NormalWeb"/>
        <w:spacing w:before="0" w:beforeAutospacing="0" w:after="200" w:afterAutospacing="0"/>
        <w:ind w:left="280"/>
      </w:pPr>
      <w:r>
        <w:rPr>
          <w:rFonts w:ascii="Arial" w:hAnsi="Arial" w:cs="Arial"/>
          <w:i/>
          <w:iCs/>
          <w:color w:val="000000"/>
          <w:sz w:val="18"/>
          <w:szCs w:val="18"/>
        </w:rPr>
        <w:t>Note: Exact-label CRC is reported separately: coverage = 95.6% (1 − coverage = 4.4% exact-beam miss at Δ=0 dB), average set size = 168.3, search reduction = 34.2%. This Δ=0 miss rate is not comparable to the Δ=3 dB column above.</w:t>
      </w:r>
    </w:p>
    <w:p w:rsidR="00BF0530" w:rsidRDefault="00BF0530" w:rsidP="00BF0530">
      <w:pPr>
        <w:pStyle w:val="NormalWeb"/>
        <w:spacing w:before="0" w:beforeAutospacing="0" w:after="200" w:afterAutospacing="0"/>
      </w:pPr>
      <w:r>
        <w:rPr>
          <w:rFonts w:ascii="Arial" w:hAnsi="Arial" w:cs="Arial"/>
          <w:color w:val="000000"/>
          <w:sz w:val="22"/>
          <w:szCs w:val="22"/>
        </w:rPr>
        <w:t> </w:t>
      </w:r>
      <w:bookmarkStart w:id="0" w:name="_GoBack"/>
      <w:r>
        <w:rPr>
          <w:rFonts w:asciiTheme="minorHAnsi" w:eastAsiaTheme="minorEastAsia" w:hAnsiTheme="minorHAnsi" w:cstheme="minorBidi"/>
          <w:noProof/>
          <w:sz w:val="22"/>
          <w:szCs w:val="22"/>
        </w:rPr>
        <w:drawing>
          <wp:inline distT="0" distB="0" distL="0" distR="0">
            <wp:extent cx="8571230" cy="2679700"/>
            <wp:effectExtent l="0" t="0" r="1270" b="6350"/>
            <wp:docPr id="24" name="Picture 24" descr="C:\Users\MITHIL\AppData\Local\Microsoft\Windows\INetCache\Content.MSO\7D3E30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ITHIL\AppData\Local\Microsoft\Windows\INetCache\Content.MSO\7D3E305A.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1230" cy="2679700"/>
                    </a:xfrm>
                    <a:prstGeom prst="rect">
                      <a:avLst/>
                    </a:prstGeom>
                    <a:noFill/>
                    <a:ln>
                      <a:noFill/>
                    </a:ln>
                  </pic:spPr>
                </pic:pic>
              </a:graphicData>
            </a:graphic>
          </wp:inline>
        </w:drawing>
      </w:r>
      <w:bookmarkEnd w:id="0"/>
    </w:p>
    <w:p w:rsidR="00BF0530" w:rsidRDefault="00BF0530" w:rsidP="00BF0530">
      <w:pPr>
        <w:pStyle w:val="NormalWeb"/>
        <w:spacing w:before="0" w:beforeAutospacing="0" w:after="200" w:afterAutospacing="0"/>
        <w:jc w:val="center"/>
      </w:pPr>
      <w:r>
        <w:rPr>
          <w:rFonts w:ascii="Arial" w:hAnsi="Arial" w:cs="Arial"/>
          <w:i/>
          <w:iCs/>
          <w:color w:val="000000"/>
          <w:sz w:val="20"/>
          <w:szCs w:val="20"/>
        </w:rPr>
        <w:t xml:space="preserve">Figure 17: Left: 3 dB miss rate vs k. Centre: Exact inclusion vs k. Right: Pareto front (probes vs </w:t>
      </w:r>
      <w:proofErr w:type="gramStart"/>
      <w:r>
        <w:rPr>
          <w:rFonts w:ascii="Arial" w:hAnsi="Arial" w:cs="Arial"/>
          <w:i/>
          <w:iCs/>
          <w:color w:val="000000"/>
          <w:sz w:val="20"/>
          <w:szCs w:val="20"/>
        </w:rPr>
        <w:t>miss</w:t>
      </w:r>
      <w:proofErr w:type="gramEnd"/>
      <w:r>
        <w:rPr>
          <w:rFonts w:ascii="Arial" w:hAnsi="Arial" w:cs="Arial"/>
          <w:i/>
          <w:iCs/>
          <w:color w:val="000000"/>
          <w:sz w:val="20"/>
          <w:szCs w:val="20"/>
        </w:rPr>
        <w:t xml:space="preserve"> rate) — ACI achieves the best probe efficiency.</w:t>
      </w:r>
    </w:p>
    <w:p w:rsidR="00BF0530" w:rsidRDefault="00BF0530" w:rsidP="00BF0530">
      <w:pPr>
        <w:pStyle w:val="Heading2"/>
        <w:spacing w:before="360" w:after="80"/>
      </w:pPr>
      <w:r>
        <w:rPr>
          <w:rFonts w:ascii="Arial" w:hAnsi="Arial" w:cs="Arial"/>
          <w:color w:val="000000"/>
          <w:sz w:val="34"/>
          <w:szCs w:val="34"/>
        </w:rPr>
        <w:lastRenderedPageBreak/>
        <w:t>6.5 Online Controller Analysis</w:t>
      </w:r>
    </w:p>
    <w:p w:rsidR="00BF0530" w:rsidRDefault="00BF0530" w:rsidP="00BF0530">
      <w:pPr>
        <w:pStyle w:val="NormalWeb"/>
        <w:spacing w:before="0" w:beforeAutospacing="0" w:after="200" w:afterAutospacing="0"/>
      </w:pPr>
      <w:r>
        <w:rPr>
          <w:rFonts w:ascii="Arial" w:hAnsi="Arial" w:cs="Arial"/>
          <w:color w:val="000000"/>
          <w:sz w:val="22"/>
          <w:szCs w:val="22"/>
        </w:rPr>
        <w:t>All three power aware controllers meet the 10% miss rate specification. ACI is the most probe efficient controller, achieving 7.5% miss rate with 17 probes, thus achieving a 93.3% reduction in search compared to a full 256 beam search. APL for ACI is 1.08 dB, which shows that the set of 17 probes are quite close to optimum. Conformal PID gives a smaller miss rate of 8.6%, but requires 49 probes, which is nearly 3 times that of ACI. Static Power CRC has the smallest miss rate of 4.6%, but uses 32 probes.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drawing>
          <wp:inline distT="0" distB="0" distL="0" distR="0">
            <wp:extent cx="8571230" cy="4285615"/>
            <wp:effectExtent l="0" t="0" r="1270" b="635"/>
            <wp:docPr id="23" name="Picture 23" descr="C:\Users\MITHIL\AppData\Local\Microsoft\Windows\INetCache\Content.MSO\B137A9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ITHIL\AppData\Local\Microsoft\Windows\INetCache\Content.MSO\B137A978.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1230" cy="4285615"/>
                    </a:xfrm>
                    <a:prstGeom prst="rect">
                      <a:avLst/>
                    </a:prstGeom>
                    <a:noFill/>
                    <a:ln>
                      <a:noFill/>
                    </a:ln>
                  </pic:spPr>
                </pic:pic>
              </a:graphicData>
            </a:graphic>
          </wp:inline>
        </w:drawing>
      </w:r>
      <w:r>
        <w:rPr>
          <w:rFonts w:ascii="Arial" w:hAnsi="Arial" w:cs="Arial"/>
          <w:i/>
          <w:iCs/>
          <w:color w:val="000000"/>
          <w:sz w:val="20"/>
          <w:szCs w:val="20"/>
        </w:rPr>
        <w:t>Figure 18: Rolling miss rate (100-step window) for ACI and Conformal PID throughout the test stream. Both track the 10% target; ACI adapts faster after regime changes.</w:t>
      </w:r>
    </w:p>
    <w:p w:rsidR="00BF0530" w:rsidRDefault="00BF0530" w:rsidP="00BF0530">
      <w:pPr>
        <w:pStyle w:val="NormalWeb"/>
        <w:spacing w:before="0" w:beforeAutospacing="0" w:after="200" w:afterAutospacing="0"/>
        <w:jc w:val="center"/>
      </w:pPr>
      <w:r>
        <w:rPr>
          <w:rFonts w:asciiTheme="minorHAnsi" w:eastAsiaTheme="minorEastAsia" w:hAnsiTheme="minorHAnsi" w:cstheme="minorBidi"/>
          <w:noProof/>
          <w:sz w:val="22"/>
          <w:szCs w:val="22"/>
        </w:rPr>
        <w:lastRenderedPageBreak/>
        <w:drawing>
          <wp:inline distT="0" distB="0" distL="0" distR="0">
            <wp:extent cx="6432550" cy="3673475"/>
            <wp:effectExtent l="0" t="0" r="6350" b="3175"/>
            <wp:docPr id="22" name="Picture 22" descr="C:\Users\MITHIL\AppData\Local\Microsoft\Windows\INetCache\Content.MSO\D8FF66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ITHIL\AppData\Local\Microsoft\Windows\INetCache\Content.MSO\D8FF6646.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32550" cy="3673475"/>
                    </a:xfrm>
                    <a:prstGeom prst="rect">
                      <a:avLst/>
                    </a:prstGeom>
                    <a:noFill/>
                    <a:ln>
                      <a:noFill/>
                    </a:ln>
                  </pic:spPr>
                </pic:pic>
              </a:graphicData>
            </a:graphic>
          </wp:inline>
        </w:drawing>
      </w:r>
      <w:r>
        <w:rPr>
          <w:rFonts w:ascii="Arial" w:hAnsi="Arial" w:cs="Arial"/>
          <w:i/>
          <w:iCs/>
          <w:color w:val="000000"/>
          <w:sz w:val="20"/>
          <w:szCs w:val="20"/>
        </w:rPr>
        <w:t>Figure 19: Top-5 coverage at 0 dB, 1 dB, and 3 dB near-optimal thresholds. 83.6% coverage within 3 dB with only 5 probes.</w:t>
      </w:r>
    </w:p>
    <w:p w:rsidR="00BF0530" w:rsidRDefault="00BF0530" w:rsidP="00BF0530">
      <w:pPr>
        <w:pStyle w:val="Heading2"/>
        <w:spacing w:before="360" w:after="80"/>
      </w:pPr>
      <w:r>
        <w:rPr>
          <w:rFonts w:ascii="Arial" w:hAnsi="Arial" w:cs="Arial"/>
          <w:color w:val="000000"/>
          <w:sz w:val="34"/>
          <w:szCs w:val="34"/>
        </w:rPr>
        <w:t>6.6 Statistical Significance</w:t>
      </w:r>
    </w:p>
    <w:p w:rsidR="00BF0530" w:rsidRDefault="00BF0530" w:rsidP="00BF0530">
      <w:pPr>
        <w:pStyle w:val="NormalWeb"/>
        <w:spacing w:before="0" w:beforeAutospacing="0" w:after="200" w:afterAutospacing="0"/>
      </w:pPr>
      <w:r>
        <w:rPr>
          <w:rFonts w:ascii="Arial" w:hAnsi="Arial" w:cs="Arial"/>
          <w:color w:val="000000"/>
          <w:sz w:val="22"/>
          <w:szCs w:val="22"/>
        </w:rPr>
        <w:t>Paired trajectory-block bootstrap (</w:t>
      </w:r>
      <w:proofErr w:type="spellStart"/>
      <w:r>
        <w:rPr>
          <w:rFonts w:ascii="Arial" w:hAnsi="Arial" w:cs="Arial"/>
          <w:color w:val="000000"/>
          <w:sz w:val="22"/>
          <w:szCs w:val="22"/>
        </w:rPr>
        <w:t>n_boot</w:t>
      </w:r>
      <w:proofErr w:type="spellEnd"/>
      <w:r>
        <w:rPr>
          <w:rFonts w:ascii="Arial" w:hAnsi="Arial" w:cs="Arial"/>
          <w:color w:val="000000"/>
          <w:sz w:val="22"/>
          <w:szCs w:val="22"/>
        </w:rPr>
        <w:t>=300): Blocks of entire trajectories are bootstrapped — not frames — to accurately capture temporal correlation in each trajectory. Bootstrapping frames would lead to an underestimation of variance since frames in a trajectory are correlated with each other. Conclusion: P3 outperforms P1 by a statistically significant amount — mean difference +6.35%, 95% confidence interval [+1.38%, +8.18%]. The confidence interval does not contain zero, confirming significance at the 5% level.</w:t>
      </w:r>
    </w:p>
    <w:p w:rsidR="00BF0530" w:rsidRDefault="00BF0530" w:rsidP="00BF0530">
      <w:pPr>
        <w:pStyle w:val="Heading2"/>
        <w:spacing w:before="360" w:after="80"/>
      </w:pPr>
      <w:r>
        <w:rPr>
          <w:rFonts w:ascii="Arial" w:hAnsi="Arial" w:cs="Arial"/>
          <w:color w:val="000000"/>
          <w:sz w:val="34"/>
          <w:szCs w:val="34"/>
        </w:rPr>
        <w:t>6.7 Ablation Study</w:t>
      </w:r>
    </w:p>
    <w:tbl>
      <w:tblPr>
        <w:tblW w:w="0" w:type="auto"/>
        <w:tblCellMar>
          <w:top w:w="15" w:type="dxa"/>
          <w:left w:w="15" w:type="dxa"/>
          <w:bottom w:w="15" w:type="dxa"/>
          <w:right w:w="15" w:type="dxa"/>
        </w:tblCellMar>
        <w:tblLook w:val="04A0" w:firstRow="1" w:lastRow="0" w:firstColumn="1" w:lastColumn="0" w:noHBand="0" w:noVBand="1"/>
      </w:tblPr>
      <w:tblGrid>
        <w:gridCol w:w="1264"/>
        <w:gridCol w:w="2933"/>
        <w:gridCol w:w="2529"/>
        <w:gridCol w:w="2880"/>
      </w:tblGrid>
      <w:tr w:rsidR="00BF0530" w:rsidTr="00BF0530">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Transition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Change Added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Top-5 Effect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b/>
                <w:bCs/>
                <w:color w:val="000000"/>
                <w:sz w:val="22"/>
                <w:szCs w:val="22"/>
              </w:rPr>
              <w:t>Key Metric Effect</w:t>
            </w:r>
          </w:p>
        </w:tc>
      </w:tr>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B1 → B3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+RGB modality (Gated Fusion)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15.3%→31.1% (+15.8 pp)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APL: 14.17→7.29 dB (−6.9 dB)</w:t>
            </w:r>
          </w:p>
        </w:tc>
      </w:tr>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B3 → P1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+Transformer fusion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31.1%→41.6% (+10.6 pp)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APL shift due to test geometry</w:t>
            </w:r>
          </w:p>
        </w:tc>
      </w:tr>
      <w:tr w:rsidR="00BF0530" w:rsidTr="00BF0530">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P1 → P3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+Profile supervision (multi-task)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41.6%→46.8% (+5.2 pp)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rsidR="00BF0530" w:rsidRDefault="00BF0530">
            <w:pPr>
              <w:pStyle w:val="NormalWeb"/>
              <w:spacing w:before="0" w:beforeAutospacing="0" w:after="0" w:afterAutospacing="0"/>
              <w:jc w:val="center"/>
            </w:pPr>
            <w:r>
              <w:rPr>
                <w:rFonts w:ascii="Arial" w:hAnsi="Arial" w:cs="Arial"/>
                <w:color w:val="000000"/>
                <w:sz w:val="22"/>
                <w:szCs w:val="22"/>
              </w:rPr>
              <w:t>Profile MAE: 35.99→2.49 dB</w:t>
            </w:r>
          </w:p>
        </w:tc>
      </w:tr>
    </w:tbl>
    <w:p w:rsidR="00BF0530" w:rsidRDefault="00BF0530" w:rsidP="00BF0530">
      <w:pPr>
        <w:pStyle w:val="NormalWeb"/>
        <w:spacing w:before="0" w:beforeAutospacing="0" w:after="200" w:afterAutospacing="0"/>
        <w:jc w:val="center"/>
      </w:pPr>
      <w:r>
        <w:rPr>
          <w:rFonts w:ascii="Arial" w:hAnsi="Arial" w:cs="Arial"/>
          <w:i/>
          <w:iCs/>
          <w:color w:val="000000"/>
          <w:sz w:val="20"/>
          <w:szCs w:val="20"/>
        </w:rPr>
        <w:t>Table 7: Ablation study — contribution of each architectural component.</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2"/>
        <w:spacing w:before="360" w:after="80"/>
      </w:pPr>
      <w:r>
        <w:rPr>
          <w:rFonts w:ascii="Arial" w:hAnsi="Arial" w:cs="Arial"/>
          <w:color w:val="000000"/>
          <w:sz w:val="34"/>
          <w:szCs w:val="34"/>
        </w:rPr>
        <w:lastRenderedPageBreak/>
        <w:t>6.8 Error Analysis</w:t>
      </w:r>
    </w:p>
    <w:p w:rsidR="00BF0530" w:rsidRDefault="00BF0530" w:rsidP="00BF0530">
      <w:pPr>
        <w:pStyle w:val="NormalWeb"/>
        <w:spacing w:before="0" w:beforeAutospacing="0" w:after="200" w:afterAutospacing="0"/>
        <w:ind w:left="360"/>
      </w:pPr>
      <w:r>
        <w:rPr>
          <w:rFonts w:ascii="Arial" w:hAnsi="Arial" w:cs="Arial"/>
          <w:color w:val="000000"/>
          <w:sz w:val="22"/>
          <w:szCs w:val="22"/>
        </w:rPr>
        <w:t>•       Problem 1: Test geometry change: 3 test blocks are different from the training blocks leading to P3 Top-5 seed performance of 20.3%–46.8%. It’s a data size issue with the block-trajectory split architecture that should always be reported along with CI.</w:t>
      </w:r>
    </w:p>
    <w:p w:rsidR="00BF0530" w:rsidRDefault="00BF0530" w:rsidP="00BF0530">
      <w:pPr>
        <w:pStyle w:val="NormalWeb"/>
        <w:spacing w:before="0" w:beforeAutospacing="0" w:after="200" w:afterAutospacing="0"/>
        <w:ind w:left="360"/>
      </w:pPr>
      <w:r>
        <w:rPr>
          <w:rFonts w:ascii="Arial" w:hAnsi="Arial" w:cs="Arial"/>
          <w:color w:val="000000"/>
          <w:sz w:val="22"/>
          <w:szCs w:val="22"/>
        </w:rPr>
        <w:t>•       Problem 2: Rare beams: profile head tends to overestimate gaps between beams which are not seen often in the training process due to their large gaps. The smoothness term takes care of it to an extent.</w:t>
      </w:r>
    </w:p>
    <w:p w:rsidR="00BF0530" w:rsidRDefault="00BF0530" w:rsidP="00BF0530">
      <w:pPr>
        <w:pStyle w:val="NormalWeb"/>
        <w:spacing w:before="0" w:beforeAutospacing="0" w:after="200" w:afterAutospacing="0"/>
        <w:ind w:left="360"/>
      </w:pPr>
      <w:r>
        <w:rPr>
          <w:rFonts w:ascii="Arial" w:hAnsi="Arial" w:cs="Arial"/>
          <w:color w:val="000000"/>
          <w:sz w:val="22"/>
          <w:szCs w:val="22"/>
        </w:rPr>
        <w:t>P3 seed 13 completed full training (40 epochs) but achieved a lower best validation accuracy (17.4%, reached at epoch 22 with no further improvement across the remaining epochs). Seed 13 Test Top-5 = 22.4%, Profile MAE = 3.39 dB (above the mean-profile floor of 3.11 dB). This is a genuinely weak random initialization, not a training interruption. It pulls the 3-seed mean Top-5 (33.5%) below the best-seed result (46.8%), reflecting the high variance expected when the test set has only 3 trajectory blocks.</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t>7. Conclusion and Future Work</w:t>
      </w:r>
    </w:p>
    <w:p w:rsidR="00BF0530" w:rsidRDefault="00BF0530" w:rsidP="00BF0530">
      <w:pPr>
        <w:pStyle w:val="Heading2"/>
        <w:spacing w:before="360" w:after="80"/>
      </w:pPr>
      <w:r>
        <w:rPr>
          <w:rFonts w:ascii="Arial" w:hAnsi="Arial" w:cs="Arial"/>
          <w:color w:val="000000"/>
          <w:sz w:val="34"/>
          <w:szCs w:val="34"/>
        </w:rPr>
        <w:t>7.1 Conclusion</w:t>
      </w:r>
    </w:p>
    <w:p w:rsidR="00BF0530" w:rsidRDefault="00BF0530" w:rsidP="00BF0530">
      <w:pPr>
        <w:pStyle w:val="NormalWeb"/>
        <w:spacing w:before="0" w:beforeAutospacing="0" w:after="200" w:afterAutospacing="0"/>
      </w:pPr>
      <w:r>
        <w:rPr>
          <w:rFonts w:ascii="Arial" w:hAnsi="Arial" w:cs="Arial"/>
          <w:color w:val="000000"/>
          <w:sz w:val="22"/>
          <w:szCs w:val="22"/>
        </w:rPr>
        <w:t xml:space="preserve">This work proposed P3, a multi-task model predicting the complete 256-beam power-gap profile from temporal RGB+GPS observations, and ACI, an online trajectory-adaptive risk controller. Evaluated on </w:t>
      </w:r>
      <w:proofErr w:type="spellStart"/>
      <w:r>
        <w:rPr>
          <w:rFonts w:ascii="Arial" w:hAnsi="Arial" w:cs="Arial"/>
          <w:color w:val="000000"/>
          <w:sz w:val="22"/>
          <w:szCs w:val="22"/>
        </w:rPr>
        <w:t>DeepSense</w:t>
      </w:r>
      <w:proofErr w:type="spellEnd"/>
      <w:r>
        <w:rPr>
          <w:rFonts w:ascii="Arial" w:hAnsi="Arial" w:cs="Arial"/>
          <w:color w:val="000000"/>
          <w:sz w:val="22"/>
          <w:szCs w:val="22"/>
        </w:rPr>
        <w:t xml:space="preserve"> 6G Scenario 36 (9,350 training sequences across 10 trajectory blocks): P3 profile MAE = 2.49 dB (below the 3.11 dB mean-profile floor), Top-5 = 46.8% (3.1× GPS-only), APL = 10.17 dB (4.0 dB better than GPS-only). ACI achieves 7.5% miss at 17 probes (93% search reduction). Paired trajectory-block bootstrap: P3 vs P1 +6.35%, CI [+1.38%, +8.18%], statistically significant. RQ1 answered: profile supervision improves candidate-set quality (14.5× MAE reduction). RQ2 answered: online ACI outperforms static CRC with fewer probes. RQ3 answered: RGB+GPS outperforms GPS-only by 4 dB APL.</w:t>
      </w:r>
    </w:p>
    <w:p w:rsidR="00BF0530" w:rsidRDefault="00BF0530" w:rsidP="00BF0530">
      <w:pPr>
        <w:pStyle w:val="Heading2"/>
        <w:spacing w:before="360" w:after="80"/>
      </w:pPr>
      <w:r>
        <w:rPr>
          <w:rFonts w:ascii="Arial" w:hAnsi="Arial" w:cs="Arial"/>
          <w:color w:val="000000"/>
          <w:sz w:val="34"/>
          <w:szCs w:val="34"/>
        </w:rPr>
        <w:t>7.2 Limitations</w:t>
      </w:r>
    </w:p>
    <w:p w:rsidR="00BF0530" w:rsidRDefault="00BF0530" w:rsidP="00BF0530">
      <w:pPr>
        <w:pStyle w:val="NormalWeb"/>
        <w:spacing w:before="0" w:beforeAutospacing="0" w:after="200" w:afterAutospacing="0"/>
        <w:ind w:left="360"/>
      </w:pPr>
      <w:r>
        <w:rPr>
          <w:rFonts w:ascii="Arial" w:hAnsi="Arial" w:cs="Arial"/>
          <w:color w:val="000000"/>
          <w:sz w:val="22"/>
          <w:szCs w:val="22"/>
        </w:rPr>
        <w:t>· Scenario 36 alone (9,350 training examples). Generalization analysis should be done on all of Scenarios 36-39 (approximately 112,000 examples).</w:t>
      </w:r>
    </w:p>
    <w:p w:rsidR="00BF0530" w:rsidRDefault="00BF0530" w:rsidP="00BF0530">
      <w:pPr>
        <w:pStyle w:val="NormalWeb"/>
        <w:spacing w:before="0" w:beforeAutospacing="0" w:after="200" w:afterAutospacing="0"/>
        <w:ind w:left="360"/>
      </w:pPr>
      <w:r>
        <w:rPr>
          <w:rFonts w:ascii="Arial" w:hAnsi="Arial" w:cs="Arial"/>
          <w:color w:val="000000"/>
          <w:sz w:val="22"/>
          <w:szCs w:val="22"/>
        </w:rPr>
        <w:t>· Insufficient number of test examples (3 trajectory blocks, 6,384 examples) leads to high variance among different seeds. Always give confidence intervals along with means.</w:t>
      </w:r>
    </w:p>
    <w:p w:rsidR="00BF0530" w:rsidRDefault="00BF0530" w:rsidP="00BF0530">
      <w:pPr>
        <w:pStyle w:val="NormalWeb"/>
        <w:spacing w:before="0" w:beforeAutospacing="0" w:after="200" w:afterAutospacing="0"/>
        <w:ind w:left="360"/>
      </w:pPr>
      <w:r>
        <w:rPr>
          <w:rFonts w:ascii="Arial" w:hAnsi="Arial" w:cs="Arial"/>
          <w:color w:val="000000"/>
          <w:sz w:val="22"/>
          <w:szCs w:val="22"/>
        </w:rPr>
        <w:t>· 55/15/15/15% block-wise split gives 37.8/22.6/13.7/25.8% split in samples because of unequal block sizes. It is intentional (to prevent leakage), but in turn, it results in smaller training dataset than a simple split in 55%/45% would suggest.</w:t>
      </w:r>
    </w:p>
    <w:p w:rsidR="00BF0530" w:rsidRDefault="00BF0530" w:rsidP="00BF0530">
      <w:pPr>
        <w:pStyle w:val="NormalWeb"/>
        <w:spacing w:before="0" w:beforeAutospacing="0" w:after="200" w:afterAutospacing="0"/>
        <w:ind w:left="360"/>
      </w:pPr>
      <w:r>
        <w:rPr>
          <w:rFonts w:ascii="Arial" w:hAnsi="Arial" w:cs="Arial"/>
          <w:color w:val="000000"/>
          <w:sz w:val="22"/>
          <w:szCs w:val="22"/>
        </w:rPr>
        <w:t>· Exchangeability requirement for the static CRC formal guarantee. Chronological trajectory block-wise split provides protection against leakage but not exchangeability of calibration and test trajectories.</w:t>
      </w:r>
    </w:p>
    <w:p w:rsidR="00BF0530" w:rsidRDefault="00BF0530" w:rsidP="00BF0530"/>
    <w:p w:rsidR="00BF0530" w:rsidRDefault="00BF0530" w:rsidP="00BF0530">
      <w:pPr>
        <w:pStyle w:val="Heading2"/>
        <w:spacing w:before="360" w:after="80"/>
      </w:pPr>
      <w:r>
        <w:rPr>
          <w:rFonts w:ascii="Arial" w:hAnsi="Arial" w:cs="Arial"/>
          <w:color w:val="000000"/>
          <w:sz w:val="34"/>
          <w:szCs w:val="34"/>
        </w:rPr>
        <w:lastRenderedPageBreak/>
        <w:t>7.3 Future Work</w:t>
      </w:r>
    </w:p>
    <w:p w:rsidR="00BF0530" w:rsidRDefault="00BF0530" w:rsidP="00BF0530">
      <w:pPr>
        <w:pStyle w:val="NormalWeb"/>
        <w:spacing w:before="0" w:beforeAutospacing="0" w:after="200" w:afterAutospacing="0"/>
        <w:ind w:left="360"/>
      </w:pPr>
      <w:r>
        <w:rPr>
          <w:rFonts w:ascii="Arial" w:hAnsi="Arial" w:cs="Arial"/>
          <w:color w:val="000000"/>
          <w:sz w:val="22"/>
          <w:szCs w:val="22"/>
        </w:rPr>
        <w:t>·         Scaled scenarios 36-39 to include more trajectory samples, smaller confidence intervals, and stronger generalization.</w:t>
      </w:r>
    </w:p>
    <w:p w:rsidR="00BF0530" w:rsidRDefault="00BF0530" w:rsidP="00BF0530">
      <w:pPr>
        <w:pStyle w:val="NormalWeb"/>
        <w:spacing w:before="0" w:beforeAutospacing="0" w:after="200" w:afterAutospacing="0"/>
        <w:ind w:left="360"/>
      </w:pPr>
      <w:r>
        <w:rPr>
          <w:rFonts w:ascii="Arial" w:hAnsi="Arial" w:cs="Arial"/>
          <w:color w:val="000000"/>
          <w:sz w:val="22"/>
          <w:szCs w:val="22"/>
        </w:rPr>
        <w:t>·         5-seed approach with paired bootstrap over the entire baseline set.</w:t>
      </w:r>
    </w:p>
    <w:p w:rsidR="00BF0530" w:rsidRDefault="00BF0530" w:rsidP="00BF0530">
      <w:pPr>
        <w:pStyle w:val="NormalWeb"/>
        <w:spacing w:before="0" w:beforeAutospacing="0" w:after="200" w:afterAutospacing="0"/>
        <w:ind w:left="360"/>
      </w:pPr>
      <w:r>
        <w:rPr>
          <w:rFonts w:ascii="Arial" w:hAnsi="Arial" w:cs="Arial"/>
          <w:color w:val="000000"/>
          <w:sz w:val="22"/>
          <w:szCs w:val="22"/>
        </w:rPr>
        <w:t>·         Weighted CRC method under covariate shift to ensure theoretical coverage when test distribution is not the same as calibration.</w:t>
      </w:r>
    </w:p>
    <w:p w:rsidR="00BF0530" w:rsidRDefault="00BF0530" w:rsidP="00BF0530">
      <w:pPr>
        <w:pStyle w:val="NormalWeb"/>
        <w:spacing w:before="0" w:beforeAutospacing="0" w:after="200" w:afterAutospacing="0"/>
        <w:ind w:left="360"/>
      </w:pPr>
      <w:r>
        <w:rPr>
          <w:rFonts w:ascii="Arial" w:hAnsi="Arial" w:cs="Arial"/>
          <w:color w:val="000000"/>
          <w:sz w:val="22"/>
          <w:szCs w:val="22"/>
        </w:rPr>
        <w:t>·         Missing modality robustness: methods for handling GPS degradation and camera obstruction.</w:t>
      </w:r>
    </w:p>
    <w:p w:rsidR="00BF0530" w:rsidRDefault="00BF0530" w:rsidP="00BF0530">
      <w:pPr>
        <w:pStyle w:val="NormalWeb"/>
        <w:spacing w:before="0" w:beforeAutospacing="0" w:after="200" w:afterAutospacing="0"/>
        <w:ind w:left="360"/>
      </w:pPr>
      <w:r>
        <w:rPr>
          <w:rFonts w:ascii="Arial" w:hAnsi="Arial" w:cs="Arial"/>
          <w:color w:val="000000"/>
          <w:sz w:val="22"/>
          <w:szCs w:val="22"/>
        </w:rPr>
        <w:t>·         Use of low-dimensional profile parameterization (angle at peak and basis expansion coefficients) to combat overfitting on rarer beams.</w:t>
      </w:r>
    </w:p>
    <w:p w:rsidR="00BF0530" w:rsidRDefault="00BF0530" w:rsidP="00BF0530">
      <w:pPr>
        <w:pStyle w:val="NormalWeb"/>
        <w:spacing w:before="0" w:beforeAutospacing="0" w:after="200" w:afterAutospacing="0"/>
        <w:ind w:left="360"/>
      </w:pPr>
      <w:r>
        <w:rPr>
          <w:rFonts w:ascii="Arial" w:hAnsi="Arial" w:cs="Arial"/>
          <w:color w:val="000000"/>
          <w:sz w:val="22"/>
          <w:szCs w:val="22"/>
        </w:rPr>
        <w:t>·         Spectral efficiency end-to-end metric that incorporates inference delay and probing time cost (RQ4).</w:t>
      </w:r>
    </w:p>
    <w:p w:rsidR="00BF0530" w:rsidRDefault="00BF0530" w:rsidP="00BF0530">
      <w:pPr>
        <w:pStyle w:val="NormalWeb"/>
        <w:spacing w:before="0" w:beforeAutospacing="0" w:after="200" w:afterAutospacing="0"/>
      </w:pPr>
      <w:r>
        <w:rPr>
          <w:rFonts w:ascii="Arial" w:hAnsi="Arial" w:cs="Arial"/>
          <w:color w:val="000000"/>
          <w:sz w:val="22"/>
          <w:szCs w:val="22"/>
        </w:rPr>
        <w:t> </w:t>
      </w:r>
    </w:p>
    <w:p w:rsidR="00BF0530" w:rsidRDefault="00BF0530" w:rsidP="00BF0530">
      <w:pPr>
        <w:pStyle w:val="Heading1"/>
        <w:spacing w:after="120"/>
      </w:pPr>
      <w:r>
        <w:rPr>
          <w:rFonts w:ascii="Arial" w:hAnsi="Arial" w:cs="Arial"/>
          <w:color w:val="000000"/>
          <w:sz w:val="46"/>
          <w:szCs w:val="46"/>
        </w:rPr>
        <w:t>References</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[1] J. </w:t>
      </w:r>
      <w:proofErr w:type="spellStart"/>
      <w:r>
        <w:rPr>
          <w:rFonts w:ascii="Arial" w:hAnsi="Arial" w:cs="Arial"/>
          <w:color w:val="000000"/>
          <w:sz w:val="22"/>
          <w:szCs w:val="22"/>
        </w:rPr>
        <w:t>Morais</w:t>
      </w:r>
      <w:proofErr w:type="spellEnd"/>
      <w:r>
        <w:rPr>
          <w:rFonts w:ascii="Arial" w:hAnsi="Arial" w:cs="Arial"/>
          <w:color w:val="000000"/>
          <w:sz w:val="22"/>
          <w:szCs w:val="22"/>
        </w:rPr>
        <w:t xml:space="preserve">, G. </w:t>
      </w:r>
      <w:proofErr w:type="spellStart"/>
      <w:r>
        <w:rPr>
          <w:rFonts w:ascii="Arial" w:hAnsi="Arial" w:cs="Arial"/>
          <w:color w:val="000000"/>
          <w:sz w:val="22"/>
          <w:szCs w:val="22"/>
        </w:rPr>
        <w:t>Charan</w:t>
      </w:r>
      <w:proofErr w:type="spellEnd"/>
      <w:r>
        <w:rPr>
          <w:rFonts w:ascii="Arial" w:hAnsi="Arial" w:cs="Arial"/>
          <w:color w:val="000000"/>
          <w:sz w:val="22"/>
          <w:szCs w:val="22"/>
        </w:rPr>
        <w:t xml:space="preserve">, N. Srinivas, and A. </w:t>
      </w:r>
      <w:proofErr w:type="spellStart"/>
      <w:r>
        <w:rPr>
          <w:rFonts w:ascii="Arial" w:hAnsi="Arial" w:cs="Arial"/>
          <w:color w:val="000000"/>
          <w:sz w:val="22"/>
          <w:szCs w:val="22"/>
        </w:rPr>
        <w:t>Alkhateeb</w:t>
      </w:r>
      <w:proofErr w:type="spellEnd"/>
      <w:r>
        <w:rPr>
          <w:rFonts w:ascii="Arial" w:hAnsi="Arial" w:cs="Arial"/>
          <w:color w:val="000000"/>
          <w:sz w:val="22"/>
          <w:szCs w:val="22"/>
        </w:rPr>
        <w:t>, "DeepSense-V2V: A</w:t>
      </w:r>
    </w:p>
    <w:p w:rsidR="00BF0530" w:rsidRDefault="00BF0530" w:rsidP="00BF0530">
      <w:pPr>
        <w:pStyle w:val="NormalWeb"/>
        <w:spacing w:before="0" w:beforeAutospacing="0" w:after="80" w:afterAutospacing="0"/>
        <w:ind w:left="440"/>
      </w:pPr>
      <w:r>
        <w:rPr>
          <w:rFonts w:ascii="Arial" w:hAnsi="Arial" w:cs="Arial"/>
          <w:color w:val="000000"/>
          <w:sz w:val="22"/>
          <w:szCs w:val="22"/>
        </w:rPr>
        <w:t>Vehicle-to-Vehicle Multi-Modal Sensing, Localization, and Communications</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Dataset," IEEE Trans. </w:t>
      </w:r>
      <w:proofErr w:type="spellStart"/>
      <w:r>
        <w:rPr>
          <w:rFonts w:ascii="Arial" w:hAnsi="Arial" w:cs="Arial"/>
          <w:color w:val="000000"/>
          <w:sz w:val="22"/>
          <w:szCs w:val="22"/>
        </w:rPr>
        <w:t>Veh</w:t>
      </w:r>
      <w:proofErr w:type="spellEnd"/>
      <w:r>
        <w:rPr>
          <w:rFonts w:ascii="Arial" w:hAnsi="Arial" w:cs="Arial"/>
          <w:color w:val="000000"/>
          <w:sz w:val="22"/>
          <w:szCs w:val="22"/>
        </w:rPr>
        <w:t>. Technol., vol. 74, no. 11, pp. 17461-17476, 2025.</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[2] M. B. </w:t>
      </w:r>
      <w:proofErr w:type="spellStart"/>
      <w:r>
        <w:rPr>
          <w:rFonts w:ascii="Arial" w:hAnsi="Arial" w:cs="Arial"/>
          <w:color w:val="000000"/>
          <w:sz w:val="22"/>
          <w:szCs w:val="22"/>
        </w:rPr>
        <w:t>Mollah</w:t>
      </w:r>
      <w:proofErr w:type="spellEnd"/>
      <w:r>
        <w:rPr>
          <w:rFonts w:ascii="Arial" w:hAnsi="Arial" w:cs="Arial"/>
          <w:color w:val="000000"/>
          <w:sz w:val="22"/>
          <w:szCs w:val="22"/>
        </w:rPr>
        <w:t xml:space="preserve">, H. Wang, and H. Fang, "Position Aware 60 GHz </w:t>
      </w:r>
      <w:proofErr w:type="spellStart"/>
      <w:r>
        <w:rPr>
          <w:rFonts w:ascii="Arial" w:hAnsi="Arial" w:cs="Arial"/>
          <w:color w:val="000000"/>
          <w:sz w:val="22"/>
          <w:szCs w:val="22"/>
        </w:rPr>
        <w:t>mmWave</w:t>
      </w:r>
      <w:proofErr w:type="spellEnd"/>
    </w:p>
    <w:p w:rsidR="00BF0530" w:rsidRDefault="00BF0530" w:rsidP="00BF0530">
      <w:pPr>
        <w:pStyle w:val="NormalWeb"/>
        <w:spacing w:before="0" w:beforeAutospacing="0" w:after="80" w:afterAutospacing="0"/>
        <w:ind w:left="440"/>
      </w:pPr>
      <w:r>
        <w:rPr>
          <w:rFonts w:ascii="Arial" w:hAnsi="Arial" w:cs="Arial"/>
          <w:color w:val="000000"/>
          <w:sz w:val="22"/>
          <w:szCs w:val="22"/>
        </w:rPr>
        <w:t>Beamforming for V2V Communications Utilizing Deep Learning," in Proc. IEEE</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Int. Conf. </w:t>
      </w:r>
      <w:proofErr w:type="spellStart"/>
      <w:r>
        <w:rPr>
          <w:rFonts w:ascii="Arial" w:hAnsi="Arial" w:cs="Arial"/>
          <w:color w:val="000000"/>
          <w:sz w:val="22"/>
          <w:szCs w:val="22"/>
        </w:rPr>
        <w:t>Commun</w:t>
      </w:r>
      <w:proofErr w:type="spellEnd"/>
      <w:r>
        <w:rPr>
          <w:rFonts w:ascii="Arial" w:hAnsi="Arial" w:cs="Arial"/>
          <w:color w:val="000000"/>
          <w:sz w:val="22"/>
          <w:szCs w:val="22"/>
        </w:rPr>
        <w:t>. (ICC), 2024, pp. 4711-4716.</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[3] M. B. </w:t>
      </w:r>
      <w:proofErr w:type="spellStart"/>
      <w:r>
        <w:rPr>
          <w:rFonts w:ascii="Arial" w:hAnsi="Arial" w:cs="Arial"/>
          <w:color w:val="000000"/>
          <w:sz w:val="22"/>
          <w:szCs w:val="22"/>
        </w:rPr>
        <w:t>Mollah</w:t>
      </w:r>
      <w:proofErr w:type="spellEnd"/>
      <w:r>
        <w:rPr>
          <w:rFonts w:ascii="Arial" w:hAnsi="Arial" w:cs="Arial"/>
          <w:color w:val="000000"/>
          <w:sz w:val="22"/>
          <w:szCs w:val="22"/>
        </w:rPr>
        <w:t>, H. Wang, M. A. Karim, and H. Fang, "Multi-Modality Sensing</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in </w:t>
      </w:r>
      <w:proofErr w:type="spellStart"/>
      <w:r>
        <w:rPr>
          <w:rFonts w:ascii="Arial" w:hAnsi="Arial" w:cs="Arial"/>
          <w:color w:val="000000"/>
          <w:sz w:val="22"/>
          <w:szCs w:val="22"/>
        </w:rPr>
        <w:t>mmWave</w:t>
      </w:r>
      <w:proofErr w:type="spellEnd"/>
      <w:r>
        <w:rPr>
          <w:rFonts w:ascii="Arial" w:hAnsi="Arial" w:cs="Arial"/>
          <w:color w:val="000000"/>
          <w:sz w:val="22"/>
          <w:szCs w:val="22"/>
        </w:rPr>
        <w:t xml:space="preserve"> Beamforming for Connected Vehicles Using Deep Learning," IEEE</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Trans. </w:t>
      </w:r>
      <w:proofErr w:type="spellStart"/>
      <w:r>
        <w:rPr>
          <w:rFonts w:ascii="Arial" w:hAnsi="Arial" w:cs="Arial"/>
          <w:color w:val="000000"/>
          <w:sz w:val="22"/>
          <w:szCs w:val="22"/>
        </w:rPr>
        <w:t>Cogn</w:t>
      </w:r>
      <w:proofErr w:type="spellEnd"/>
      <w:r>
        <w:rPr>
          <w:rFonts w:ascii="Arial" w:hAnsi="Arial" w:cs="Arial"/>
          <w:color w:val="000000"/>
          <w:sz w:val="22"/>
          <w:szCs w:val="22"/>
        </w:rPr>
        <w:t xml:space="preserve">. </w:t>
      </w:r>
      <w:proofErr w:type="spellStart"/>
      <w:r>
        <w:rPr>
          <w:rFonts w:ascii="Arial" w:hAnsi="Arial" w:cs="Arial"/>
          <w:color w:val="000000"/>
          <w:sz w:val="22"/>
          <w:szCs w:val="22"/>
        </w:rPr>
        <w:t>Commun</w:t>
      </w:r>
      <w:proofErr w:type="spellEnd"/>
      <w:r>
        <w:rPr>
          <w:rFonts w:ascii="Arial" w:hAnsi="Arial" w:cs="Arial"/>
          <w:color w:val="000000"/>
          <w:sz w:val="22"/>
          <w:szCs w:val="22"/>
        </w:rPr>
        <w:t xml:space="preserve">. </w:t>
      </w:r>
      <w:proofErr w:type="spellStart"/>
      <w:r>
        <w:rPr>
          <w:rFonts w:ascii="Arial" w:hAnsi="Arial" w:cs="Arial"/>
          <w:color w:val="000000"/>
          <w:sz w:val="22"/>
          <w:szCs w:val="22"/>
        </w:rPr>
        <w:t>Netw</w:t>
      </w:r>
      <w:proofErr w:type="spellEnd"/>
      <w:r>
        <w:rPr>
          <w:rFonts w:ascii="Arial" w:hAnsi="Arial" w:cs="Arial"/>
          <w:color w:val="000000"/>
          <w:sz w:val="22"/>
          <w:szCs w:val="22"/>
        </w:rPr>
        <w:t>., 2025. DOI: 10.1109/TCCN.2025.3558026.</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[4] Y. Tian, Q. Zhao, Z. </w:t>
      </w:r>
      <w:proofErr w:type="spellStart"/>
      <w:r>
        <w:rPr>
          <w:rFonts w:ascii="Arial" w:hAnsi="Arial" w:cs="Arial"/>
          <w:color w:val="000000"/>
          <w:sz w:val="22"/>
          <w:szCs w:val="22"/>
        </w:rPr>
        <w:t>Kherroubi</w:t>
      </w:r>
      <w:proofErr w:type="spellEnd"/>
      <w:r>
        <w:rPr>
          <w:rFonts w:ascii="Arial" w:hAnsi="Arial" w:cs="Arial"/>
          <w:color w:val="000000"/>
          <w:sz w:val="22"/>
          <w:szCs w:val="22"/>
        </w:rPr>
        <w:t xml:space="preserve">, F. </w:t>
      </w:r>
      <w:proofErr w:type="spellStart"/>
      <w:r>
        <w:rPr>
          <w:rFonts w:ascii="Arial" w:hAnsi="Arial" w:cs="Arial"/>
          <w:color w:val="000000"/>
          <w:sz w:val="22"/>
          <w:szCs w:val="22"/>
        </w:rPr>
        <w:t>Boukhalfa</w:t>
      </w:r>
      <w:proofErr w:type="spellEnd"/>
      <w:r>
        <w:rPr>
          <w:rFonts w:ascii="Arial" w:hAnsi="Arial" w:cs="Arial"/>
          <w:color w:val="000000"/>
          <w:sz w:val="22"/>
          <w:szCs w:val="22"/>
        </w:rPr>
        <w:t>, K. Wu, and F. Bader,</w:t>
      </w:r>
    </w:p>
    <w:p w:rsidR="00BF0530" w:rsidRDefault="00BF0530" w:rsidP="00BF0530">
      <w:pPr>
        <w:pStyle w:val="NormalWeb"/>
        <w:spacing w:before="0" w:beforeAutospacing="0" w:after="80" w:afterAutospacing="0"/>
        <w:ind w:left="440"/>
      </w:pPr>
      <w:r>
        <w:rPr>
          <w:rFonts w:ascii="Arial" w:hAnsi="Arial" w:cs="Arial"/>
          <w:color w:val="000000"/>
          <w:sz w:val="22"/>
          <w:szCs w:val="22"/>
        </w:rPr>
        <w:t>"Multimodal Transformers for Wireless Communications: A Case Study in Beam</w:t>
      </w:r>
    </w:p>
    <w:p w:rsidR="00BF0530" w:rsidRDefault="00BF0530" w:rsidP="00BF0530">
      <w:pPr>
        <w:pStyle w:val="NormalWeb"/>
        <w:spacing w:before="0" w:beforeAutospacing="0" w:after="80" w:afterAutospacing="0"/>
        <w:ind w:left="440"/>
      </w:pPr>
      <w:r>
        <w:rPr>
          <w:rFonts w:ascii="Arial" w:hAnsi="Arial" w:cs="Arial"/>
          <w:color w:val="000000"/>
          <w:sz w:val="22"/>
          <w:szCs w:val="22"/>
        </w:rPr>
        <w:t>Prediction," arXiv:2309.11811, 2023.</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[5] I. Gibbs and E. </w:t>
      </w:r>
      <w:proofErr w:type="spellStart"/>
      <w:r>
        <w:rPr>
          <w:rFonts w:ascii="Arial" w:hAnsi="Arial" w:cs="Arial"/>
          <w:color w:val="000000"/>
          <w:sz w:val="22"/>
          <w:szCs w:val="22"/>
        </w:rPr>
        <w:t>Candès</w:t>
      </w:r>
      <w:proofErr w:type="spellEnd"/>
      <w:r>
        <w:rPr>
          <w:rFonts w:ascii="Arial" w:hAnsi="Arial" w:cs="Arial"/>
          <w:color w:val="000000"/>
          <w:sz w:val="22"/>
          <w:szCs w:val="22"/>
        </w:rPr>
        <w:t>, "Adaptive Conformal Inference Under Distribution</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Shift," in Proc. </w:t>
      </w:r>
      <w:proofErr w:type="spellStart"/>
      <w:r>
        <w:rPr>
          <w:rFonts w:ascii="Arial" w:hAnsi="Arial" w:cs="Arial"/>
          <w:color w:val="000000"/>
          <w:sz w:val="22"/>
          <w:szCs w:val="22"/>
        </w:rPr>
        <w:t>NeurIPS</w:t>
      </w:r>
      <w:proofErr w:type="spellEnd"/>
      <w:r>
        <w:rPr>
          <w:rFonts w:ascii="Arial" w:hAnsi="Arial" w:cs="Arial"/>
          <w:color w:val="000000"/>
          <w:sz w:val="22"/>
          <w:szCs w:val="22"/>
        </w:rPr>
        <w:t>, vol. 34, pp. 1660-1672, 2021.</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[6] A. N. Angelopoulos, E. J. </w:t>
      </w:r>
      <w:proofErr w:type="spellStart"/>
      <w:r>
        <w:rPr>
          <w:rFonts w:ascii="Arial" w:hAnsi="Arial" w:cs="Arial"/>
          <w:color w:val="000000"/>
          <w:sz w:val="22"/>
          <w:szCs w:val="22"/>
        </w:rPr>
        <w:t>Candès</w:t>
      </w:r>
      <w:proofErr w:type="spellEnd"/>
      <w:r>
        <w:rPr>
          <w:rFonts w:ascii="Arial" w:hAnsi="Arial" w:cs="Arial"/>
          <w:color w:val="000000"/>
          <w:sz w:val="22"/>
          <w:szCs w:val="22"/>
        </w:rPr>
        <w:t xml:space="preserve">, and R. J. </w:t>
      </w:r>
      <w:proofErr w:type="spellStart"/>
      <w:r>
        <w:rPr>
          <w:rFonts w:ascii="Arial" w:hAnsi="Arial" w:cs="Arial"/>
          <w:color w:val="000000"/>
          <w:sz w:val="22"/>
          <w:szCs w:val="22"/>
        </w:rPr>
        <w:t>Tibshirani</w:t>
      </w:r>
      <w:proofErr w:type="spellEnd"/>
      <w:r>
        <w:rPr>
          <w:rFonts w:ascii="Arial" w:hAnsi="Arial" w:cs="Arial"/>
          <w:color w:val="000000"/>
          <w:sz w:val="22"/>
          <w:szCs w:val="22"/>
        </w:rPr>
        <w:t>, "Conformal PID</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Control for Time Series Prediction," in Proc. </w:t>
      </w:r>
      <w:proofErr w:type="spellStart"/>
      <w:r>
        <w:rPr>
          <w:rFonts w:ascii="Arial" w:hAnsi="Arial" w:cs="Arial"/>
          <w:color w:val="000000"/>
          <w:sz w:val="22"/>
          <w:szCs w:val="22"/>
        </w:rPr>
        <w:t>NeurIPS</w:t>
      </w:r>
      <w:proofErr w:type="spellEnd"/>
      <w:r>
        <w:rPr>
          <w:rFonts w:ascii="Arial" w:hAnsi="Arial" w:cs="Arial"/>
          <w:color w:val="000000"/>
          <w:sz w:val="22"/>
          <w:szCs w:val="22"/>
        </w:rPr>
        <w:t>, vol. 36, 2023.</w:t>
      </w:r>
    </w:p>
    <w:p w:rsidR="00BF0530" w:rsidRDefault="00BF0530" w:rsidP="00BF0530">
      <w:pPr>
        <w:pStyle w:val="NormalWeb"/>
        <w:spacing w:before="0" w:beforeAutospacing="0" w:after="80" w:afterAutospacing="0"/>
        <w:ind w:left="440"/>
      </w:pPr>
      <w:r>
        <w:rPr>
          <w:rFonts w:ascii="Arial" w:hAnsi="Arial" w:cs="Arial"/>
          <w:color w:val="000000"/>
          <w:sz w:val="22"/>
          <w:szCs w:val="22"/>
        </w:rPr>
        <w:lastRenderedPageBreak/>
        <w:t> </w:t>
      </w:r>
    </w:p>
    <w:p w:rsidR="00BF0530" w:rsidRDefault="00BF0530" w:rsidP="00BF0530">
      <w:pPr>
        <w:pStyle w:val="NormalWeb"/>
        <w:spacing w:before="0" w:beforeAutospacing="0" w:after="80" w:afterAutospacing="0"/>
        <w:ind w:left="440"/>
      </w:pPr>
      <w:r>
        <w:rPr>
          <w:rFonts w:ascii="Arial" w:hAnsi="Arial" w:cs="Arial"/>
          <w:color w:val="000000"/>
          <w:sz w:val="22"/>
          <w:szCs w:val="22"/>
        </w:rPr>
        <w:t>[7] W. Deng, B. Shi, M. Li, and O. Simeone, "SCAN-BEST: Sub-6GHz-Aided</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Near-Field Beam Selection </w:t>
      </w:r>
      <w:proofErr w:type="gramStart"/>
      <w:r>
        <w:rPr>
          <w:rFonts w:ascii="Arial" w:hAnsi="Arial" w:cs="Arial"/>
          <w:color w:val="000000"/>
          <w:sz w:val="22"/>
          <w:szCs w:val="22"/>
        </w:rPr>
        <w:t>With</w:t>
      </w:r>
      <w:proofErr w:type="gramEnd"/>
      <w:r>
        <w:rPr>
          <w:rFonts w:ascii="Arial" w:hAnsi="Arial" w:cs="Arial"/>
          <w:color w:val="000000"/>
          <w:sz w:val="22"/>
          <w:szCs w:val="22"/>
        </w:rPr>
        <w:t xml:space="preserve"> Formal Reliability Guarantees," IEEE Trans.</w:t>
      </w:r>
    </w:p>
    <w:p w:rsidR="00BF0530" w:rsidRDefault="00BF0530" w:rsidP="00BF0530">
      <w:pPr>
        <w:pStyle w:val="NormalWeb"/>
        <w:spacing w:before="0" w:beforeAutospacing="0" w:after="80" w:afterAutospacing="0"/>
        <w:ind w:left="440"/>
      </w:pPr>
      <w:proofErr w:type="spellStart"/>
      <w:r>
        <w:rPr>
          <w:rFonts w:ascii="Arial" w:hAnsi="Arial" w:cs="Arial"/>
          <w:color w:val="000000"/>
          <w:sz w:val="22"/>
          <w:szCs w:val="22"/>
        </w:rPr>
        <w:t>Cogn</w:t>
      </w:r>
      <w:proofErr w:type="spellEnd"/>
      <w:r>
        <w:rPr>
          <w:rFonts w:ascii="Arial" w:hAnsi="Arial" w:cs="Arial"/>
          <w:color w:val="000000"/>
          <w:sz w:val="22"/>
          <w:szCs w:val="22"/>
        </w:rPr>
        <w:t xml:space="preserve">. </w:t>
      </w:r>
      <w:proofErr w:type="spellStart"/>
      <w:r>
        <w:rPr>
          <w:rFonts w:ascii="Arial" w:hAnsi="Arial" w:cs="Arial"/>
          <w:color w:val="000000"/>
          <w:sz w:val="22"/>
          <w:szCs w:val="22"/>
        </w:rPr>
        <w:t>Commun</w:t>
      </w:r>
      <w:proofErr w:type="spellEnd"/>
      <w:r>
        <w:rPr>
          <w:rFonts w:ascii="Arial" w:hAnsi="Arial" w:cs="Arial"/>
          <w:color w:val="000000"/>
          <w:sz w:val="22"/>
          <w:szCs w:val="22"/>
        </w:rPr>
        <w:t xml:space="preserve">. </w:t>
      </w:r>
      <w:proofErr w:type="spellStart"/>
      <w:r>
        <w:rPr>
          <w:rFonts w:ascii="Arial" w:hAnsi="Arial" w:cs="Arial"/>
          <w:color w:val="000000"/>
          <w:sz w:val="22"/>
          <w:szCs w:val="22"/>
        </w:rPr>
        <w:t>Netw</w:t>
      </w:r>
      <w:proofErr w:type="spellEnd"/>
      <w:r>
        <w:rPr>
          <w:rFonts w:ascii="Arial" w:hAnsi="Arial" w:cs="Arial"/>
          <w:color w:val="000000"/>
          <w:sz w:val="22"/>
          <w:szCs w:val="22"/>
        </w:rPr>
        <w:t>., vol. 12, pp. 5506-5521, 2026.</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[8] X. Gao, X. </w:t>
      </w:r>
      <w:proofErr w:type="spellStart"/>
      <w:r>
        <w:rPr>
          <w:rFonts w:ascii="Arial" w:hAnsi="Arial" w:cs="Arial"/>
          <w:color w:val="000000"/>
          <w:sz w:val="22"/>
          <w:szCs w:val="22"/>
        </w:rPr>
        <w:t>Xie</w:t>
      </w:r>
      <w:proofErr w:type="spellEnd"/>
      <w:r>
        <w:rPr>
          <w:rFonts w:ascii="Arial" w:hAnsi="Arial" w:cs="Arial"/>
          <w:color w:val="000000"/>
          <w:sz w:val="22"/>
          <w:szCs w:val="22"/>
        </w:rPr>
        <w:t>, X. Liu, Z. Peng, X. Tao, X. Tong, C. Zhang, Z. Gong,</w:t>
      </w:r>
    </w:p>
    <w:p w:rsidR="00BF0530" w:rsidRDefault="00BF0530" w:rsidP="00BF0530">
      <w:pPr>
        <w:pStyle w:val="NormalWeb"/>
        <w:spacing w:before="0" w:beforeAutospacing="0" w:after="80" w:afterAutospacing="0"/>
        <w:ind w:left="440"/>
      </w:pPr>
      <w:r>
        <w:rPr>
          <w:rFonts w:ascii="Arial" w:hAnsi="Arial" w:cs="Arial"/>
          <w:color w:val="000000"/>
          <w:sz w:val="22"/>
          <w:szCs w:val="22"/>
        </w:rPr>
        <w:t>J. Chen, S. Chen, and K. Li, "CLBP: A Cross-Modal Loss-Tolerant Beam</w:t>
      </w:r>
    </w:p>
    <w:p w:rsidR="00BF0530" w:rsidRDefault="00BF0530" w:rsidP="00BF0530">
      <w:pPr>
        <w:pStyle w:val="NormalWeb"/>
        <w:spacing w:before="0" w:beforeAutospacing="0" w:after="80" w:afterAutospacing="0"/>
        <w:ind w:left="440"/>
      </w:pPr>
      <w:r>
        <w:rPr>
          <w:rFonts w:ascii="Arial" w:hAnsi="Arial" w:cs="Arial"/>
          <w:color w:val="000000"/>
          <w:sz w:val="22"/>
          <w:szCs w:val="22"/>
        </w:rPr>
        <w:t xml:space="preserve">Prediction Framework for V2V </w:t>
      </w:r>
      <w:proofErr w:type="spellStart"/>
      <w:r>
        <w:rPr>
          <w:rFonts w:ascii="Arial" w:hAnsi="Arial" w:cs="Arial"/>
          <w:color w:val="000000"/>
          <w:sz w:val="22"/>
          <w:szCs w:val="22"/>
        </w:rPr>
        <w:t>mmWave</w:t>
      </w:r>
      <w:proofErr w:type="spellEnd"/>
      <w:r>
        <w:rPr>
          <w:rFonts w:ascii="Arial" w:hAnsi="Arial" w:cs="Arial"/>
          <w:color w:val="000000"/>
          <w:sz w:val="22"/>
          <w:szCs w:val="22"/>
        </w:rPr>
        <w:t xml:space="preserve"> Communications," IEEE Trans. Mobile</w:t>
      </w:r>
    </w:p>
    <w:p w:rsidR="00BF0530" w:rsidRDefault="00BF0530" w:rsidP="00BF0530">
      <w:pPr>
        <w:pStyle w:val="NormalWeb"/>
        <w:spacing w:before="0" w:beforeAutospacing="0" w:after="80" w:afterAutospacing="0"/>
        <w:ind w:left="440"/>
      </w:pPr>
      <w:proofErr w:type="spellStart"/>
      <w:r>
        <w:rPr>
          <w:rFonts w:ascii="Arial" w:hAnsi="Arial" w:cs="Arial"/>
          <w:color w:val="000000"/>
          <w:sz w:val="22"/>
          <w:szCs w:val="22"/>
        </w:rPr>
        <w:t>Comput</w:t>
      </w:r>
      <w:proofErr w:type="spellEnd"/>
      <w:r>
        <w:rPr>
          <w:rFonts w:ascii="Arial" w:hAnsi="Arial" w:cs="Arial"/>
          <w:color w:val="000000"/>
          <w:sz w:val="22"/>
          <w:szCs w:val="22"/>
        </w:rPr>
        <w:t xml:space="preserve">., vol. 25, no. 9, pp. 13590-13606, </w:t>
      </w:r>
      <w:proofErr w:type="gramStart"/>
      <w:r>
        <w:rPr>
          <w:rFonts w:ascii="Arial" w:hAnsi="Arial" w:cs="Arial"/>
          <w:color w:val="000000"/>
          <w:sz w:val="22"/>
          <w:szCs w:val="22"/>
        </w:rPr>
        <w:t>2026.[</w:t>
      </w:r>
      <w:proofErr w:type="gramEnd"/>
      <w:r>
        <w:rPr>
          <w:rFonts w:ascii="Arial" w:hAnsi="Arial" w:cs="Arial"/>
          <w:color w:val="000000"/>
          <w:sz w:val="22"/>
          <w:szCs w:val="22"/>
        </w:rPr>
        <w:t>reference:3]</w:t>
      </w:r>
    </w:p>
    <w:p w:rsidR="00BF0530" w:rsidRDefault="00BF0530" w:rsidP="00BF0530">
      <w:pPr>
        <w:pStyle w:val="NormalWeb"/>
        <w:spacing w:before="0" w:beforeAutospacing="0" w:after="80" w:afterAutospacing="0"/>
        <w:ind w:left="440"/>
      </w:pPr>
      <w:r>
        <w:rPr>
          <w:rFonts w:ascii="Arial" w:hAnsi="Arial" w:cs="Arial"/>
          <w:color w:val="000000"/>
          <w:sz w:val="22"/>
          <w:szCs w:val="22"/>
        </w:rPr>
        <w:t> </w:t>
      </w:r>
    </w:p>
    <w:p w:rsidR="00BF0530" w:rsidRDefault="00BF0530" w:rsidP="00BF0530">
      <w:pPr>
        <w:pStyle w:val="NormalWeb"/>
        <w:spacing w:before="0" w:beforeAutospacing="0" w:after="80" w:afterAutospacing="0"/>
        <w:ind w:left="440"/>
      </w:pPr>
      <w:r>
        <w:rPr>
          <w:rFonts w:ascii="Arial" w:hAnsi="Arial" w:cs="Arial"/>
          <w:color w:val="000000"/>
          <w:sz w:val="22"/>
          <w:szCs w:val="22"/>
        </w:rPr>
        <w:t>[9] C. Wen, B. Shi, M. Li, et al., "AMBER: An Adaptive Multimodal Mask</w:t>
      </w:r>
    </w:p>
    <w:p w:rsidR="00BF0530" w:rsidRDefault="00BF0530" w:rsidP="00BF0530">
      <w:pPr>
        <w:pStyle w:val="NormalWeb"/>
        <w:spacing w:before="0" w:beforeAutospacing="0" w:after="80" w:afterAutospacing="0"/>
        <w:ind w:left="440"/>
      </w:pPr>
      <w:r>
        <w:rPr>
          <w:rFonts w:ascii="Arial" w:hAnsi="Arial" w:cs="Arial"/>
          <w:color w:val="000000"/>
          <w:sz w:val="22"/>
          <w:szCs w:val="22"/>
        </w:rPr>
        <w:t>Transformer for Beam Prediction with Missing Modalities," arXiv:2512.11331,</w:t>
      </w:r>
    </w:p>
    <w:p w:rsidR="00BF0530" w:rsidRDefault="00BF0530" w:rsidP="00BF0530">
      <w:pPr>
        <w:pStyle w:val="NormalWeb"/>
        <w:spacing w:before="0" w:beforeAutospacing="0" w:after="80" w:afterAutospacing="0"/>
        <w:ind w:left="440"/>
      </w:pPr>
      <w:r>
        <w:rPr>
          <w:rFonts w:ascii="Arial" w:hAnsi="Arial" w:cs="Arial"/>
          <w:color w:val="000000"/>
          <w:sz w:val="22"/>
          <w:szCs w:val="22"/>
        </w:rPr>
        <w:t>2025.[reference:4]</w:t>
      </w:r>
    </w:p>
    <w:p w:rsidR="005668CA" w:rsidRDefault="005668CA" w:rsidP="00251926">
      <w:pPr>
        <w:spacing w:after="80"/>
        <w:ind w:left="432" w:hanging="432"/>
      </w:pPr>
    </w:p>
    <w:sectPr w:rsidR="005668C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F006A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926"/>
    <w:rsid w:val="0029639D"/>
    <w:rsid w:val="00326F90"/>
    <w:rsid w:val="00541BAF"/>
    <w:rsid w:val="005668CA"/>
    <w:rsid w:val="009D7332"/>
    <w:rsid w:val="00AA1D8D"/>
    <w:rsid w:val="00AF25AF"/>
    <w:rsid w:val="00B47730"/>
    <w:rsid w:val="00BF0530"/>
    <w:rsid w:val="00CB0664"/>
    <w:rsid w:val="00E37F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80E0D"/>
  <w14:defaultImageDpi w14:val="300"/>
  <w15:docId w15:val="{264DDAE1-E77D-4D4C-91E2-101C3ABC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05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8330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5326DE-DF0B-4504-A8B3-8B0A06F57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49</Pages>
  <Words>7976</Words>
  <Characters>45468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MITHIL</cp:lastModifiedBy>
  <cp:revision>7</cp:revision>
  <dcterms:created xsi:type="dcterms:W3CDTF">2013-12-23T23:15:00Z</dcterms:created>
  <dcterms:modified xsi:type="dcterms:W3CDTF">2026-09-04T12:14:00Z</dcterms:modified>
  <cp:category/>
</cp:coreProperties>
</file>