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B939" w14:textId="56C4D99F" w:rsidR="00166577" w:rsidRPr="001475D7" w:rsidRDefault="00166577" w:rsidP="00166577">
      <w:pPr>
        <w:pBdr>
          <w:bottom w:val="single" w:sz="6" w:space="1" w:color="auto"/>
        </w:pBdr>
        <w:rPr>
          <w:rFonts w:asciiTheme="minorBidi" w:hAnsiTheme="minorBidi"/>
          <w:b/>
          <w:bCs/>
        </w:rPr>
      </w:pPr>
      <w:r w:rsidRPr="001475D7">
        <w:rPr>
          <w:rFonts w:asciiTheme="minorBidi" w:hAnsiTheme="minorBidi"/>
          <w:b/>
          <w:bCs/>
        </w:rPr>
        <w:t>Risk Identification Report</w:t>
      </w:r>
    </w:p>
    <w:p w14:paraId="6222E93A" w14:textId="77777777" w:rsidR="00166577" w:rsidRPr="001475D7" w:rsidRDefault="00166577" w:rsidP="00166577">
      <w:pPr>
        <w:rPr>
          <w:rFonts w:asciiTheme="minorBidi" w:hAnsiTheme="minorBidi"/>
        </w:rPr>
      </w:pPr>
    </w:p>
    <w:p w14:paraId="4F6E297F" w14:textId="5B914C17" w:rsidR="00166577" w:rsidRPr="001475D7" w:rsidRDefault="00166577" w:rsidP="00166577">
      <w:pPr>
        <w:rPr>
          <w:rFonts w:asciiTheme="minorBidi" w:hAnsiTheme="minorBidi"/>
          <w:b/>
          <w:bCs/>
        </w:rPr>
      </w:pPr>
      <w:r w:rsidRPr="001475D7">
        <w:rPr>
          <w:rFonts w:asciiTheme="minorBidi" w:hAnsiTheme="minorBidi"/>
          <w:b/>
          <w:bCs/>
        </w:rPr>
        <w:t>Executive summary</w:t>
      </w:r>
    </w:p>
    <w:p w14:paraId="7AD62C25" w14:textId="779045E2" w:rsidR="00166577" w:rsidRDefault="00397E09" w:rsidP="00981B9D">
      <w:pPr>
        <w:jc w:val="both"/>
        <w:rPr>
          <w:rFonts w:asciiTheme="minorBidi" w:hAnsiTheme="minorBidi"/>
        </w:rPr>
      </w:pPr>
      <w:r w:rsidRPr="00397E09">
        <w:rPr>
          <w:rFonts w:asciiTheme="minorBidi" w:hAnsiTheme="minorBidi"/>
        </w:rPr>
        <w:t>Pampered Pets’ legacy processes heighten operational and cyber exposure. A scoped e-commerce portal can expand sales</w:t>
      </w:r>
      <w:r w:rsidR="00863526">
        <w:rPr>
          <w:rFonts w:asciiTheme="minorBidi" w:hAnsiTheme="minorBidi"/>
        </w:rPr>
        <w:t>,</w:t>
      </w:r>
      <w:r w:rsidRPr="00397E09">
        <w:rPr>
          <w:rFonts w:asciiTheme="minorBidi" w:hAnsiTheme="minorBidi"/>
        </w:rPr>
        <w:t xml:space="preserve"> but adds web, payment</w:t>
      </w:r>
      <w:r w:rsidR="00863526">
        <w:rPr>
          <w:rFonts w:asciiTheme="minorBidi" w:hAnsiTheme="minorBidi"/>
        </w:rPr>
        <w:t>,</w:t>
      </w:r>
      <w:r w:rsidRPr="00397E09">
        <w:rPr>
          <w:rFonts w:asciiTheme="minorBidi" w:hAnsiTheme="minorBidi"/>
        </w:rPr>
        <w:t xml:space="preserve"> and supplier risk. Proceed conditionally: establish ISO 31000 governance; build with NIST CSF 2.0; minimise PCI scope; adopt monitoring/logging, tested backups, incident response</w:t>
      </w:r>
      <w:r w:rsidR="004E70AB">
        <w:rPr>
          <w:rFonts w:asciiTheme="minorBidi" w:hAnsiTheme="minorBidi"/>
        </w:rPr>
        <w:t>,</w:t>
      </w:r>
      <w:r w:rsidRPr="00397E09">
        <w:rPr>
          <w:rFonts w:asciiTheme="minorBidi" w:hAnsiTheme="minorBidi"/>
        </w:rPr>
        <w:t xml:space="preserve"> and role-based training (ISO, 2018; NIST, 2024a; NIST, 2024b; ENISA, 2021; OWASP Foundation, n.d.-a/b/c; PCI Security Standards Council, n.d.; Akamai Technologies, n.d.). We address 50% online growth, 24% sourcing savings and 33% churn risk in Recommendations.</w:t>
      </w:r>
    </w:p>
    <w:p w14:paraId="74C9F7FD" w14:textId="77777777" w:rsidR="00981B9D" w:rsidRPr="001475D7" w:rsidRDefault="00981B9D" w:rsidP="00981B9D">
      <w:pPr>
        <w:jc w:val="both"/>
        <w:rPr>
          <w:rFonts w:asciiTheme="minorBidi" w:hAnsiTheme="minorBidi"/>
        </w:rPr>
      </w:pPr>
    </w:p>
    <w:p w14:paraId="39931B76" w14:textId="7F1BB356" w:rsidR="00166577" w:rsidRPr="001475D7" w:rsidRDefault="00166577" w:rsidP="00166577">
      <w:pPr>
        <w:rPr>
          <w:rFonts w:asciiTheme="minorBidi" w:hAnsiTheme="minorBidi"/>
          <w:b/>
          <w:bCs/>
        </w:rPr>
      </w:pPr>
      <w:r w:rsidRPr="001475D7">
        <w:rPr>
          <w:rFonts w:asciiTheme="minorBidi" w:hAnsiTheme="minorBidi"/>
          <w:b/>
          <w:bCs/>
        </w:rPr>
        <w:t>Methodology</w:t>
      </w:r>
    </w:p>
    <w:p w14:paraId="2724EC68" w14:textId="2FCEDF55" w:rsidR="00862F4D" w:rsidRPr="001475D7" w:rsidRDefault="00397E09" w:rsidP="005100AD">
      <w:pPr>
        <w:keepNext/>
        <w:jc w:val="both"/>
      </w:pPr>
      <w:r w:rsidRPr="00397E09">
        <w:rPr>
          <w:rFonts w:asciiTheme="minorBidi" w:hAnsiTheme="minorBidi"/>
        </w:rPr>
        <w:t>To ensure proportionality, we pair a governance standard with an operational security framework and a people-focused learning standard. The table below shows how each supports decision-making and implementation (ISO, 2018; NIST, 2024a; NIST, 2024b).</w:t>
      </w:r>
      <w:r w:rsidR="00862F4D" w:rsidRPr="001475D7">
        <w:rPr>
          <w:rFonts w:asciiTheme="minorBidi" w:hAnsiTheme="minorBidi"/>
          <w:b/>
          <w:bCs/>
          <w:noProof/>
        </w:rPr>
        <w:drawing>
          <wp:inline distT="0" distB="0" distL="0" distR="0" wp14:anchorId="54A9A24A" wp14:editId="0FA25197">
            <wp:extent cx="5943600" cy="567559"/>
            <wp:effectExtent l="0" t="0" r="19050" b="0"/>
            <wp:docPr id="12777692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BD43C4" w14:textId="00504863" w:rsidR="00862F4D" w:rsidRPr="001475D7" w:rsidRDefault="00862F4D" w:rsidP="001475D7">
      <w:pPr>
        <w:pStyle w:val="Caption"/>
        <w:jc w:val="center"/>
        <w:rPr>
          <w:b/>
          <w:bCs/>
          <w:color w:val="000000" w:themeColor="text1"/>
        </w:rPr>
      </w:pPr>
      <w:r w:rsidRPr="001475D7">
        <w:rPr>
          <w:b/>
          <w:bCs/>
          <w:color w:val="000000" w:themeColor="text1"/>
        </w:rPr>
        <w:t xml:space="preserve">Figure </w:t>
      </w:r>
      <w:r w:rsidRPr="001475D7">
        <w:rPr>
          <w:b/>
          <w:bCs/>
          <w:color w:val="000000" w:themeColor="text1"/>
        </w:rPr>
        <w:fldChar w:fldCharType="begin"/>
      </w:r>
      <w:r w:rsidRPr="001475D7">
        <w:rPr>
          <w:b/>
          <w:bCs/>
          <w:color w:val="000000" w:themeColor="text1"/>
        </w:rPr>
        <w:instrText xml:space="preserve"> SEQ Figure \* ARABIC </w:instrText>
      </w:r>
      <w:r w:rsidRPr="001475D7">
        <w:rPr>
          <w:b/>
          <w:bCs/>
          <w:color w:val="000000" w:themeColor="text1"/>
        </w:rPr>
        <w:fldChar w:fldCharType="separate"/>
      </w:r>
      <w:r w:rsidR="001475D7" w:rsidRPr="001475D7">
        <w:rPr>
          <w:b/>
          <w:bCs/>
          <w:noProof/>
          <w:color w:val="000000" w:themeColor="text1"/>
        </w:rPr>
        <w:t>1</w:t>
      </w:r>
      <w:r w:rsidRPr="001475D7">
        <w:rPr>
          <w:b/>
          <w:bCs/>
          <w:color w:val="000000" w:themeColor="text1"/>
        </w:rPr>
        <w:fldChar w:fldCharType="end"/>
      </w:r>
      <w:r w:rsidRPr="001475D7">
        <w:rPr>
          <w:b/>
          <w:bCs/>
          <w:color w:val="000000" w:themeColor="text1"/>
        </w:rPr>
        <w:t xml:space="preserve"> - ISO 31000:2018 risk management process (adapted from ISO, 2018).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75"/>
        <w:gridCol w:w="1916"/>
        <w:gridCol w:w="5751"/>
      </w:tblGrid>
      <w:tr w:rsidR="00166577" w:rsidRPr="00166577" w14:paraId="23BCE615" w14:textId="77777777" w:rsidTr="0014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000000"/>
            </w:tcBorders>
            <w:hideMark/>
          </w:tcPr>
          <w:p w14:paraId="7BDA5872" w14:textId="77777777" w:rsidR="00166577" w:rsidRPr="00166577" w:rsidRDefault="00166577" w:rsidP="00166577">
            <w:pPr>
              <w:jc w:val="center"/>
              <w:rPr>
                <w:rFonts w:asciiTheme="minorBidi" w:eastAsia="Times New Roman" w:hAnsiTheme="minorBidi" w:cstheme="minorBidi"/>
                <w:b/>
                <w:bCs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 w:cstheme="minorBidi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1920" w:type="dxa"/>
            <w:tcBorders>
              <w:top w:val="single" w:sz="4" w:space="0" w:color="000000"/>
            </w:tcBorders>
            <w:hideMark/>
          </w:tcPr>
          <w:p w14:paraId="027FF4AB" w14:textId="77777777" w:rsidR="00166577" w:rsidRPr="00166577" w:rsidRDefault="00166577" w:rsidP="00166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b/>
                <w:bCs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 w:cstheme="minorBidi"/>
                <w:b/>
                <w:bCs/>
                <w:kern w:val="0"/>
                <w14:ligatures w14:val="none"/>
              </w:rPr>
              <w:t>Framework</w:t>
            </w:r>
          </w:p>
        </w:tc>
        <w:tc>
          <w:tcPr>
            <w:tcW w:w="5778" w:type="dxa"/>
            <w:tcBorders>
              <w:top w:val="single" w:sz="4" w:space="0" w:color="000000"/>
            </w:tcBorders>
            <w:hideMark/>
          </w:tcPr>
          <w:p w14:paraId="01DA034A" w14:textId="77777777" w:rsidR="00166577" w:rsidRPr="00166577" w:rsidRDefault="00166577" w:rsidP="0016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b/>
                <w:bCs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 w:cstheme="minorBidi"/>
                <w:b/>
                <w:bCs/>
                <w:kern w:val="0"/>
                <w14:ligatures w14:val="none"/>
              </w:rPr>
              <w:t>Purpose &amp; rationale</w:t>
            </w:r>
          </w:p>
        </w:tc>
      </w:tr>
      <w:tr w:rsidR="00166577" w:rsidRPr="00166577" w14:paraId="5EEB846F" w14:textId="77777777" w:rsidTr="0014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386F2" w14:textId="77777777" w:rsidR="00166577" w:rsidRPr="00166577" w:rsidRDefault="00166577" w:rsidP="00166577">
            <w:pPr>
              <w:rPr>
                <w:rFonts w:asciiTheme="minorBidi" w:eastAsia="Times New Roman" w:hAnsiTheme="minorBidi" w:cs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 w:cstheme="minorBidi"/>
                <w:kern w:val="0"/>
                <w14:ligatures w14:val="none"/>
              </w:rPr>
              <w:t>Overall governance</w:t>
            </w:r>
          </w:p>
        </w:tc>
        <w:tc>
          <w:tcPr>
            <w:tcW w:w="1920" w:type="dxa"/>
            <w:hideMark/>
          </w:tcPr>
          <w:p w14:paraId="6DECC382" w14:textId="77777777" w:rsidR="00166577" w:rsidRPr="00166577" w:rsidRDefault="00166577" w:rsidP="0016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b/>
                <w:bCs/>
                <w:kern w:val="0"/>
                <w14:ligatures w14:val="none"/>
              </w:rPr>
              <w:t>ISO 31000</w:t>
            </w: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(ISO, 2018)</w:t>
            </w:r>
          </w:p>
        </w:tc>
        <w:tc>
          <w:tcPr>
            <w:tcW w:w="5778" w:type="dxa"/>
            <w:hideMark/>
          </w:tcPr>
          <w:p w14:paraId="2F154B03" w14:textId="77777777" w:rsidR="00166577" w:rsidRPr="00166577" w:rsidRDefault="00166577" w:rsidP="0016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Principles and process to set context, identify/analyse/evaluate/treat risks; proportionate to an SME and tool-agnostic.</w:t>
            </w:r>
          </w:p>
        </w:tc>
      </w:tr>
      <w:tr w:rsidR="00166577" w:rsidRPr="00166577" w14:paraId="11DA2D1B" w14:textId="77777777" w:rsidTr="0014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48812" w14:textId="77777777" w:rsidR="00166577" w:rsidRPr="00166577" w:rsidRDefault="00166577" w:rsidP="00166577">
            <w:pPr>
              <w:rPr>
                <w:rFonts w:asciiTheme="minorBidi" w:eastAsia="Times New Roman" w:hAnsiTheme="minorBidi" w:cs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 w:cstheme="minorBidi"/>
                <w:kern w:val="0"/>
                <w14:ligatures w14:val="none"/>
              </w:rPr>
              <w:t>Portal security lifecycle</w:t>
            </w:r>
          </w:p>
        </w:tc>
        <w:tc>
          <w:tcPr>
            <w:tcW w:w="1920" w:type="dxa"/>
            <w:hideMark/>
          </w:tcPr>
          <w:p w14:paraId="3C24C3AD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b/>
                <w:bCs/>
                <w:kern w:val="0"/>
                <w14:ligatures w14:val="none"/>
              </w:rPr>
              <w:t>NIST CSF 2.0</w:t>
            </w: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(NIST, 2024a)</w:t>
            </w:r>
          </w:p>
        </w:tc>
        <w:tc>
          <w:tcPr>
            <w:tcW w:w="5778" w:type="dxa"/>
            <w:hideMark/>
          </w:tcPr>
          <w:p w14:paraId="697392F8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Structure controls across Identify–Protect–Detect–Respond–Recover; scalable for web retail.</w:t>
            </w:r>
          </w:p>
        </w:tc>
      </w:tr>
      <w:tr w:rsidR="00166577" w:rsidRPr="00166577" w14:paraId="51B5B131" w14:textId="77777777" w:rsidTr="0014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125B1" w14:textId="77777777" w:rsidR="00166577" w:rsidRPr="00166577" w:rsidRDefault="00166577" w:rsidP="00166577">
            <w:pPr>
              <w:rPr>
                <w:rFonts w:asciiTheme="minorBidi" w:eastAsia="Times New Roman" w:hAnsiTheme="minorBidi" w:cs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 w:cstheme="minorBidi"/>
                <w:kern w:val="0"/>
                <w14:ligatures w14:val="none"/>
              </w:rPr>
              <w:t>People capability</w:t>
            </w:r>
          </w:p>
        </w:tc>
        <w:tc>
          <w:tcPr>
            <w:tcW w:w="1920" w:type="dxa"/>
            <w:hideMark/>
          </w:tcPr>
          <w:p w14:paraId="1910030B" w14:textId="77777777" w:rsidR="00166577" w:rsidRPr="00166577" w:rsidRDefault="00166577" w:rsidP="0016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b/>
                <w:bCs/>
                <w:kern w:val="0"/>
                <w14:ligatures w14:val="none"/>
              </w:rPr>
              <w:t>NIST SP 800-50r1</w:t>
            </w: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(NIST, 2024b)</w:t>
            </w:r>
          </w:p>
        </w:tc>
        <w:tc>
          <w:tcPr>
            <w:tcW w:w="5778" w:type="dxa"/>
            <w:hideMark/>
          </w:tcPr>
          <w:p w14:paraId="16518DB2" w14:textId="77777777" w:rsidR="00166577" w:rsidRPr="00166577" w:rsidRDefault="00166577" w:rsidP="0016657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Establish role-based, measurable learning to reduce human-factor risk.</w:t>
            </w:r>
          </w:p>
        </w:tc>
      </w:tr>
    </w:tbl>
    <w:p w14:paraId="52C8C948" w14:textId="5B791535" w:rsidR="00862F4D" w:rsidRPr="001475D7" w:rsidRDefault="00166577" w:rsidP="001475D7">
      <w:pPr>
        <w:pStyle w:val="Caption"/>
        <w:jc w:val="center"/>
        <w:rPr>
          <w:rFonts w:asciiTheme="minorBidi" w:hAnsiTheme="minorBidi"/>
          <w:b/>
          <w:bCs/>
          <w:color w:val="000000" w:themeColor="text1"/>
        </w:rPr>
      </w:pPr>
      <w:r w:rsidRPr="001475D7">
        <w:rPr>
          <w:b/>
          <w:bCs/>
          <w:color w:val="000000" w:themeColor="text1"/>
        </w:rPr>
        <w:t xml:space="preserve">Table </w:t>
      </w:r>
      <w:r w:rsidRPr="001475D7">
        <w:rPr>
          <w:b/>
          <w:bCs/>
          <w:color w:val="000000" w:themeColor="text1"/>
        </w:rPr>
        <w:fldChar w:fldCharType="begin"/>
      </w:r>
      <w:r w:rsidRPr="001475D7">
        <w:rPr>
          <w:b/>
          <w:bCs/>
          <w:color w:val="000000" w:themeColor="text1"/>
        </w:rPr>
        <w:instrText xml:space="preserve"> SEQ Table \* ARABIC </w:instrText>
      </w:r>
      <w:r w:rsidRPr="001475D7">
        <w:rPr>
          <w:b/>
          <w:bCs/>
          <w:color w:val="000000" w:themeColor="text1"/>
        </w:rPr>
        <w:fldChar w:fldCharType="separate"/>
      </w:r>
      <w:r w:rsidRPr="001475D7">
        <w:rPr>
          <w:b/>
          <w:bCs/>
          <w:noProof/>
          <w:color w:val="000000" w:themeColor="text1"/>
        </w:rPr>
        <w:t>1</w:t>
      </w:r>
      <w:r w:rsidRPr="001475D7">
        <w:rPr>
          <w:b/>
          <w:bCs/>
          <w:color w:val="000000" w:themeColor="text1"/>
        </w:rPr>
        <w:fldChar w:fldCharType="end"/>
      </w:r>
      <w:r w:rsidRPr="001475D7">
        <w:rPr>
          <w:b/>
          <w:bCs/>
          <w:color w:val="000000" w:themeColor="text1"/>
        </w:rPr>
        <w:t xml:space="preserve"> - </w:t>
      </w:r>
      <w:r w:rsidR="00611F02" w:rsidRPr="001475D7">
        <w:rPr>
          <w:b/>
          <w:bCs/>
          <w:color w:val="000000" w:themeColor="text1"/>
        </w:rPr>
        <w:t>Methodology</w:t>
      </w:r>
    </w:p>
    <w:p w14:paraId="395E6E87" w14:textId="77777777" w:rsidR="00EC38B6" w:rsidRDefault="00EC38B6" w:rsidP="00166577">
      <w:pPr>
        <w:rPr>
          <w:rFonts w:asciiTheme="minorBidi" w:hAnsiTheme="minorBidi"/>
          <w:b/>
          <w:bCs/>
        </w:rPr>
      </w:pPr>
    </w:p>
    <w:p w14:paraId="255E03D5" w14:textId="43A55944" w:rsidR="00166577" w:rsidRPr="001475D7" w:rsidRDefault="00166577" w:rsidP="00166577">
      <w:pPr>
        <w:rPr>
          <w:rFonts w:asciiTheme="minorBidi" w:hAnsiTheme="minorBidi"/>
          <w:b/>
          <w:bCs/>
        </w:rPr>
      </w:pPr>
      <w:r w:rsidRPr="001475D7">
        <w:rPr>
          <w:rFonts w:asciiTheme="minorBidi" w:hAnsiTheme="minorBidi"/>
          <w:b/>
          <w:bCs/>
        </w:rPr>
        <w:t>Risk Assessment of Current Operations</w:t>
      </w:r>
    </w:p>
    <w:p w14:paraId="3A1C5AB4" w14:textId="63A1A882" w:rsidR="00611F02" w:rsidRPr="001475D7" w:rsidRDefault="005100AD" w:rsidP="00611F02">
      <w:pPr>
        <w:jc w:val="both"/>
        <w:rPr>
          <w:rFonts w:asciiTheme="minorBidi" w:hAnsiTheme="minorBidi"/>
        </w:rPr>
      </w:pPr>
      <w:r w:rsidRPr="005100AD">
        <w:rPr>
          <w:rFonts w:asciiTheme="minorBidi" w:hAnsiTheme="minorBidi"/>
        </w:rPr>
        <w:t>Pampered Pets relies on legacy IT, a shared wireless hub and informal processes. The table summarises priority operational and cyber risks and proportionate mitigations: backup and patch discipline, basic network segmentation, simple incident logging</w:t>
      </w:r>
      <w:r w:rsidR="0024031B">
        <w:rPr>
          <w:rFonts w:asciiTheme="minorBidi" w:hAnsiTheme="minorBidi"/>
        </w:rPr>
        <w:t>,</w:t>
      </w:r>
      <w:r w:rsidRPr="005100AD">
        <w:rPr>
          <w:rFonts w:asciiTheme="minorBidi" w:hAnsiTheme="minorBidi"/>
        </w:rPr>
        <w:t xml:space="preserve"> and a lightweight governance cadence for a small retail team (ISO, 2018; NIST, 2024b).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28"/>
        <w:gridCol w:w="3134"/>
        <w:gridCol w:w="3480"/>
      </w:tblGrid>
      <w:tr w:rsidR="00166577" w:rsidRPr="00166577" w14:paraId="7099E6D1" w14:textId="77777777" w:rsidTr="0016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1F7B2499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lastRenderedPageBreak/>
              <w:t>Risk</w:t>
            </w:r>
          </w:p>
        </w:tc>
        <w:tc>
          <w:tcPr>
            <w:tcW w:w="3134" w:type="dxa"/>
            <w:hideMark/>
          </w:tcPr>
          <w:p w14:paraId="5237CEFB" w14:textId="77777777" w:rsidR="00166577" w:rsidRPr="00166577" w:rsidRDefault="00166577" w:rsidP="0016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Concern (evidence-based)</w:t>
            </w:r>
          </w:p>
        </w:tc>
        <w:tc>
          <w:tcPr>
            <w:tcW w:w="0" w:type="auto"/>
            <w:hideMark/>
          </w:tcPr>
          <w:p w14:paraId="420C6560" w14:textId="77777777" w:rsidR="00166577" w:rsidRPr="00166577" w:rsidRDefault="00166577" w:rsidP="0016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Mitigation (proportionate)</w:t>
            </w:r>
          </w:p>
        </w:tc>
      </w:tr>
      <w:tr w:rsidR="00166577" w:rsidRPr="00166577" w14:paraId="31C36FEF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5B38E30D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Legacy PC + spreadsheets (inventory/VAT)</w:t>
            </w:r>
          </w:p>
        </w:tc>
        <w:tc>
          <w:tcPr>
            <w:tcW w:w="3134" w:type="dxa"/>
            <w:hideMark/>
          </w:tcPr>
          <w:p w14:paraId="306B3EC4" w14:textId="02FCCF5D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Single point of failure; ad-hoc patching/backups </w:t>
            </w:r>
            <w:r w:rsidR="005970D8">
              <w:rPr>
                <w:rFonts w:asciiTheme="minorBidi" w:eastAsia="Times New Roman" w:hAnsiTheme="minorBidi"/>
                <w:kern w:val="0"/>
                <w14:ligatures w14:val="none"/>
              </w:rPr>
              <w:t>to</w:t>
            </w: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data loss/downtime</w:t>
            </w:r>
          </w:p>
        </w:tc>
        <w:tc>
          <w:tcPr>
            <w:tcW w:w="0" w:type="auto"/>
            <w:hideMark/>
          </w:tcPr>
          <w:p w14:paraId="1D53C543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Risk register/ownership; 3-2-1 backups with test restores; patching and anti-malware; simple incident log (ISO, 2018).</w:t>
            </w:r>
          </w:p>
        </w:tc>
      </w:tr>
      <w:tr w:rsidR="00166577" w:rsidRPr="00166577" w14:paraId="21D1976D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31AA0070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Flat Wi-Fi / POS exposure</w:t>
            </w:r>
          </w:p>
        </w:tc>
        <w:tc>
          <w:tcPr>
            <w:tcW w:w="3134" w:type="dxa"/>
            <w:hideMark/>
          </w:tcPr>
          <w:p w14:paraId="61DF8FA5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Weak config enables lateral movement to front-desk system</w:t>
            </w:r>
          </w:p>
        </w:tc>
        <w:tc>
          <w:tcPr>
            <w:tcW w:w="0" w:type="auto"/>
            <w:hideMark/>
          </w:tcPr>
          <w:p w14:paraId="5896874E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WPA2/3; rotate admin creds; separate POS/staff VLANs; least-privilege admin (ISO, 2018).</w:t>
            </w:r>
          </w:p>
        </w:tc>
      </w:tr>
      <w:tr w:rsidR="00166577" w:rsidRPr="00166577" w14:paraId="4A6D7BF8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00AAED25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People/process gaps</w:t>
            </w:r>
          </w:p>
        </w:tc>
        <w:tc>
          <w:tcPr>
            <w:tcW w:w="3134" w:type="dxa"/>
            <w:hideMark/>
          </w:tcPr>
          <w:p w14:paraId="38584EED" w14:textId="60561F36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No formal policy/learning </w:t>
            </w:r>
            <w:r w:rsidR="00350D43">
              <w:rPr>
                <w:rFonts w:asciiTheme="minorBidi" w:eastAsia="Times New Roman" w:hAnsiTheme="minorBidi"/>
                <w:kern w:val="0"/>
                <w14:ligatures w14:val="none"/>
              </w:rPr>
              <w:t>for</w:t>
            </w: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phishing &amp; weak credentials</w:t>
            </w:r>
          </w:p>
        </w:tc>
        <w:tc>
          <w:tcPr>
            <w:tcW w:w="0" w:type="auto"/>
            <w:hideMark/>
          </w:tcPr>
          <w:p w14:paraId="2ED8B391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Role-based learning programme with refreshers (NIST, 2024b).</w:t>
            </w:r>
          </w:p>
        </w:tc>
      </w:tr>
      <w:tr w:rsidR="00166577" w:rsidRPr="00166577" w14:paraId="29603331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6539BF12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Continuity/physical</w:t>
            </w:r>
          </w:p>
        </w:tc>
        <w:tc>
          <w:tcPr>
            <w:tcW w:w="3134" w:type="dxa"/>
            <w:hideMark/>
          </w:tcPr>
          <w:p w14:paraId="7363F78B" w14:textId="4620901D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Theft/fire/device failure </w:t>
            </w:r>
            <w:r w:rsidR="00712FF0">
              <w:rPr>
                <w:rFonts w:asciiTheme="minorBidi" w:eastAsia="Times New Roman" w:hAnsiTheme="minorBidi"/>
                <w:kern w:val="0"/>
                <w14:ligatures w14:val="none"/>
              </w:rPr>
              <w:t>disrupts</w:t>
            </w: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stock control/VAT evidence</w:t>
            </w:r>
          </w:p>
        </w:tc>
        <w:tc>
          <w:tcPr>
            <w:tcW w:w="0" w:type="auto"/>
            <w:hideMark/>
          </w:tcPr>
          <w:p w14:paraId="5D1C7FD0" w14:textId="77777777" w:rsidR="00166577" w:rsidRPr="00166577" w:rsidRDefault="00166577" w:rsidP="001665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Locks/CCTV; offsite backups; minimal business-continuity checklist (ISO, 2018).</w:t>
            </w:r>
          </w:p>
        </w:tc>
      </w:tr>
    </w:tbl>
    <w:p w14:paraId="580876FC" w14:textId="1D2A4EF6" w:rsidR="00166577" w:rsidRPr="001475D7" w:rsidRDefault="00166577" w:rsidP="00166577">
      <w:pPr>
        <w:pStyle w:val="Caption"/>
        <w:jc w:val="center"/>
        <w:rPr>
          <w:rFonts w:asciiTheme="minorBidi" w:hAnsiTheme="minorBidi"/>
          <w:b/>
          <w:bCs/>
          <w:color w:val="000000" w:themeColor="text1"/>
        </w:rPr>
      </w:pPr>
      <w:r w:rsidRPr="001475D7">
        <w:rPr>
          <w:b/>
          <w:bCs/>
          <w:color w:val="000000" w:themeColor="text1"/>
        </w:rPr>
        <w:t xml:space="preserve">Table </w:t>
      </w:r>
      <w:r w:rsidRPr="001475D7">
        <w:rPr>
          <w:b/>
          <w:bCs/>
          <w:color w:val="000000" w:themeColor="text1"/>
        </w:rPr>
        <w:fldChar w:fldCharType="begin"/>
      </w:r>
      <w:r w:rsidRPr="001475D7">
        <w:rPr>
          <w:b/>
          <w:bCs/>
          <w:color w:val="000000" w:themeColor="text1"/>
        </w:rPr>
        <w:instrText xml:space="preserve"> SEQ Table \* ARABIC </w:instrText>
      </w:r>
      <w:r w:rsidRPr="001475D7">
        <w:rPr>
          <w:b/>
          <w:bCs/>
          <w:color w:val="000000" w:themeColor="text1"/>
        </w:rPr>
        <w:fldChar w:fldCharType="separate"/>
      </w:r>
      <w:r w:rsidRPr="001475D7">
        <w:rPr>
          <w:b/>
          <w:bCs/>
          <w:noProof/>
          <w:color w:val="000000" w:themeColor="text1"/>
        </w:rPr>
        <w:t>2</w:t>
      </w:r>
      <w:r w:rsidRPr="001475D7">
        <w:rPr>
          <w:b/>
          <w:bCs/>
          <w:color w:val="000000" w:themeColor="text1"/>
        </w:rPr>
        <w:fldChar w:fldCharType="end"/>
      </w:r>
      <w:r w:rsidRPr="001475D7">
        <w:rPr>
          <w:b/>
          <w:bCs/>
          <w:color w:val="000000" w:themeColor="text1"/>
        </w:rPr>
        <w:t xml:space="preserve"> - Risk Assessment of Current Operations</w:t>
      </w:r>
    </w:p>
    <w:p w14:paraId="08490BB9" w14:textId="77777777" w:rsidR="00166577" w:rsidRPr="001475D7" w:rsidRDefault="00166577" w:rsidP="00166577">
      <w:pPr>
        <w:rPr>
          <w:rFonts w:asciiTheme="minorBidi" w:hAnsiTheme="minorBidi"/>
          <w:b/>
          <w:bCs/>
        </w:rPr>
      </w:pPr>
    </w:p>
    <w:p w14:paraId="42CF9DB9" w14:textId="01E5FCE7" w:rsidR="00166577" w:rsidRPr="001475D7" w:rsidRDefault="00166577" w:rsidP="00166577">
      <w:pPr>
        <w:rPr>
          <w:rFonts w:asciiTheme="minorBidi" w:hAnsiTheme="minorBidi"/>
          <w:b/>
          <w:bCs/>
        </w:rPr>
      </w:pPr>
      <w:r w:rsidRPr="001475D7">
        <w:rPr>
          <w:rFonts w:asciiTheme="minorBidi" w:hAnsiTheme="minorBidi"/>
          <w:b/>
          <w:bCs/>
        </w:rPr>
        <w:t>Risk Assessment of Digitalisation</w:t>
      </w:r>
    </w:p>
    <w:p w14:paraId="5A9EA2CF" w14:textId="73D896A4" w:rsidR="00611F02" w:rsidRPr="001475D7" w:rsidRDefault="00142AD0" w:rsidP="00611F02">
      <w:pPr>
        <w:jc w:val="both"/>
        <w:rPr>
          <w:rFonts w:asciiTheme="minorBidi" w:hAnsiTheme="minorBidi"/>
        </w:rPr>
      </w:pPr>
      <w:r w:rsidRPr="00142AD0">
        <w:rPr>
          <w:rFonts w:asciiTheme="minorBidi" w:hAnsiTheme="minorBidi"/>
        </w:rPr>
        <w:t>Here</w:t>
      </w:r>
      <w:r>
        <w:rPr>
          <w:rFonts w:asciiTheme="minorBidi" w:hAnsiTheme="minorBidi"/>
        </w:rPr>
        <w:t>,</w:t>
      </w:r>
      <w:r w:rsidRPr="00142AD0">
        <w:rPr>
          <w:rFonts w:asciiTheme="minorBidi" w:hAnsiTheme="minorBidi"/>
        </w:rPr>
        <w:t xml:space="preserve"> we assess moving ahead with digitalisation via an e-commerce platform, routing card payments through a third-party gateway to minimise PCI scope. We map credible threats</w:t>
      </w:r>
      <w:r w:rsidR="00704911">
        <w:rPr>
          <w:rFonts w:asciiTheme="minorBidi" w:hAnsiTheme="minorBidi"/>
        </w:rPr>
        <w:t xml:space="preserve"> like </w:t>
      </w:r>
      <w:r w:rsidRPr="00142AD0">
        <w:rPr>
          <w:rFonts w:asciiTheme="minorBidi" w:hAnsiTheme="minorBidi"/>
        </w:rPr>
        <w:t>SQL injection, XSS, denial-of-service</w:t>
      </w:r>
      <w:r w:rsidR="00781860">
        <w:rPr>
          <w:rFonts w:asciiTheme="minorBidi" w:hAnsiTheme="minorBidi"/>
        </w:rPr>
        <w:t>,</w:t>
      </w:r>
      <w:r w:rsidRPr="00142AD0">
        <w:rPr>
          <w:rFonts w:asciiTheme="minorBidi" w:hAnsiTheme="minorBidi"/>
        </w:rPr>
        <w:t xml:space="preserve"> and web skimming</w:t>
      </w:r>
      <w:r w:rsidR="002469D3">
        <w:rPr>
          <w:rFonts w:asciiTheme="minorBidi" w:hAnsiTheme="minorBidi"/>
        </w:rPr>
        <w:t xml:space="preserve"> </w:t>
      </w:r>
      <w:r w:rsidRPr="00142AD0">
        <w:rPr>
          <w:rFonts w:asciiTheme="minorBidi" w:hAnsiTheme="minorBidi"/>
        </w:rPr>
        <w:t>to NIST CSF control themes, focusing on secure build, monitoring, incident readiness</w:t>
      </w:r>
      <w:r w:rsidR="002469D3">
        <w:rPr>
          <w:rFonts w:asciiTheme="minorBidi" w:hAnsiTheme="minorBidi"/>
        </w:rPr>
        <w:t>,</w:t>
      </w:r>
      <w:r w:rsidRPr="00142AD0">
        <w:rPr>
          <w:rFonts w:asciiTheme="minorBidi" w:hAnsiTheme="minorBidi"/>
        </w:rPr>
        <w:t xml:space="preserve"> and role-based training (OWASP Foundation, n.d.-a; n.d.-b; n.d.-c; Akamai Technologies, n.d.; PCI Security Standards Council, n.d.; NIST, 2024a; NIST, 2024b; ENISA, 2021).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66"/>
        <w:gridCol w:w="2416"/>
        <w:gridCol w:w="1938"/>
        <w:gridCol w:w="3022"/>
      </w:tblGrid>
      <w:tr w:rsidR="00166577" w:rsidRPr="00166577" w14:paraId="3E16F8E8" w14:textId="77777777" w:rsidTr="0016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5AD4A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Threat</w:t>
            </w:r>
          </w:p>
        </w:tc>
        <w:tc>
          <w:tcPr>
            <w:tcW w:w="0" w:type="auto"/>
            <w:hideMark/>
          </w:tcPr>
          <w:p w14:paraId="2805DF74" w14:textId="77777777" w:rsidR="00166577" w:rsidRPr="00166577" w:rsidRDefault="00166577" w:rsidP="0016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Typical vector</w:t>
            </w:r>
          </w:p>
        </w:tc>
        <w:tc>
          <w:tcPr>
            <w:tcW w:w="0" w:type="auto"/>
            <w:hideMark/>
          </w:tcPr>
          <w:p w14:paraId="045A2A74" w14:textId="77777777" w:rsidR="00166577" w:rsidRPr="00166577" w:rsidRDefault="00166577" w:rsidP="0016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CSF focus</w:t>
            </w:r>
          </w:p>
        </w:tc>
        <w:tc>
          <w:tcPr>
            <w:tcW w:w="0" w:type="auto"/>
            <w:hideMark/>
          </w:tcPr>
          <w:p w14:paraId="121B584B" w14:textId="77777777" w:rsidR="00166577" w:rsidRPr="00166577" w:rsidRDefault="00166577" w:rsidP="0016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Key controls (evidence)</w:t>
            </w:r>
          </w:p>
        </w:tc>
      </w:tr>
      <w:tr w:rsidR="00166577" w:rsidRPr="00166577" w14:paraId="687FB810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B6F3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SQL injection</w:t>
            </w:r>
          </w:p>
        </w:tc>
        <w:tc>
          <w:tcPr>
            <w:tcW w:w="0" w:type="auto"/>
            <w:hideMark/>
          </w:tcPr>
          <w:p w14:paraId="4A123383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proofErr w:type="spellStart"/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Unsanitised</w:t>
            </w:r>
            <w:proofErr w:type="spellEnd"/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inputs (search/cart/forms)</w:t>
            </w:r>
          </w:p>
        </w:tc>
        <w:tc>
          <w:tcPr>
            <w:tcW w:w="0" w:type="auto"/>
            <w:hideMark/>
          </w:tcPr>
          <w:p w14:paraId="374EFB03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Protect</w:t>
            </w:r>
          </w:p>
        </w:tc>
        <w:tc>
          <w:tcPr>
            <w:tcW w:w="0" w:type="auto"/>
            <w:hideMark/>
          </w:tcPr>
          <w:p w14:paraId="6C00746F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Parameterised queries; strict input validation (OWASP Foundation, n.d.-a).</w:t>
            </w:r>
          </w:p>
        </w:tc>
      </w:tr>
      <w:tr w:rsidR="00166577" w:rsidRPr="00166577" w14:paraId="205D21C8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533D4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Cross-site scripting (XSS)</w:t>
            </w:r>
          </w:p>
        </w:tc>
        <w:tc>
          <w:tcPr>
            <w:tcW w:w="0" w:type="auto"/>
            <w:hideMark/>
          </w:tcPr>
          <w:p w14:paraId="566202B6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Unencoded output/user content</w:t>
            </w:r>
          </w:p>
        </w:tc>
        <w:tc>
          <w:tcPr>
            <w:tcW w:w="0" w:type="auto"/>
            <w:hideMark/>
          </w:tcPr>
          <w:p w14:paraId="090EF0E3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Protect</w:t>
            </w:r>
          </w:p>
        </w:tc>
        <w:tc>
          <w:tcPr>
            <w:tcW w:w="0" w:type="auto"/>
            <w:hideMark/>
          </w:tcPr>
          <w:p w14:paraId="1D3BF61B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Output encoding; Content Security Policy; input validation (OWASP Foundation, n.d.-b).</w:t>
            </w:r>
          </w:p>
        </w:tc>
      </w:tr>
      <w:tr w:rsidR="00166577" w:rsidRPr="00166577" w14:paraId="1DA75BFA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5C36F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Denial-of-Service</w:t>
            </w:r>
          </w:p>
        </w:tc>
        <w:tc>
          <w:tcPr>
            <w:tcW w:w="0" w:type="auto"/>
            <w:hideMark/>
          </w:tcPr>
          <w:p w14:paraId="1C8741A2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Volumetric/app-layer floods</w:t>
            </w:r>
          </w:p>
        </w:tc>
        <w:tc>
          <w:tcPr>
            <w:tcW w:w="0" w:type="auto"/>
            <w:hideMark/>
          </w:tcPr>
          <w:p w14:paraId="0BEDA232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Detect/Recover</w:t>
            </w:r>
          </w:p>
        </w:tc>
        <w:tc>
          <w:tcPr>
            <w:tcW w:w="0" w:type="auto"/>
            <w:hideMark/>
          </w:tcPr>
          <w:p w14:paraId="36741070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Upstream DDoS protection; health checks; capacity planning (OWASP Foundation, n.d.-c; NIST, 2024a).</w:t>
            </w:r>
          </w:p>
        </w:tc>
      </w:tr>
      <w:tr w:rsidR="00166577" w:rsidRPr="00166577" w14:paraId="48017525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03DA5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Web-skimming (</w:t>
            </w:r>
            <w:proofErr w:type="spellStart"/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Magecart</w:t>
            </w:r>
            <w:proofErr w:type="spellEnd"/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AC9A2C8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Malicious/third-party JavaScript at checkout</w:t>
            </w:r>
          </w:p>
        </w:tc>
        <w:tc>
          <w:tcPr>
            <w:tcW w:w="0" w:type="auto"/>
            <w:hideMark/>
          </w:tcPr>
          <w:p w14:paraId="1476A335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Detect/Respond</w:t>
            </w:r>
          </w:p>
        </w:tc>
        <w:tc>
          <w:tcPr>
            <w:tcW w:w="0" w:type="auto"/>
            <w:hideMark/>
          </w:tcPr>
          <w:p w14:paraId="265FE5D9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Minimise third-party scripts; </w:t>
            </w:r>
            <w:proofErr w:type="spellStart"/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Subresource</w:t>
            </w:r>
            <w:proofErr w:type="spellEnd"/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Integrity; file-integrity monitoring; alerting (Akamai Technologies, </w:t>
            </w: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lastRenderedPageBreak/>
              <w:t>n.d.).</w:t>
            </w:r>
          </w:p>
        </w:tc>
      </w:tr>
      <w:tr w:rsidR="00166577" w:rsidRPr="00166577" w14:paraId="50162C40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7F8EF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lastRenderedPageBreak/>
              <w:t>Payment/PCI exposure</w:t>
            </w:r>
          </w:p>
        </w:tc>
        <w:tc>
          <w:tcPr>
            <w:tcW w:w="0" w:type="auto"/>
            <w:hideMark/>
          </w:tcPr>
          <w:p w14:paraId="1615E9A1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Merchant site handles card data</w:t>
            </w:r>
          </w:p>
        </w:tc>
        <w:tc>
          <w:tcPr>
            <w:tcW w:w="0" w:type="auto"/>
            <w:hideMark/>
          </w:tcPr>
          <w:p w14:paraId="61B08241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Protect/Govern</w:t>
            </w:r>
          </w:p>
        </w:tc>
        <w:tc>
          <w:tcPr>
            <w:tcW w:w="0" w:type="auto"/>
            <w:hideMark/>
          </w:tcPr>
          <w:p w14:paraId="4B81DD5E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Use PCI-listed </w:t>
            </w:r>
            <w:r w:rsidRPr="00166577">
              <w:rPr>
                <w:rFonts w:asciiTheme="minorBidi" w:eastAsia="Times New Roman" w:hAnsiTheme="minorBidi"/>
                <w:b/>
                <w:bCs/>
                <w:kern w:val="0"/>
                <w14:ligatures w14:val="none"/>
              </w:rPr>
              <w:t>redirect/hosted fields</w:t>
            </w: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 xml:space="preserve"> to reduce scope; complete relevant SAQ; follow PCI DSS (PCI Security Standards Council, n.d.).</w:t>
            </w:r>
          </w:p>
        </w:tc>
      </w:tr>
      <w:tr w:rsidR="00166577" w:rsidRPr="00166577" w14:paraId="271C7F06" w14:textId="77777777" w:rsidTr="0016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C6990" w14:textId="77777777" w:rsidR="00166577" w:rsidRPr="00166577" w:rsidRDefault="00166577" w:rsidP="00166577">
            <w:pPr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Supplier/SME posture</w:t>
            </w:r>
          </w:p>
        </w:tc>
        <w:tc>
          <w:tcPr>
            <w:tcW w:w="0" w:type="auto"/>
            <w:hideMark/>
          </w:tcPr>
          <w:p w14:paraId="5A5AC31B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Limited controls; vendor dependencies</w:t>
            </w:r>
          </w:p>
        </w:tc>
        <w:tc>
          <w:tcPr>
            <w:tcW w:w="0" w:type="auto"/>
            <w:hideMark/>
          </w:tcPr>
          <w:p w14:paraId="66FBBE25" w14:textId="77777777" w:rsidR="00166577" w:rsidRPr="00166577" w:rsidRDefault="00166577" w:rsidP="0016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Identify/Govern</w:t>
            </w:r>
          </w:p>
        </w:tc>
        <w:tc>
          <w:tcPr>
            <w:tcW w:w="0" w:type="auto"/>
            <w:hideMark/>
          </w:tcPr>
          <w:p w14:paraId="62BA7B63" w14:textId="77777777" w:rsidR="00166577" w:rsidRPr="00166577" w:rsidRDefault="00166577" w:rsidP="001665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166577">
              <w:rPr>
                <w:rFonts w:asciiTheme="minorBidi" w:eastAsia="Times New Roman" w:hAnsiTheme="minorBidi"/>
                <w:kern w:val="0"/>
                <w14:ligatures w14:val="none"/>
              </w:rPr>
              <w:t>Supplier inventory/clauses; baseline hygiene and stepwise improvements (ENISA, 2021).</w:t>
            </w:r>
          </w:p>
        </w:tc>
      </w:tr>
    </w:tbl>
    <w:p w14:paraId="1084F736" w14:textId="554D8E6A" w:rsidR="00166577" w:rsidRPr="001475D7" w:rsidRDefault="00166577" w:rsidP="00166577">
      <w:pPr>
        <w:pStyle w:val="Caption"/>
        <w:jc w:val="center"/>
        <w:rPr>
          <w:rFonts w:asciiTheme="minorBidi" w:hAnsiTheme="minorBidi"/>
          <w:b/>
          <w:bCs/>
          <w:color w:val="000000" w:themeColor="text1"/>
        </w:rPr>
      </w:pPr>
      <w:r w:rsidRPr="001475D7">
        <w:rPr>
          <w:b/>
          <w:bCs/>
          <w:color w:val="000000" w:themeColor="text1"/>
        </w:rPr>
        <w:t xml:space="preserve">Table </w:t>
      </w:r>
      <w:r w:rsidRPr="001475D7">
        <w:rPr>
          <w:b/>
          <w:bCs/>
          <w:color w:val="000000" w:themeColor="text1"/>
        </w:rPr>
        <w:fldChar w:fldCharType="begin"/>
      </w:r>
      <w:r w:rsidRPr="001475D7">
        <w:rPr>
          <w:b/>
          <w:bCs/>
          <w:color w:val="000000" w:themeColor="text1"/>
        </w:rPr>
        <w:instrText xml:space="preserve"> SEQ Table \* ARABIC </w:instrText>
      </w:r>
      <w:r w:rsidRPr="001475D7">
        <w:rPr>
          <w:b/>
          <w:bCs/>
          <w:color w:val="000000" w:themeColor="text1"/>
        </w:rPr>
        <w:fldChar w:fldCharType="separate"/>
      </w:r>
      <w:r w:rsidRPr="001475D7">
        <w:rPr>
          <w:b/>
          <w:bCs/>
          <w:noProof/>
          <w:color w:val="000000" w:themeColor="text1"/>
        </w:rPr>
        <w:t>3</w:t>
      </w:r>
      <w:r w:rsidRPr="001475D7">
        <w:rPr>
          <w:b/>
          <w:bCs/>
          <w:color w:val="000000" w:themeColor="text1"/>
        </w:rPr>
        <w:fldChar w:fldCharType="end"/>
      </w:r>
      <w:r w:rsidRPr="001475D7">
        <w:rPr>
          <w:b/>
          <w:bCs/>
          <w:color w:val="000000" w:themeColor="text1"/>
        </w:rPr>
        <w:t xml:space="preserve"> - Risk </w:t>
      </w:r>
      <w:r w:rsidR="001475D7" w:rsidRPr="001475D7">
        <w:rPr>
          <w:b/>
          <w:bCs/>
          <w:color w:val="000000" w:themeColor="text1"/>
        </w:rPr>
        <w:t>Assessment</w:t>
      </w:r>
      <w:r w:rsidRPr="001475D7">
        <w:rPr>
          <w:b/>
          <w:bCs/>
          <w:color w:val="000000" w:themeColor="text1"/>
        </w:rPr>
        <w:t xml:space="preserve"> of Digitalization</w:t>
      </w:r>
    </w:p>
    <w:p w14:paraId="3B08F464" w14:textId="77777777" w:rsidR="00166577" w:rsidRPr="001475D7" w:rsidRDefault="00166577" w:rsidP="00166577">
      <w:pPr>
        <w:rPr>
          <w:rFonts w:asciiTheme="minorBidi" w:hAnsiTheme="minorBidi"/>
          <w:b/>
          <w:bCs/>
        </w:rPr>
      </w:pPr>
    </w:p>
    <w:p w14:paraId="74027291" w14:textId="45286DCC" w:rsidR="00166577" w:rsidRPr="001475D7" w:rsidRDefault="00166577" w:rsidP="00166577">
      <w:pPr>
        <w:rPr>
          <w:rFonts w:asciiTheme="minorBidi" w:hAnsiTheme="minorBidi"/>
          <w:b/>
          <w:bCs/>
        </w:rPr>
      </w:pPr>
      <w:r w:rsidRPr="001475D7">
        <w:rPr>
          <w:rFonts w:asciiTheme="minorBidi" w:hAnsiTheme="minorBidi"/>
          <w:b/>
          <w:bCs/>
        </w:rPr>
        <w:t>Recommendations &amp; timeline</w:t>
      </w:r>
    </w:p>
    <w:p w14:paraId="4FB33A55" w14:textId="4FA5C092" w:rsidR="00334849" w:rsidRPr="00334849" w:rsidRDefault="00334849" w:rsidP="00397E09">
      <w:pPr>
        <w:jc w:val="both"/>
        <w:rPr>
          <w:rFonts w:asciiTheme="minorBidi" w:hAnsiTheme="minorBidi"/>
        </w:rPr>
      </w:pPr>
      <w:r w:rsidRPr="00334849">
        <w:rPr>
          <w:rFonts w:asciiTheme="minorBidi" w:hAnsiTheme="minorBidi"/>
          <w:b/>
          <w:bCs/>
        </w:rPr>
        <w:t xml:space="preserve">Recommendation: </w:t>
      </w:r>
      <w:r w:rsidR="00142AD0" w:rsidRPr="00142AD0">
        <w:rPr>
          <w:rFonts w:asciiTheme="minorBidi" w:hAnsiTheme="minorBidi"/>
        </w:rPr>
        <w:t>Proceed conditionally once governance, scope-reducing payment architecture, secure coding, monitoring/logging, tested backups, incident response</w:t>
      </w:r>
      <w:r w:rsidR="00142AD0">
        <w:rPr>
          <w:rFonts w:asciiTheme="minorBidi" w:hAnsiTheme="minorBidi"/>
        </w:rPr>
        <w:t>,</w:t>
      </w:r>
      <w:r w:rsidR="00142AD0" w:rsidRPr="00142AD0">
        <w:rPr>
          <w:rFonts w:asciiTheme="minorBidi" w:hAnsiTheme="minorBidi"/>
        </w:rPr>
        <w:t xml:space="preserve"> and staff training are in place; otherwise</w:t>
      </w:r>
      <w:r w:rsidR="00142AD0">
        <w:rPr>
          <w:rFonts w:asciiTheme="minorBidi" w:hAnsiTheme="minorBidi"/>
        </w:rPr>
        <w:t>,</w:t>
      </w:r>
      <w:r w:rsidR="00142AD0" w:rsidRPr="00142AD0">
        <w:rPr>
          <w:rFonts w:asciiTheme="minorBidi" w:hAnsiTheme="minorBidi"/>
        </w:rPr>
        <w:t xml:space="preserve"> residual risks (skimming, injection, outages) remain material (ENISA, 2021; OWASP Foundation, n.d.-a/b/c; PCI Security Standards Council, n.d.; NIST, 2024a; 2024b).</w:t>
      </w:r>
    </w:p>
    <w:p w14:paraId="6E02ACD4" w14:textId="172A188D" w:rsidR="00334849" w:rsidRPr="00334849" w:rsidRDefault="00334849" w:rsidP="003348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34849">
        <w:rPr>
          <w:rFonts w:asciiTheme="minorBidi" w:hAnsiTheme="minorBidi"/>
        </w:rPr>
        <w:t xml:space="preserve">50% growth: </w:t>
      </w:r>
      <w:r w:rsidR="007400C9">
        <w:rPr>
          <w:rFonts w:asciiTheme="minorBidi" w:hAnsiTheme="minorBidi"/>
        </w:rPr>
        <w:t>P</w:t>
      </w:r>
      <w:r w:rsidR="007400C9" w:rsidRPr="007400C9">
        <w:rPr>
          <w:rFonts w:asciiTheme="minorBidi" w:hAnsiTheme="minorBidi"/>
        </w:rPr>
        <w:t>lausible. With click-and-collect + targeted local ads, the uplift is feasible; it implies ≥ (0.5B / AOV) extra orders per month</w:t>
      </w:r>
      <w:r w:rsidRPr="00334849">
        <w:rPr>
          <w:rFonts w:asciiTheme="minorBidi" w:hAnsiTheme="minorBidi"/>
        </w:rPr>
        <w:t>.</w:t>
      </w:r>
    </w:p>
    <w:p w14:paraId="4AC60905" w14:textId="17DA0315" w:rsidR="00334849" w:rsidRPr="00334849" w:rsidRDefault="00334849" w:rsidP="003348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34849">
        <w:rPr>
          <w:rFonts w:asciiTheme="minorBidi" w:hAnsiTheme="minorBidi"/>
        </w:rPr>
        <w:t>24% cost saving (international): Unlikely net for core items; trial selective, non-core sourcing only.</w:t>
      </w:r>
    </w:p>
    <w:p w14:paraId="1BD77605" w14:textId="24889784" w:rsidR="006A2290" w:rsidRPr="00334849" w:rsidRDefault="00334849" w:rsidP="003348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34849">
        <w:rPr>
          <w:rFonts w:asciiTheme="minorBidi" w:hAnsiTheme="minorBidi"/>
        </w:rPr>
        <w:t xml:space="preserve">33% churn without online features: </w:t>
      </w:r>
      <w:r w:rsidR="007400C9">
        <w:rPr>
          <w:rFonts w:asciiTheme="minorBidi" w:hAnsiTheme="minorBidi"/>
        </w:rPr>
        <w:t>C</w:t>
      </w:r>
      <w:r w:rsidR="007400C9" w:rsidRPr="007400C9">
        <w:rPr>
          <w:rFonts w:asciiTheme="minorBidi" w:hAnsiTheme="minorBidi"/>
        </w:rPr>
        <w:t>redible risk. Competitor convenience can drive attrition; offering a web catalogue/ordering materially reduces this.</w:t>
      </w:r>
    </w:p>
    <w:p w14:paraId="1160B359" w14:textId="6F678243" w:rsidR="00166577" w:rsidRPr="001475D7" w:rsidRDefault="00166577" w:rsidP="00166577">
      <w:pPr>
        <w:rPr>
          <w:rFonts w:asciiTheme="minorBidi" w:hAnsiTheme="minorBidi"/>
          <w:b/>
          <w:bCs/>
        </w:rPr>
      </w:pPr>
      <w:r w:rsidRPr="001475D7">
        <w:rPr>
          <w:rFonts w:asciiTheme="minorBidi" w:hAnsiTheme="minorBidi"/>
          <w:b/>
          <w:bCs/>
        </w:rPr>
        <w:t>Timeline:</w:t>
      </w:r>
    </w:p>
    <w:p w14:paraId="29EFD671" w14:textId="77777777" w:rsidR="001475D7" w:rsidRPr="001475D7" w:rsidRDefault="001475D7" w:rsidP="001475D7">
      <w:pPr>
        <w:keepNext/>
      </w:pPr>
      <w:r w:rsidRPr="001475D7">
        <w:rPr>
          <w:rFonts w:asciiTheme="minorBidi" w:hAnsiTheme="minorBidi"/>
          <w:noProof/>
        </w:rPr>
        <w:drawing>
          <wp:inline distT="0" distB="0" distL="0" distR="0" wp14:anchorId="775E5AE7" wp14:editId="3EEE4F6A">
            <wp:extent cx="5941652" cy="1248629"/>
            <wp:effectExtent l="0" t="0" r="0" b="0"/>
            <wp:docPr id="1138811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115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362" cy="12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F05B" w14:textId="58953C16" w:rsidR="00166577" w:rsidRPr="00BC0F40" w:rsidRDefault="001475D7" w:rsidP="001475D7">
      <w:pPr>
        <w:pStyle w:val="Caption"/>
        <w:jc w:val="center"/>
        <w:rPr>
          <w:rFonts w:asciiTheme="minorBidi" w:hAnsiTheme="minorBidi"/>
          <w:b/>
          <w:bCs/>
          <w:color w:val="000000" w:themeColor="text1"/>
        </w:rPr>
      </w:pPr>
      <w:r w:rsidRPr="00BC0F40">
        <w:rPr>
          <w:b/>
          <w:bCs/>
          <w:color w:val="000000" w:themeColor="text1"/>
        </w:rPr>
        <w:t xml:space="preserve">Figure </w:t>
      </w:r>
      <w:r w:rsidRPr="00BC0F40">
        <w:rPr>
          <w:b/>
          <w:bCs/>
          <w:color w:val="000000" w:themeColor="text1"/>
        </w:rPr>
        <w:fldChar w:fldCharType="begin"/>
      </w:r>
      <w:r w:rsidRPr="00BC0F40">
        <w:rPr>
          <w:b/>
          <w:bCs/>
          <w:color w:val="000000" w:themeColor="text1"/>
        </w:rPr>
        <w:instrText xml:space="preserve"> SEQ Figure \* ARABIC </w:instrText>
      </w:r>
      <w:r w:rsidRPr="00BC0F40">
        <w:rPr>
          <w:b/>
          <w:bCs/>
          <w:color w:val="000000" w:themeColor="text1"/>
        </w:rPr>
        <w:fldChar w:fldCharType="separate"/>
      </w:r>
      <w:r w:rsidRPr="00BC0F40">
        <w:rPr>
          <w:b/>
          <w:bCs/>
          <w:noProof/>
          <w:color w:val="000000" w:themeColor="text1"/>
        </w:rPr>
        <w:t>2</w:t>
      </w:r>
      <w:r w:rsidRPr="00BC0F40">
        <w:rPr>
          <w:b/>
          <w:bCs/>
          <w:color w:val="000000" w:themeColor="text1"/>
        </w:rPr>
        <w:fldChar w:fldCharType="end"/>
      </w:r>
      <w:r w:rsidRPr="00BC0F40">
        <w:rPr>
          <w:b/>
          <w:bCs/>
          <w:color w:val="000000" w:themeColor="text1"/>
        </w:rPr>
        <w:t xml:space="preserve"> - E-commerce portal implementation timeline</w:t>
      </w:r>
    </w:p>
    <w:p w14:paraId="70996BBD" w14:textId="4EF1960B" w:rsidR="00BC0F40" w:rsidRDefault="00BC0F40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7C3D3A19" w14:textId="744C670F" w:rsidR="00166577" w:rsidRPr="001475D7" w:rsidRDefault="00166577" w:rsidP="00166577">
      <w:pPr>
        <w:rPr>
          <w:rFonts w:asciiTheme="minorBidi" w:hAnsiTheme="minorBidi"/>
          <w:b/>
          <w:bCs/>
        </w:rPr>
      </w:pPr>
      <w:r w:rsidRPr="001475D7">
        <w:rPr>
          <w:rFonts w:asciiTheme="minorBidi" w:hAnsiTheme="minorBidi"/>
          <w:b/>
          <w:bCs/>
        </w:rPr>
        <w:lastRenderedPageBreak/>
        <w:t>References</w:t>
      </w:r>
    </w:p>
    <w:p w14:paraId="715A9B7A" w14:textId="015D0B19" w:rsidR="00166577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Akamai Technologies (n.d.) What is </w:t>
      </w:r>
      <w:proofErr w:type="spellStart"/>
      <w:r w:rsidRPr="001475D7">
        <w:rPr>
          <w:rFonts w:asciiTheme="minorBidi" w:hAnsiTheme="minorBidi"/>
        </w:rPr>
        <w:t>Magecart</w:t>
      </w:r>
      <w:proofErr w:type="spellEnd"/>
      <w:r w:rsidRPr="001475D7">
        <w:rPr>
          <w:rFonts w:asciiTheme="minorBidi" w:hAnsiTheme="minorBidi"/>
        </w:rPr>
        <w:t xml:space="preserve">? Available at: </w:t>
      </w:r>
      <w:hyperlink r:id="rId11" w:history="1">
        <w:r w:rsidRPr="001475D7">
          <w:rPr>
            <w:rStyle w:val="Hyperlink"/>
            <w:rFonts w:asciiTheme="minorBidi" w:hAnsiTheme="minorBidi"/>
          </w:rPr>
          <w:t>https://www.akamai.com/glossary/what-is-magecart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p w14:paraId="1F1D96EA" w14:textId="2F025DEB" w:rsidR="00166577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ENISA (European Union Agency for Cybersecurity) (2021) Cybersecurity for SMEs: challenges and recommendations. Available at: </w:t>
      </w:r>
      <w:hyperlink r:id="rId12" w:history="1">
        <w:r w:rsidRPr="001475D7">
          <w:rPr>
            <w:rStyle w:val="Hyperlink"/>
            <w:rFonts w:asciiTheme="minorBidi" w:hAnsiTheme="minorBidi"/>
          </w:rPr>
          <w:t>https://www.enisa.europa.eu/publications/enisa-report-cybersecurity-for-smes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p w14:paraId="46A95142" w14:textId="1712273B" w:rsidR="00166577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International Organization for Standardization (2018) ISO 31000:2018 Risk management — Guidelines. Geneva: ISO. Available at: </w:t>
      </w:r>
      <w:hyperlink r:id="rId13" w:history="1">
        <w:r w:rsidRPr="001475D7">
          <w:rPr>
            <w:rStyle w:val="Hyperlink"/>
            <w:rFonts w:asciiTheme="minorBidi" w:hAnsiTheme="minorBidi"/>
          </w:rPr>
          <w:t>https://www.iso.org/standard/65694.html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p w14:paraId="3AB96270" w14:textId="1A43B54F" w:rsidR="00166577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National Institute of Standards and Technology (2024a) The NIST Cybersecurity Framework (CSF) 2.0. Gaithersburg, MD: NIST. </w:t>
      </w:r>
      <w:proofErr w:type="spellStart"/>
      <w:r w:rsidRPr="001475D7">
        <w:rPr>
          <w:rFonts w:asciiTheme="minorBidi" w:hAnsiTheme="minorBidi"/>
        </w:rPr>
        <w:t>doi</w:t>
      </w:r>
      <w:proofErr w:type="spellEnd"/>
      <w:r w:rsidRPr="001475D7">
        <w:rPr>
          <w:rFonts w:asciiTheme="minorBidi" w:hAnsiTheme="minorBidi"/>
        </w:rPr>
        <w:t xml:space="preserve">: 10.6028/NIST.CSWP.29. Available at: </w:t>
      </w:r>
      <w:hyperlink r:id="rId14" w:history="1">
        <w:r w:rsidRPr="001475D7">
          <w:rPr>
            <w:rStyle w:val="Hyperlink"/>
            <w:rFonts w:asciiTheme="minorBidi" w:hAnsiTheme="minorBidi"/>
          </w:rPr>
          <w:t>https://nvlpubs.nist.gov/nistpubs/CSWP/NIST.CSWP.29.pdf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p w14:paraId="71857C76" w14:textId="03B678E7" w:rsidR="00166577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National Institute of Standards and Technology (2024b) SP 800-50r1: Building a cybersecurity and privacy learning program. Gaithersburg, MD: NIST. </w:t>
      </w:r>
      <w:proofErr w:type="spellStart"/>
      <w:r w:rsidRPr="001475D7">
        <w:rPr>
          <w:rFonts w:asciiTheme="minorBidi" w:hAnsiTheme="minorBidi"/>
        </w:rPr>
        <w:t>doi</w:t>
      </w:r>
      <w:proofErr w:type="spellEnd"/>
      <w:r w:rsidRPr="001475D7">
        <w:rPr>
          <w:rFonts w:asciiTheme="minorBidi" w:hAnsiTheme="minorBidi"/>
        </w:rPr>
        <w:t xml:space="preserve">: 10.6028/NIST.SP.800-50r1. Available at: </w:t>
      </w:r>
      <w:hyperlink r:id="rId15" w:history="1">
        <w:r w:rsidRPr="001475D7">
          <w:rPr>
            <w:rStyle w:val="Hyperlink"/>
            <w:rFonts w:asciiTheme="minorBidi" w:hAnsiTheme="minorBidi"/>
          </w:rPr>
          <w:t>https://nvlpubs.nist.gov/nistpubs/SpecialPublications/NIST.SP.800-50r1.pdf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p w14:paraId="3624AC4E" w14:textId="30FC03E4" w:rsidR="00166577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OWASP Foundation (n.d.-a) SQL Injection. Available at: </w:t>
      </w:r>
      <w:hyperlink r:id="rId16" w:history="1">
        <w:r w:rsidRPr="001475D7">
          <w:rPr>
            <w:rStyle w:val="Hyperlink"/>
            <w:rFonts w:asciiTheme="minorBidi" w:hAnsiTheme="minorBidi"/>
          </w:rPr>
          <w:t>https://owasp.org/www-community/attacks/SQL_Injection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p w14:paraId="7DA047CA" w14:textId="31334969" w:rsidR="00166577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OWASP Foundation (n.d.-b) Cross Site Scripting (XSS). Available at: </w:t>
      </w:r>
      <w:hyperlink r:id="rId17" w:history="1">
        <w:r w:rsidRPr="001475D7">
          <w:rPr>
            <w:rStyle w:val="Hyperlink"/>
            <w:rFonts w:asciiTheme="minorBidi" w:hAnsiTheme="minorBidi"/>
          </w:rPr>
          <w:t>https://owasp.org/www-community/attacks/xss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p w14:paraId="548D5122" w14:textId="0312E988" w:rsidR="00166577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OWASP Foundation (n.d.-c) Denial of Service (DoS). Available at: </w:t>
      </w:r>
      <w:hyperlink r:id="rId18" w:history="1">
        <w:r w:rsidRPr="001475D7">
          <w:rPr>
            <w:rStyle w:val="Hyperlink"/>
            <w:rFonts w:asciiTheme="minorBidi" w:hAnsiTheme="minorBidi"/>
          </w:rPr>
          <w:t>https://owasp.org/www-community/attacks/Denial_of_Service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p w14:paraId="054EA94D" w14:textId="3E435D8C" w:rsidR="0096364A" w:rsidRPr="001475D7" w:rsidRDefault="00166577" w:rsidP="00166577">
      <w:pPr>
        <w:rPr>
          <w:rFonts w:asciiTheme="minorBidi" w:hAnsiTheme="minorBidi"/>
        </w:rPr>
      </w:pPr>
      <w:r w:rsidRPr="001475D7">
        <w:rPr>
          <w:rFonts w:asciiTheme="minorBidi" w:hAnsiTheme="minorBidi"/>
        </w:rPr>
        <w:t xml:space="preserve">PCI Security Standards Council (n.d.) PCI Data Security Standard (PCI DSS). Available at: </w:t>
      </w:r>
      <w:hyperlink r:id="rId19" w:history="1">
        <w:r w:rsidRPr="001475D7">
          <w:rPr>
            <w:rStyle w:val="Hyperlink"/>
            <w:rFonts w:asciiTheme="minorBidi" w:hAnsiTheme="minorBidi"/>
          </w:rPr>
          <w:t>https://www.pcisecuritystandards.org/standards/pci-dss/</w:t>
        </w:r>
      </w:hyperlink>
      <w:r w:rsidRPr="001475D7">
        <w:rPr>
          <w:rFonts w:asciiTheme="minorBidi" w:hAnsiTheme="minorBidi"/>
        </w:rPr>
        <w:t xml:space="preserve"> (Accessed: 25 September 2025).</w:t>
      </w:r>
    </w:p>
    <w:sectPr w:rsidR="0096364A" w:rsidRPr="001475D7" w:rsidSect="00EC38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62D45"/>
    <w:multiLevelType w:val="hybridMultilevel"/>
    <w:tmpl w:val="BC88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577"/>
    <w:rsid w:val="000037C9"/>
    <w:rsid w:val="00142AD0"/>
    <w:rsid w:val="001475D7"/>
    <w:rsid w:val="00166577"/>
    <w:rsid w:val="0018479C"/>
    <w:rsid w:val="001E602C"/>
    <w:rsid w:val="0024031B"/>
    <w:rsid w:val="002469D3"/>
    <w:rsid w:val="00334849"/>
    <w:rsid w:val="00350D43"/>
    <w:rsid w:val="00356EC1"/>
    <w:rsid w:val="00397E09"/>
    <w:rsid w:val="00466CC5"/>
    <w:rsid w:val="004D4863"/>
    <w:rsid w:val="004E70AB"/>
    <w:rsid w:val="005100AD"/>
    <w:rsid w:val="005970D8"/>
    <w:rsid w:val="005B15E1"/>
    <w:rsid w:val="005F4095"/>
    <w:rsid w:val="00611F02"/>
    <w:rsid w:val="00617EF9"/>
    <w:rsid w:val="00630513"/>
    <w:rsid w:val="006A2290"/>
    <w:rsid w:val="00704911"/>
    <w:rsid w:val="00712FF0"/>
    <w:rsid w:val="00725191"/>
    <w:rsid w:val="007400C9"/>
    <w:rsid w:val="00781860"/>
    <w:rsid w:val="00862F4D"/>
    <w:rsid w:val="00863526"/>
    <w:rsid w:val="00933FBE"/>
    <w:rsid w:val="0096364A"/>
    <w:rsid w:val="00981B9D"/>
    <w:rsid w:val="00A72B62"/>
    <w:rsid w:val="00B63AC7"/>
    <w:rsid w:val="00BC0F40"/>
    <w:rsid w:val="00C361DB"/>
    <w:rsid w:val="00DF2873"/>
    <w:rsid w:val="00EC38B6"/>
    <w:rsid w:val="00F425A6"/>
    <w:rsid w:val="00F8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96C55"/>
  <w15:chartTrackingRefBased/>
  <w15:docId w15:val="{2B6A0D50-8C4C-41B0-966C-FAE4F609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aliases w:val="DPS Table Template"/>
    <w:basedOn w:val="TableNormal"/>
    <w:uiPriority w:val="49"/>
    <w:rsid w:val="005F4095"/>
    <w:pPr>
      <w:spacing w:after="0" w:line="240" w:lineRule="auto"/>
    </w:pPr>
    <w:tblPr>
      <w:tblStyleRowBandSize w:val="1"/>
      <w:tblStyleColBandSize w:val="1"/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  <w:insideH w:val="single" w:sz="4" w:space="0" w:color="C00000"/>
        <w:insideV w:val="single" w:sz="4" w:space="0" w:color="C00000"/>
      </w:tblBorders>
    </w:tblPr>
    <w:tblStylePr w:type="firstRow">
      <w:rPr>
        <w:b/>
        <w:bCs/>
        <w:i w:val="0"/>
        <w:color w:val="FFFFFF" w:themeColor="background1"/>
      </w:rPr>
      <w:tblPr/>
      <w:tcPr>
        <w:shd w:val="clear" w:color="auto" w:fill="C00000"/>
      </w:tcPr>
    </w:tblStylePr>
    <w:tblStylePr w:type="lastRow">
      <w:rPr>
        <w:b/>
        <w:bCs/>
      </w:rPr>
      <w:tblPr/>
      <w:tcPr>
        <w:tcBorders>
          <w:top w:val="double" w:sz="4" w:space="0" w:color="C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2Vert">
      <w:tblPr/>
      <w:tcPr>
        <w:shd w:val="clear" w:color="auto" w:fill="FFD1D1"/>
      </w:tcPr>
    </w:tblStylePr>
    <w:tblStylePr w:type="band1Horz">
      <w:tblPr/>
      <w:tcPr>
        <w:shd w:val="clear" w:color="auto" w:fill="FFD1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6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577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1665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665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1665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iso.org/standard/65694.html" TargetMode="External"/><Relationship Id="rId18" Type="http://schemas.openxmlformats.org/officeDocument/2006/relationships/hyperlink" Target="https://owasp.org/www-community/attacks/Denial_of_Servic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www.enisa.europa.eu/publications/enisa-report-cybersecurity-for-smes" TargetMode="External"/><Relationship Id="rId17" Type="http://schemas.openxmlformats.org/officeDocument/2006/relationships/hyperlink" Target="https://owasp.org/www-community/attacks/x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www-community/attacks/SQL_Inje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akamai.com/glossary/what-is-magecart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nvlpubs.nist.gov/nistpubs/SpecialPublications/NIST.SP.800-50r1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pcisecuritystandards.org/standards/pci-dss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nvlpubs.nist.gov/nistpubs/CSWP/NIST.CSWP.29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F02066-648C-4124-83D4-BD2C4C59A41E}" type="doc">
      <dgm:prSet loTypeId="urn:microsoft.com/office/officeart/2005/8/layout/hChevron3" loCatId="process" qsTypeId="urn:microsoft.com/office/officeart/2005/8/quickstyle/simple2" qsCatId="simple" csTypeId="urn:microsoft.com/office/officeart/2005/8/colors/colorful4" csCatId="colorful" phldr="1"/>
      <dgm:spPr/>
    </dgm:pt>
    <dgm:pt modelId="{29DBC026-1FA1-4F3C-9768-BF2214E4D0BC}">
      <dgm:prSet phldrT="[Text]" custT="1"/>
      <dgm:spPr/>
      <dgm:t>
        <a:bodyPr/>
        <a:lstStyle/>
        <a:p>
          <a:pPr algn="ctr"/>
          <a:r>
            <a:rPr lang="en-US" sz="800"/>
            <a:t>Establish scope, context and criteria.</a:t>
          </a:r>
        </a:p>
      </dgm:t>
    </dgm:pt>
    <dgm:pt modelId="{2EF27155-71EC-4444-BF7F-8C8A2FC7FBE4}" type="parTrans" cxnId="{28FFBFEA-1EA9-441C-A531-C603FBC0B65B}">
      <dgm:prSet/>
      <dgm:spPr/>
      <dgm:t>
        <a:bodyPr/>
        <a:lstStyle/>
        <a:p>
          <a:pPr algn="ctr"/>
          <a:endParaRPr lang="en-US"/>
        </a:p>
      </dgm:t>
    </dgm:pt>
    <dgm:pt modelId="{0F44FAAF-2171-4890-A6F7-730792A49235}" type="sibTrans" cxnId="{28FFBFEA-1EA9-441C-A531-C603FBC0B65B}">
      <dgm:prSet/>
      <dgm:spPr/>
      <dgm:t>
        <a:bodyPr/>
        <a:lstStyle/>
        <a:p>
          <a:pPr algn="ctr"/>
          <a:endParaRPr lang="en-US"/>
        </a:p>
      </dgm:t>
    </dgm:pt>
    <dgm:pt modelId="{BE9C6394-B5A0-4714-B156-F08B57AE5D68}">
      <dgm:prSet phldrT="[Text]" custT="1"/>
      <dgm:spPr/>
      <dgm:t>
        <a:bodyPr/>
        <a:lstStyle/>
        <a:p>
          <a:pPr algn="ctr"/>
          <a:r>
            <a:rPr lang="en-US" sz="800"/>
            <a:t>Identify/Analyse/Evaluate</a:t>
          </a:r>
        </a:p>
      </dgm:t>
    </dgm:pt>
    <dgm:pt modelId="{110C2C9C-7408-4F16-9925-5B03B96F1E0D}" type="parTrans" cxnId="{C0FD51AF-B378-4330-8510-D31E15949BB4}">
      <dgm:prSet/>
      <dgm:spPr/>
      <dgm:t>
        <a:bodyPr/>
        <a:lstStyle/>
        <a:p>
          <a:pPr algn="ctr"/>
          <a:endParaRPr lang="en-US"/>
        </a:p>
      </dgm:t>
    </dgm:pt>
    <dgm:pt modelId="{64B43393-E35A-40EA-9936-20450A0F2531}" type="sibTrans" cxnId="{C0FD51AF-B378-4330-8510-D31E15949BB4}">
      <dgm:prSet/>
      <dgm:spPr/>
      <dgm:t>
        <a:bodyPr/>
        <a:lstStyle/>
        <a:p>
          <a:pPr algn="ctr"/>
          <a:endParaRPr lang="en-US"/>
        </a:p>
      </dgm:t>
    </dgm:pt>
    <dgm:pt modelId="{70501147-D4A0-46DB-B9FA-70A9E041A364}">
      <dgm:prSet phldrT="[Text]" custT="1"/>
      <dgm:spPr/>
      <dgm:t>
        <a:bodyPr/>
        <a:lstStyle/>
        <a:p>
          <a:pPr algn="ctr"/>
          <a:r>
            <a:rPr lang="en-US" sz="800"/>
            <a:t>Treat</a:t>
          </a:r>
        </a:p>
      </dgm:t>
    </dgm:pt>
    <dgm:pt modelId="{69164EEC-9EE1-40CB-934A-5E496396F5FA}" type="parTrans" cxnId="{AE839A5E-1206-4DBE-8A93-A9D9E2DEB0BE}">
      <dgm:prSet/>
      <dgm:spPr/>
      <dgm:t>
        <a:bodyPr/>
        <a:lstStyle/>
        <a:p>
          <a:pPr algn="ctr"/>
          <a:endParaRPr lang="en-US"/>
        </a:p>
      </dgm:t>
    </dgm:pt>
    <dgm:pt modelId="{69451DCC-7D04-43E3-BA43-BA2D71CCC4E7}" type="sibTrans" cxnId="{AE839A5E-1206-4DBE-8A93-A9D9E2DEB0BE}">
      <dgm:prSet/>
      <dgm:spPr/>
      <dgm:t>
        <a:bodyPr/>
        <a:lstStyle/>
        <a:p>
          <a:pPr algn="ctr"/>
          <a:endParaRPr lang="en-US"/>
        </a:p>
      </dgm:t>
    </dgm:pt>
    <dgm:pt modelId="{01493ECB-6D6C-4376-B3AA-DA3FFC8C44BF}">
      <dgm:prSet phldrT="[Text]" custT="1"/>
      <dgm:spPr/>
      <dgm:t>
        <a:bodyPr/>
        <a:lstStyle/>
        <a:p>
          <a:pPr algn="ctr"/>
          <a:r>
            <a:rPr lang="en-US" sz="800"/>
            <a:t>Monitor/review</a:t>
          </a:r>
        </a:p>
      </dgm:t>
    </dgm:pt>
    <dgm:pt modelId="{CB431A09-2955-4BBA-987D-D73CD77EE278}" type="parTrans" cxnId="{4C2FC9FD-DBD4-4AF0-B6D4-53209F6CE2CC}">
      <dgm:prSet/>
      <dgm:spPr/>
      <dgm:t>
        <a:bodyPr/>
        <a:lstStyle/>
        <a:p>
          <a:pPr algn="ctr"/>
          <a:endParaRPr lang="en-US"/>
        </a:p>
      </dgm:t>
    </dgm:pt>
    <dgm:pt modelId="{AEDCC4C1-9C7B-4CFF-A1C4-FABE2B15157D}" type="sibTrans" cxnId="{4C2FC9FD-DBD4-4AF0-B6D4-53209F6CE2CC}">
      <dgm:prSet/>
      <dgm:spPr/>
      <dgm:t>
        <a:bodyPr/>
        <a:lstStyle/>
        <a:p>
          <a:pPr algn="ctr"/>
          <a:endParaRPr lang="en-US"/>
        </a:p>
      </dgm:t>
    </dgm:pt>
    <dgm:pt modelId="{1EE8CCF7-04CC-4DE8-8CD5-10297DCE5499}">
      <dgm:prSet phldrT="[Text]" custT="1"/>
      <dgm:spPr/>
      <dgm:t>
        <a:bodyPr/>
        <a:lstStyle/>
        <a:p>
          <a:pPr algn="ctr"/>
          <a:r>
            <a:rPr lang="en-US" sz="800"/>
            <a:t>Communicate/Consult throughout</a:t>
          </a:r>
        </a:p>
      </dgm:t>
    </dgm:pt>
    <dgm:pt modelId="{D07A5095-3EFC-44B5-85CD-7D94AAA3B749}" type="parTrans" cxnId="{8F659AF9-9FB0-4BA1-AAD3-3CDEC98D4A01}">
      <dgm:prSet/>
      <dgm:spPr/>
      <dgm:t>
        <a:bodyPr/>
        <a:lstStyle/>
        <a:p>
          <a:pPr algn="ctr"/>
          <a:endParaRPr lang="en-US"/>
        </a:p>
      </dgm:t>
    </dgm:pt>
    <dgm:pt modelId="{BA801503-5946-4464-A973-C4679AC72F6A}" type="sibTrans" cxnId="{8F659AF9-9FB0-4BA1-AAD3-3CDEC98D4A01}">
      <dgm:prSet/>
      <dgm:spPr/>
      <dgm:t>
        <a:bodyPr/>
        <a:lstStyle/>
        <a:p>
          <a:pPr algn="ctr"/>
          <a:endParaRPr lang="en-US"/>
        </a:p>
      </dgm:t>
    </dgm:pt>
    <dgm:pt modelId="{5746D0FF-1014-41E0-AAB0-0E1D2F9EF560}">
      <dgm:prSet phldrT="[Text]" custT="1"/>
      <dgm:spPr/>
      <dgm:t>
        <a:bodyPr/>
        <a:lstStyle/>
        <a:p>
          <a:pPr algn="ctr"/>
          <a:r>
            <a:rPr lang="en-US" sz="800"/>
            <a:t>Record &amp; Report</a:t>
          </a:r>
        </a:p>
      </dgm:t>
    </dgm:pt>
    <dgm:pt modelId="{55213F62-2761-4EE0-8F33-73EAF4A5F381}" type="parTrans" cxnId="{3EB21B5C-D1FB-4EAA-9686-D4905D1BAAB0}">
      <dgm:prSet/>
      <dgm:spPr/>
      <dgm:t>
        <a:bodyPr/>
        <a:lstStyle/>
        <a:p>
          <a:pPr algn="ctr"/>
          <a:endParaRPr lang="en-US"/>
        </a:p>
      </dgm:t>
    </dgm:pt>
    <dgm:pt modelId="{2AB4D8E3-3404-4B4F-9609-9CCE0E53B487}" type="sibTrans" cxnId="{3EB21B5C-D1FB-4EAA-9686-D4905D1BAAB0}">
      <dgm:prSet/>
      <dgm:spPr/>
      <dgm:t>
        <a:bodyPr/>
        <a:lstStyle/>
        <a:p>
          <a:pPr algn="ctr"/>
          <a:endParaRPr lang="en-US"/>
        </a:p>
      </dgm:t>
    </dgm:pt>
    <dgm:pt modelId="{4C6E60A9-84E2-47D2-9892-AE540E0317FB}" type="pres">
      <dgm:prSet presAssocID="{DFF02066-648C-4124-83D4-BD2C4C59A41E}" presName="Name0" presStyleCnt="0">
        <dgm:presLayoutVars>
          <dgm:dir/>
          <dgm:resizeHandles val="exact"/>
        </dgm:presLayoutVars>
      </dgm:prSet>
      <dgm:spPr/>
    </dgm:pt>
    <dgm:pt modelId="{3C2C7EC2-D8D6-4362-A357-90ADB5AABA7E}" type="pres">
      <dgm:prSet presAssocID="{29DBC026-1FA1-4F3C-9768-BF2214E4D0BC}" presName="parTxOnly" presStyleLbl="node1" presStyleIdx="0" presStyleCnt="6" custScaleX="154771">
        <dgm:presLayoutVars>
          <dgm:bulletEnabled val="1"/>
        </dgm:presLayoutVars>
      </dgm:prSet>
      <dgm:spPr/>
    </dgm:pt>
    <dgm:pt modelId="{2143ABA0-D6D3-47AD-A9DD-D6B2A67308BF}" type="pres">
      <dgm:prSet presAssocID="{0F44FAAF-2171-4890-A6F7-730792A49235}" presName="parSpace" presStyleCnt="0"/>
      <dgm:spPr/>
    </dgm:pt>
    <dgm:pt modelId="{B544505F-B6E5-4BBE-A6C8-837C7DD84546}" type="pres">
      <dgm:prSet presAssocID="{BE9C6394-B5A0-4714-B156-F08B57AE5D68}" presName="parTxOnly" presStyleLbl="node1" presStyleIdx="1" presStyleCnt="6" custScaleX="116704">
        <dgm:presLayoutVars>
          <dgm:bulletEnabled val="1"/>
        </dgm:presLayoutVars>
      </dgm:prSet>
      <dgm:spPr/>
    </dgm:pt>
    <dgm:pt modelId="{84A8D22C-B691-4016-ACBB-121B07B4B924}" type="pres">
      <dgm:prSet presAssocID="{64B43393-E35A-40EA-9936-20450A0F2531}" presName="parSpace" presStyleCnt="0"/>
      <dgm:spPr/>
    </dgm:pt>
    <dgm:pt modelId="{9FA07526-1466-44BF-B3C9-F57F1DB09A10}" type="pres">
      <dgm:prSet presAssocID="{70501147-D4A0-46DB-B9FA-70A9E041A364}" presName="parTxOnly" presStyleLbl="node1" presStyleIdx="2" presStyleCnt="6" custScaleX="73881">
        <dgm:presLayoutVars>
          <dgm:bulletEnabled val="1"/>
        </dgm:presLayoutVars>
      </dgm:prSet>
      <dgm:spPr/>
    </dgm:pt>
    <dgm:pt modelId="{84AFCB60-5F67-488A-9DAE-741EA606A4C7}" type="pres">
      <dgm:prSet presAssocID="{69451DCC-7D04-43E3-BA43-BA2D71CCC4E7}" presName="parSpace" presStyleCnt="0"/>
      <dgm:spPr/>
    </dgm:pt>
    <dgm:pt modelId="{760CAC31-9DB1-4D71-ADCC-095C819DD2DE}" type="pres">
      <dgm:prSet presAssocID="{01493ECB-6D6C-4376-B3AA-DA3FFC8C44BF}" presName="parTxOnly" presStyleLbl="node1" presStyleIdx="3" presStyleCnt="6" custScaleX="79040">
        <dgm:presLayoutVars>
          <dgm:bulletEnabled val="1"/>
        </dgm:presLayoutVars>
      </dgm:prSet>
      <dgm:spPr/>
    </dgm:pt>
    <dgm:pt modelId="{5B580161-8563-4582-8818-6A9974FAC87D}" type="pres">
      <dgm:prSet presAssocID="{AEDCC4C1-9C7B-4CFF-A1C4-FABE2B15157D}" presName="parSpace" presStyleCnt="0"/>
      <dgm:spPr/>
    </dgm:pt>
    <dgm:pt modelId="{AF3B2E65-F5B1-4333-948F-17730BA80648}" type="pres">
      <dgm:prSet presAssocID="{1EE8CCF7-04CC-4DE8-8CD5-10297DCE5499}" presName="parTxOnly" presStyleLbl="node1" presStyleIdx="4" presStyleCnt="6" custScaleX="141719">
        <dgm:presLayoutVars>
          <dgm:bulletEnabled val="1"/>
        </dgm:presLayoutVars>
      </dgm:prSet>
      <dgm:spPr/>
    </dgm:pt>
    <dgm:pt modelId="{0B0E3BE9-4DB7-41C9-98FE-041F0543B42B}" type="pres">
      <dgm:prSet presAssocID="{BA801503-5946-4464-A973-C4679AC72F6A}" presName="parSpace" presStyleCnt="0"/>
      <dgm:spPr/>
    </dgm:pt>
    <dgm:pt modelId="{2EE13302-266A-411F-AF8C-41031AE2A440}" type="pres">
      <dgm:prSet presAssocID="{5746D0FF-1014-41E0-AAB0-0E1D2F9EF560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4420A92A-B8BE-40F3-8D1C-152441A3CB1C}" type="presOf" srcId="{5746D0FF-1014-41E0-AAB0-0E1D2F9EF560}" destId="{2EE13302-266A-411F-AF8C-41031AE2A440}" srcOrd="0" destOrd="0" presId="urn:microsoft.com/office/officeart/2005/8/layout/hChevron3"/>
    <dgm:cxn modelId="{290FEA3C-D87D-4837-9713-CC6572C134A1}" type="presOf" srcId="{29DBC026-1FA1-4F3C-9768-BF2214E4D0BC}" destId="{3C2C7EC2-D8D6-4362-A357-90ADB5AABA7E}" srcOrd="0" destOrd="0" presId="urn:microsoft.com/office/officeart/2005/8/layout/hChevron3"/>
    <dgm:cxn modelId="{3EB21B5C-D1FB-4EAA-9686-D4905D1BAAB0}" srcId="{DFF02066-648C-4124-83D4-BD2C4C59A41E}" destId="{5746D0FF-1014-41E0-AAB0-0E1D2F9EF560}" srcOrd="5" destOrd="0" parTransId="{55213F62-2761-4EE0-8F33-73EAF4A5F381}" sibTransId="{2AB4D8E3-3404-4B4F-9609-9CCE0E53B487}"/>
    <dgm:cxn modelId="{AE839A5E-1206-4DBE-8A93-A9D9E2DEB0BE}" srcId="{DFF02066-648C-4124-83D4-BD2C4C59A41E}" destId="{70501147-D4A0-46DB-B9FA-70A9E041A364}" srcOrd="2" destOrd="0" parTransId="{69164EEC-9EE1-40CB-934A-5E496396F5FA}" sibTransId="{69451DCC-7D04-43E3-BA43-BA2D71CCC4E7}"/>
    <dgm:cxn modelId="{E3AE766A-A817-4699-854C-443819A1C2C0}" type="presOf" srcId="{1EE8CCF7-04CC-4DE8-8CD5-10297DCE5499}" destId="{AF3B2E65-F5B1-4333-948F-17730BA80648}" srcOrd="0" destOrd="0" presId="urn:microsoft.com/office/officeart/2005/8/layout/hChevron3"/>
    <dgm:cxn modelId="{199B314E-5F9C-4C59-9D39-112AC96EBCF4}" type="presOf" srcId="{70501147-D4A0-46DB-B9FA-70A9E041A364}" destId="{9FA07526-1466-44BF-B3C9-F57F1DB09A10}" srcOrd="0" destOrd="0" presId="urn:microsoft.com/office/officeart/2005/8/layout/hChevron3"/>
    <dgm:cxn modelId="{C0FD51AF-B378-4330-8510-D31E15949BB4}" srcId="{DFF02066-648C-4124-83D4-BD2C4C59A41E}" destId="{BE9C6394-B5A0-4714-B156-F08B57AE5D68}" srcOrd="1" destOrd="0" parTransId="{110C2C9C-7408-4F16-9925-5B03B96F1E0D}" sibTransId="{64B43393-E35A-40EA-9936-20450A0F2531}"/>
    <dgm:cxn modelId="{9FC181B1-8504-4744-8D86-8735D29B37CB}" type="presOf" srcId="{BE9C6394-B5A0-4714-B156-F08B57AE5D68}" destId="{B544505F-B6E5-4BBE-A6C8-837C7DD84546}" srcOrd="0" destOrd="0" presId="urn:microsoft.com/office/officeart/2005/8/layout/hChevron3"/>
    <dgm:cxn modelId="{D1950EB9-AFF2-435C-B128-39573C9A6C72}" type="presOf" srcId="{01493ECB-6D6C-4376-B3AA-DA3FFC8C44BF}" destId="{760CAC31-9DB1-4D71-ADCC-095C819DD2DE}" srcOrd="0" destOrd="0" presId="urn:microsoft.com/office/officeart/2005/8/layout/hChevron3"/>
    <dgm:cxn modelId="{28FFBFEA-1EA9-441C-A531-C603FBC0B65B}" srcId="{DFF02066-648C-4124-83D4-BD2C4C59A41E}" destId="{29DBC026-1FA1-4F3C-9768-BF2214E4D0BC}" srcOrd="0" destOrd="0" parTransId="{2EF27155-71EC-4444-BF7F-8C8A2FC7FBE4}" sibTransId="{0F44FAAF-2171-4890-A6F7-730792A49235}"/>
    <dgm:cxn modelId="{8F659AF9-9FB0-4BA1-AAD3-3CDEC98D4A01}" srcId="{DFF02066-648C-4124-83D4-BD2C4C59A41E}" destId="{1EE8CCF7-04CC-4DE8-8CD5-10297DCE5499}" srcOrd="4" destOrd="0" parTransId="{D07A5095-3EFC-44B5-85CD-7D94AAA3B749}" sibTransId="{BA801503-5946-4464-A973-C4679AC72F6A}"/>
    <dgm:cxn modelId="{22668FFD-8044-45AE-A521-6B96846B0D15}" type="presOf" srcId="{DFF02066-648C-4124-83D4-BD2C4C59A41E}" destId="{4C6E60A9-84E2-47D2-9892-AE540E0317FB}" srcOrd="0" destOrd="0" presId="urn:microsoft.com/office/officeart/2005/8/layout/hChevron3"/>
    <dgm:cxn modelId="{4C2FC9FD-DBD4-4AF0-B6D4-53209F6CE2CC}" srcId="{DFF02066-648C-4124-83D4-BD2C4C59A41E}" destId="{01493ECB-6D6C-4376-B3AA-DA3FFC8C44BF}" srcOrd="3" destOrd="0" parTransId="{CB431A09-2955-4BBA-987D-D73CD77EE278}" sibTransId="{AEDCC4C1-9C7B-4CFF-A1C4-FABE2B15157D}"/>
    <dgm:cxn modelId="{7A0DDF37-1C44-4528-BDB2-5DC65EDFC3AF}" type="presParOf" srcId="{4C6E60A9-84E2-47D2-9892-AE540E0317FB}" destId="{3C2C7EC2-D8D6-4362-A357-90ADB5AABA7E}" srcOrd="0" destOrd="0" presId="urn:microsoft.com/office/officeart/2005/8/layout/hChevron3"/>
    <dgm:cxn modelId="{94A988CF-2808-4505-A661-BC7456108E81}" type="presParOf" srcId="{4C6E60A9-84E2-47D2-9892-AE540E0317FB}" destId="{2143ABA0-D6D3-47AD-A9DD-D6B2A67308BF}" srcOrd="1" destOrd="0" presId="urn:microsoft.com/office/officeart/2005/8/layout/hChevron3"/>
    <dgm:cxn modelId="{AA458CF0-3B2E-4308-9EEB-AF56BFE71F39}" type="presParOf" srcId="{4C6E60A9-84E2-47D2-9892-AE540E0317FB}" destId="{B544505F-B6E5-4BBE-A6C8-837C7DD84546}" srcOrd="2" destOrd="0" presId="urn:microsoft.com/office/officeart/2005/8/layout/hChevron3"/>
    <dgm:cxn modelId="{ADDC5911-B6FF-49BB-8D43-B99CF2F4F004}" type="presParOf" srcId="{4C6E60A9-84E2-47D2-9892-AE540E0317FB}" destId="{84A8D22C-B691-4016-ACBB-121B07B4B924}" srcOrd="3" destOrd="0" presId="urn:microsoft.com/office/officeart/2005/8/layout/hChevron3"/>
    <dgm:cxn modelId="{5AB331CE-5A56-4D5C-AC9A-DD33C7375415}" type="presParOf" srcId="{4C6E60A9-84E2-47D2-9892-AE540E0317FB}" destId="{9FA07526-1466-44BF-B3C9-F57F1DB09A10}" srcOrd="4" destOrd="0" presId="urn:microsoft.com/office/officeart/2005/8/layout/hChevron3"/>
    <dgm:cxn modelId="{6C696A84-8B8A-4E99-BADB-A42D7803B5E3}" type="presParOf" srcId="{4C6E60A9-84E2-47D2-9892-AE540E0317FB}" destId="{84AFCB60-5F67-488A-9DAE-741EA606A4C7}" srcOrd="5" destOrd="0" presId="urn:microsoft.com/office/officeart/2005/8/layout/hChevron3"/>
    <dgm:cxn modelId="{AE4864DC-CE9B-4A90-856D-BE3AAA949E7F}" type="presParOf" srcId="{4C6E60A9-84E2-47D2-9892-AE540E0317FB}" destId="{760CAC31-9DB1-4D71-ADCC-095C819DD2DE}" srcOrd="6" destOrd="0" presId="urn:microsoft.com/office/officeart/2005/8/layout/hChevron3"/>
    <dgm:cxn modelId="{47FD192D-8CDD-47C6-AA3D-AF29BF59D76B}" type="presParOf" srcId="{4C6E60A9-84E2-47D2-9892-AE540E0317FB}" destId="{5B580161-8563-4582-8818-6A9974FAC87D}" srcOrd="7" destOrd="0" presId="urn:microsoft.com/office/officeart/2005/8/layout/hChevron3"/>
    <dgm:cxn modelId="{7B34C570-9E2F-4558-A4FF-D1C911FD92A1}" type="presParOf" srcId="{4C6E60A9-84E2-47D2-9892-AE540E0317FB}" destId="{AF3B2E65-F5B1-4333-948F-17730BA80648}" srcOrd="8" destOrd="0" presId="urn:microsoft.com/office/officeart/2005/8/layout/hChevron3"/>
    <dgm:cxn modelId="{B016257B-52B3-4437-A519-58A1321B9FAC}" type="presParOf" srcId="{4C6E60A9-84E2-47D2-9892-AE540E0317FB}" destId="{0B0E3BE9-4DB7-41C9-98FE-041F0543B42B}" srcOrd="9" destOrd="0" presId="urn:microsoft.com/office/officeart/2005/8/layout/hChevron3"/>
    <dgm:cxn modelId="{82866E01-D23A-426D-BFEC-2FDF54778D3D}" type="presParOf" srcId="{4C6E60A9-84E2-47D2-9892-AE540E0317FB}" destId="{2EE13302-266A-411F-AF8C-41031AE2A440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2C7EC2-D8D6-4362-A357-90ADB5AABA7E}">
      <dsp:nvSpPr>
        <dsp:cNvPr id="0" name=""/>
        <dsp:cNvSpPr/>
      </dsp:nvSpPr>
      <dsp:spPr>
        <a:xfrm>
          <a:off x="2168" y="73954"/>
          <a:ext cx="1623743" cy="419650"/>
        </a:xfrm>
        <a:prstGeom prst="homePlat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Establish scope, context and criteria.</a:t>
          </a:r>
        </a:p>
      </dsp:txBody>
      <dsp:txXfrm>
        <a:off x="2168" y="73954"/>
        <a:ext cx="1518831" cy="419650"/>
      </dsp:txXfrm>
    </dsp:sp>
    <dsp:sp modelId="{B544505F-B6E5-4BBE-A6C8-837C7DD84546}">
      <dsp:nvSpPr>
        <dsp:cNvPr id="0" name=""/>
        <dsp:cNvSpPr/>
      </dsp:nvSpPr>
      <dsp:spPr>
        <a:xfrm>
          <a:off x="1416086" y="73954"/>
          <a:ext cx="1224372" cy="419650"/>
        </a:xfrm>
        <a:prstGeom prst="chevron">
          <a:avLst/>
        </a:prstGeom>
        <a:solidFill>
          <a:schemeClr val="accent4">
            <a:hueOff val="1319987"/>
            <a:satOff val="-5840"/>
            <a:lumOff val="-98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Identify/Analyse/Evaluate</a:t>
          </a:r>
        </a:p>
      </dsp:txBody>
      <dsp:txXfrm>
        <a:off x="1625911" y="73954"/>
        <a:ext cx="804722" cy="419650"/>
      </dsp:txXfrm>
    </dsp:sp>
    <dsp:sp modelId="{9FA07526-1466-44BF-B3C9-F57F1DB09A10}">
      <dsp:nvSpPr>
        <dsp:cNvPr id="0" name=""/>
        <dsp:cNvSpPr/>
      </dsp:nvSpPr>
      <dsp:spPr>
        <a:xfrm>
          <a:off x="2430634" y="73954"/>
          <a:ext cx="775105" cy="419650"/>
        </a:xfrm>
        <a:prstGeom prst="chevron">
          <a:avLst/>
        </a:prstGeom>
        <a:solidFill>
          <a:schemeClr val="accent4">
            <a:hueOff val="2639975"/>
            <a:satOff val="-11681"/>
            <a:lumOff val="-196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Treat</a:t>
          </a:r>
        </a:p>
      </dsp:txBody>
      <dsp:txXfrm>
        <a:off x="2640459" y="73954"/>
        <a:ext cx="355455" cy="419650"/>
      </dsp:txXfrm>
    </dsp:sp>
    <dsp:sp modelId="{760CAC31-9DB1-4D71-ADCC-095C819DD2DE}">
      <dsp:nvSpPr>
        <dsp:cNvPr id="0" name=""/>
        <dsp:cNvSpPr/>
      </dsp:nvSpPr>
      <dsp:spPr>
        <a:xfrm>
          <a:off x="2995914" y="73954"/>
          <a:ext cx="829229" cy="419650"/>
        </a:xfrm>
        <a:prstGeom prst="chevron">
          <a:avLst/>
        </a:prstGeom>
        <a:solidFill>
          <a:schemeClr val="accent4">
            <a:hueOff val="3959962"/>
            <a:satOff val="-17521"/>
            <a:lumOff val="-294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Monitor/review</a:t>
          </a:r>
        </a:p>
      </dsp:txBody>
      <dsp:txXfrm>
        <a:off x="3205739" y="73954"/>
        <a:ext cx="409579" cy="419650"/>
      </dsp:txXfrm>
    </dsp:sp>
    <dsp:sp modelId="{AF3B2E65-F5B1-4333-948F-17730BA80648}">
      <dsp:nvSpPr>
        <dsp:cNvPr id="0" name=""/>
        <dsp:cNvSpPr/>
      </dsp:nvSpPr>
      <dsp:spPr>
        <a:xfrm>
          <a:off x="3615318" y="73954"/>
          <a:ext cx="1486811" cy="419650"/>
        </a:xfrm>
        <a:prstGeom prst="chevron">
          <a:avLst/>
        </a:prstGeom>
        <a:solidFill>
          <a:schemeClr val="accent4">
            <a:hueOff val="5279950"/>
            <a:satOff val="-23362"/>
            <a:lumOff val="-392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Communicate/Consult throughout</a:t>
          </a:r>
        </a:p>
      </dsp:txBody>
      <dsp:txXfrm>
        <a:off x="3825143" y="73954"/>
        <a:ext cx="1067161" cy="419650"/>
      </dsp:txXfrm>
    </dsp:sp>
    <dsp:sp modelId="{2EE13302-266A-411F-AF8C-41031AE2A440}">
      <dsp:nvSpPr>
        <dsp:cNvPr id="0" name=""/>
        <dsp:cNvSpPr/>
      </dsp:nvSpPr>
      <dsp:spPr>
        <a:xfrm>
          <a:off x="4892305" y="73954"/>
          <a:ext cx="1049126" cy="419650"/>
        </a:xfrm>
        <a:prstGeom prst="chevron">
          <a:avLst/>
        </a:prstGeom>
        <a:solidFill>
          <a:schemeClr val="accent4">
            <a:hueOff val="6599937"/>
            <a:satOff val="-29202"/>
            <a:lumOff val="-490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Record &amp; Report</a:t>
          </a:r>
        </a:p>
      </dsp:txBody>
      <dsp:txXfrm>
        <a:off x="5102130" y="73954"/>
        <a:ext cx="629476" cy="419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906</Words>
  <Characters>6766</Characters>
  <Application>Microsoft Office Word</Application>
  <DocSecurity>0</DocSecurity>
  <Lines>241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Ali</dc:creator>
  <cp:keywords/>
  <dc:description/>
  <cp:lastModifiedBy>Mobeen Ali</cp:lastModifiedBy>
  <cp:revision>2</cp:revision>
  <dcterms:created xsi:type="dcterms:W3CDTF">2025-09-28T05:43:00Z</dcterms:created>
  <dcterms:modified xsi:type="dcterms:W3CDTF">2025-09-28T05:43:00Z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96768e29-db08-48af-b49a-7a1962101d01</vt:lpwstr>
  </property>
</Properties>
</file>