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/>
        <w:jc w:val="center"/>
      </w:pPr>
      <w:r>
        <w:rPr>
          <w:b/>
          <w:color w:val="2F75B5"/>
          <w:sz w:val="26"/>
        </w:rPr>
        <w:t>ENTITY RELATIONSHIP DOCUMENT</w:t>
      </w:r>
    </w:p>
    <w:p>
      <w:pPr>
        <w:jc w:val="center"/>
      </w:pPr>
      <w:r>
        <w:rPr>
          <w:b/>
          <w:color w:val="16324F"/>
          <w:sz w:val="56"/>
        </w:rPr>
        <w:t>Retail Media Attribution</w:t>
        <w:br/>
        <w:t>Phase 1 Logical Data Model</w:t>
      </w:r>
    </w:p>
    <w:p>
      <w:pPr>
        <w:spacing w:before="320"/>
        <w:jc w:val="center"/>
      </w:pPr>
      <w:r>
        <w:rPr>
          <w:i/>
        </w:rPr>
        <w:t>Derived from Retail Media Attribution - Flow, Assumptions, SQL and Final Selection</w:t>
      </w:r>
    </w:p>
    <w:p>
      <w:pPr>
        <w:spacing w:before="720"/>
        <w:jc w:val="center"/>
      </w:pPr>
      <w:r>
        <w:t>Version 1.0 | September 29, 2026</w:t>
        <w:br/>
        <w:t>Architecture review baseline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DEBF7"/>
          </w:tcPr>
          <w:p>
            <w:r>
              <w:rPr>
                <w:b/>
                <w:color w:val="16324F"/>
              </w:rPr>
              <w:t>Purpose</w:t>
              <w:br/>
            </w:r>
            <w:r>
              <w:t>Translate the supplied DDLs into an auditable ER specification, identify structural gaps, and recommend the minimum production-ready Phase 1 changes.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1. Executive Summary</w:t>
      </w:r>
    </w:p>
    <w:p>
      <w:r>
        <w:t>The supplied design has the correct core architecture: media events and transaction lines remain at their true grains, eligible matches are generated temporarily, and only one selected event-to-transaction-line relationship is persisted for each measurement run. This prevents many-to-many inflation and supports reproducible last-touch attribution.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DEBF7"/>
          </w:tcPr>
          <w:p>
            <w:r>
              <w:rPr>
                <w:b/>
                <w:color w:val="16324F"/>
              </w:rPr>
              <w:t>Core principle</w:t>
              <w:br/>
            </w:r>
            <w:r>
              <w:t>Raw facts remain separate. Candidate matches are temporary. The attribution bridge stores only the selected winner for each transaction line and measurement run.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3389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3389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Role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Media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media_event_fact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One supplied impression or click; media KPI and attribution-candidate source.</w:t>
            </w:r>
          </w:p>
        </w:tc>
      </w:tr>
      <w:tr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Commerce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tlog_transaction_line_fact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One purchased product line; authoritative sales, units, and margin source.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Identity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shopper_identity_map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Effective-dated mapping between Activate shopper and TLOG loyalty identities.</w:t>
            </w:r>
          </w:p>
        </w:tc>
      </w:tr>
      <w:tr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Scope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campaign_promoted_product; halo_scope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Direct and approved halo product eligibility.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Method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attribution_rule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Versioned windows, event priority, event eligibility, and halo rule.</w:t>
            </w:r>
          </w:p>
        </w:tc>
      </w:tr>
      <w:tr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Attribution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attribution_link_fact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One selected event-to-line relationship per measurement run.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Processing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attribution_candidate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Temporary workspace; never an approved KPI source.</w:t>
            </w:r>
          </w:p>
        </w:tc>
      </w:tr>
    </w:tbl>
    <w:p/>
    <w:p>
      <w:pPr>
        <w:pStyle w:val="Heading2"/>
        <w:keepNext/>
      </w:pPr>
      <w:r>
        <w:t>1.1 Overall assessment</w:t>
      </w:r>
    </w:p>
    <w:p>
      <w:pPr>
        <w:pStyle w:val="ListBullet"/>
      </w:pPr>
      <w:r>
        <w:t>Strong: grains and the final uniqueness rule are explicit.</w:t>
      </w:r>
    </w:p>
    <w:p>
      <w:pPr>
        <w:pStyle w:val="ListBullet"/>
      </w:pPr>
      <w:r>
        <w:t>Strong: direct and halo product logic is externalized from the transaction fact.</w:t>
      </w:r>
    </w:p>
    <w:p>
      <w:pPr>
        <w:pStyle w:val="ListBullet"/>
      </w:pPr>
      <w:r>
        <w:t>Strong: rule version and time-window evidence are preserved.</w:t>
      </w:r>
    </w:p>
    <w:p>
      <w:pPr>
        <w:pStyle w:val="ListBullet"/>
      </w:pPr>
      <w:r>
        <w:t>Gap: campaign, segment/export, product, store, and measurement-run parent entities are referenced but not defined.</w:t>
      </w:r>
    </w:p>
    <w:p>
      <w:pPr>
        <w:pStyle w:val="ListBullet"/>
      </w:pPr>
      <w:r>
        <w:t>Gap: foreign keys and several business uniqueness constraints are absent.</w:t>
      </w:r>
    </w:p>
    <w:p>
      <w:pPr>
        <w:pStyle w:val="ListBullet"/>
      </w:pPr>
      <w:r>
        <w:t>Gap: attribution_type mixes touch type and product scope.</w:t>
      </w:r>
    </w:p>
    <w:p>
      <w:pPr>
        <w:pStyle w:val="ListBullet"/>
      </w:pPr>
      <w:r>
        <w:t>Gap: event-level ad spend is unsafe when cost is provided only at aggregate grain.</w:t>
      </w:r>
    </w:p>
    <w:p>
      <w:r>
        <w:br w:type="page"/>
      </w:r>
    </w:p>
    <w:p>
      <w:pPr>
        <w:pStyle w:val="Heading1"/>
        <w:keepNext/>
      </w:pPr>
      <w:r>
        <w:t>2. Logical Entity Relationship Diagram</w:t>
      </w:r>
    </w:p>
    <w:p>
      <w:r>
        <w:t>The grey entity is temporary. All other boxes represent persistent structures in the supplied DDL. Missing parent/supporting entities are listed in Section 7.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5357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ail_media_e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35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Phase 1 logical ERD derived from the supplied DDL.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DEBF7"/>
          </w:tcPr>
          <w:p>
            <w:r>
              <w:rPr>
                <w:b/>
                <w:color w:val="16324F"/>
              </w:rPr>
              <w:t>Cardinality</w:t>
              <w:br/>
            </w:r>
            <w:r>
              <w:t>A media event may win for multiple purchased lines. A transaction line may be remeasured across multiple runs, but the unique constraint permits only one winning link for that line within a run.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3. Entity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2033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2033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Grain</w:t>
            </w:r>
          </w:p>
        </w:tc>
        <w:tc>
          <w:tcPr>
            <w:tcW w:type="dxa" w:w="2033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2033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media_event_fact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Fact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One real supplied impression or click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media_event_id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Event counts and event-level candidacy.</w:t>
            </w:r>
          </w:p>
        </w:tc>
      </w:tr>
      <w:tr>
        <w:tc>
          <w:tcPr>
            <w:tcW w:type="dxa" w:w="2033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tlog_transaction_line_fact</w:t>
            </w:r>
          </w:p>
        </w:tc>
        <w:tc>
          <w:tcPr>
            <w:tcW w:type="dxa" w:w="2033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Fact</w:t>
            </w:r>
          </w:p>
        </w:tc>
        <w:tc>
          <w:tcPr>
            <w:tcW w:type="dxa" w:w="2033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One product line within a transaction</w:t>
            </w:r>
          </w:p>
        </w:tc>
        <w:tc>
          <w:tcPr>
            <w:tcW w:type="dxa" w:w="2033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transaction_line_id</w:t>
            </w:r>
          </w:p>
        </w:tc>
        <w:tc>
          <w:tcPr>
            <w:tcW w:type="dxa" w:w="2033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Authoritative commerce measures.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shopper_identity_map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Temporal bridge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One identity relationship for a validity interval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Missing; add surrogate or composite UQ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Connects media shopper ID to loyalty card ID.</w:t>
            </w:r>
          </w:p>
        </w:tc>
      </w:tr>
      <w:tr>
        <w:tc>
          <w:tcPr>
            <w:tcW w:type="dxa" w:w="2033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campaign_promoted_product</w:t>
            </w:r>
          </w:p>
        </w:tc>
        <w:tc>
          <w:tcPr>
            <w:tcW w:type="dxa" w:w="2033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Scope bridge</w:t>
            </w:r>
          </w:p>
        </w:tc>
        <w:tc>
          <w:tcPr>
            <w:tcW w:type="dxa" w:w="2033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One campaign-to-promoted-UPC relationship</w:t>
            </w:r>
          </w:p>
        </w:tc>
        <w:tc>
          <w:tcPr>
            <w:tcW w:type="dxa" w:w="2033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Add UQ(campaign, UPC)</w:t>
            </w:r>
          </w:p>
        </w:tc>
        <w:tc>
          <w:tcPr>
            <w:tcW w:type="dxa" w:w="2033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Determines DIRECT scope.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halo_scope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Scope bridge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One rule/campaign-to-related-UPC relationship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Add UQ(rule, campaign, UPC)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Determines approved HALO scope.</w:t>
            </w:r>
          </w:p>
        </w:tc>
      </w:tr>
      <w:tr>
        <w:tc>
          <w:tcPr>
            <w:tcW w:type="dxa" w:w="2033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attribution_rule</w:t>
            </w:r>
          </w:p>
        </w:tc>
        <w:tc>
          <w:tcPr>
            <w:tcW w:type="dxa" w:w="2033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Configuration</w:t>
            </w:r>
          </w:p>
        </w:tc>
        <w:tc>
          <w:tcPr>
            <w:tcW w:type="dxa" w:w="2033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One effective-dated methodology version</w:t>
            </w:r>
          </w:p>
        </w:tc>
        <w:tc>
          <w:tcPr>
            <w:tcW w:type="dxa" w:w="2033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Add PK(rule_version)</w:t>
            </w:r>
          </w:p>
        </w:tc>
        <w:tc>
          <w:tcPr>
            <w:tcW w:type="dxa" w:w="2033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Controls windows, event eligibility, priority, and halo rule.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attribution_link_fact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Bridge fact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One selected event-to-line relationship per run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PK(link_id); UQ(run,line)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Approved attributed-commerce source.</w:t>
            </w:r>
          </w:p>
        </w:tc>
      </w:tr>
      <w:tr>
        <w:tc>
          <w:tcPr>
            <w:tcW w:type="dxa" w:w="2033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attribution_candidate</w:t>
            </w:r>
          </w:p>
        </w:tc>
        <w:tc>
          <w:tcPr>
            <w:tcW w:type="dxa" w:w="2033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Temporary</w:t>
            </w:r>
          </w:p>
        </w:tc>
        <w:tc>
          <w:tcPr>
            <w:tcW w:type="dxa" w:w="2033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One eligible event-to-line candidate</w:t>
            </w:r>
          </w:p>
        </w:tc>
        <w:tc>
          <w:tcPr>
            <w:tcW w:type="dxa" w:w="2033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Not persisted</w:t>
            </w:r>
          </w:p>
        </w:tc>
        <w:tc>
          <w:tcPr>
            <w:tcW w:type="dxa" w:w="2033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Ranking workspace only; losing candidates are discarded.</w:t>
            </w:r>
          </w:p>
        </w:tc>
      </w:tr>
    </w:tbl>
    <w:p/>
    <w:p>
      <w:pPr>
        <w:pStyle w:val="Heading2"/>
        <w:keepNext/>
      </w:pPr>
      <w:r>
        <w:t>3.1 Source-of-truth boundaries</w:t>
      </w:r>
    </w:p>
    <w:p>
      <w:pPr>
        <w:pStyle w:val="ListBullet"/>
      </w:pPr>
      <w:r>
        <w:t>All valid media events remain countable, regardless of whether they win attribution.</w:t>
      </w:r>
    </w:p>
    <w:p>
      <w:pPr>
        <w:pStyle w:val="ListBullet"/>
      </w:pPr>
      <w:r>
        <w:t>TLOG remains the primary commerce source.</w:t>
      </w:r>
    </w:p>
    <w:p>
      <w:pPr>
        <w:pStyle w:val="ListBullet"/>
      </w:pPr>
      <w:r>
        <w:t>The bridge, not the candidate workspace, is the source for attributed sales, units, orders, and margin.</w:t>
      </w:r>
    </w:p>
    <w:p>
      <w:pPr>
        <w:pStyle w:val="ListBullet"/>
      </w:pPr>
      <w:r>
        <w:t>Aggregate campaign totals must remain at their supplied grain and must not be exploded into event rows.</w:t>
      </w:r>
    </w:p>
    <w:p>
      <w:pPr>
        <w:pStyle w:val="ListBullet"/>
      </w:pPr>
      <w:r>
        <w:t>Incrementality is not derived from this last-touch model.</w:t>
      </w:r>
    </w:p>
    <w:p>
      <w:r>
        <w:br w:type="page"/>
      </w:r>
    </w:p>
    <w:p>
      <w:pPr>
        <w:pStyle w:val="Heading1"/>
        <w:keepNext/>
      </w:pPr>
      <w:r>
        <w:t>4. Relationship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Relationship</w:t>
            </w:r>
          </w:p>
        </w:tc>
        <w:tc>
          <w:tcPr>
            <w:tcW w:type="dxa" w:w="2541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Cardinality</w:t>
            </w:r>
          </w:p>
        </w:tc>
        <w:tc>
          <w:tcPr>
            <w:tcW w:type="dxa" w:w="2541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Join / rule</w:t>
            </w:r>
          </w:p>
        </w:tc>
        <w:tc>
          <w:tcPr>
            <w:tcW w:type="dxa" w:w="2541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Integrity expectation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6"/>
              </w:rPr>
              <w:t>identity map -&gt; TLOG line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6"/>
              </w:rPr>
              <w:t>1:M over valid interval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6"/>
              </w:rPr>
              <w:t>loyalty_card_id plus purchase timestamp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6"/>
              </w:rPr>
              <w:t>A purchase must resolve to no more than one active map row.</w:t>
            </w:r>
          </w:p>
        </w:tc>
      </w:tr>
      <w:tr>
        <w:tc>
          <w:tcPr>
            <w:tcW w:type="dxa" w:w="2541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identity map -&gt; media event</w:t>
            </w:r>
          </w:p>
        </w:tc>
        <w:tc>
          <w:tcPr>
            <w:tcW w:type="dxa" w:w="2541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1:M logical</w:t>
            </w:r>
          </w:p>
        </w:tc>
        <w:tc>
          <w:tcPr>
            <w:tcW w:type="dxa" w:w="2541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activate_shopper_id</w:t>
            </w:r>
          </w:p>
        </w:tc>
        <w:tc>
          <w:tcPr>
            <w:tcW w:type="dxa" w:w="2541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Event must use an approved shopper identity.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6"/>
              </w:rPr>
              <w:t>media event -&gt; candidate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6"/>
              </w:rPr>
              <w:t>1:M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6"/>
              </w:rPr>
              <w:t>media_event_id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6"/>
              </w:rPr>
              <w:t>One event can be eligible for multiple purchase lines.</w:t>
            </w:r>
          </w:p>
        </w:tc>
      </w:tr>
      <w:tr>
        <w:tc>
          <w:tcPr>
            <w:tcW w:type="dxa" w:w="2541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TLOG line -&gt; candidate</w:t>
            </w:r>
          </w:p>
        </w:tc>
        <w:tc>
          <w:tcPr>
            <w:tcW w:type="dxa" w:w="2541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1:M</w:t>
            </w:r>
          </w:p>
        </w:tc>
        <w:tc>
          <w:tcPr>
            <w:tcW w:type="dxa" w:w="2541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transaction_line_id</w:t>
            </w:r>
          </w:p>
        </w:tc>
        <w:tc>
          <w:tcPr>
            <w:tcW w:type="dxa" w:w="2541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One line can have multiple eligible prior events.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6"/>
              </w:rPr>
              <w:t>promoted product -&gt; candidate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6"/>
              </w:rPr>
              <w:t>1:M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6"/>
              </w:rPr>
              <w:t>campaign + purchased UPC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6"/>
              </w:rPr>
              <w:t>Presence classifies DIRECT.</w:t>
            </w:r>
          </w:p>
        </w:tc>
      </w:tr>
      <w:tr>
        <w:tc>
          <w:tcPr>
            <w:tcW w:type="dxa" w:w="2541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halo scope -&gt; candidate</w:t>
            </w:r>
          </w:p>
        </w:tc>
        <w:tc>
          <w:tcPr>
            <w:tcW w:type="dxa" w:w="2541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1:M</w:t>
            </w:r>
          </w:p>
        </w:tc>
        <w:tc>
          <w:tcPr>
            <w:tcW w:type="dxa" w:w="2541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rule + campaign + purchased UPC</w:t>
            </w:r>
          </w:p>
        </w:tc>
        <w:tc>
          <w:tcPr>
            <w:tcW w:type="dxa" w:w="2541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Presence classifies approved HALO.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6"/>
              </w:rPr>
              <w:t>attribution rule -&gt; candidate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6"/>
              </w:rPr>
              <w:t>1:M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6"/>
              </w:rPr>
              <w:t>rule_version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6"/>
              </w:rPr>
              <w:t>Supplies windows, eligibility, and priority.</w:t>
            </w:r>
          </w:p>
        </w:tc>
      </w:tr>
      <w:tr>
        <w:tc>
          <w:tcPr>
            <w:tcW w:type="dxa" w:w="2541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event -&gt; attribution link</w:t>
            </w:r>
          </w:p>
        </w:tc>
        <w:tc>
          <w:tcPr>
            <w:tcW w:type="dxa" w:w="2541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1:M</w:t>
            </w:r>
          </w:p>
        </w:tc>
        <w:tc>
          <w:tcPr>
            <w:tcW w:type="dxa" w:w="2541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media_event_id</w:t>
            </w:r>
          </w:p>
        </w:tc>
        <w:tc>
          <w:tcPr>
            <w:tcW w:type="dxa" w:w="2541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One event can win multiple lines.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6"/>
              </w:rPr>
              <w:t>TLOG line -&gt; attribution link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6"/>
              </w:rPr>
              <w:t>1:M across runs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6"/>
              </w:rPr>
              <w:t>transaction_line_id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sz w:val="16"/>
              </w:rPr>
              <w:t>UQ(run,line) allows one winner in each run.</w:t>
            </w:r>
          </w:p>
        </w:tc>
      </w:tr>
      <w:tr>
        <w:tc>
          <w:tcPr>
            <w:tcW w:type="dxa" w:w="2541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measurement run -&gt; link</w:t>
            </w:r>
          </w:p>
        </w:tc>
        <w:tc>
          <w:tcPr>
            <w:tcW w:type="dxa" w:w="2541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1:M proposed</w:t>
            </w:r>
          </w:p>
        </w:tc>
        <w:tc>
          <w:tcPr>
            <w:tcW w:type="dxa" w:w="2541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measurement_run_id</w:t>
            </w:r>
          </w:p>
        </w:tc>
        <w:tc>
          <w:tcPr>
            <w:tcW w:type="dxa" w:w="2541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Missing parent should hold run status and lineage.</w:t>
            </w:r>
          </w:p>
        </w:tc>
      </w:tr>
    </w:tbl>
    <w:p/>
    <w:p>
      <w:pPr>
        <w:pStyle w:val="Heading2"/>
        <w:keepNext/>
      </w:pPr>
      <w:r>
        <w:t>4.1 Direct and halo precedence</w:t>
      </w:r>
    </w:p>
    <w:p>
      <w:r>
        <w:t>The SQL evaluates DIRECT before HALO. Retain that precedence, and add a test that rejects or deterministically ignores halo scope rows that overlap a promoted product for the same campaign and rule.</w:t>
      </w:r>
    </w:p>
    <w:p>
      <w:pPr>
        <w:pStyle w:val="Heading2"/>
        <w:keepNext/>
      </w:pPr>
      <w:r>
        <w:t>4.2 Temporal identity integrity</w:t>
      </w:r>
    </w:p>
    <w:p>
      <w:r>
        <w:t>Reject overlapping identity-map intervals that allow one purchase to map to multiple Activate shopper IDs. Treat a null valid_to as open-ended.</w:t>
      </w:r>
    </w:p>
    <w:p>
      <w:r>
        <w:br w:type="page"/>
      </w:r>
    </w:p>
    <w:p>
      <w:pPr>
        <w:pStyle w:val="Heading1"/>
        <w:keepNext/>
      </w:pPr>
      <w:r>
        <w:t>5. Keys and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3389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Current</w:t>
            </w:r>
          </w:p>
        </w:tc>
        <w:tc>
          <w:tcPr>
            <w:tcW w:type="dxa" w:w="3389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Recommended production constraint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media_event_fact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PK media_event_id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Add event-type checks, nonnegative cost test, and source/batch natural-key uniqueness.</w:t>
            </w:r>
          </w:p>
        </w:tc>
      </w:tr>
      <w:tr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tlog_transaction_line_fact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PK transaction_line_id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Optionally add UQ(transaction_id, source_line_number); define return and void handling.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shopper_identity_map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None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Add surrogate PK or UQ(activate_shopper_id, loyalty_card_id, valid_from); prohibit overlaps.</w:t>
            </w:r>
          </w:p>
        </w:tc>
      </w:tr>
      <w:tr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campaign_promoted_product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None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Add UQ(campaign, UPC) and FKs to campaign/product.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halo_scope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None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Add UQ(rule, campaign, UPC) and controlled halo levels.</w:t>
            </w:r>
          </w:p>
        </w:tc>
      </w:tr>
      <w:tr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attribution_rule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None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Add PK(rule_version), valid date interval, and nonnegative windows.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attribution_link_fact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PK link; UQ run+line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Add FKs to run, event, line, rule, campaign, segment, shopper; check event precedes purchase.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>
              <w:rPr>
                <w:b/>
                <w:color w:val="16324F"/>
              </w:rPr>
              <w:t>Warehouse enforcement</w:t>
              <w:br/>
            </w:r>
            <w:r>
              <w:t>If the warehouse treats keys as informational, the pipeline must run equivalent tests and block publication when a critical relationship or uniqueness rule fails.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6. Semantic and Normalization Corrections</w:t>
      </w:r>
    </w:p>
    <w:p>
      <w:pPr>
        <w:pStyle w:val="Heading2"/>
        <w:keepNext/>
      </w:pPr>
      <w:r>
        <w:t>6.1 Separate media touch from product scope</w:t>
      </w:r>
    </w:p>
    <w:p>
      <w:r>
        <w:t>The current attribution_type values DIRECT, VIEW_THROUGH, and HALO combine two concepts. DIRECT/HALO describes product scope, while click-through/view-through describes the selected media touch.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3389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Recommended values</w:t>
            </w:r>
          </w:p>
        </w:tc>
        <w:tc>
          <w:tcPr>
            <w:tcW w:type="dxa" w:w="3389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selected_touch_type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CLICK_THROUGH; VIEW_THROUGH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Type of selected event.</w:t>
            </w:r>
          </w:p>
        </w:tc>
      </w:tr>
      <w:tr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product_scope_type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DIRECT; BRAND_HALO; BRAND_CATEGORY_HALO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Relationship of purchase to promoted scope.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attribution_method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LAST_TOUCH; future governed values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Method that selected the link.</w:t>
            </w:r>
          </w:p>
        </w:tc>
      </w:tr>
    </w:tbl>
    <w:p/>
    <w:p>
      <w:pPr>
        <w:pStyle w:val="Heading2"/>
        <w:keepNext/>
      </w:pPr>
      <w:r>
        <w:t>6.2 Snapshot commerce measures deliberately</w:t>
      </w:r>
    </w:p>
    <w:p>
      <w:r>
        <w:t>Keeping attributed sales, units, and margin in the bridge is appropriate for immutable result snapshots. Add currency, sales basis, return treatment, source snapshot/version, and calculation timestamp so reconciliation remains meaningful.</w:t>
      </w:r>
    </w:p>
    <w:p>
      <w:pPr>
        <w:pStyle w:val="Heading2"/>
        <w:keepNext/>
      </w:pPr>
      <w:r>
        <w:t>6.3 Preserve cost at the supplied grain</w:t>
      </w:r>
    </w:p>
    <w:p>
      <w:r>
        <w:t>Keep ad_spend on the event only if it is genuinely supplied per event. Otherwise use a separate campaign_delivery_fact or media_cost_fact at daily/hourly/campaign-media grain. This avoids multiplying aggregate spend across event rows.</w:t>
      </w:r>
    </w:p>
    <w:p>
      <w:pPr>
        <w:pStyle w:val="Heading2"/>
        <w:keepNext/>
      </w:pPr>
      <w:r>
        <w:t>6.4 Normalize eligible event types</w:t>
      </w:r>
    </w:p>
    <w:p>
      <w:r>
        <w:t>For platform portability, replace or supplement the ARRAY field with a child table keyed by rule_version, event_type, and optional impression_type.</w:t>
      </w:r>
    </w:p>
    <w:p>
      <w:r>
        <w:br w:type="page"/>
      </w:r>
    </w:p>
    <w:p>
      <w:pPr>
        <w:pStyle w:val="Heading1"/>
        <w:keepNext/>
      </w:pPr>
      <w:r>
        <w:t>7. Missing Parent and Supporting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3389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3389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Minimum purpose/content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measurement_run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Required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Run period, rule, input snapshots, code version, status, start/end timestamps.</w:t>
            </w:r>
          </w:p>
        </w:tc>
      </w:tr>
      <w:tr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campaign_dim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Required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Internal and partner campaign IDs, dates, advertiser, retailer/banner, status, currency.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campaign_segment_bridge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Required if M:M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Validated campaign-to-segment/export-version relationship.</w:t>
            </w:r>
          </w:p>
        </w:tc>
      </w:tr>
      <w:tr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segment_export_fact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Required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Frozen exported audience membership, export time, destination, status, and batch.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product_dim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Required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Catalog internal ID, UPC, partner product code, brand, category, effective dates.</w:t>
            </w:r>
          </w:p>
        </w:tc>
      </w:tr>
      <w:tr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campaign_delivery_fact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Required for aggregates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Impressions, clicks, spend, reach at true supplied grain.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source_ingestion_batch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Required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File/object lineage, checksum, row counts, timestamps, status.</w:t>
            </w:r>
          </w:p>
        </w:tc>
      </w:tr>
      <w:tr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shopper_dim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Recommended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Canonical shopper identity and governance metadata.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store_dim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Recommended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Store, banner, market, timezone, and effective dates.</w:t>
            </w:r>
          </w:p>
        </w:tc>
      </w:tr>
      <w:tr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kpi_result_fact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Recommended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Published KPI value, numerator, denominator, grain, method, status, and lineage.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DEBF7"/>
          </w:tcPr>
          <w:p>
            <w:r>
              <w:rPr>
                <w:b/>
                <w:color w:val="16324F"/>
              </w:rPr>
              <w:t>Important</w:t>
              <w:br/>
            </w:r>
            <w:r>
              <w:t>These are recommended because the supplied flow references or operationally depends on them. They are not fully defined by the provided DDL.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8. KPI and Reporting Implications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KPI family</w:t>
            </w:r>
          </w:p>
        </w:tc>
        <w:tc>
          <w:tcPr>
            <w:tcW w:type="dxa" w:w="3389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Authoritative source</w:t>
            </w:r>
          </w:p>
        </w:tc>
        <w:tc>
          <w:tcPr>
            <w:tcW w:type="dxa" w:w="3389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Impressions / clicks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media_event_fact or aggregate delivery fact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Count all valid deduplicated events; winner selection does not remove events.</w:t>
            </w:r>
          </w:p>
        </w:tc>
      </w:tr>
      <w:tr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Exposed shoppers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media_event_fact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Distinct approved shopper IDs; explicitly define qualifying event types.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Attributed orders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attribution_link_fact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Distinct transaction IDs in a measurement run.</w:t>
            </w:r>
          </w:p>
        </w:tc>
      </w:tr>
      <w:tr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Attributed sales / units / margin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attribution_link_fact, reconciled to TLOG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Aggregate selected links only; keep direct and halo separate.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ROAS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Attributed sales plus compatible spend fact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Use same campaign, period, currency, and scope. Do not sum ROAS.</w:t>
            </w:r>
          </w:p>
        </w:tc>
      </w:tr>
      <w:tr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Incrementality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Not supported here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Requires separate treatment/control methodology and result entities.</w:t>
            </w:r>
          </w:p>
        </w:tc>
      </w:tr>
    </w:tbl>
    <w:p/>
    <w:p>
      <w:pPr>
        <w:pStyle w:val="Heading2"/>
        <w:keepNext/>
      </w:pPr>
      <w:r>
        <w:t>8.1 Unsafe patterns</w:t>
      </w:r>
    </w:p>
    <w:p>
      <w:pPr>
        <w:pStyle w:val="ListBullet"/>
      </w:pPr>
      <w:r>
        <w:t>Joining aggregate delivery or spend to event or transaction rows.</w:t>
      </w:r>
    </w:p>
    <w:p>
      <w:pPr>
        <w:pStyle w:val="ListBullet"/>
      </w:pPr>
      <w:r>
        <w:t>Using attribution_candidate for KPIs.</w:t>
      </w:r>
    </w:p>
    <w:p>
      <w:pPr>
        <w:pStyle w:val="ListBullet"/>
      </w:pPr>
      <w:r>
        <w:t>Counting only winning events as delivered media.</w:t>
      </w:r>
    </w:p>
    <w:p>
      <w:pPr>
        <w:pStyle w:val="ListBullet"/>
      </w:pPr>
      <w:r>
        <w:t>Summing reach, buyers, rates, averages, or ROAS across incompatible grains.</w:t>
      </w:r>
    </w:p>
    <w:p>
      <w:pPr>
        <w:pStyle w:val="ListBullet"/>
      </w:pPr>
      <w:r>
        <w:t>Blending partner-reported and Activate-calculated attribution without labels.</w:t>
      </w:r>
    </w:p>
    <w:p>
      <w:pPr>
        <w:pStyle w:val="ListBullet"/>
      </w:pPr>
      <w:r>
        <w:t>Presenting last-touch attribution as causal lift.</w:t>
      </w:r>
    </w:p>
    <w:p>
      <w:r>
        <w:br w:type="page"/>
      </w:r>
    </w:p>
    <w:p>
      <w:pPr>
        <w:pStyle w:val="Heading1"/>
        <w:keepNext/>
      </w:pPr>
      <w:r>
        <w:t>9. Data Quality and Publication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Gate</w:t>
            </w:r>
          </w:p>
        </w:tc>
        <w:tc>
          <w:tcPr>
            <w:tcW w:type="dxa" w:w="3389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Test</w:t>
            </w:r>
          </w:p>
        </w:tc>
        <w:tc>
          <w:tcPr>
            <w:tcW w:type="dxa" w:w="3389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Expected result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Uniqueness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No duplicate media_event_id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Zero duplicates after approved deduplication.</w:t>
            </w:r>
          </w:p>
        </w:tc>
      </w:tr>
      <w:tr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One credit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Group links by run + line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No count greater than one.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Time order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event timestamp &lt; purchase timestamp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No invalid links.</w:t>
            </w:r>
          </w:p>
        </w:tc>
      </w:tr>
      <w:tr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Window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Elapsed time within configured window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Every link passes active rule.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Identity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One active map row per purchase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No ambiguous approved links.</w:t>
            </w:r>
          </w:p>
        </w:tc>
      </w:tr>
      <w:tr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Product scope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Each link is direct or approved halo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No unrelated product links.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TLOG reconciliation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Bridge snapshots equal approved TLOG values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Within currency tolerance.</w:t>
            </w:r>
          </w:p>
        </w:tc>
      </w:tr>
      <w:tr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Campaign recognition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IDs resolve to campaign master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Meets approved completeness threshold.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Reproducibility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Same inputs and rule produce same winners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Zero differences.</w:t>
            </w:r>
          </w:p>
        </w:tc>
      </w:tr>
      <w:tr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Spend compatibility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Sales and spend scopes align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Block ROAS publication otherwise.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10. Recommended Phase 1 Target</w:t>
      </w:r>
    </w:p>
    <w:p>
      <w:pPr>
        <w:pStyle w:val="Heading2"/>
        <w:keepNext/>
      </w:pPr>
      <w:r>
        <w:t>10.1 Retain</w:t>
      </w:r>
    </w:p>
    <w:p>
      <w:pPr>
        <w:pStyle w:val="ListBullet"/>
      </w:pPr>
      <w:r>
        <w:t>True-grain media event and TLOG line facts.</w:t>
      </w:r>
    </w:p>
    <w:p>
      <w:pPr>
        <w:pStyle w:val="ListBullet"/>
      </w:pPr>
      <w:r>
        <w:t>Temporary candidate workspace.</w:t>
      </w:r>
    </w:p>
    <w:p>
      <w:pPr>
        <w:pStyle w:val="ListBullet"/>
      </w:pPr>
      <w:r>
        <w:t>Persisted selected attribution bridge.</w:t>
      </w:r>
    </w:p>
    <w:p>
      <w:pPr>
        <w:pStyle w:val="ListBullet"/>
      </w:pPr>
      <w:r>
        <w:t>Versioned attribution methodology.</w:t>
      </w:r>
    </w:p>
    <w:p>
      <w:pPr>
        <w:pStyle w:val="ListBullet"/>
      </w:pPr>
      <w:r>
        <w:t>Separate direct and governed halo scope.</w:t>
      </w:r>
    </w:p>
    <w:p>
      <w:pPr>
        <w:pStyle w:val="Heading2"/>
        <w:keepNext/>
      </w:pPr>
      <w:r>
        <w:t>10.2 Add before production</w:t>
      </w:r>
    </w:p>
    <w:p>
      <w:pPr>
        <w:pStyle w:val="ListBullet"/>
      </w:pPr>
      <w:r>
        <w:t>Measurement-run parent and immutable input lineage.</w:t>
      </w:r>
    </w:p>
    <w:p>
      <w:pPr>
        <w:pStyle w:val="ListBullet"/>
      </w:pPr>
      <w:r>
        <w:t>Campaign master and validated campaign-to-segment/export relationship.</w:t>
      </w:r>
    </w:p>
    <w:p>
      <w:pPr>
        <w:pStyle w:val="ListBullet"/>
      </w:pPr>
      <w:r>
        <w:t>Frozen audience/export membership evidence.</w:t>
      </w:r>
    </w:p>
    <w:p>
      <w:pPr>
        <w:pStyle w:val="ListBullet"/>
      </w:pPr>
      <w:r>
        <w:t>Product dimension with partner code, UPC, brand, and category mapping.</w:t>
      </w:r>
    </w:p>
    <w:p>
      <w:pPr>
        <w:pStyle w:val="ListBullet"/>
      </w:pPr>
      <w:r>
        <w:t>Ingestion-batch lineage.</w:t>
      </w:r>
    </w:p>
    <w:p>
      <w:pPr>
        <w:pStyle w:val="ListBullet"/>
      </w:pPr>
      <w:r>
        <w:t>Explicit constraints or equivalent pipeline tests.</w:t>
      </w:r>
    </w:p>
    <w:p>
      <w:pPr>
        <w:pStyle w:val="ListBullet"/>
      </w:pPr>
      <w:r>
        <w:t>Separate touch type, product scope, and attribution method.</w:t>
      </w:r>
    </w:p>
    <w:p>
      <w:pPr>
        <w:pStyle w:val="ListBullet"/>
      </w:pPr>
      <w:r>
        <w:t>Aggregate delivery/cost fact where metrics are not event-level.</w:t>
      </w:r>
    </w:p>
    <w:p>
      <w:pPr>
        <w:pStyle w:val="Heading2"/>
        <w:keepNext/>
      </w:pPr>
      <w:r>
        <w:t>10.3 Defer unless independently approved</w:t>
      </w:r>
    </w:p>
    <w:p>
      <w:pPr>
        <w:pStyle w:val="ListBullet"/>
      </w:pPr>
      <w:r>
        <w:t>Incrementality, causal lift, and iROAS.</w:t>
      </w:r>
    </w:p>
    <w:p>
      <w:pPr>
        <w:pStyle w:val="ListBullet"/>
      </w:pPr>
      <w:r>
        <w:t>Fractional or multi-touch attribution.</w:t>
      </w:r>
    </w:p>
    <w:p>
      <w:pPr>
        <w:pStyle w:val="ListBullet"/>
      </w:pPr>
      <w:r>
        <w:t>Combined event-level and aggregate-only reach/buyers when deduplication is impossible.</w:t>
      </w:r>
    </w:p>
    <w:p>
      <w:pPr>
        <w:pStyle w:val="ListBullet"/>
      </w:pPr>
      <w:r>
        <w:t>Unapproved category or cross-category halo.</w:t>
      </w:r>
    </w:p>
    <w:p>
      <w:r>
        <w:br w:type="page"/>
      </w:r>
    </w:p>
    <w:p>
      <w:pPr>
        <w:pStyle w:val="Heading1"/>
        <w:keepNext/>
      </w:pPr>
      <w:r>
        <w:t>11. Open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3389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3389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Suggested owner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Returned shopper ID and mapping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Identity match and join key.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Integration + Data Governance</w:t>
            </w:r>
          </w:p>
        </w:tc>
      </w:tr>
      <w:tr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Campaign-to-segment cardinality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Need for bridge and export version.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Product + Partner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Event/impression taxonomy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Eligibility and reporting.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Product + Partner</w:t>
            </w:r>
          </w:p>
        </w:tc>
      </w:tr>
      <w:tr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Touch priority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Winning event and results.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Measurement Governance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Attribution windows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Eligible purchases and maturity.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Measurement Governance</w:t>
            </w:r>
          </w:p>
        </w:tc>
      </w:tr>
      <w:tr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Phase 1 halo scope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Qualifying non-promoted purchases.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Product + Methodology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Event-level data guarantee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Whether shopper-level last touch is possible.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Partner Integration</w:t>
            </w:r>
          </w:p>
        </w:tc>
      </w:tr>
      <w:tr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Authoritative spend source/grain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Valid ROAS denominator.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Finance + Integration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Gross/net sales and returns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Attributed sales reconciliation.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>
              <w:rPr>
                <w:sz w:val="16"/>
              </w:rPr>
              <w:t>Product + Finance</w:t>
            </w:r>
          </w:p>
        </w:tc>
      </w:tr>
      <w:tr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Warehouse dialect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Arrays, timestamps, UUIDs, constraints.</w:t>
            </w:r>
          </w:p>
        </w:tc>
        <w:tc>
          <w:tcPr>
            <w:tcW w:type="dxa" w:w="3389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Data Engineering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Appendix A. Source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Source content</w:t>
            </w:r>
          </w:p>
        </w:tc>
        <w:tc>
          <w:tcPr>
            <w:tcW w:type="dxa" w:w="5083"/>
            <w:shd w:fill="1F4E79"/>
            <w:vAlign w:val="center"/>
          </w:tcPr>
          <w:p>
            <w:r>
              <w:rPr>
                <w:b/>
                <w:color w:val="FFFFFF"/>
                <w:sz w:val="17"/>
              </w:rPr>
              <w:t>Use in this document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6"/>
              </w:rPr>
              <w:t>Core design principle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6"/>
              </w:rPr>
              <w:t>Fact separation and bridge persistence.</w:t>
            </w:r>
          </w:p>
        </w:tc>
      </w:tr>
      <w:tr>
        <w:tc>
          <w:tcPr>
            <w:tcW w:type="dxa" w:w="5083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Logical ER section</w:t>
            </w:r>
          </w:p>
        </w:tc>
        <w:tc>
          <w:tcPr>
            <w:tcW w:type="dxa" w:w="5083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Entities and intended cardinality.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6"/>
              </w:rPr>
              <w:t>DDL 4.1-4.4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6"/>
              </w:rPr>
              <w:t>Columns, grains, declared keys, constraints.</w:t>
            </w:r>
          </w:p>
        </w:tc>
      </w:tr>
      <w:tr>
        <w:tc>
          <w:tcPr>
            <w:tcW w:type="dxa" w:w="5083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SQL 4.5-4.8</w:t>
            </w:r>
          </w:p>
        </w:tc>
        <w:tc>
          <w:tcPr>
            <w:tcW w:type="dxa" w:w="5083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Join paths, eligibility, ranking, and KPI sources.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6"/>
              </w:rPr>
              <w:t>Worked example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sz w:val="16"/>
              </w:rPr>
              <w:t>One event can win multiple lines; one winner per line/run.</w:t>
            </w:r>
          </w:p>
        </w:tc>
      </w:tr>
      <w:tr>
        <w:tc>
          <w:tcPr>
            <w:tcW w:type="dxa" w:w="5083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Validation and open decisions</w:t>
            </w:r>
          </w:p>
        </w:tc>
        <w:tc>
          <w:tcPr>
            <w:tcW w:type="dxa" w:w="5083"/>
            <w:vAlign w:val="center"/>
            <w:shd w:fill="F3F6F9"/>
          </w:tcPr>
          <w:p>
            <w:pPr>
              <w:spacing w:after="0"/>
            </w:pPr>
            <w:r>
              <w:rPr>
                <w:sz w:val="16"/>
              </w:rPr>
              <w:t>Quality gates and unresolved methodology/integration choices.</w:t>
            </w:r>
          </w:p>
        </w:tc>
      </w:tr>
    </w:tbl>
    <w:p/>
    <w:p>
      <w:r>
        <w:t>Primary source: Retail Media Attribution - Flow, Assumptions, SQL and Final Selection, September 27, 2026.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785"/>
        <w:sz w:val="16"/>
      </w:rPr>
      <w:t>RETAIL MEDIA ATTRIBUTION | ENTITY RELATIONSHIP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24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6324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Retail Media Attribution Entity Relationship Document - Phase 1</dc:title>
  <dc:subject/>
  <dc:creator>Mohammad Belghiszadeh</dc:creator>
  <keywords/>
  <dc:description>generated by python-docx</dc:description>
  <lastModifiedBy>Mohammad Belghiszadeh</lastModifiedBy>
  <revision>1</revision>
  <dcterms:created xsi:type="dcterms:W3CDTF">2026-09-30T02:16:21.3356105Z</dcterms:created>
  <dcterms:modified xsi:type="dcterms:W3CDTF">2026-09-30T02:16:21.3356105Z</dcterms:modified>
  <category/>
</coreProperties>
</file>