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564"/>
        </w:rPr>
        <w:t>Global Do Not Repeat and Chilling Rules</w:t>
      </w:r>
    </w:p>
    <w:p>
      <w:pPr>
        <w:spacing w:after="40"/>
      </w:pPr>
      <w:r>
        <w:rPr>
          <w:b/>
          <w:i w:val="0"/>
        </w:rPr>
        <w:t>CR-38874 · draft user stories for refinement</w:t>
      </w:r>
    </w:p>
    <w:p>
      <w:pPr>
        <w:spacing w:after="280"/>
      </w:pPr>
      <w:r>
        <w:rPr>
          <w:b w:val="0"/>
          <w:i/>
          <w:color w:val="5A5A5A"/>
        </w:rPr>
        <w:t>Written from the product lens. Each story says who it is for, what changes for them, and how we will know it is done. Nothing here specifies how it is built.</w:t>
      </w:r>
    </w:p>
    <w:p>
      <w:pPr>
        <w:pStyle w:val="Heading1"/>
      </w:pPr>
      <w:r>
        <w:rPr>
          <w:color w:val="1F3564"/>
        </w:rPr>
        <w:t>What we are actually building</w:t>
      </w:r>
    </w:p>
    <w:p>
      <w:pPr>
        <w:spacing w:after="120"/>
      </w:pPr>
      <w:r>
        <w:rPr>
          <w:b w:val="0"/>
          <w:i w:val="0"/>
        </w:rPr>
        <w:t>One capability, not three. Do not repeat, chilling and blocking all ask the same question of a shopper: has this person already been given something close enough to this, recently enough to matter? The only thing that separates them is how far back we look.</w:t>
      </w:r>
    </w:p>
    <w:tbl>
      <w:tblPr>
        <w:tblStyle w:val="LightGrid-Accent1"/>
        <w:tblW w:type="auto" w:w="0"/>
        <w:tblLook w:firstColumn="1" w:firstRow="1" w:lastColumn="0" w:lastRow="0" w:noHBand="0" w:noVBand="1" w:val="04A0"/>
      </w:tblPr>
      <w:tblGrid>
        <w:gridCol w:w="2160"/>
        <w:gridCol w:w="2160"/>
        <w:gridCol w:w="2160"/>
        <w:gridCol w:w="2160"/>
      </w:tblGrid>
      <w:tr>
        <w:tc>
          <w:tcPr>
            <w:tcW w:type="dxa" w:w="1872"/>
          </w:tcPr>
          <w:p>
            <w:r/>
            <w:r>
              <w:rPr>
                <w:b/>
              </w:rPr>
            </w:r>
          </w:p>
        </w:tc>
        <w:tc>
          <w:tcPr>
            <w:tcW w:type="dxa" w:w="3312"/>
          </w:tcPr>
          <w:p>
            <w:r/>
            <w:r>
              <w:rPr>
                <w:b/>
              </w:rPr>
              <w:t>How close is “close enough”</w:t>
            </w:r>
          </w:p>
        </w:tc>
        <w:tc>
          <w:tcPr>
            <w:tcW w:type="dxa" w:w="1728"/>
          </w:tcPr>
          <w:p>
            <w:r/>
            <w:r>
              <w:rPr>
                <w:b/>
              </w:rPr>
              <w:t>How far back</w:t>
            </w:r>
          </w:p>
        </w:tc>
        <w:tc>
          <w:tcPr>
            <w:tcW w:type="dxa" w:w="2016"/>
          </w:tcPr>
          <w:p>
            <w:r/>
            <w:r>
              <w:rPr>
                <w:b/>
              </w:rPr>
              <w:t>Who owns it</w:t>
            </w:r>
          </w:p>
        </w:tc>
      </w:tr>
      <w:tr>
        <w:tc>
          <w:tcPr>
            <w:tcW w:type="dxa" w:w="1872"/>
          </w:tcPr>
          <w:p>
            <w:r/>
            <w:r>
              <w:t>Do not repeat</w:t>
            </w:r>
          </w:p>
        </w:tc>
        <w:tc>
          <w:tcPr>
            <w:tcW w:type="dxa" w:w="3312"/>
          </w:tcPr>
          <w:p>
            <w:r/>
            <w:r>
              <w:t>the same thing</w:t>
            </w:r>
          </w:p>
        </w:tc>
        <w:tc>
          <w:tcPr>
            <w:tcW w:type="dxa" w:w="1728"/>
          </w:tcPr>
          <w:p>
            <w:r/>
            <w:r>
              <w:t>long</w:t>
            </w:r>
          </w:p>
        </w:tc>
        <w:tc>
          <w:tcPr>
            <w:tcW w:type="dxa" w:w="2016"/>
          </w:tcPr>
          <w:p>
            <w:r/>
            <w:r>
              <w:t>the retailer</w:t>
            </w:r>
          </w:p>
        </w:tc>
      </w:tr>
      <w:tr>
        <w:tc>
          <w:tcPr>
            <w:tcW w:type="dxa" w:w="1872"/>
          </w:tcPr>
          <w:p>
            <w:r/>
            <w:r>
              <w:t>Chilling</w:t>
            </w:r>
          </w:p>
        </w:tc>
        <w:tc>
          <w:tcPr>
            <w:tcW w:type="dxa" w:w="3312"/>
          </w:tcPr>
          <w:p>
            <w:r/>
            <w:r>
              <w:t>a similar thing</w:t>
            </w:r>
          </w:p>
        </w:tc>
        <w:tc>
          <w:tcPr>
            <w:tcW w:type="dxa" w:w="1728"/>
          </w:tcPr>
          <w:p>
            <w:r/>
            <w:r>
              <w:t>short</w:t>
            </w:r>
          </w:p>
        </w:tc>
        <w:tc>
          <w:tcPr>
            <w:tcW w:type="dxa" w:w="2016"/>
          </w:tcPr>
          <w:p>
            <w:r/>
            <w:r>
              <w:t>the planner</w:t>
            </w:r>
          </w:p>
        </w:tc>
      </w:tr>
      <w:tr>
        <w:tc>
          <w:tcPr>
            <w:tcW w:type="dxa" w:w="1872"/>
          </w:tcPr>
          <w:p>
            <w:r/>
            <w:r>
              <w:t>Blocking</w:t>
            </w:r>
          </w:p>
        </w:tc>
        <w:tc>
          <w:tcPr>
            <w:tcW w:type="dxa" w:w="3312"/>
          </w:tcPr>
          <w:p>
            <w:r/>
            <w:r>
              <w:t>a similar thing</w:t>
            </w:r>
          </w:p>
        </w:tc>
        <w:tc>
          <w:tcPr>
            <w:tcW w:type="dxa" w:w="1728"/>
          </w:tcPr>
          <w:p>
            <w:r/>
            <w:r>
              <w:t>this run only</w:t>
            </w:r>
          </w:p>
        </w:tc>
        <w:tc>
          <w:tcPr>
            <w:tcW w:type="dxa" w:w="2016"/>
          </w:tcPr>
          <w:p>
            <w:r/>
            <w:r>
              <w:t>the planner</w:t>
            </w:r>
          </w:p>
        </w:tc>
      </w:tr>
    </w:tbl>
    <w:p/>
    <w:p>
      <w:pPr>
        <w:spacing w:after="120"/>
      </w:pPr>
      <w:r>
        <w:rPr>
          <w:b w:val="0"/>
          <w:i w:val="0"/>
        </w:rPr>
        <w:t>Because it is one question, it is configured in one place: a list of rules saying which kinds of offer conflict with which, at what level, by how much, and over what period. Writing it as three separate capabilities guarantees three definitions of “the same product” that will one day disagree, with nobody able to say which is right.</w:t>
      </w:r>
    </w:p>
    <w:p>
      <w:pPr>
        <w:pStyle w:val="Heading1"/>
      </w:pPr>
      <w:r>
        <w:rPr>
          <w:color w:val="1F3564"/>
        </w:rPr>
        <w:t>The shape of a rule</w:t>
      </w:r>
    </w:p>
    <w:tbl>
      <w:tblPr>
        <w:tblStyle w:val="LightGrid-Accent1"/>
        <w:tblW w:type="auto" w:w="0"/>
        <w:tblLook w:firstColumn="1" w:firstRow="1" w:lastColumn="0" w:lastRow="0" w:noHBand="0" w:noVBand="1" w:val="04A0"/>
      </w:tblPr>
      <w:tblGrid>
        <w:gridCol w:w="4320"/>
        <w:gridCol w:w="4320"/>
      </w:tblGrid>
      <w:tr>
        <w:tc>
          <w:tcPr>
            <w:tcW w:type="dxa" w:w="2880"/>
          </w:tcPr>
          <w:p>
            <w:r/>
            <w:r>
              <w:rPr>
                <w:b/>
              </w:rPr>
              <w:t>The rule says</w:t>
            </w:r>
          </w:p>
        </w:tc>
        <w:tc>
          <w:tcPr>
            <w:tcW w:type="dxa" w:w="6048"/>
          </w:tcPr>
          <w:p>
            <w:r/>
            <w:r>
              <w:rPr>
                <w:b/>
              </w:rPr>
              <w:t>Meaning</w:t>
            </w:r>
          </w:p>
        </w:tc>
      </w:tr>
      <w:tr>
        <w:tc>
          <w:tcPr>
            <w:tcW w:type="dxa" w:w="2880"/>
          </w:tcPr>
          <w:p>
            <w:r/>
            <w:r>
              <w:t>Which two kinds of offer</w:t>
            </w:r>
          </w:p>
        </w:tc>
        <w:tc>
          <w:tcPr>
            <w:tcW w:type="dxa" w:w="6048"/>
          </w:tcPr>
          <w:p>
            <w:r/>
            <w:r>
              <w:t>an incentive type on each side, or “any”</w:t>
            </w:r>
          </w:p>
        </w:tc>
      </w:tr>
      <w:tr>
        <w:tc>
          <w:tcPr>
            <w:tcW w:type="dxa" w:w="2880"/>
          </w:tcPr>
          <w:p>
            <w:r/>
            <w:r>
              <w:t>At what level</w:t>
            </w:r>
          </w:p>
        </w:tc>
        <w:tc>
          <w:tcPr>
            <w:tcW w:type="dxa" w:w="6048"/>
          </w:tcPr>
          <w:p>
            <w:r/>
            <w:r>
              <w:t>product, brand or category</w:t>
            </w:r>
          </w:p>
        </w:tc>
      </w:tr>
      <w:tr>
        <w:tc>
          <w:tcPr>
            <w:tcW w:type="dxa" w:w="2880"/>
          </w:tcPr>
          <w:p>
            <w:r/>
            <w:r>
              <w:t>By how much</w:t>
            </w:r>
          </w:p>
        </w:tc>
        <w:tc>
          <w:tcPr>
            <w:tcW w:type="dxa" w:w="6048"/>
          </w:tcPr>
          <w:p>
            <w:r/>
            <w:r>
              <w:t>the share of products they have in common</w:t>
            </w:r>
          </w:p>
        </w:tc>
      </w:tr>
      <w:tr>
        <w:tc>
          <w:tcPr>
            <w:tcW w:type="dxa" w:w="2880"/>
          </w:tcPr>
          <w:p>
            <w:r/>
            <w:r>
              <w:t>Over what period</w:t>
            </w:r>
          </w:p>
        </w:tc>
        <w:tc>
          <w:tcPr>
            <w:tcW w:type="dxa" w:w="6048"/>
          </w:tcPr>
          <w:p>
            <w:r/>
            <w:r>
              <w:t>a number of days, or just this run</w:t>
            </w:r>
          </w:p>
        </w:tc>
      </w:tr>
      <w:tr>
        <w:tc>
          <w:tcPr>
            <w:tcW w:type="dxa" w:w="2880"/>
          </w:tcPr>
          <w:p>
            <w:r/>
            <w:r>
              <w:t>Across what</w:t>
            </w:r>
          </w:p>
        </w:tc>
        <w:tc>
          <w:tcPr>
            <w:tcW w:type="dxa" w:w="6048"/>
          </w:tcPr>
          <w:p>
            <w:r/>
            <w:r>
              <w:t>this campaign, this policy's campaigns, or everything</w:t>
            </w:r>
          </w:p>
        </w:tc>
      </w:tr>
      <w:tr>
        <w:tc>
          <w:tcPr>
            <w:tcW w:type="dxa" w:w="2880"/>
          </w:tcPr>
          <w:p>
            <w:r/>
            <w:r>
              <w:t>Who gives way</w:t>
            </w:r>
          </w:p>
        </w:tc>
        <w:tc>
          <w:tcPr>
            <w:tcW w:type="dxa" w:w="6048"/>
          </w:tcPr>
          <w:p>
            <w:r/>
            <w:r>
              <w:t>the lower priority offer, or always one named side</w:t>
            </w:r>
          </w:p>
        </w:tc>
      </w:tr>
      <w:tr>
        <w:tc>
          <w:tcPr>
            <w:tcW w:type="dxa" w:w="2880"/>
          </w:tcPr>
          <w:p>
            <w:r/>
            <w:r>
              <w:t>Who set it</w:t>
            </w:r>
          </w:p>
        </w:tc>
        <w:tc>
          <w:tcPr>
            <w:tcW w:type="dxa" w:w="6048"/>
          </w:tcPr>
          <w:p>
            <w:r/>
            <w:r>
              <w:t>the retailer, or a planner tightening it</w:t>
            </w:r>
          </w:p>
        </w:tc>
      </w:tr>
    </w:tbl>
    <w:p/>
    <w:p>
      <w:pPr>
        <w:spacing w:after="120"/>
      </w:pPr>
      <w:r>
        <w:rPr>
          <w:b w:val="0"/>
          <w:i w:val="0"/>
        </w:rPr>
        <w:t>Whether two offers conflict is symmetric — the answer never depends on which one we look at first. Only the question of who gives way has a direction.</w:t>
      </w:r>
    </w:p>
    <w:p>
      <w:pPr>
        <w:pStyle w:val="Heading1"/>
      </w:pPr>
      <w:r>
        <w:rPr>
          <w:color w:val="1F3564"/>
        </w:rPr>
        <w:t>Decisions needed before refinement</w:t>
      </w:r>
    </w:p>
    <w:tbl>
      <w:tblPr>
        <w:tblStyle w:val="LightGrid-Accent1"/>
        <w:tblW w:type="auto" w:w="0"/>
        <w:tblLook w:firstColumn="1" w:firstRow="1" w:lastColumn="0" w:lastRow="0" w:noHBand="0" w:noVBand="1" w:val="04A0"/>
      </w:tblPr>
      <w:tblGrid>
        <w:gridCol w:w="4320"/>
        <w:gridCol w:w="4320"/>
      </w:tblGrid>
      <w:tr>
        <w:tc>
          <w:tcPr>
            <w:tcW w:type="dxa" w:w="5184"/>
          </w:tcPr>
          <w:p>
            <w:r/>
            <w:r>
              <w:rPr>
                <w:b/>
              </w:rPr>
              <w:t>The decision</w:t>
            </w:r>
          </w:p>
        </w:tc>
        <w:tc>
          <w:tcPr>
            <w:tcW w:type="dxa" w:w="3744"/>
          </w:tcPr>
          <w:p>
            <w:r/>
            <w:r>
              <w:rPr>
                <w:b/>
              </w:rPr>
              <w:t>What it holds up</w:t>
            </w:r>
          </w:p>
        </w:tc>
      </w:tr>
      <w:tr>
        <w:tc>
          <w:tcPr>
            <w:tcW w:type="dxa" w:w="5184"/>
          </w:tcPr>
          <w:p>
            <w:r/>
            <w:r>
              <w:t>What our incentive types actually are, and whether Retail Media is one of them or a way an offer is funded</w:t>
            </w:r>
          </w:p>
        </w:tc>
        <w:tc>
          <w:tcPr>
            <w:tcW w:type="dxa" w:w="3744"/>
          </w:tcPr>
          <w:p>
            <w:r/>
            <w:r>
              <w:t>Classifying offers by incentive type</w:t>
            </w:r>
          </w:p>
        </w:tc>
      </w:tr>
      <w:tr>
        <w:tc>
          <w:tcPr>
            <w:tcW w:type="dxa" w:w="5184"/>
          </w:tcPr>
          <w:p>
            <w:r/>
            <w:r>
              <w:t>When no rule mentions a pair of offer kinds, do they conflict or not?</w:t>
            </w:r>
          </w:p>
        </w:tc>
        <w:tc>
          <w:tcPr>
            <w:tcW w:type="dxa" w:w="3744"/>
          </w:tcPr>
          <w:p>
            <w:r/>
            <w:r>
              <w:t>Configuring the rules; applying them to a campaign</w:t>
            </w:r>
          </w:p>
        </w:tc>
      </w:tr>
      <w:tr>
        <w:tc>
          <w:tcPr>
            <w:tcW w:type="dxa" w:w="5184"/>
          </w:tcPr>
          <w:p>
            <w:r/>
            <w:r>
              <w:t>What happens to offers we cannot classify</w:t>
            </w:r>
          </w:p>
        </w:tc>
        <w:tc>
          <w:tcPr>
            <w:tcW w:type="dxa" w:w="3744"/>
          </w:tcPr>
          <w:p>
            <w:r/>
            <w:r>
              <w:t>Classifying offers; recording why a shopper was removed</w:t>
            </w:r>
          </w:p>
        </w:tc>
      </w:tr>
      <w:tr>
        <w:tc>
          <w:tcPr>
            <w:tcW w:type="dxa" w:w="5184"/>
          </w:tcPr>
          <w:p>
            <w:r/>
            <w:r>
              <w:t>Can a planner ever weaken a retailer's rule? (proposed: no)</w:t>
            </w:r>
          </w:p>
        </w:tc>
        <w:tc>
          <w:tcPr>
            <w:tcW w:type="dxa" w:w="3744"/>
          </w:tcPr>
          <w:p>
            <w:r/>
            <w:r>
              <w:t>Configuring the rules; tightening a rule on a policy</w:t>
            </w:r>
          </w:p>
        </w:tc>
      </w:tr>
    </w:tbl>
    <w:p/>
    <w:p>
      <w:pPr>
        <w:pStyle w:val="Heading1"/>
      </w:pPr>
      <w:r>
        <w:rPr>
          <w:color w:val="1F3564"/>
        </w:rPr>
        <w:t>Where we are starting from</w:t>
      </w:r>
    </w:p>
    <w:p>
      <w:pPr>
        <w:spacing w:after="120"/>
      </w:pPr>
      <w:r>
        <w:rPr>
          <w:b w:val="0"/>
          <w:i w:val="0"/>
        </w:rPr>
        <w:t>Worth stating plainly, because two of these surprised us:</w:t>
      </w:r>
    </w:p>
    <w:p>
      <w:pPr>
        <w:pStyle w:val="ListBullet"/>
        <w:spacing w:after="40"/>
      </w:pPr>
      <w:r>
        <w:t>There is no incentive type in the system today. The word does not appear anywhere. The closest fields are the offer's objective, a free-text promotion type where “Price off”, “DISCOUNT” and “% off” are three spellings of one thing, and the coupon type — which describes what the coupon points at, not what kind of incentive it is.</w:t>
      </w:r>
    </w:p>
    <w:p>
      <w:pPr>
        <w:pStyle w:val="ListBullet"/>
        <w:spacing w:after="40"/>
      </w:pPr>
      <w:r>
        <w:t>Retail Media has no representation at all.</w:t>
      </w:r>
    </w:p>
    <w:p>
      <w:pPr>
        <w:pStyle w:val="ListBullet"/>
        <w:spacing w:after="40"/>
      </w:pPr>
      <w:r>
        <w:t>The rule we have today compares coupons by identity, and it already looks across campaigns. So cross-campaign is largely solved; comparing by product, and across incentive types, is the work.</w:t>
      </w:r>
    </w:p>
    <w:p>
      <w:r>
        <w:br w:type="page"/>
      </w:r>
    </w:p>
    <w:p>
      <w:pPr>
        <w:pStyle w:val="Heading1"/>
      </w:pPr>
      <w:r>
        <w:rPr>
          <w:color w:val="1F3564"/>
        </w:rPr>
        <w:t>Data</w:t>
      </w:r>
    </w:p>
    <w:p>
      <w:pPr>
        <w:pStyle w:val="Heading2"/>
      </w:pPr>
      <w:r>
        <w:rPr>
          <w:color w:val="1F3564"/>
        </w:rPr>
        <w:t>Classify every offer by the kind of incentive it carries</w:t>
      </w:r>
    </w:p>
    <w:p>
      <w:pPr>
        <w:spacing w:after="120"/>
      </w:pPr>
      <w:r>
        <w:rPr>
          <w:i/>
        </w:rPr>
        <w:t xml:space="preserve">As </w:t>
      </w:r>
      <w:r>
        <w:rPr>
          <w:b/>
        </w:rPr>
        <w:t>a retailer</w:t>
      </w:r>
      <w:r>
        <w:rPr>
          <w:i/>
        </w:rPr>
        <w:br/>
        <w:t xml:space="preserve">I want </w:t>
      </w:r>
      <w:r>
        <w:t>every offer to carry one kind of incentive from an agreed list</w:t>
      </w:r>
      <w:r>
        <w:rPr>
          <w:i/>
        </w:rPr>
        <w:br/>
        <w:t xml:space="preserve">So that </w:t>
      </w:r>
      <w:r>
        <w:t>we can see that a points offer and a discount offer for the same product are the same promotion twice</w:t>
      </w:r>
    </w:p>
    <w:p>
      <w:pPr>
        <w:spacing w:after="160"/>
      </w:pPr>
      <w:r>
        <w:rPr>
          <w:b w:val="0"/>
          <w:i/>
          <w:color w:val="5A5A5A"/>
        </w:rPr>
        <w:t>Why this matters — This is the dimension the whole epic turns on, and we do not have it. Today the same product offered as points and as a discount are, to the system, unrelated.</w:t>
      </w:r>
    </w:p>
    <w:p>
      <w:pPr>
        <w:spacing w:after="80"/>
      </w:pPr>
      <w:r>
        <w:rPr>
          <w:b/>
          <w:i w:val="0"/>
        </w:rPr>
        <w:t>Acceptance criteria</w:t>
      </w:r>
    </w:p>
    <w:p>
      <w:pPr>
        <w:pStyle w:val="ListBullet"/>
        <w:spacing w:after="40"/>
      </w:pPr>
      <w:r>
        <w:t>Every offer shows exactly one kind of incentive, chosen from an agreed list.</w:t>
      </w:r>
    </w:p>
    <w:p>
      <w:pPr>
        <w:pStyle w:val="ListBullet"/>
        <w:spacing w:after="40"/>
      </w:pPr>
      <w:r>
        <w:t>Offers that cannot be placed on the list show as Unclassified rather than blank, so the gap is visible.</w:t>
      </w:r>
    </w:p>
    <w:p>
      <w:pPr>
        <w:pStyle w:val="ListBullet"/>
        <w:spacing w:after="40"/>
      </w:pPr>
      <w:r>
        <w:t>Existing offers are classified by a rule the business has reviewed and agreed.</w:t>
      </w:r>
    </w:p>
    <w:p>
      <w:pPr>
        <w:pStyle w:val="ListBullet"/>
        <w:spacing w:after="40"/>
      </w:pPr>
      <w:r>
        <w:t>The number of offers landing in Unclassified is reported before the classification is accepted.</w:t>
      </w:r>
    </w:p>
    <w:p>
      <w:pPr>
        <w:pStyle w:val="ListBullet"/>
        <w:spacing w:after="40"/>
      </w:pPr>
      <w:r>
        <w:t>A new kind of incentive can be added later without reworking the offers that already exist.</w:t>
      </w:r>
    </w:p>
    <w:p>
      <w:pPr>
        <w:spacing w:after="240"/>
      </w:pPr>
      <w:r>
        <w:rPr>
          <w:b w:val="0"/>
          <w:i/>
          <w:color w:val="5A5A5A"/>
        </w:rPr>
        <w:t>Note — Whether Retail Media is a kind of incentive or a way an offer is funded is an open decision, and it changes this list.</w:t>
      </w:r>
    </w:p>
    <w:p>
      <w:pPr>
        <w:pStyle w:val="Heading2"/>
      </w:pPr>
      <w:r>
        <w:rPr>
          <w:color w:val="1F3564"/>
        </w:rPr>
        <w:t>Configure which kinds of offer conflict with each other</w:t>
      </w:r>
    </w:p>
    <w:p>
      <w:pPr>
        <w:spacing w:after="120"/>
      </w:pPr>
      <w:r>
        <w:rPr>
          <w:i/>
        </w:rPr>
        <w:t xml:space="preserve">As </w:t>
      </w:r>
      <w:r>
        <w:rPr>
          <w:b/>
        </w:rPr>
        <w:t>a retailer</w:t>
      </w:r>
      <w:r>
        <w:rPr>
          <w:i/>
        </w:rPr>
        <w:br/>
        <w:t xml:space="preserve">I want </w:t>
      </w:r>
      <w:r>
        <w:t>to state which kinds of offer clash, at what level and by how much</w:t>
      </w:r>
      <w:r>
        <w:rPr>
          <w:i/>
        </w:rPr>
        <w:br/>
        <w:t xml:space="preserve">So that </w:t>
      </w:r>
      <w:r>
        <w:t>one set of rules governs repetition everywhere, instead of each campaign inventing its own</w:t>
      </w:r>
    </w:p>
    <w:p>
      <w:pPr>
        <w:spacing w:after="160"/>
      </w:pPr>
      <w:r>
        <w:rPr>
          <w:b w:val="0"/>
          <w:i/>
          <w:color w:val="5A5A5A"/>
        </w:rPr>
        <w:t>Why this matters — This is the configuration the business owns, and the thing an auditor would ask to see.</w:t>
      </w:r>
    </w:p>
    <w:p>
      <w:pPr>
        <w:spacing w:after="80"/>
      </w:pPr>
      <w:r>
        <w:rPr>
          <w:b/>
          <w:i w:val="0"/>
        </w:rPr>
        <w:t>Acceptance criteria</w:t>
      </w:r>
    </w:p>
    <w:p>
      <w:pPr>
        <w:pStyle w:val="ListBullet"/>
        <w:spacing w:after="40"/>
      </w:pPr>
      <w:r>
        <w:t>A rule names a kind of incentive on each side, or “any” in either position.</w:t>
      </w:r>
    </w:p>
    <w:p>
      <w:pPr>
        <w:pStyle w:val="ListBullet"/>
        <w:spacing w:after="40"/>
      </w:pPr>
      <w:r>
        <w:t>A rule states the level to compare at, the share of products that counts as a clash, the period, and what the rule reaches across.</w:t>
      </w:r>
    </w:p>
    <w:p>
      <w:pPr>
        <w:pStyle w:val="ListBullet"/>
        <w:spacing w:after="40"/>
      </w:pPr>
      <w:r>
        <w:t>The same pair of offer kinds can carry more than one rule — for example strict at product level and looser at category level.</w:t>
      </w:r>
    </w:p>
    <w:p>
      <w:pPr>
        <w:pStyle w:val="ListBullet"/>
        <w:spacing w:after="40"/>
      </w:pPr>
      <w:r>
        <w:t>A retailer's rule can be made stricter by a planner and can never be weakened or removed.</w:t>
      </w:r>
    </w:p>
    <w:p>
      <w:pPr>
        <w:pStyle w:val="ListBullet"/>
        <w:spacing w:after="40"/>
      </w:pPr>
      <w:r>
        <w:t>An attempt to weaken a retailer's rule is refused, naming the rule it would have broken.</w:t>
      </w:r>
    </w:p>
    <w:p>
      <w:pPr>
        <w:pStyle w:val="ListBullet"/>
        <w:spacing w:after="40"/>
      </w:pPr>
      <w:r>
        <w:t>What happens when no rule mentions a pair is configured explicitly, not inferred from the absence of a rule.</w:t>
      </w:r>
    </w:p>
    <w:p>
      <w:pPr>
        <w:spacing w:after="120"/>
      </w:pPr>
    </w:p>
    <w:p>
      <w:pPr>
        <w:pStyle w:val="Heading2"/>
      </w:pPr>
      <w:r>
        <w:rPr>
          <w:color w:val="1F3564"/>
        </w:rPr>
        <w:t>Agree one measure of how much two offers overlap</w:t>
      </w:r>
    </w:p>
    <w:p>
      <w:pPr>
        <w:spacing w:after="120"/>
      </w:pPr>
      <w:r>
        <w:rPr>
          <w:i/>
        </w:rPr>
        <w:t xml:space="preserve">As </w:t>
      </w:r>
      <w:r>
        <w:rPr>
          <w:b/>
        </w:rPr>
        <w:t>the business</w:t>
      </w:r>
      <w:r>
        <w:rPr>
          <w:i/>
        </w:rPr>
        <w:br/>
        <w:t xml:space="preserve">I want </w:t>
      </w:r>
      <w:r>
        <w:t>a single agreed meaning for how much two offers overlap</w:t>
      </w:r>
      <w:r>
        <w:rPr>
          <w:i/>
        </w:rPr>
        <w:br/>
        <w:t xml:space="preserve">So that </w:t>
      </w:r>
      <w:r>
        <w:t>repetition, chilling and blocking can never disagree about what counts as the same offer</w:t>
      </w:r>
    </w:p>
    <w:p>
      <w:pPr>
        <w:spacing w:after="160"/>
      </w:pPr>
      <w:r>
        <w:rPr>
          <w:b w:val="0"/>
          <w:i/>
          <w:color w:val="5A5A5A"/>
        </w:rPr>
        <w:t>Why this matters — Two reasonable readings of “60% overlap” give opposite answers on the cases this epic exists for. Leaving it unstated means shipping a threshold that means different things to different people.</w:t>
      </w:r>
    </w:p>
    <w:p>
      <w:pPr>
        <w:spacing w:after="80"/>
      </w:pPr>
      <w:r>
        <w:rPr>
          <w:b/>
          <w:i w:val="0"/>
        </w:rPr>
        <w:t>Acceptance criteria</w:t>
      </w:r>
    </w:p>
    <w:p>
      <w:pPr>
        <w:pStyle w:val="ListBullet"/>
        <w:spacing w:after="40"/>
      </w:pPr>
      <w:r>
        <w:t>Overlap is the products two offers share, measured against the smaller of the two sets.</w:t>
      </w:r>
    </w:p>
    <w:p>
      <w:pPr>
        <w:pStyle w:val="ListBullet"/>
        <w:spacing w:after="40"/>
      </w:pPr>
      <w:r>
        <w:t>The measure gives the same answer whichever offer is considered first.</w:t>
      </w:r>
    </w:p>
    <w:p>
      <w:pPr>
        <w:pStyle w:val="ListBullet"/>
        <w:spacing w:after="40"/>
      </w:pPr>
      <w:r>
        <w:t>The measure is defined once and used by repetition, chilling and blocking alike.</w:t>
      </w:r>
    </w:p>
    <w:p>
      <w:pPr>
        <w:pStyle w:val="ListBullet"/>
        <w:spacing w:after="40"/>
      </w:pPr>
      <w:r>
        <w:t>For a rule at brand or category level, both offers are rolled up to that level before the measure is applied.</w:t>
      </w:r>
    </w:p>
    <w:p>
      <w:pPr>
        <w:pStyle w:val="ListBullet"/>
        <w:spacing w:after="40"/>
      </w:pPr>
      <w:r>
        <w:t>A single product inside a whole category measures as fully overlapped.</w:t>
      </w:r>
    </w:p>
    <w:p>
      <w:pPr>
        <w:pStyle w:val="ListBullet"/>
        <w:spacing w:after="40"/>
      </w:pPr>
      <w:r>
        <w:t>Two offers sharing no products measure as zero.</w:t>
      </w:r>
    </w:p>
    <w:p>
      <w:pPr>
        <w:spacing w:after="240"/>
      </w:pPr>
      <w:r>
        <w:rPr>
          <w:b w:val="0"/>
          <w:i/>
          <w:color w:val="5A5A5A"/>
        </w:rPr>
        <w:t>Note — The alternative reading — shared products against everything both offers touch — scores a single SKU inside a large category at almost nothing, which makes an item blocking a category impossible at any threshold. That case is an acceptance criterion of CR-38875.</w:t>
      </w:r>
    </w:p>
    <w:p>
      <w:pPr>
        <w:pStyle w:val="Heading2"/>
      </w:pPr>
      <w:r>
        <w:rPr>
          <w:color w:val="1F3564"/>
        </w:rPr>
        <w:t>Protect shoppers before anyone configures anything</w:t>
      </w:r>
    </w:p>
    <w:p>
      <w:pPr>
        <w:spacing w:after="120"/>
      </w:pPr>
      <w:r>
        <w:rPr>
          <w:i/>
        </w:rPr>
        <w:t xml:space="preserve">As </w:t>
      </w:r>
      <w:r>
        <w:rPr>
          <w:b/>
        </w:rPr>
        <w:t>a shopper</w:t>
      </w:r>
      <w:r>
        <w:rPr>
          <w:i/>
        </w:rPr>
        <w:br/>
        <w:t xml:space="preserve">I want </w:t>
      </w:r>
      <w:r>
        <w:t>not to be sent the same products twice in quick succession</w:t>
      </w:r>
      <w:r>
        <w:rPr>
          <w:i/>
        </w:rPr>
        <w:br/>
        <w:t xml:space="preserve">So that </w:t>
      </w:r>
      <w:r>
        <w:t>the protection does not depend on somebody remembering to switch it on</w:t>
      </w:r>
    </w:p>
    <w:p>
      <w:pPr>
        <w:spacing w:after="160"/>
      </w:pPr>
      <w:r>
        <w:rPr>
          <w:b w:val="0"/>
          <w:i/>
          <w:color w:val="5A5A5A"/>
        </w:rPr>
        <w:t>Why this matters — A rule that only exists once configured is a rule that is off on day one, for every retailer who has not been onboarded yet.</w:t>
      </w:r>
    </w:p>
    <w:p>
      <w:pPr>
        <w:spacing w:after="80"/>
      </w:pPr>
      <w:r>
        <w:rPr>
          <w:b/>
          <w:i w:val="0"/>
        </w:rPr>
        <w:t>Acceptance criteria</w:t>
      </w:r>
    </w:p>
    <w:p>
      <w:pPr>
        <w:pStyle w:val="ListBullet"/>
        <w:spacing w:after="40"/>
      </w:pPr>
      <w:r>
        <w:t>A standing rule exists from the start: the same products, not again, over a period the retailer sets.</w:t>
      </w:r>
    </w:p>
    <w:p>
      <w:pPr>
        <w:pStyle w:val="ListBullet"/>
        <w:spacing w:after="40"/>
      </w:pPr>
      <w:r>
        <w:t>It is visible and editable alongside every other rule.</w:t>
      </w:r>
    </w:p>
    <w:p>
      <w:pPr>
        <w:pStyle w:val="ListBullet"/>
        <w:spacing w:after="40"/>
      </w:pPr>
      <w:r>
        <w:t>It cannot be deleted.</w:t>
      </w:r>
    </w:p>
    <w:p>
      <w:pPr>
        <w:pStyle w:val="ListBullet"/>
        <w:spacing w:after="40"/>
      </w:pPr>
      <w:r>
        <w:t>A planner can tighten it and cannot remove it.</w:t>
      </w:r>
    </w:p>
    <w:p>
      <w:pPr>
        <w:spacing w:after="120"/>
      </w:pPr>
    </w:p>
    <w:p>
      <w:r>
        <w:br w:type="page"/>
      </w:r>
    </w:p>
    <w:p>
      <w:pPr>
        <w:pStyle w:val="Heading1"/>
      </w:pPr>
      <w:r>
        <w:rPr>
          <w:color w:val="1F3564"/>
        </w:rPr>
        <w:t>Back end</w:t>
      </w:r>
    </w:p>
    <w:p>
      <w:pPr>
        <w:pStyle w:val="Heading2"/>
      </w:pPr>
      <w:r>
        <w:rPr>
          <w:color w:val="1F3564"/>
        </w:rPr>
        <w:t>Give each campaign the rules that apply to it</w:t>
      </w:r>
    </w:p>
    <w:p>
      <w:pPr>
        <w:spacing w:after="120"/>
      </w:pPr>
      <w:r>
        <w:rPr>
          <w:i/>
        </w:rPr>
        <w:t xml:space="preserve">As </w:t>
      </w:r>
      <w:r>
        <w:rPr>
          <w:b/>
        </w:rPr>
        <w:t>a planner</w:t>
      </w:r>
      <w:r>
        <w:rPr>
          <w:i/>
        </w:rPr>
        <w:br/>
        <w:t xml:space="preserve">I want </w:t>
      </w:r>
      <w:r>
        <w:t>my campaign to use the retailer's rules plus anything my policy tightens</w:t>
      </w:r>
      <w:r>
        <w:rPr>
          <w:i/>
        </w:rPr>
        <w:br/>
        <w:t xml:space="preserve">So that </w:t>
      </w:r>
      <w:r>
        <w:t>I am not guessing which protections were in force when it ran</w:t>
      </w:r>
    </w:p>
    <w:p>
      <w:pPr>
        <w:spacing w:after="160"/>
      </w:pPr>
      <w:r>
        <w:rPr>
          <w:b w:val="0"/>
          <w:i/>
          <w:color w:val="5A5A5A"/>
        </w:rPr>
        <w:t>Why this matters — Rules change. A campaign that ran last month has to stay explicable after somebody edits the configuration.</w:t>
      </w:r>
    </w:p>
    <w:p>
      <w:pPr>
        <w:spacing w:after="80"/>
      </w:pPr>
      <w:r>
        <w:rPr>
          <w:b/>
          <w:i w:val="0"/>
        </w:rPr>
        <w:t>Acceptance criteria</w:t>
      </w:r>
    </w:p>
    <w:p>
      <w:pPr>
        <w:pStyle w:val="ListBullet"/>
        <w:spacing w:after="40"/>
      </w:pPr>
      <w:r>
        <w:t>A campaign uses the retailer's rules, with its policy's tightenings applied.</w:t>
      </w:r>
    </w:p>
    <w:p>
      <w:pPr>
        <w:pStyle w:val="ListBullet"/>
        <w:spacing w:after="40"/>
      </w:pPr>
      <w:r>
        <w:t>The rules in force are kept with the campaign, so a finished run can still be explained after the configuration changes.</w:t>
      </w:r>
    </w:p>
    <w:p>
      <w:pPr>
        <w:pStyle w:val="ListBullet"/>
        <w:spacing w:after="40"/>
      </w:pPr>
      <w:r>
        <w:t>Where no rule mentions a pair of offer kinds, the configured default applies.</w:t>
      </w:r>
    </w:p>
    <w:p>
      <w:pPr>
        <w:pStyle w:val="ListBullet"/>
        <w:spacing w:after="40"/>
      </w:pPr>
      <w:r>
        <w:t>The campaign shows which of its rules came from the policy rather than from the retailer.</w:t>
      </w:r>
    </w:p>
    <w:p>
      <w:pPr>
        <w:spacing w:after="120"/>
      </w:pPr>
    </w:p>
    <w:p>
      <w:pPr>
        <w:pStyle w:val="Heading2"/>
      </w:pPr>
      <w:r>
        <w:rPr>
          <w:color w:val="1F3564"/>
        </w:rPr>
        <w:t>Stop a shopper receiving two conflicting offers in the same run</w:t>
      </w:r>
    </w:p>
    <w:p>
      <w:pPr>
        <w:spacing w:after="120"/>
      </w:pPr>
      <w:r>
        <w:rPr>
          <w:i/>
        </w:rPr>
        <w:t xml:space="preserve">As </w:t>
      </w:r>
      <w:r>
        <w:rPr>
          <w:b/>
        </w:rPr>
        <w:t>a shopper</w:t>
      </w:r>
      <w:r>
        <w:rPr>
          <w:i/>
        </w:rPr>
        <w:br/>
        <w:t xml:space="preserve">I want </w:t>
      </w:r>
      <w:r>
        <w:t>not to receive two versions of the same promotion at once</w:t>
      </w:r>
      <w:r>
        <w:rPr>
          <w:i/>
        </w:rPr>
        <w:br/>
        <w:t xml:space="preserve">So that </w:t>
      </w:r>
      <w:r>
        <w:t>the offers I get feel considered rather than scattered</w:t>
      </w:r>
    </w:p>
    <w:p>
      <w:pPr>
        <w:spacing w:after="160"/>
      </w:pPr>
      <w:r>
        <w:rPr>
          <w:b w:val="0"/>
          <w:i/>
          <w:color w:val="5A5A5A"/>
        </w:rPr>
        <w:t>Why this matters — This is blocking, and it can be delivered without waiting for the cross-campaign exposure record.</w:t>
      </w:r>
    </w:p>
    <w:p>
      <w:pPr>
        <w:spacing w:after="80"/>
      </w:pPr>
      <w:r>
        <w:rPr>
          <w:b/>
          <w:i w:val="0"/>
        </w:rPr>
        <w:t>Acceptance criteria</w:t>
      </w:r>
    </w:p>
    <w:p>
      <w:pPr>
        <w:pStyle w:val="ListBullet"/>
        <w:spacing w:after="40"/>
      </w:pPr>
      <w:r>
        <w:t>Where two offers a shopper qualifies for clash by the rules, only one is sent.</w:t>
      </w:r>
    </w:p>
    <w:p>
      <w:pPr>
        <w:pStyle w:val="ListBullet"/>
        <w:spacing w:after="40"/>
      </w:pPr>
      <w:r>
        <w:t>Which offer stays is decided by the rule: the higher priority offer, or a named side where the rule says so.</w:t>
      </w:r>
    </w:p>
    <w:p>
      <w:pPr>
        <w:pStyle w:val="ListBullet"/>
        <w:spacing w:after="40"/>
      </w:pPr>
      <w:r>
        <w:t>Ties are broken the same way on every run.</w:t>
      </w:r>
    </w:p>
    <w:p>
      <w:pPr>
        <w:pStyle w:val="ListBullet"/>
        <w:spacing w:after="40"/>
      </w:pPr>
      <w:r>
        <w:t>The offer that gave way still reaches every other shopper who is not also receiving the winner.</w:t>
      </w:r>
    </w:p>
    <w:p>
      <w:pPr>
        <w:pStyle w:val="ListBullet"/>
        <w:spacing w:after="40"/>
      </w:pPr>
      <w:r>
        <w:t>A mass offer is evaluated exactly like a personalised one; how an offer is delivered does not exempt it.</w:t>
      </w:r>
    </w:p>
    <w:p>
      <w:pPr>
        <w:spacing w:after="240"/>
      </w:pPr>
      <w:r>
        <w:rPr>
          <w:b w:val="0"/>
          <w:i/>
          <w:color w:val="5A5A5A"/>
        </w:rPr>
        <w:t>Note — This changes what a mass offer actually reaches: everyone eligible, minus those receiving something that outranks it. Floors and reach targets need to be judged against that number.</w:t>
      </w:r>
    </w:p>
    <w:p>
      <w:pPr>
        <w:pStyle w:val="Heading2"/>
      </w:pPr>
      <w:r>
        <w:rPr>
          <w:color w:val="1F3564"/>
        </w:rPr>
        <w:t>Stop repetition across campaigns and kinds of incentive</w:t>
      </w:r>
    </w:p>
    <w:p>
      <w:pPr>
        <w:spacing w:after="120"/>
      </w:pPr>
      <w:r>
        <w:rPr>
          <w:i/>
        </w:rPr>
        <w:t xml:space="preserve">As </w:t>
      </w:r>
      <w:r>
        <w:rPr>
          <w:b/>
        </w:rPr>
        <w:t>a shopper</w:t>
      </w:r>
      <w:r>
        <w:rPr>
          <w:i/>
        </w:rPr>
        <w:br/>
        <w:t xml:space="preserve">I want </w:t>
      </w:r>
      <w:r>
        <w:t>not to be offered the same thing again days after the last one, by a different campaign</w:t>
      </w:r>
      <w:r>
        <w:rPr>
          <w:i/>
        </w:rPr>
        <w:br/>
        <w:t xml:space="preserve">So that </w:t>
      </w:r>
      <w:r>
        <w:t>the retailer looks like one business rather than several teams</w:t>
      </w:r>
    </w:p>
    <w:p>
      <w:pPr>
        <w:spacing w:after="160"/>
      </w:pPr>
      <w:r>
        <w:rPr>
          <w:b w:val="0"/>
          <w:i/>
          <w:color w:val="5A5A5A"/>
        </w:rPr>
        <w:t>Why this matters — This is the heart of the epic, and the one thing the current system genuinely cannot do: it compares coupons by identity, so the same product as points and as a discount is invisible to it.</w:t>
      </w:r>
    </w:p>
    <w:p>
      <w:pPr>
        <w:spacing w:after="80"/>
      </w:pPr>
      <w:r>
        <w:rPr>
          <w:b/>
          <w:i w:val="0"/>
        </w:rPr>
        <w:t>Acceptance criteria</w:t>
      </w:r>
    </w:p>
    <w:p>
      <w:pPr>
        <w:pStyle w:val="ListBullet"/>
        <w:spacing w:after="40"/>
      </w:pPr>
      <w:r>
        <w:t>A shopper given something by one campaign is not given a conflicting thing by another campaign within the period.</w:t>
      </w:r>
    </w:p>
    <w:p>
      <w:pPr>
        <w:pStyle w:val="ListBullet"/>
        <w:spacing w:after="40"/>
      </w:pPr>
      <w:r>
        <w:t>The rule holds across different kinds of incentive — points against discount, retail media against either.</w:t>
      </w:r>
    </w:p>
    <w:p>
      <w:pPr>
        <w:pStyle w:val="ListBullet"/>
        <w:spacing w:after="40"/>
      </w:pPr>
      <w:r>
        <w:t>Offers are compared by the products they cover, at the level the rule names, not by which coupon they use.</w:t>
      </w:r>
    </w:p>
    <w:p>
      <w:pPr>
        <w:pStyle w:val="ListBullet"/>
        <w:spacing w:after="40"/>
      </w:pPr>
      <w:r>
        <w:t>The period counts back from the date the campaign's redemption starts.</w:t>
      </w:r>
    </w:p>
    <w:p>
      <w:pPr>
        <w:pStyle w:val="ListBullet"/>
        <w:spacing w:after="40"/>
      </w:pPr>
      <w:r>
        <w:t>Where less history is held than a rule's period requires, the campaign states the shortfall.</w:t>
      </w:r>
    </w:p>
    <w:p>
      <w:pPr>
        <w:pStyle w:val="ListBullet"/>
        <w:spacing w:after="40"/>
      </w:pPr>
      <w:r>
        <w:t>“Removed none” is distinguishable from “could not see far enough to tell”.</w:t>
      </w:r>
    </w:p>
    <w:p>
      <w:pPr>
        <w:spacing w:after="240"/>
      </w:pPr>
      <w:r>
        <w:rPr>
          <w:b w:val="0"/>
          <w:i/>
          <w:color w:val="5A5A5A"/>
        </w:rPr>
        <w:t>Note — Depends on CR-40344. Until that exposure record exists and is being written, this story is reading a history that is not there.</w:t>
      </w:r>
    </w:p>
    <w:p>
      <w:pPr>
        <w:pStyle w:val="Heading2"/>
      </w:pPr>
      <w:r>
        <w:rPr>
          <w:color w:val="1F3564"/>
        </w:rPr>
        <w:t>Give a reason for every shopper removed</w:t>
      </w:r>
    </w:p>
    <w:p>
      <w:pPr>
        <w:spacing w:after="120"/>
      </w:pPr>
      <w:r>
        <w:rPr>
          <w:i/>
        </w:rPr>
        <w:t xml:space="preserve">As </w:t>
      </w:r>
      <w:r>
        <w:rPr>
          <w:b/>
        </w:rPr>
        <w:t>a planner</w:t>
      </w:r>
      <w:r>
        <w:rPr>
          <w:i/>
        </w:rPr>
        <w:br/>
        <w:t xml:space="preserve">I want </w:t>
      </w:r>
      <w:r>
        <w:t>to see which rule removed which shoppers, and why</w:t>
      </w:r>
      <w:r>
        <w:rPr>
          <w:i/>
        </w:rPr>
        <w:br/>
        <w:t xml:space="preserve">So that </w:t>
      </w:r>
      <w:r>
        <w:t>a smaller campaign is something I can explain rather than something I have to defend</w:t>
      </w:r>
    </w:p>
    <w:p>
      <w:pPr>
        <w:spacing w:after="160"/>
      </w:pPr>
      <w:r>
        <w:rPr>
          <w:b w:val="0"/>
          <w:i/>
          <w:color w:val="5A5A5A"/>
        </w:rPr>
        <w:t>Why this matters — Today the system reports one number for everything it removed, with no reason attached. Every rule added makes campaigns smaller, so without this we are shipping unexplained shrinkage.</w:t>
      </w:r>
    </w:p>
    <w:p>
      <w:pPr>
        <w:spacing w:after="80"/>
      </w:pPr>
      <w:r>
        <w:rPr>
          <w:b/>
          <w:i w:val="0"/>
        </w:rPr>
        <w:t>Acceptance criteria</w:t>
      </w:r>
    </w:p>
    <w:p>
      <w:pPr>
        <w:pStyle w:val="ListBullet"/>
        <w:spacing w:after="40"/>
      </w:pPr>
      <w:r>
        <w:t>Each removal names the rule, the level it compared at, the measured overlap, and which offer won.</w:t>
      </w:r>
    </w:p>
    <w:p>
      <w:pPr>
        <w:pStyle w:val="ListBullet"/>
        <w:spacing w:after="40"/>
      </w:pPr>
      <w:r>
        <w:t>For a rule with a period, the removal also names what the shopper was given before, and when.</w:t>
      </w:r>
    </w:p>
    <w:p>
      <w:pPr>
        <w:pStyle w:val="ListBullet"/>
        <w:spacing w:after="40"/>
      </w:pPr>
      <w:r>
        <w:t>Where more than one rule would have removed the same shopper, the reported reason is the same on every run.</w:t>
      </w:r>
    </w:p>
    <w:p>
      <w:pPr>
        <w:pStyle w:val="ListBullet"/>
        <w:spacing w:after="40"/>
      </w:pPr>
      <w:r>
        <w:t>The totals per rule reconcile with the campaign's overall figures.</w:t>
      </w:r>
    </w:p>
    <w:p>
      <w:pPr>
        <w:pStyle w:val="ListBullet"/>
        <w:spacing w:after="40"/>
      </w:pPr>
      <w:r>
        <w:t>Removals caused by offers that could not be classified are reported separately.</w:t>
      </w:r>
    </w:p>
    <w:p>
      <w:pPr>
        <w:spacing w:after="240"/>
      </w:pPr>
      <w:r>
        <w:rPr>
          <w:b w:val="0"/>
          <w:i/>
          <w:color w:val="5A5A5A"/>
        </w:rPr>
        <w:t>Note — Worth building alongside the two rules above rather than after them. Attribution added later is attribution nobody trusts.</w:t>
      </w:r>
    </w:p>
    <w:p>
      <w:pPr>
        <w:pStyle w:val="Heading2"/>
      </w:pPr>
      <w:r>
        <w:rPr>
          <w:color w:val="1F3564"/>
        </w:rPr>
        <w:t>Keep the rules workable at full campaign size</w:t>
      </w:r>
    </w:p>
    <w:p>
      <w:pPr>
        <w:spacing w:after="120"/>
      </w:pPr>
      <w:r>
        <w:rPr>
          <w:i/>
        </w:rPr>
        <w:t xml:space="preserve">As </w:t>
      </w:r>
      <w:r>
        <w:rPr>
          <w:b/>
        </w:rPr>
        <w:t>a retailer</w:t>
      </w:r>
      <w:r>
        <w:rPr>
          <w:i/>
        </w:rPr>
        <w:br/>
        <w:t xml:space="preserve">I want </w:t>
      </w:r>
      <w:r>
        <w:t>campaigns to keep running in the time they run in today</w:t>
      </w:r>
      <w:r>
        <w:rPr>
          <w:i/>
        </w:rPr>
        <w:br/>
        <w:t xml:space="preserve">So that </w:t>
      </w:r>
      <w:r>
        <w:t>protecting shoppers does not cost us the ability to allocate</w:t>
      </w:r>
    </w:p>
    <w:p>
      <w:pPr>
        <w:spacing w:after="160"/>
      </w:pPr>
      <w:r>
        <w:rPr>
          <w:b w:val="0"/>
          <w:i/>
          <w:color w:val="5A5A5A"/>
        </w:rPr>
        <w:t>Why this matters — The volumes named in CR-40344 are twenty thousand offers against fifteen million shoppers. A rule that is correct and too slow does not ship.</w:t>
      </w:r>
    </w:p>
    <w:p>
      <w:pPr>
        <w:spacing w:after="80"/>
      </w:pPr>
      <w:r>
        <w:rPr>
          <w:b/>
          <w:i w:val="0"/>
        </w:rPr>
        <w:t>Acceptance criteria</w:t>
      </w:r>
    </w:p>
    <w:p>
      <w:pPr>
        <w:pStyle w:val="ListBullet"/>
        <w:spacing w:after="40"/>
      </w:pPr>
      <w:r>
        <w:t>A campaign at the stated volumes completes within the run window it has today.</w:t>
      </w:r>
    </w:p>
    <w:p>
      <w:pPr>
        <w:pStyle w:val="ListBullet"/>
        <w:spacing w:after="40"/>
      </w:pPr>
      <w:r>
        <w:t>The cost of the conflict checks is measured and reported, not assumed.</w:t>
      </w:r>
    </w:p>
    <w:p>
      <w:pPr>
        <w:pStyle w:val="ListBullet"/>
        <w:spacing w:after="40"/>
      </w:pPr>
      <w:r>
        <w:t>Adding more rules does not change how the run scales.</w:t>
      </w:r>
    </w:p>
    <w:p>
      <w:pPr>
        <w:spacing w:after="120"/>
      </w:pPr>
    </w:p>
    <w:p>
      <w:r>
        <w:br w:type="page"/>
      </w:r>
    </w:p>
    <w:p>
      <w:pPr>
        <w:pStyle w:val="Heading1"/>
      </w:pPr>
      <w:r>
        <w:rPr>
          <w:color w:val="1F3564"/>
        </w:rPr>
        <w:t>Front end</w:t>
      </w:r>
    </w:p>
    <w:p>
      <w:pPr>
        <w:pStyle w:val="Heading2"/>
      </w:pPr>
      <w:r>
        <w:rPr>
          <w:color w:val="1F3564"/>
        </w:rPr>
        <w:t>See and change the conflict rules</w:t>
      </w:r>
    </w:p>
    <w:p>
      <w:pPr>
        <w:spacing w:after="120"/>
      </w:pPr>
      <w:r>
        <w:rPr>
          <w:i/>
        </w:rPr>
        <w:t xml:space="preserve">As </w:t>
      </w:r>
      <w:r>
        <w:rPr>
          <w:b/>
        </w:rPr>
        <w:t>a retailer administrator</w:t>
      </w:r>
      <w:r>
        <w:rPr>
          <w:i/>
        </w:rPr>
        <w:br/>
        <w:t xml:space="preserve">I want </w:t>
      </w:r>
      <w:r>
        <w:t>to read and edit the conflict rules myself</w:t>
      </w:r>
      <w:r>
        <w:rPr>
          <w:i/>
        </w:rPr>
        <w:br/>
        <w:t xml:space="preserve">So that </w:t>
      </w:r>
      <w:r>
        <w:t>the protection is ours to set, and we can show anyone what it is</w:t>
      </w:r>
    </w:p>
    <w:p>
      <w:pPr>
        <w:spacing w:after="160"/>
      </w:pPr>
      <w:r>
        <w:rPr>
          <w:b w:val="0"/>
          <w:i/>
          <w:color w:val="5A5A5A"/>
        </w:rPr>
        <w:t>Why this matters — These rules are a commitment about how often we contact shoppers. If they only exist in configuration nobody can see, we cannot answer for them.</w:t>
      </w:r>
    </w:p>
    <w:p>
      <w:pPr>
        <w:spacing w:after="80"/>
      </w:pPr>
      <w:r>
        <w:rPr>
          <w:b/>
          <w:i w:val="0"/>
        </w:rPr>
        <w:t>Acceptance criteria</w:t>
      </w:r>
    </w:p>
    <w:p>
      <w:pPr>
        <w:pStyle w:val="ListBullet"/>
        <w:spacing w:after="40"/>
      </w:pPr>
      <w:r>
        <w:t>The rules are listed so they can be read at a glance, without opening each one.</w:t>
      </w:r>
    </w:p>
    <w:p>
      <w:pPr>
        <w:pStyle w:val="ListBullet"/>
        <w:spacing w:after="40"/>
      </w:pPr>
      <w:r>
        <w:t>A rule can be added, changed and removed.</w:t>
      </w:r>
    </w:p>
    <w:p>
      <w:pPr>
        <w:pStyle w:val="ListBullet"/>
        <w:spacing w:after="40"/>
      </w:pPr>
      <w:r>
        <w:t>The standing protection can be changed but not removed.</w:t>
      </w:r>
    </w:p>
    <w:p>
      <w:pPr>
        <w:pStyle w:val="ListBullet"/>
        <w:spacing w:after="40"/>
      </w:pPr>
      <w:r>
        <w:t>The rules can also be read as a grid of one kind of offer against another, showing which pairs are covered and which fall to the default.</w:t>
      </w:r>
    </w:p>
    <w:p>
      <w:pPr>
        <w:pStyle w:val="ListBullet"/>
        <w:spacing w:after="40"/>
      </w:pPr>
      <w:r>
        <w:t>The default is stated on the screen, not implied by an empty row.</w:t>
      </w:r>
    </w:p>
    <w:p>
      <w:pPr>
        <w:pStyle w:val="ListBullet"/>
        <w:spacing w:after="40"/>
      </w:pPr>
      <w:r>
        <w:t>Adding a rule that contradicts an existing one is refused, naming both rules.</w:t>
      </w:r>
    </w:p>
    <w:p>
      <w:pPr>
        <w:pStyle w:val="ListBullet"/>
        <w:spacing w:after="40"/>
      </w:pPr>
      <w:r>
        <w:t>The screen is designed for having no rules yet, for loading, and for being refused.</w:t>
      </w:r>
    </w:p>
    <w:p>
      <w:pPr>
        <w:spacing w:after="120"/>
      </w:pPr>
    </w:p>
    <w:p>
      <w:pPr>
        <w:pStyle w:val="Heading2"/>
      </w:pPr>
      <w:r>
        <w:rPr>
          <w:color w:val="1F3564"/>
        </w:rPr>
        <w:t>Tighten a rule for my own campaigns</w:t>
      </w:r>
    </w:p>
    <w:p>
      <w:pPr>
        <w:spacing w:after="120"/>
      </w:pPr>
      <w:r>
        <w:rPr>
          <w:i/>
        </w:rPr>
        <w:t xml:space="preserve">As </w:t>
      </w:r>
      <w:r>
        <w:rPr>
          <w:b/>
        </w:rPr>
        <w:t>a campaign planner</w:t>
      </w:r>
      <w:r>
        <w:rPr>
          <w:i/>
        </w:rPr>
        <w:br/>
        <w:t xml:space="preserve">I want </w:t>
      </w:r>
      <w:r>
        <w:t>to make a rule stricter for the campaigns under my policy</w:t>
      </w:r>
      <w:r>
        <w:rPr>
          <w:i/>
        </w:rPr>
        <w:br/>
        <w:t xml:space="preserve">So that </w:t>
      </w:r>
      <w:r>
        <w:t>I can protect a sensitive programme without changing policy for everyone</w:t>
      </w:r>
    </w:p>
    <w:p>
      <w:pPr>
        <w:spacing w:after="160"/>
      </w:pPr>
      <w:r>
        <w:rPr>
          <w:b w:val="0"/>
          <w:i/>
          <w:color w:val="5A5A5A"/>
        </w:rPr>
        <w:t>Why this matters — Planners need room to be more careful, never less. Giving them a way to tighten removes the pressure to work around the rules entirely.</w:t>
      </w:r>
    </w:p>
    <w:p>
      <w:pPr>
        <w:spacing w:after="80"/>
      </w:pPr>
      <w:r>
        <w:rPr>
          <w:b/>
          <w:i w:val="0"/>
        </w:rPr>
        <w:t>Acceptance criteria</w:t>
      </w:r>
    </w:p>
    <w:p>
      <w:pPr>
        <w:pStyle w:val="ListBullet"/>
        <w:spacing w:after="40"/>
      </w:pPr>
      <w:r>
        <w:t>The policy shows the retailer's rules, marked as inherited.</w:t>
      </w:r>
    </w:p>
    <w:p>
      <w:pPr>
        <w:pStyle w:val="ListBullet"/>
        <w:spacing w:after="40"/>
      </w:pPr>
      <w:r>
        <w:t>A rule can be tightened, with the inherited value still visible beside the change.</w:t>
      </w:r>
    </w:p>
    <w:p>
      <w:pPr>
        <w:pStyle w:val="ListBullet"/>
        <w:spacing w:after="40"/>
      </w:pPr>
      <w:r>
        <w:t>An attempt to loosen a rule is refused as it is entered, with the reason, rather than on save.</w:t>
      </w:r>
    </w:p>
    <w:p>
      <w:pPr>
        <w:pStyle w:val="ListBullet"/>
        <w:spacing w:after="40"/>
      </w:pPr>
      <w:r>
        <w:t>The change is versioned with the policy and appears in its history.</w:t>
      </w:r>
    </w:p>
    <w:p>
      <w:pPr>
        <w:spacing w:after="120"/>
      </w:pPr>
    </w:p>
    <w:p>
      <w:pPr>
        <w:pStyle w:val="Heading2"/>
      </w:pPr>
      <w:r>
        <w:rPr>
          <w:color w:val="1F3564"/>
        </w:rPr>
        <w:t>See what a rule costs before the campaign goes out</w:t>
      </w:r>
    </w:p>
    <w:p>
      <w:pPr>
        <w:spacing w:after="120"/>
      </w:pPr>
      <w:r>
        <w:rPr>
          <w:i/>
        </w:rPr>
        <w:t xml:space="preserve">As </w:t>
      </w:r>
      <w:r>
        <w:rPr>
          <w:b/>
        </w:rPr>
        <w:t>a campaign planner</w:t>
      </w:r>
      <w:r>
        <w:rPr>
          <w:i/>
        </w:rPr>
        <w:br/>
        <w:t xml:space="preserve">I want </w:t>
      </w:r>
      <w:r>
        <w:t>to see how many shoppers each rule removed and why</w:t>
      </w:r>
      <w:r>
        <w:rPr>
          <w:i/>
        </w:rPr>
        <w:br/>
        <w:t xml:space="preserve">So that </w:t>
      </w:r>
      <w:r>
        <w:t>I find out before the campaign goes out, not when the numbers come back short</w:t>
      </w:r>
    </w:p>
    <w:p>
      <w:pPr>
        <w:spacing w:after="160"/>
      </w:pPr>
      <w:r>
        <w:rPr>
          <w:b w:val="0"/>
          <w:i/>
          <w:color w:val="5A5A5A"/>
        </w:rPr>
        <w:t>Why this matters — Every rule here shrinks campaigns. Reach falling for reasons nobody can name is how rules like these get switched off.</w:t>
      </w:r>
    </w:p>
    <w:p>
      <w:pPr>
        <w:spacing w:after="80"/>
      </w:pPr>
      <w:r>
        <w:rPr>
          <w:b/>
          <w:i w:val="0"/>
        </w:rPr>
        <w:t>Acceptance criteria</w:t>
      </w:r>
    </w:p>
    <w:p>
      <w:pPr>
        <w:pStyle w:val="ListBullet"/>
        <w:spacing w:after="40"/>
      </w:pPr>
      <w:r>
        <w:t>Before the campaign runs, it shows the shoppers each rule removed, with the rule named.</w:t>
      </w:r>
    </w:p>
    <w:p>
      <w:pPr>
        <w:pStyle w:val="ListBullet"/>
        <w:spacing w:after="40"/>
      </w:pPr>
      <w:r>
        <w:t>Every figure shown is calculated by the run; nothing is estimated or illustrative.</w:t>
      </w:r>
    </w:p>
    <w:p>
      <w:pPr>
        <w:pStyle w:val="ListBullet"/>
        <w:spacing w:after="40"/>
      </w:pPr>
      <w:r>
        <w:t>Where a rule had less history than its period required, that is shown beside the rule.</w:t>
      </w:r>
    </w:p>
    <w:p>
      <w:pPr>
        <w:pStyle w:val="ListBullet"/>
        <w:spacing w:after="40"/>
      </w:pPr>
      <w:r>
        <w:t>Offers removed entirely are distinguished from offers merely reduced.</w:t>
      </w:r>
    </w:p>
    <w:p>
      <w:pPr>
        <w:spacing w:after="120"/>
      </w:pPr>
    </w:p>
    <w:p>
      <w:pPr>
        <w:pStyle w:val="Heading2"/>
      </w:pPr>
      <w:r>
        <w:rPr>
          <w:color w:val="1F3564"/>
        </w:rPr>
        <w:t>Know which offers carry no kind of incentive</w:t>
      </w:r>
    </w:p>
    <w:p>
      <w:pPr>
        <w:spacing w:after="120"/>
      </w:pPr>
      <w:r>
        <w:rPr>
          <w:i/>
        </w:rPr>
        <w:t xml:space="preserve">As </w:t>
      </w:r>
      <w:r>
        <w:rPr>
          <w:b/>
        </w:rPr>
        <w:t>a campaign planner</w:t>
      </w:r>
      <w:r>
        <w:rPr>
          <w:i/>
        </w:rPr>
        <w:br/>
        <w:t xml:space="preserve">I want </w:t>
      </w:r>
      <w:r>
        <w:t>to see which offers are unclassified</w:t>
      </w:r>
      <w:r>
        <w:rPr>
          <w:i/>
        </w:rPr>
        <w:br/>
        <w:t xml:space="preserve">So that </w:t>
      </w:r>
      <w:r>
        <w:t>I understand why a rule did or did not apply to them</w:t>
      </w:r>
    </w:p>
    <w:p>
      <w:pPr>
        <w:spacing w:after="160"/>
      </w:pPr>
      <w:r>
        <w:rPr>
          <w:b w:val="0"/>
          <w:i/>
          <w:color w:val="5A5A5A"/>
        </w:rPr>
        <w:t>Why this matters — Most offers in the system today would be unclassified. Whichever way we treat them, planners need to see it coming.</w:t>
      </w:r>
    </w:p>
    <w:p>
      <w:pPr>
        <w:spacing w:after="80"/>
      </w:pPr>
      <w:r>
        <w:rPr>
          <w:b/>
          <w:i w:val="0"/>
        </w:rPr>
        <w:t>Acceptance criteria</w:t>
      </w:r>
    </w:p>
    <w:p>
      <w:pPr>
        <w:pStyle w:val="ListBullet"/>
        <w:spacing w:after="40"/>
      </w:pPr>
      <w:r>
        <w:t>Unclassified offers are marked wherever offers are listed.</w:t>
      </w:r>
    </w:p>
    <w:p>
      <w:pPr>
        <w:pStyle w:val="ListBullet"/>
        <w:spacing w:after="40"/>
      </w:pPr>
      <w:r>
        <w:t>The campaign states how it is treating unclassified offers.</w:t>
      </w:r>
    </w:p>
    <w:p>
      <w:pPr>
        <w:pStyle w:val="ListBullet"/>
        <w:spacing w:after="40"/>
      </w:pPr>
      <w:r>
        <w:t>The count is shown before the campaign runs, not discovered afterwards.</w:t>
      </w:r>
    </w:p>
    <w:p>
      <w:pPr>
        <w:spacing w:after="120"/>
      </w:pPr>
    </w:p>
    <w:p>
      <w:r>
        <w:br w:type="page"/>
      </w:r>
    </w:p>
    <w:p>
      <w:pPr>
        <w:pStyle w:val="Heading1"/>
      </w:pPr>
      <w:r>
        <w:rPr>
          <w:color w:val="1F3564"/>
        </w:rPr>
        <w:t>A sensible order</w:t>
      </w:r>
    </w:p>
    <w:tbl>
      <w:tblPr>
        <w:tblStyle w:val="LightGrid-Accent1"/>
        <w:tblW w:type="auto" w:w="0"/>
        <w:tblLook w:firstColumn="1" w:firstRow="1" w:lastColumn="0" w:lastRow="0" w:noHBand="0" w:noVBand="1" w:val="04A0"/>
      </w:tblPr>
      <w:tblGrid>
        <w:gridCol w:w="2880"/>
        <w:gridCol w:w="2880"/>
        <w:gridCol w:w="2880"/>
      </w:tblGrid>
      <w:tr>
        <w:tc>
          <w:tcPr>
            <w:tcW w:type="dxa" w:w="864"/>
          </w:tcPr>
          <w:p>
            <w:r/>
            <w:r>
              <w:rPr>
                <w:b/>
              </w:rPr>
              <w:t>Order</w:t>
            </w:r>
          </w:p>
        </w:tc>
        <w:tc>
          <w:tcPr>
            <w:tcW w:type="dxa" w:w="3456"/>
          </w:tcPr>
          <w:p>
            <w:r/>
            <w:r>
              <w:rPr>
                <w:b/>
              </w:rPr>
              <w:t>Stories</w:t>
            </w:r>
          </w:p>
        </w:tc>
        <w:tc>
          <w:tcPr>
            <w:tcW w:type="dxa" w:w="4608"/>
          </w:tcPr>
          <w:p>
            <w:r/>
            <w:r>
              <w:rPr>
                <w:b/>
              </w:rPr>
              <w:t>Why here</w:t>
            </w:r>
          </w:p>
        </w:tc>
      </w:tr>
      <w:tr>
        <w:tc>
          <w:tcPr>
            <w:tcW w:type="dxa" w:w="864"/>
          </w:tcPr>
          <w:p>
            <w:r/>
            <w:r>
              <w:t>1</w:t>
            </w:r>
          </w:p>
        </w:tc>
        <w:tc>
          <w:tcPr>
            <w:tcW w:type="dxa" w:w="3456"/>
          </w:tcPr>
          <w:p>
            <w:r/>
            <w:r>
              <w:t>Classify every offer by incentive type; agree one measure of overlap</w:t>
            </w:r>
          </w:p>
        </w:tc>
        <w:tc>
          <w:tcPr>
            <w:tcW w:type="dxa" w:w="4608"/>
          </w:tcPr>
          <w:p>
            <w:r/>
            <w:r>
              <w:t>Nothing can be configured until incentive types exist and overlap means one thing</w:t>
            </w:r>
          </w:p>
        </w:tc>
      </w:tr>
      <w:tr>
        <w:tc>
          <w:tcPr>
            <w:tcW w:type="dxa" w:w="864"/>
          </w:tcPr>
          <w:p>
            <w:r/>
            <w:r>
              <w:t>2</w:t>
            </w:r>
          </w:p>
        </w:tc>
        <w:tc>
          <w:tcPr>
            <w:tcW w:type="dxa" w:w="3456"/>
          </w:tcPr>
          <w:p>
            <w:r/>
            <w:r>
              <w:t>Configure the rules; protect shoppers by default; give each campaign its rules</w:t>
            </w:r>
          </w:p>
        </w:tc>
        <w:tc>
          <w:tcPr>
            <w:tcW w:type="dxa" w:w="4608"/>
          </w:tcPr>
          <w:p>
            <w:r/>
            <w:r>
              <w:t>The configuration, the standing protection, and a campaign that knows which rules apply</w:t>
            </w:r>
          </w:p>
        </w:tc>
      </w:tr>
      <w:tr>
        <w:tc>
          <w:tcPr>
            <w:tcW w:type="dxa" w:w="864"/>
          </w:tcPr>
          <w:p>
            <w:r/>
            <w:r>
              <w:t>3</w:t>
            </w:r>
          </w:p>
        </w:tc>
        <w:tc>
          <w:tcPr>
            <w:tcW w:type="dxa" w:w="3456"/>
          </w:tcPr>
          <w:p>
            <w:r/>
            <w:r>
              <w:t>Stop two conflicting offers in one run; give a reason for every removal</w:t>
            </w:r>
          </w:p>
        </w:tc>
        <w:tc>
          <w:tcPr>
            <w:tcW w:type="dxa" w:w="4608"/>
          </w:tcPr>
          <w:p>
            <w:r/>
            <w:r>
              <w:t>Blocking within a run. Delivers value without waiting for CR-40344</w:t>
            </w:r>
          </w:p>
        </w:tc>
      </w:tr>
      <w:tr>
        <w:tc>
          <w:tcPr>
            <w:tcW w:type="dxa" w:w="864"/>
          </w:tcPr>
          <w:p>
            <w:r/>
            <w:r>
              <w:t>4</w:t>
            </w:r>
          </w:p>
        </w:tc>
        <w:tc>
          <w:tcPr>
            <w:tcW w:type="dxa" w:w="3456"/>
          </w:tcPr>
          <w:p>
            <w:r/>
            <w:r>
              <w:t>Stop repetition across campaigns and kinds of incentive</w:t>
            </w:r>
          </w:p>
        </w:tc>
        <w:tc>
          <w:tcPr>
            <w:tcW w:type="dxa" w:w="4608"/>
          </w:tcPr>
          <w:p>
            <w:r/>
            <w:r>
              <w:t>Follows CR-40344 landing. This is where cross-campaign and cross-incentive arrives</w:t>
            </w:r>
          </w:p>
        </w:tc>
      </w:tr>
      <w:tr>
        <w:tc>
          <w:tcPr>
            <w:tcW w:type="dxa" w:w="864"/>
          </w:tcPr>
          <w:p>
            <w:r/>
            <w:r>
              <w:t>5</w:t>
            </w:r>
          </w:p>
        </w:tc>
        <w:tc>
          <w:tcPr>
            <w:tcW w:type="dxa" w:w="3456"/>
          </w:tcPr>
          <w:p>
            <w:r/>
            <w:r>
              <w:t>The four front-end stories</w:t>
            </w:r>
          </w:p>
        </w:tc>
        <w:tc>
          <w:tcPr>
            <w:tcW w:type="dxa" w:w="4608"/>
          </w:tcPr>
          <w:p>
            <w:r/>
            <w:r>
              <w:t>Each follows the behaviour it exposes; showing what a rule costs needs the removal reasons</w:t>
            </w:r>
          </w:p>
        </w:tc>
      </w:tr>
    </w:tbl>
    <w:p/>
    <w:p>
      <w:pPr>
        <w:spacing w:after="120"/>
      </w:pPr>
      <w:r>
        <w:rPr>
          <w:b w:val="0"/>
          <w:i/>
          <w:color w:val="5A5A5A"/>
        </w:rPr>
        <w:t>One caution on sequencing that sits outside this epic: CR-40344 is currently ranked below both epics that depend on it, and exposure cannot be reconstructed after the fact. Every campaign that runs before it exists is a campaign whose history we will never have.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