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GWO SEVO Voice Broadcast</w:t>
      </w:r>
    </w:p>
    <w:p>
      <w:pPr>
        <w:pStyle w:val="Subtitle"/>
      </w:pPr>
      <w:r>
        <w:t>Current application features and functions</w:t>
      </w:r>
    </w:p>
    <w:p>
      <w:r>
        <w:t>Application overview  |  23 October 2026</w:t>
      </w:r>
    </w:p>
    <w:p>
      <w:pPr>
        <w:pStyle w:val="Heading2"/>
      </w:pPr>
      <w:r>
        <w:t>Purpose and scope</w:t>
      </w:r>
    </w:p>
    <w:p>
      <w:r>
        <w:t>GWO SEVO is a web application for managing outbound voice campaigns through VitalPBX and Asterisk. It brings contact groups, spreadsheet imports, reviewed recordings, campaign scheduling, call controls and outcome reporting into one operations console.</w:t>
      </w:r>
    </w:p>
    <w:p>
      <w:r>
        <w:t>This document describes the implemented application for business owners, administrators and operators. The application controls campaign decisions and dialing admission; VitalPBX establishes calls through the configured carrier and plays the recordings.</w:t>
      </w:r>
    </w:p>
    <w:p>
      <w:pPr>
        <w:pStyle w:val="Heading2"/>
      </w:pPr>
      <w:r>
        <w:t>Main capabilities</w:t>
      </w:r>
    </w:p>
    <w:p>
      <w:pPr>
        <w:pStyle w:val="ListBullet"/>
      </w:pPr>
      <w:r>
        <w:t>Build and maintain contact groups, add individual contacts and import CSV or Excel files.</w:t>
      </w:r>
    </w:p>
    <w:p>
      <w:pPr>
        <w:pStyle w:val="ListBullet"/>
      </w:pPr>
      <w:r>
        <w:t>Upload, preview, approve or reject recordings and deliver approved audio through protected URLs.</w:t>
      </w:r>
    </w:p>
    <w:p>
      <w:pPr>
        <w:pStyle w:val="ListBullet"/>
      </w:pPr>
      <w:r>
        <w:t>Create one-way broadcasts or interactive IVR campaigns with a default or custom caller ID.</w:t>
      </w:r>
    </w:p>
    <w:p>
      <w:pPr>
        <w:pStyle w:val="ListBullet"/>
      </w:pPr>
      <w:r>
        <w:t>Start immediately or arm a future schedule; pause, resume or cancel an execution.</w:t>
      </w:r>
    </w:p>
    <w:p>
      <w:pPr>
        <w:pStyle w:val="ListBullet"/>
      </w:pPr>
      <w:r>
        <w:t>Retry busy, unanswered and failed calls within configured limits and calling windows.</w:t>
      </w:r>
    </w:p>
    <w:p>
      <w:pPr>
        <w:pStyle w:val="ListBullet"/>
      </w:pPr>
      <w:r>
        <w:t>Monitor PBX telemetry, call attempts, playback completion and operational health.</w:t>
      </w:r>
    </w:p>
    <w:p>
      <w:pPr>
        <w:pStyle w:val="ListBullet"/>
      </w:pPr>
      <w:r>
        <w:t>Apply role permissions, ownership boundaries, DND exclusions and audit history.</w:t>
      </w:r>
    </w:p>
    <w:p>
      <w:pPr>
        <w:pStyle w:val="Heading2"/>
      </w:pPr>
      <w:r>
        <w:t>End to end workflow</w:t>
      </w:r>
    </w:p>
    <w:p>
      <w:pPr>
        <w:pStyle w:val="ListNumber"/>
      </w:pPr>
      <w:r>
        <w:t>Create or choose a contact group and add its audience.</w:t>
      </w:r>
    </w:p>
    <w:p>
      <w:pPr>
        <w:pStyle w:val="ListNumber"/>
      </w:pPr>
      <w:r>
        <w:t>Upload the recording and create a campaign with its group, caller ID and optional schedule.</w:t>
      </w:r>
    </w:p>
    <w:p>
      <w:pPr>
        <w:pStyle w:val="ListNumber"/>
      </w:pPr>
      <w:r>
        <w:t>Approve the recording. Linked draft campaigns become Ready.</w:t>
      </w:r>
    </w:p>
    <w:p>
      <w:pPr>
        <w:pStyle w:val="ListNumber"/>
      </w:pPr>
      <w:r>
        <w:t>Resolve connection, media and capacity requirements, then click Start.</w:t>
      </w:r>
    </w:p>
    <w:p>
      <w:pPr>
        <w:pStyle w:val="ListNumber"/>
      </w:pPr>
      <w:r>
        <w:t>Monitor the call report and confirm audible playback with a controlled recipient test.</w:t>
      </w:r>
    </w:p>
    <w:p>
      <w:r>
        <w:t>Ready means the selected recording is approved. Running means execution is active. Neither label alone proves that a phone rang or that a recipient heard the message; call and playback results provide the operational evidence.</w:t>
      </w:r>
    </w:p>
    <w:p>
      <w:r>
        <w:br w:type="page"/>
      </w:r>
    </w:p>
    <w:p>
      <w:pPr>
        <w:pStyle w:val="Heading1"/>
      </w:pPr>
      <w:r>
        <w:t>Contacts groups and imports</w:t>
      </w:r>
    </w:p>
    <w:p>
      <w:pPr>
        <w:pStyle w:val="Heading2"/>
      </w:pPr>
      <w:r>
        <w:t>Contact directory</w:t>
      </w:r>
    </w:p>
    <w:p>
      <w:r>
        <w:t>Users can create contacts manually, search by name or phone, view details and history, and filter by group, suppression status or consent records. Ghana phone numbers are normalized into E.164 format. The contact editor permits name and source changes while keeping the phone number immutable.</w:t>
      </w:r>
    </w:p>
    <w:p>
      <w:pPr>
        <w:pStyle w:val="Heading2"/>
      </w:pPr>
      <w:r>
        <w:t>Group management</w:t>
      </w:r>
    </w:p>
    <w:p>
      <w:pPr>
        <w:pStyle w:val="ListBullet"/>
      </w:pPr>
      <w:r>
        <w:t>Create groups with a name, description, category, owner and active status.</w:t>
      </w:r>
    </w:p>
    <w:p>
      <w:pPr>
        <w:pStyle w:val="ListBullet"/>
      </w:pPr>
      <w:r>
        <w:t>Search, sort and filter groups, inspect member counts and view individual members.</w:t>
      </w:r>
    </w:p>
    <w:p>
      <w:pPr>
        <w:pStyle w:val="ListBullet"/>
      </w:pPr>
      <w:r>
        <w:t>Add a contact by ID from a group page, or choose an existing group on a contact detail page.</w:t>
      </w:r>
    </w:p>
    <w:p>
      <w:pPr>
        <w:pStyle w:val="ListBullet"/>
      </w:pPr>
      <w:r>
        <w:t>Remove membership without deleting the contact. Repeated additions do not create duplicates.</w:t>
      </w:r>
    </w:p>
    <w:p>
      <w:pPr>
        <w:pStyle w:val="ListBullet"/>
      </w:pPr>
      <w:r>
        <w:t>Deactivate groups to prevent new imports and new campaign source selection.</w:t>
      </w:r>
    </w:p>
    <w:p>
      <w:r>
        <w:t>Membership changes do not alter an already launched campaign. Edit and save an unlaunched campaign to refresh its selected group audience. Managers work with groups they own; Super Administrators can manage groups across owners.</w:t>
      </w:r>
    </w:p>
    <w:p>
      <w:pPr>
        <w:pStyle w:val="Heading2"/>
      </w:pPr>
      <w:r>
        <w:t>Spreadsheet import processing</w:t>
      </w:r>
    </w:p>
    <w:p>
      <w:r>
        <w:t>The import flow is upload, column mapping, validation preview and explicit confirmation. Supported inputs are UTF-8 CSV, XLS and XLSX; Excel imports read the first worksheet. Limits are 10 MB, 10,000 contact rows and 50 columns.</w:t>
      </w:r>
    </w:p>
    <w:p>
      <w:pPr>
        <w:pStyle w:val="ListBullet"/>
      </w:pPr>
      <w:r>
        <w:t>Map the phone field and optional name and source fields before importing.</w:t>
      </w:r>
    </w:p>
    <w:p>
      <w:pPr>
        <w:pStyle w:val="ListBullet"/>
      </w:pPr>
      <w:r>
        <w:t>Restore a missing national leading zero for valid nine-digit Ghana numbers from Excel.</w:t>
      </w:r>
    </w:p>
    <w:p>
      <w:pPr>
        <w:pStyle w:val="ListBullet"/>
      </w:pPr>
      <w:r>
        <w:t>Identify existing contacts, duplicates and invalid rows. Link existing contacts without overwriting their details.</w:t>
      </w:r>
    </w:p>
    <w:p>
      <w:pPr>
        <w:pStyle w:val="ListBullet"/>
      </w:pPr>
      <w:r>
        <w:t>Process confirmed batches in queued chunks with progress counts, history, row-error CSV downloads and resumable work.</w:t>
      </w:r>
    </w:p>
    <w:p>
      <w:pPr>
        <w:pStyle w:val="ListBullet"/>
      </w:pPr>
      <w:r>
        <w:t>Reject formula cells and protect error exports against spreadsheet formula interpretation.</w:t>
      </w:r>
    </w:p>
    <w:p>
      <w:pPr>
        <w:pStyle w:val="Heading2"/>
      </w:pPr>
      <w:r>
        <w:t>DND and optional consent records</w:t>
      </w:r>
    </w:p>
    <w:p>
      <w:r>
        <w:t>DND or suppression entries exclude recipients immediately or from a specified effective date. Suppression is checked at reservation and immediately before dialing. IVR opt-out actions also suppress the recipient.</w:t>
      </w:r>
    </w:p>
    <w:p>
      <w:r>
        <w:t>Consent records can retain purpose, basis, source, reference, grant date and withdrawal history. They are optional record keeping and are not a prerequisite for calling. Imports do not remove DND entries or grant consent.</w:t>
      </w:r>
    </w:p>
    <w:p>
      <w:r>
        <w:br w:type="page"/>
      </w:r>
    </w:p>
    <w:p>
      <w:pPr>
        <w:pStyle w:val="Heading1"/>
      </w:pPr>
      <w:r>
        <w:t>Recordings and audio delivery</w:t>
      </w:r>
    </w:p>
    <w:p>
      <w:pPr>
        <w:pStyle w:val="Heading2"/>
      </w:pPr>
      <w:r>
        <w:t>Audio library</w:t>
      </w:r>
    </w:p>
    <w:p>
      <w:pPr>
        <w:pStyle w:val="ListBullet"/>
      </w:pPr>
      <w:r>
        <w:t>Upload WAV recordings into private application storage.</w:t>
      </w:r>
    </w:p>
    <w:p>
      <w:pPr>
        <w:pStyle w:val="ListBullet"/>
      </w:pPr>
      <w:r>
        <w:t>Preview recordings in the browser and download the recording file.</w:t>
      </w:r>
    </w:p>
    <w:p>
      <w:pPr>
        <w:pStyle w:val="ListBullet"/>
      </w:pPr>
      <w:r>
        <w:t>Filter recordings by Pending, Approved or Rejected status.</w:t>
      </w:r>
    </w:p>
    <w:p>
      <w:pPr>
        <w:pStyle w:val="ListBullet"/>
      </w:pPr>
      <w:r>
        <w:t>Approve reviewed audio, reject it with a reason, and resubmit a rejected recording.</w:t>
      </w:r>
    </w:p>
    <w:p>
      <w:pPr>
        <w:pStyle w:val="ListBullet"/>
      </w:pPr>
      <w:r>
        <w:t>Validate and canonicalize supported PCM audio, record its checksum and detect missing or changed files.</w:t>
      </w:r>
    </w:p>
    <w:p>
      <w:pPr>
        <w:pStyle w:val="ListBullet"/>
      </w:pPr>
      <w:r>
        <w:t>Move linked draft campaigns to Ready when their selected recording is approved.</w:t>
      </w:r>
    </w:p>
    <w:p>
      <w:r>
        <w:t>The audio library accepts recordings; it is not a built-in general-purpose text-to-speech generator. Externally generated speech can be uploaded in the supported recording format.</w:t>
      </w:r>
    </w:p>
    <w:p>
      <w:pPr>
        <w:pStyle w:val="Heading2"/>
      </w:pPr>
      <w:r>
        <w:t>Application hosted playback</w:t>
      </w:r>
    </w:p>
    <w:p>
      <w:r>
        <w:t>In URL mode, approved recordings remain in GWO SEVO. VitalPBX fetches a WAV through a protected call-specific URL and plays it over the established call. Individual recordings do not require manual copying to the PBX. Asterisk may keep a temporary media cache.</w:t>
      </w:r>
    </w:p>
    <w:p>
      <w:r>
        <w:t>Media access checks the active attempt token, recording identity, frozen SHA-256 and call state. Only assets authorized in that call snapshot can be served. Unsent, ended or expired calls, wrong tokens, unapproved audio and changed files are rejected.</w:t>
      </w:r>
    </w:p>
    <w:p>
      <w:pPr>
        <w:pStyle w:val="Heading2"/>
      </w:pPr>
      <w:r>
        <w:t>PBX requirements</w:t>
      </w:r>
    </w:p>
    <w:p>
      <w:pPr>
        <w:pStyle w:val="ListBullet"/>
      </w:pPr>
      <w:r>
        <w:t>A one-time custom URL-playback dialplan installed through VitalPBX.</w:t>
      </w:r>
    </w:p>
    <w:p>
      <w:pPr>
        <w:pStyle w:val="ListBullet"/>
      </w:pPr>
      <w:r>
        <w:t>Asterisk HTTP media support and WAV playback support.</w:t>
      </w:r>
    </w:p>
    <w:p>
      <w:pPr>
        <w:pStyle w:val="ListBullet"/>
      </w:pPr>
      <w:r>
        <w:t>A writable Asterisk media-cache directory and network access to the application base URL.</w:t>
      </w:r>
    </w:p>
    <w:p>
      <w:pPr>
        <w:pStyle w:val="ListBullet"/>
      </w:pPr>
      <w:r>
        <w:t>For interactive campaigns, the generated approved IVR dialplan installed and its deployment checksum recorded.</w:t>
      </w:r>
    </w:p>
    <w:p>
      <w:pPr>
        <w:pStyle w:val="Heading2"/>
      </w:pPr>
      <w:r>
        <w:t>Alternative delivery mode</w:t>
      </w:r>
    </w:p>
    <w:p>
      <w:r>
        <w:t>The older local-PBX mode remains available. In that mode, approved WAV files must be installed on the PBX and their verified installation recorded. URL mode removes this per-recording installation step but still requires the PBX integration.</w:t>
      </w:r>
    </w:p>
    <w:p>
      <w:pPr>
        <w:pStyle w:val="Heading2"/>
      </w:pPr>
      <w:r>
        <w:t>What playback results mean</w:t>
      </w:r>
    </w:p>
    <w:p>
      <w:r>
        <w:t>Playback completion means Asterisk completed its playback operation. It is separate from ringing and answering, and does not independently establish what a recipient heard. Controlled acceptance testing should confirm actual audible audio.</w:t>
      </w:r>
    </w:p>
    <w:p>
      <w:r>
        <w:br w:type="page"/>
      </w:r>
    </w:p>
    <w:p>
      <w:pPr>
        <w:pStyle w:val="Heading1"/>
      </w:pPr>
      <w:r>
        <w:t>Campaign lifecycle scheduling and retries</w:t>
      </w:r>
    </w:p>
    <w:p>
      <w:pPr>
        <w:pStyle w:val="Heading2"/>
      </w:pPr>
      <w:r>
        <w:t>Campaign configuration</w:t>
      </w:r>
    </w:p>
    <w:p>
      <w:r>
        <w:t>Campaigns combine a name and purpose with a contact group, recording, one-way or interactive type, timezone and optional schedule. Advanced settings include explicit contact IDs, calling-window times, concurrency, calls per second, retry delay, attempts per recipient and priority weight.</w:t>
      </w:r>
    </w:p>
    <w:p>
      <w:pPr>
        <w:pStyle w:val="Heading2"/>
      </w:pPr>
      <w:r>
        <w:t>One shared connection and caller ID choice</w:t>
      </w:r>
    </w:p>
    <w:p>
      <w:r>
        <w:t>All campaigns use the PJSIP connection named by VITALPBX_TRUNK_NAME in the environment configuration. There is no per-campaign trunk selector. A blank campaign caller ID uses VITALPBX_CALLER_ID, with the configured profile default as a fallback. A numeric campaign caller ID overrides the default; actual acceptance depends on the PBX and carrier.</w:t>
      </w:r>
    </w:p>
    <w:p>
      <w:pPr>
        <w:pStyle w:val="Heading2"/>
      </w:pPr>
      <w:r>
        <w:t>Controls and execution history</w:t>
      </w:r>
    </w:p>
    <w:p>
      <w:pPr>
        <w:pStyle w:val="ListBullet"/>
      </w:pPr>
      <w:r>
        <w:t>Edit unlaunched Draft or Ready campaigns and review launch requirements.</w:t>
      </w:r>
    </w:p>
    <w:p>
      <w:pPr>
        <w:pStyle w:val="ListBullet"/>
      </w:pPr>
      <w:r>
        <w:t>Start immediately when there is no future schedule, or arm a scheduled execution with a countdown.</w:t>
      </w:r>
    </w:p>
    <w:p>
      <w:pPr>
        <w:pStyle w:val="ListBullet"/>
      </w:pPr>
      <w:r>
        <w:t>Pause new dialing, resume execution, or cancel according to state and permission.</w:t>
      </w:r>
    </w:p>
    <w:p>
      <w:pPr>
        <w:pStyle w:val="ListBullet"/>
      </w:pPr>
      <w:r>
        <w:t>Freeze audience, caller ID, audio checksum, connection, schedule, limits and IVR assets at launch.</w:t>
      </w:r>
    </w:p>
    <w:p>
      <w:pPr>
        <w:pStyle w:val="ListBullet"/>
      </w:pPr>
      <w:r>
        <w:t>Keep execution identifiers, approval and review history, run reports and immutable snapshots.</w:t>
      </w:r>
    </w:p>
    <w:p>
      <w:pPr>
        <w:pStyle w:val="ListBullet"/>
      </w:pPr>
      <w:r>
        <w:t>Duplicate into a separate execution draft, save versioned templates, and archive or restore eligible campaigns.</w:t>
      </w:r>
    </w:p>
    <w:p>
      <w:r>
        <w:t>Templates omit audience and execution state. Existing launch snapshots are not rewritten when group membership, default caller ID or configuration later changes.</w:t>
      </w:r>
    </w:p>
    <w:p>
      <w:pPr>
        <w:pStyle w:val="Heading2"/>
      </w:pPr>
      <w:r>
        <w:t>Automatic retries</w:t>
      </w:r>
    </w:p>
    <w:p>
      <w:r>
        <w:t>Retries currently apply together to busy, no-answer and failed outcomes. Attempts per recipient includes the initial call and is configurable from 1 to 5. Retry delay is configurable from 60 to 86,400 seconds and doubles after each failure, capped at one day.</w:t>
      </w:r>
    </w:p>
    <w:p>
      <w:r>
        <w:t>For example, 3 attempts with a 300-second delay allow the initial call, a second attempt after 5 minutes, and a third attempt 10 minutes after the second failure. Capacity, DND and calling windows still apply.</w:t>
      </w:r>
    </w:p>
    <w:p>
      <w:r>
        <w:t>Completed playback, completed IVR, answered transfers and opted-out recipients are not retried. Unsent authorization failures and uncertain outcomes do not become automatic redials. A launched run retains the retry policy frozen at Start; a new policy requires a new execution.</w:t>
      </w:r>
    </w:p>
    <w:p>
      <w:r>
        <w:br w:type="page"/>
      </w:r>
    </w:p>
    <w:p>
      <w:pPr>
        <w:pStyle w:val="Heading1"/>
      </w:pPr>
      <w:r>
        <w:t>Voice IVR and telephony controls</w:t>
      </w:r>
    </w:p>
    <w:p>
      <w:pPr>
        <w:pStyle w:val="Heading2"/>
      </w:pPr>
      <w:r>
        <w:t>Interactive voice flows</w:t>
      </w:r>
    </w:p>
    <w:p>
      <w:r>
        <w:t>The versioned IVR builder provides editable JSON, node creation and connection previews. Supported nodes cover playback, digit input, conditions, confirmation, transfer, opt-out, retry prompts, timeouts and end states.</w:t>
      </w:r>
    </w:p>
    <w:p>
      <w:pPr>
        <w:pStyle w:val="ListBullet"/>
      </w:pPr>
      <w:r>
        <w:t>Validate every digit branch and its timeout or invalid-input destination.</w:t>
      </w:r>
    </w:p>
    <w:p>
      <w:pPr>
        <w:pStyle w:val="ListBullet"/>
      </w:pPr>
      <w:r>
        <w:t>Enforce limits of 30 nodes and 20 steps per path.</w:t>
      </w:r>
    </w:p>
    <w:p>
      <w:pPr>
        <w:pStyle w:val="ListBullet"/>
      </w:pPr>
      <w:r>
        <w:t>Reject loops, unreachable nodes, reserved identifiers and arbitrary transfer destinations.</w:t>
      </w:r>
    </w:p>
    <w:p>
      <w:pPr>
        <w:pStyle w:val="ListBullet"/>
      </w:pPr>
      <w:r>
        <w:t>Clone flows into new versions, review and approve them, and preserve approved versions.</w:t>
      </w:r>
    </w:p>
    <w:p>
      <w:pPr>
        <w:pStyle w:val="ListBullet"/>
      </w:pPr>
      <w:r>
        <w:t>Generate Asterisk dialplans for download and record deployment using their actual checksum.</w:t>
      </w:r>
    </w:p>
    <w:p>
      <w:pPr>
        <w:pStyle w:val="ListBullet"/>
      </w:pPr>
      <w:r>
        <w:t>Collect digit selections, opt-outs, transfer attempts and confirmed transfer outcomes.</w:t>
      </w:r>
    </w:p>
    <w:p>
      <w:r>
        <w:t>Transfers use allowlisted numeric internal extensions or queues, with availability checks. Audio prompts can use protected URL delivery, while the generated IVR dialplan itself still requires PBX installation.</w:t>
      </w:r>
    </w:p>
    <w:p>
      <w:pPr>
        <w:pStyle w:val="Heading2"/>
      </w:pPr>
      <w:r>
        <w:t>Connection and capacity administration</w:t>
      </w:r>
    </w:p>
    <w:p>
      <w:r>
        <w:t>Telephony exposes connection profiles, caller identity settings, transfer destinations and capacity verification. Importing environment defaults creates an inactive, unverified profile. Administrators then record actual carrier channel limits, reserved ordinary-call channels, safe broadcast channels, CPS, dial format and supporting evidence.</w:t>
      </w:r>
    </w:p>
    <w:p>
      <w:pPr>
        <w:pStyle w:val="Heading2"/>
      </w:pPr>
      <w:r>
        <w:t>Admission and operational safeguards</w:t>
      </w:r>
    </w:p>
    <w:p>
      <w:pPr>
        <w:pStyle w:val="ListBullet"/>
      </w:pPr>
      <w:r>
        <w:t>Apply independent global, connection and campaign limits with weighted admission across campaigns.</w:t>
      </w:r>
    </w:p>
    <w:p>
      <w:pPr>
        <w:pStyle w:val="ListBullet"/>
      </w:pPr>
      <w:r>
        <w:t>Require a fresh gateway heartbeat and complete channel snapshot before admitting new calls.</w:t>
      </w:r>
    </w:p>
    <w:p>
      <w:pPr>
        <w:pStyle w:val="ListBullet"/>
      </w:pPr>
      <w:r>
        <w:t>Protect channels reserved for ordinary PBX traffic.</w:t>
      </w:r>
    </w:p>
    <w:p>
      <w:pPr>
        <w:pStyle w:val="ListBullet"/>
      </w:pPr>
      <w:r>
        <w:t>Authorize each attempt before origination and correlate events through exact attempt and channel identifiers.</w:t>
      </w:r>
    </w:p>
    <w:p>
      <w:pPr>
        <w:pStyle w:val="ListBullet"/>
      </w:pPr>
      <w:r>
        <w:t>Provide individual broadcast-call stops and global emergency controls with audited requests.</w:t>
      </w:r>
    </w:p>
    <w:p>
      <w:pPr>
        <w:pStyle w:val="ListBullet"/>
      </w:pPr>
      <w:r>
        <w:t>Keep uncertain outcomes from creating duplicate redials until reconciliation.</w:t>
      </w:r>
    </w:p>
    <w:p>
      <w:r>
        <w:t>Dispatch must be enabled explicitly. Global channel or CPS limits of zero prevent new calls even if a campaign is Running. A missing or unverified configured connection does not trigger fallback to another trunk.</w:t>
      </w:r>
    </w:p>
    <w:p>
      <w:r>
        <w:t>The system controls identified broadcast calls. Emergency-stop reset does not automatically restart cancelled campaigns, and pause does not itself terminate calls already in progress.</w:t>
      </w:r>
    </w:p>
    <w:p>
      <w:r>
        <w:br w:type="page"/>
      </w:r>
    </w:p>
    <w:p>
      <w:pPr>
        <w:pStyle w:val="Heading1"/>
      </w:pPr>
      <w:r>
        <w:t>Monitoring reports and operational health</w:t>
      </w:r>
    </w:p>
    <w:p>
      <w:pPr>
        <w:pStyle w:val="Heading2"/>
      </w:pPr>
      <w:r>
        <w:t>Dashboard and live operations</w:t>
      </w:r>
    </w:p>
    <w:p>
      <w:pPr>
        <w:pStyle w:val="ListBullet"/>
      </w:pPr>
      <w:r>
        <w:t>Overview of campaign totals, current calls, answer rates, hourly call volume, upcoming schedules and attention items.</w:t>
      </w:r>
    </w:p>
    <w:p>
      <w:pPr>
        <w:pStyle w:val="ListBullet"/>
      </w:pPr>
      <w:r>
        <w:t>Historical date, timezone and campaign filters with role-scoped visibility.</w:t>
      </w:r>
    </w:p>
    <w:p>
      <w:pPr>
        <w:pStyle w:val="ListBullet"/>
      </w:pPr>
      <w:r>
        <w:t>Live attempts with state filters, search, elapsed time and sanitized event timelines.</w:t>
      </w:r>
    </w:p>
    <w:p>
      <w:pPr>
        <w:pStyle w:val="ListBullet"/>
      </w:pPr>
      <w:r>
        <w:t>Authorized call-stop requests with reasons and gateway confirmation.</w:t>
      </w:r>
    </w:p>
    <w:p>
      <w:pPr>
        <w:pStyle w:val="ListBullet"/>
      </w:pPr>
      <w:r>
        <w:t>Responsive screens, shared navigation, pagination, periodic refresh and persistent light or dark themes.</w:t>
      </w:r>
    </w:p>
    <w:p>
      <w:pPr>
        <w:pStyle w:val="Heading2"/>
      </w:pPr>
      <w:r>
        <w:t>Agent and queue wallboard</w:t>
      </w:r>
    </w:p>
    <w:p>
      <w:r>
        <w:t>The wallboard presents PBX queue snapshots and membership states such as ready, busy, paused and offline, along with available queue counters. It reports memberships rather than necessarily distinct agents. Missing or stale data is identified rather than treated as confirmed availability.</w:t>
      </w:r>
    </w:p>
    <w:p>
      <w:pPr>
        <w:pStyle w:val="Heading2"/>
      </w:pPr>
      <w:r>
        <w:t>System health</w:t>
      </w:r>
    </w:p>
    <w:p>
      <w:r>
        <w:t>Health views track the gateway heartbeat, channel snapshot age, database, Redis, storage, queue worker execution delay, scheduler heartbeat, failed jobs, event backlog and unresolved calls. A connected AMI session alone does not prove that origination is permitted or that the complete call path works.</w:t>
      </w:r>
    </w:p>
    <w:p>
      <w:pPr>
        <w:pStyle w:val="Heading2"/>
      </w:pPr>
      <w:r>
        <w:t>Campaign and call reports</w:t>
      </w:r>
    </w:p>
    <w:p>
      <w:pPr>
        <w:pStyle w:val="ListBullet"/>
      </w:pPr>
      <w:r>
        <w:t>Attempt states and outcomes, including busy, no answer, failure and authorization failure.</w:t>
      </w:r>
    </w:p>
    <w:p>
      <w:pPr>
        <w:pStyle w:val="ListBullet"/>
      </w:pPr>
      <w:r>
        <w:t>Answered calls, playback starts and playback completions.</w:t>
      </w:r>
    </w:p>
    <w:p>
      <w:pPr>
        <w:pStyle w:val="ListBullet"/>
      </w:pPr>
      <w:r>
        <w:t>Audience progress through pending, excluded and terminal states.</w:t>
      </w:r>
    </w:p>
    <w:p>
      <w:pPr>
        <w:pStyle w:val="ListBullet"/>
      </w:pPr>
      <w:r>
        <w:t>IVR digit selections, opt-outs, transfers and confirmed transfer answers.</w:t>
      </w:r>
    </w:p>
    <w:p>
      <w:pPr>
        <w:pStyle w:val="ListBullet"/>
      </w:pPr>
      <w:r>
        <w:t>Run identifiers, frozen configuration, review history and sanitized operational detail.</w:t>
      </w:r>
    </w:p>
    <w:p>
      <w:r>
        <w:t>Completed describes an execution whose work has ended; it can include unsuccessful attempts. Review the outcome counts rather than assuming all recipients received the recording.</w:t>
      </w:r>
    </w:p>
    <w:p>
      <w:pPr>
        <w:pStyle w:val="Heading2"/>
      </w:pPr>
      <w:r>
        <w:t>Audit and troubleshooting</w:t>
      </w:r>
    </w:p>
    <w:p>
      <w:r>
        <w:t>Audit records capture campaign changes, approvals, controls, membership actions, imports and telephony updates. Retention and pruning manage call events. Reconciliation tooling accepts verified external records for uncertain outcomes.</w:t>
      </w:r>
    </w:p>
    <w:p>
      <w:r>
        <w:t>Operational commands support AMI connection tests, inventory, dispatch status, immediate infrastructure probes, Horizon status and scheduled-task listings. The specialized internal-call test places a real call and is restricted to extension 208 and audio ID 1.</w:t>
      </w:r>
    </w:p>
    <w:p>
      <w:r>
        <w:br w:type="page"/>
      </w:r>
    </w:p>
    <w:p>
      <w:pPr>
        <w:pStyle w:val="Heading1"/>
      </w:pPr>
      <w:r>
        <w:t>Access roles operating requirements and scope</w:t>
      </w:r>
    </w:p>
    <w:p>
      <w:pPr>
        <w:pStyle w:val="Heading2"/>
      </w:pPr>
      <w:r>
        <w:t>Roles and responsibilities</w:t>
      </w:r>
    </w:p>
    <w:tbl>
      <w:tblPr>
        <w:tblW w:type="auto" w:w="0"/>
        <w:jc w:val="center"/>
        <w:tblLayout w:type="fixed"/>
        <w:tblLook w:firstColumn="1" w:firstRow="1" w:lastColumn="0" w:lastRow="0" w:noHBand="0" w:noVBand="1" w:val="04A0"/>
      </w:tblPr>
      <w:tblGrid>
        <w:gridCol w:w="2376"/>
        <w:gridCol w:w="7373"/>
      </w:tblGrid>
      <w:tr>
        <w:trPr>
          <w:tblHeader/>
          <w:cantSplit/>
        </w:trPr>
        <w:tc>
          <w:tcPr>
            <w:tcW w:type="dxa" w:w="2376"/>
            <w:vAlign w:val="center"/>
            <w:shd w:fill="DBE5F1"/>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color w:val="000000"/>
                <w:sz w:val="18"/>
              </w:rPr>
              <w:t>Role</w:t>
            </w:r>
          </w:p>
        </w:tc>
        <w:tc>
          <w:tcPr>
            <w:tcW w:type="dxa" w:w="7373"/>
            <w:vAlign w:val="center"/>
            <w:shd w:fill="DBE5F1"/>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color w:val="000000"/>
                <w:sz w:val="18"/>
              </w:rPr>
              <w:t>Primary access</w:t>
            </w:r>
          </w:p>
        </w:tc>
      </w:tr>
      <w:tr>
        <w:trPr>
          <w:cantSplit/>
        </w:trPr>
        <w:tc>
          <w:tcPr>
            <w:tcW w:type="dxa" w:w="237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Super Administrator</w:t>
            </w:r>
          </w:p>
        </w:tc>
        <w:tc>
          <w:tcPr>
            <w:tcW w:type="dxa" w:w="7373"/>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Cross-owner application access and approval exceptions; technical validation still applies.</w:t>
            </w:r>
          </w:p>
        </w:tc>
      </w:tr>
      <w:tr>
        <w:trPr>
          <w:cantSplit/>
        </w:trPr>
        <w:tc>
          <w:tcPr>
            <w:tcW w:type="dxa" w:w="2376"/>
            <w:vAlign w:val="center"/>
            <w:shd w:fill="F4F7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Telephony Administrator</w:t>
            </w:r>
          </w:p>
        </w:tc>
        <w:tc>
          <w:tcPr>
            <w:tcW w:type="dxa" w:w="7373"/>
            <w:vAlign w:val="center"/>
            <w:shd w:fill="F4F7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Connection capacity, caller identity administration and PBX deployment controls.</w:t>
            </w:r>
          </w:p>
        </w:tc>
      </w:tr>
      <w:tr>
        <w:trPr>
          <w:cantSplit/>
        </w:trPr>
        <w:tc>
          <w:tcPr>
            <w:tcW w:type="dxa" w:w="237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Campaign Manager</w:t>
            </w:r>
          </w:p>
        </w:tc>
        <w:tc>
          <w:tcPr>
            <w:tcW w:type="dxa" w:w="7373"/>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Contacts, owned groups and imports, audio uploads and owned campaign management.</w:t>
            </w:r>
          </w:p>
        </w:tc>
      </w:tr>
      <w:tr>
        <w:trPr>
          <w:cantSplit/>
        </w:trPr>
        <w:tc>
          <w:tcPr>
            <w:tcW w:type="dxa" w:w="2376"/>
            <w:vAlign w:val="center"/>
            <w:shd w:fill="F4F7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Approver</w:t>
            </w:r>
          </w:p>
        </w:tc>
        <w:tc>
          <w:tcPr>
            <w:tcW w:type="dxa" w:w="7373"/>
            <w:vAlign w:val="center"/>
            <w:shd w:fill="F4F7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Audio, campaign and IVR review according to granted permissions.</w:t>
            </w:r>
          </w:p>
        </w:tc>
      </w:tr>
      <w:tr>
        <w:trPr>
          <w:cantSplit/>
        </w:trPr>
        <w:tc>
          <w:tcPr>
            <w:tcW w:type="dxa" w:w="237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Operator</w:t>
            </w:r>
          </w:p>
        </w:tc>
        <w:tc>
          <w:tcPr>
            <w:tcW w:type="dxa" w:w="7373"/>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Campaign operations and permitted operational screens.</w:t>
            </w:r>
          </w:p>
        </w:tc>
      </w:tr>
      <w:tr>
        <w:trPr>
          <w:cantSplit/>
        </w:trPr>
        <w:tc>
          <w:tcPr>
            <w:tcW w:type="dxa" w:w="2376"/>
            <w:vAlign w:val="center"/>
            <w:shd w:fill="F4F7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Analyst</w:t>
            </w:r>
          </w:p>
        </w:tc>
        <w:tc>
          <w:tcPr>
            <w:tcW w:type="dxa" w:w="7373"/>
            <w:vAlign w:val="center"/>
            <w:shd w:fill="F4F7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Campaign and report access.</w:t>
            </w:r>
          </w:p>
        </w:tc>
      </w:tr>
      <w:tr>
        <w:trPr>
          <w:cantSplit/>
        </w:trPr>
        <w:tc>
          <w:tcPr>
            <w:tcW w:type="dxa" w:w="237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Auditor</w:t>
            </w:r>
          </w:p>
        </w:tc>
        <w:tc>
          <w:tcPr>
            <w:tcW w:type="dxa" w:w="7373"/>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18"/>
              </w:rPr>
              <w:t>Audit and permitted read access.</w:t>
            </w:r>
          </w:p>
        </w:tc>
      </w:tr>
    </w:tbl>
    <w:p>
      <w:pPr>
        <w:spacing w:after="0"/>
      </w:pPr>
    </w:p>
    <w:p>
      <w:r>
        <w:t>Authentication, permissions and ownership checks control actions and data access. Super Administrator privileges do not bypass DND, media integrity, verified capacity or immutable run history. Accounts can be provisioned through an interactive command.</w:t>
      </w:r>
    </w:p>
    <w:p>
      <w:pPr>
        <w:pStyle w:val="Heading2"/>
      </w:pPr>
      <w:r>
        <w:t>Production components</w:t>
      </w:r>
    </w:p>
    <w:p>
      <w:r>
        <w:t>The documented platform is Ubuntu 24.04 with Apache, PHP-FPM and PHP 8.3 or a compatible newer version. Laravel 12, Livewire, Spatie permissions and PhpSpreadsheet support the web application. MariaDB stores application data; Redis and Horizon process imports and health jobs.</w:t>
      </w:r>
    </w:p>
    <w:p>
      <w:r>
        <w:t>Three background components are required: one persistent AMI gateway, Horizon workers, and a scheduler running every minute. VitalPBX requires suitable AMI permissions, including system write access for call authorization, plus working PJSIP routing and carrier capacity.</w:t>
      </w:r>
    </w:p>
    <w:p>
      <w:pPr>
        <w:pStyle w:val="Heading2"/>
      </w:pPr>
      <w:r>
        <w:t>Current boundaries</w:t>
      </w:r>
    </w:p>
    <w:p>
      <w:pPr>
        <w:pStyle w:val="ListBullet"/>
      </w:pPr>
      <w:r>
        <w:t>The application is not a standalone SIP or RTP engine; VitalPBX handles calls and playback.</w:t>
      </w:r>
    </w:p>
    <w:p>
      <w:pPr>
        <w:pStyle w:val="ListBullet"/>
      </w:pPr>
      <w:r>
        <w:t>The wallboard monitors agents and queues but does not provide full agent provisioning.</w:t>
      </w:r>
    </w:p>
    <w:p>
      <w:pPr>
        <w:pStyle w:val="ListBullet"/>
      </w:pPr>
      <w:r>
        <w:t>Standalone external API integrations and full graphical system administration are not implemented modules.</w:t>
      </w:r>
    </w:p>
    <w:p>
      <w:pPr>
        <w:pStyle w:val="ListBullet"/>
      </w:pPr>
      <w:r>
        <w:t>Scheduling and Reports sidebar entries use the existing campaign schedule and run views.</w:t>
      </w:r>
    </w:p>
    <w:p>
      <w:pPr>
        <w:pStyle w:val="ListBullet"/>
      </w:pPr>
      <w:r>
        <w:t>Retry outcomes are configured together; separate busy-only or no-answer-only selection is not currently available.</w:t>
      </w:r>
    </w:p>
    <w:p>
      <w:pPr>
        <w:pStyle w:val="Heading2"/>
      </w:pPr>
      <w:r>
        <w:t>Supporting project documentation</w:t>
      </w:r>
    </w:p>
    <w:p>
      <w:r>
        <w:t>README.md provides the feature catalog. The docs folder includes the current campaign and audio workflow, contacts and imports, dashboard operations, campaign modules, application-hosted audio, production installation and PBX telemetry troubleshooting.</w:t>
      </w:r>
    </w:p>
    <w:p>
      <w:r>
        <w:t>Production deployment must preserve the database, private recordings and APP_KEY. Health checks and automated tests support validation, while a controlled call with audible playback confirms the live carrier and media path.</w:t>
      </w:r>
    </w:p>
    <w:p>
      <w:r>
        <w:br w:type="page"/>
      </w:r>
    </w:p>
    <w:p>
      <w:pPr>
        <w:pStyle w:val="Heading1"/>
      </w:pPr>
      <w:r>
        <w:t>Client interface yet to implement</w:t>
      </w:r>
    </w:p>
    <w:p>
      <w:r>
        <w:t>The following requirements define a planned client-facing interface for GWO SEVO VoiceCast. They are not implemented client features. Existing internal contact, audio and campaign functions will need to be exposed through the client interface with appropriate access restrictions.</w:t>
      </w:r>
    </w:p>
    <w:p>
      <w:pPr>
        <w:pStyle w:val="Heading2"/>
      </w:pPr>
      <w:r>
        <w:t>Client registration and authentication</w:t>
      </w:r>
    </w:p>
    <w:p>
      <w:pPr>
        <w:pStyle w:val="ListBullet"/>
      </w:pPr>
      <w:r>
        <w:t>Allow clients to register an account.</w:t>
      </w:r>
    </w:p>
    <w:p>
      <w:pPr>
        <w:pStyle w:val="ListBullet"/>
      </w:pPr>
      <w:r>
        <w:t>Use OTP only during registration to validate either the email address or phone number provided. Send the OTP by email for email verification, or by SMS for phone verification.</w:t>
      </w:r>
    </w:p>
    <w:p>
      <w:pPr>
        <w:pStyle w:val="ListBullet"/>
      </w:pPr>
      <w:r>
        <w:t>After successful validation, require the client to create a strong password.</w:t>
      </w:r>
    </w:p>
    <w:p>
      <w:pPr>
        <w:pStyle w:val="ListBullet"/>
      </w:pPr>
      <w:r>
        <w:t>For subsequent logins, accept either the client phone number or email address together with the created password. OTP is not required for routine login.</w:t>
      </w:r>
    </w:p>
    <w:p>
      <w:pPr>
        <w:pStyle w:val="Heading2"/>
      </w:pPr>
      <w:r>
        <w:t>Caller ID restrictions</w:t>
      </w:r>
    </w:p>
    <w:p>
      <w:r>
        <w:t>Clients cannot choose or change the caller ID. The client interface will use the outgoing identity configured by the administrator and will not expose the caller ID selection or override controls available in the internal application.</w:t>
      </w:r>
    </w:p>
    <w:p>
      <w:pPr>
        <w:pStyle w:val="Heading2"/>
      </w:pPr>
      <w:r>
        <w:t>Client capabilities</w:t>
      </w:r>
    </w:p>
    <w:p>
      <w:r>
        <w:t>Within the planned client interface, a client will be able to:</w:t>
      </w:r>
    </w:p>
    <w:p>
      <w:pPr>
        <w:pStyle w:val="ListBullet"/>
      </w:pPr>
      <w:r>
        <w:t>Create contact groups.</w:t>
      </w:r>
    </w:p>
    <w:p>
      <w:pPr>
        <w:pStyle w:val="ListBullet"/>
      </w:pPr>
      <w:r>
        <w:t>Upload contacts into their groups.</w:t>
      </w:r>
    </w:p>
    <w:p>
      <w:pPr>
        <w:pStyle w:val="ListBullet"/>
      </w:pPr>
      <w:r>
        <w:t>Upload recordings with Pending approval status.</w:t>
      </w:r>
    </w:p>
    <w:p>
      <w:pPr>
        <w:pStyle w:val="ListBullet"/>
      </w:pPr>
      <w:r>
        <w:t>Create campaigns using their groups and recordings.</w:t>
      </w:r>
    </w:p>
    <w:p>
      <w:pPr>
        <w:pStyle w:val="ListBullet"/>
      </w:pPr>
      <w:r>
        <w:t>Start campaigns only after the selected recording has been approved.</w:t>
      </w:r>
    </w:p>
    <w:p>
      <w:pPr>
        <w:pStyle w:val="Heading2"/>
      </w:pPr>
      <w:r>
        <w:t>Approval workflow</w:t>
      </w:r>
    </w:p>
    <w:p>
      <w:r>
        <w:t>The planned client flow is registration, OTP validation of either the supplied email address or phone number, and strong-password creation. Clients then log in with either their phone number or email address and the created password. Group creation, contact upload, audio upload and campaign creation follow. Audio remains pending until approved, and campaign Start stays unavailable until approval is complete.</w:t>
      </w:r>
    </w:p>
    <w:p>
      <w:r>
        <w:t>The client role does not include audio approval. The existing administrator or authorized reviewer handles recording approval. Existing connection, DND, calling-window and capacity checks continue to apply.</w:t>
      </w:r>
    </w:p>
    <w:p>
      <w:r>
        <w:br w:type="page"/>
      </w:r>
    </w:p>
    <w:p>
      <w:pPr>
        <w:pStyle w:val="Heading1"/>
      </w:pPr>
      <w:r>
        <w:t>Client billing and credit yet to implement</w:t>
      </w:r>
    </w:p>
    <w:p>
      <w:r>
        <w:t>Billing and credit functions below are planned requirements. The current application does not implement this client wallet or the proposed payment integration.</w:t>
      </w:r>
    </w:p>
    <w:p>
      <w:pPr>
        <w:pStyle w:val="Heading2"/>
      </w:pPr>
      <w:r>
        <w:t>Proposed rate</w:t>
      </w:r>
    </w:p>
    <w:p>
      <w:r>
        <w:t>The proposed price supplied for one minute of audio is 0.30p. Preserve this rate as a requirement; the currency denomination and meaning of p must be confirmed before implementation.</w:t>
      </w:r>
    </w:p>
    <w:p>
      <w:pPr>
        <w:pStyle w:val="Heading2"/>
      </w:pPr>
      <w:r>
        <w:t>Credit display</w:t>
      </w:r>
    </w:p>
    <w:p>
      <w:r>
        <w:t>Display the client credit balance in the client interface so clients can see their available calling credit.</w:t>
      </w:r>
    </w:p>
    <w:p>
      <w:pPr>
        <w:pStyle w:val="Heading2"/>
      </w:pPr>
      <w:r>
        <w:t>Answered call deductions</w:t>
      </w:r>
    </w:p>
    <w:p>
      <w:r>
        <w:t>Deduct credit only when a call is answered. Calls that are not answered, including busy and unanswered attempts, must not incur a calling-credit deduction.</w:t>
      </w:r>
    </w:p>
    <w:p>
      <w:r>
        <w:t>Billing calculations must distinguish an answered call from completed audio playback. The requested billing trigger is the answered event; playback completion is a separate operational outcome.</w:t>
      </w:r>
    </w:p>
    <w:p>
      <w:pPr>
        <w:pStyle w:val="Heading2"/>
      </w:pPr>
      <w:r>
        <w:t>Payment gateway integration</w:t>
      </w:r>
    </w:p>
    <w:p>
      <w:r>
        <w:t>The payment gateway will be added or configured later. The supplied integration reference is:</w:t>
      </w:r>
    </w:p>
    <w:p>
      <w:r>
        <w:t>https://business.xcelapp.com/#/app/settings/developer-page/api</w:t>
      </w:r>
    </w:p>
    <w:p>
      <w:r>
        <w:t>This address is a reference for future integration, not evidence that payment processing is currently connected.</w:t>
      </w:r>
    </w:p>
    <w:p>
      <w:pPr>
        <w:pStyle w:val="Heading2"/>
      </w:pPr>
      <w:r>
        <w:t>Billing decisions to confirm</w:t>
      </w:r>
    </w:p>
    <w:p>
      <w:pPr>
        <w:pStyle w:val="ListBullet"/>
      </w:pPr>
      <w:r>
        <w:t>The currency and monetary units represented by 0.30p.</w:t>
      </w:r>
    </w:p>
    <w:p>
      <w:pPr>
        <w:pStyle w:val="ListBullet"/>
      </w:pPr>
      <w:r>
        <w:t>Whether one minute is billed by recording duration or actual answered call duration.</w:t>
      </w:r>
    </w:p>
    <w:p>
      <w:pPr>
        <w:pStyle w:val="ListBullet"/>
      </w:pPr>
      <w:r>
        <w:t>How partial minutes are charged and rounded.</w:t>
      </w:r>
    </w:p>
    <w:p>
      <w:pPr>
        <w:pStyle w:val="Heading2"/>
      </w:pPr>
      <w:r>
        <w:t>Implementation status</w:t>
      </w:r>
    </w:p>
    <w:p>
      <w:r>
        <w:t>Registration with email or phone OTP validation, strong-password creation, password-based login using either identifier, client-specific caller ID restrictions, credit display, answered-call charging and payment gateway integration are yet to implement. Client access is also planned, even where equivalent functions already exist in the internal operations console.</w:t>
      </w:r>
    </w:p>
    <w:sectPr w:rsidR="00FC693F" w:rsidRPr="0006063C" w:rsidSect="00034616">
      <w:footerReference w:type="default" r:id="rId9"/>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GWO SEVO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64"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GWO SEVO Current Application Overview</dc:title>
  <dc:subject>Implemented features functions and operational workflows</dc:subject>
  <dc:creator>GWO SEVO</dc:creator>
  <cp:keywords>voice broadcast, VitalPBX, campaigns, contacts, IVR</cp:keywords>
  <dc:description>generated by python-docx</dc:description>
  <cp:lastModifiedBy/>
  <cp:revision>1</cp:revision>
  <dcterms:created xsi:type="dcterms:W3CDTF">2013-12-23T23:15:00Z</dcterms:created>
  <dcterms:modified xsi:type="dcterms:W3CDTF">2013-12-23T23:15:00Z</dcterms:modified>
  <cp:category/>
</cp:coreProperties>
</file>