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083715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50151747"/>
        <w:docPartObj>
          <w:docPartGallery w:val="Table of Contents"/>
          <w:docPartUnique/>
        </w:docPartObj>
      </w:sdtPr>
      <w:sdtEndPr/>
      <w:sdtContent>
        <w:p w:rsidR="00865C03" w:rsidRDefault="00865C03">
          <w:pPr>
            <w:pStyle w:val="CabealhodoSumrio"/>
          </w:pPr>
          <w:r>
            <w:t>Sumário</w:t>
          </w:r>
        </w:p>
        <w:p w:rsidR="0035637B" w:rsidRDefault="00F3575B">
          <w:pPr>
            <w:pStyle w:val="Sumrio1"/>
            <w:rPr>
              <w:rFonts w:eastAsiaTheme="minorEastAsia"/>
              <w:b w:val="0"/>
              <w:sz w:val="22"/>
              <w:lang w:eastAsia="pt-BR"/>
            </w:rPr>
          </w:pPr>
          <w:r>
            <w:fldChar w:fldCharType="begin"/>
          </w:r>
          <w:r w:rsidR="00865C03">
            <w:instrText xml:space="preserve"> TOC \o "1-3" \h \z \u </w:instrText>
          </w:r>
          <w:r>
            <w:fldChar w:fldCharType="separate"/>
          </w:r>
          <w:hyperlink w:anchor="_Toc367912454" w:history="1">
            <w:r w:rsidR="0035637B" w:rsidRPr="003537D3">
              <w:rPr>
                <w:rStyle w:val="Hyperlink"/>
              </w:rPr>
              <w:t>1.</w:t>
            </w:r>
            <w:r w:rsidR="0035637B"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="0035637B" w:rsidRPr="003537D3">
              <w:rPr>
                <w:rStyle w:val="Hyperlink"/>
              </w:rPr>
              <w:t>Escopo</w:t>
            </w:r>
            <w:r w:rsidR="0035637B">
              <w:rPr>
                <w:webHidden/>
              </w:rPr>
              <w:tab/>
            </w:r>
            <w:r w:rsidR="0035637B">
              <w:rPr>
                <w:webHidden/>
              </w:rPr>
              <w:fldChar w:fldCharType="begin"/>
            </w:r>
            <w:r w:rsidR="0035637B">
              <w:rPr>
                <w:webHidden/>
              </w:rPr>
              <w:instrText xml:space="preserve"> PAGEREF _Toc367912454 \h </w:instrText>
            </w:r>
            <w:r w:rsidR="0035637B">
              <w:rPr>
                <w:webHidden/>
              </w:rPr>
            </w:r>
            <w:r w:rsidR="0035637B">
              <w:rPr>
                <w:webHidden/>
              </w:rPr>
              <w:fldChar w:fldCharType="separate"/>
            </w:r>
            <w:r w:rsidR="0035637B">
              <w:rPr>
                <w:webHidden/>
              </w:rPr>
              <w:t>1</w:t>
            </w:r>
            <w:r w:rsidR="0035637B">
              <w:rPr>
                <w:webHidden/>
              </w:rPr>
              <w:fldChar w:fldCharType="end"/>
            </w:r>
          </w:hyperlink>
        </w:p>
        <w:p w:rsidR="0035637B" w:rsidRDefault="0074273F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367912455" w:history="1">
            <w:r w:rsidR="0035637B" w:rsidRPr="003537D3">
              <w:rPr>
                <w:rStyle w:val="Hyperlink"/>
                <w:noProof/>
              </w:rPr>
              <w:t>1.1</w:t>
            </w:r>
            <w:r w:rsidR="0035637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35637B" w:rsidRPr="003537D3">
              <w:rPr>
                <w:rStyle w:val="Hyperlink"/>
                <w:noProof/>
              </w:rPr>
              <w:t>Fluxograma do processo - Separação</w:t>
            </w:r>
            <w:r w:rsidR="0035637B">
              <w:rPr>
                <w:noProof/>
                <w:webHidden/>
              </w:rPr>
              <w:tab/>
            </w:r>
            <w:r w:rsidR="0035637B">
              <w:rPr>
                <w:noProof/>
                <w:webHidden/>
              </w:rPr>
              <w:fldChar w:fldCharType="begin"/>
            </w:r>
            <w:r w:rsidR="0035637B">
              <w:rPr>
                <w:noProof/>
                <w:webHidden/>
              </w:rPr>
              <w:instrText xml:space="preserve"> PAGEREF _Toc367912455 \h </w:instrText>
            </w:r>
            <w:r w:rsidR="0035637B">
              <w:rPr>
                <w:noProof/>
                <w:webHidden/>
              </w:rPr>
            </w:r>
            <w:r w:rsidR="0035637B">
              <w:rPr>
                <w:noProof/>
                <w:webHidden/>
              </w:rPr>
              <w:fldChar w:fldCharType="separate"/>
            </w:r>
            <w:r w:rsidR="0035637B">
              <w:rPr>
                <w:noProof/>
                <w:webHidden/>
              </w:rPr>
              <w:t>3</w:t>
            </w:r>
            <w:r w:rsidR="0035637B">
              <w:rPr>
                <w:noProof/>
                <w:webHidden/>
              </w:rPr>
              <w:fldChar w:fldCharType="end"/>
            </w:r>
          </w:hyperlink>
        </w:p>
        <w:p w:rsidR="0035637B" w:rsidRDefault="0074273F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367912456" w:history="1">
            <w:r w:rsidR="0035637B" w:rsidRPr="003537D3">
              <w:rPr>
                <w:rStyle w:val="Hyperlink"/>
                <w:noProof/>
              </w:rPr>
              <w:t>1.2</w:t>
            </w:r>
            <w:r w:rsidR="0035637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35637B" w:rsidRPr="003537D3">
              <w:rPr>
                <w:rStyle w:val="Hyperlink"/>
                <w:noProof/>
              </w:rPr>
              <w:t>Fluxograma do processo – Volume / 2ª Conferência</w:t>
            </w:r>
            <w:r w:rsidR="0035637B">
              <w:rPr>
                <w:noProof/>
                <w:webHidden/>
              </w:rPr>
              <w:tab/>
            </w:r>
            <w:r w:rsidR="0035637B">
              <w:rPr>
                <w:noProof/>
                <w:webHidden/>
              </w:rPr>
              <w:fldChar w:fldCharType="begin"/>
            </w:r>
            <w:r w:rsidR="0035637B">
              <w:rPr>
                <w:noProof/>
                <w:webHidden/>
              </w:rPr>
              <w:instrText xml:space="preserve"> PAGEREF _Toc367912456 \h </w:instrText>
            </w:r>
            <w:r w:rsidR="0035637B">
              <w:rPr>
                <w:noProof/>
                <w:webHidden/>
              </w:rPr>
            </w:r>
            <w:r w:rsidR="0035637B">
              <w:rPr>
                <w:noProof/>
                <w:webHidden/>
              </w:rPr>
              <w:fldChar w:fldCharType="separate"/>
            </w:r>
            <w:r w:rsidR="0035637B">
              <w:rPr>
                <w:noProof/>
                <w:webHidden/>
              </w:rPr>
              <w:t>4</w:t>
            </w:r>
            <w:r w:rsidR="0035637B">
              <w:rPr>
                <w:noProof/>
                <w:webHidden/>
              </w:rPr>
              <w:fldChar w:fldCharType="end"/>
            </w:r>
          </w:hyperlink>
        </w:p>
        <w:p w:rsidR="0035637B" w:rsidRDefault="0074273F">
          <w:pPr>
            <w:pStyle w:val="Sumrio2"/>
            <w:rPr>
              <w:rFonts w:eastAsiaTheme="minorEastAsia"/>
              <w:noProof/>
              <w:sz w:val="22"/>
              <w:lang w:eastAsia="pt-BR"/>
            </w:rPr>
          </w:pPr>
          <w:hyperlink w:anchor="_Toc367912457" w:history="1">
            <w:r w:rsidR="0035637B" w:rsidRPr="003537D3">
              <w:rPr>
                <w:rStyle w:val="Hyperlink"/>
                <w:noProof/>
              </w:rPr>
              <w:t>1.3</w:t>
            </w:r>
            <w:r w:rsidR="0035637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35637B" w:rsidRPr="003537D3">
              <w:rPr>
                <w:rStyle w:val="Hyperlink"/>
                <w:noProof/>
              </w:rPr>
              <w:t>Fluxograma do processo – Montagem do Romaneio</w:t>
            </w:r>
            <w:r w:rsidR="0035637B">
              <w:rPr>
                <w:noProof/>
                <w:webHidden/>
              </w:rPr>
              <w:tab/>
            </w:r>
            <w:r w:rsidR="0035637B">
              <w:rPr>
                <w:noProof/>
                <w:webHidden/>
              </w:rPr>
              <w:fldChar w:fldCharType="begin"/>
            </w:r>
            <w:r w:rsidR="0035637B">
              <w:rPr>
                <w:noProof/>
                <w:webHidden/>
              </w:rPr>
              <w:instrText xml:space="preserve"> PAGEREF _Toc367912457 \h </w:instrText>
            </w:r>
            <w:r w:rsidR="0035637B">
              <w:rPr>
                <w:noProof/>
                <w:webHidden/>
              </w:rPr>
            </w:r>
            <w:r w:rsidR="0035637B">
              <w:rPr>
                <w:noProof/>
                <w:webHidden/>
              </w:rPr>
              <w:fldChar w:fldCharType="separate"/>
            </w:r>
            <w:r w:rsidR="0035637B">
              <w:rPr>
                <w:noProof/>
                <w:webHidden/>
              </w:rPr>
              <w:t>5</w:t>
            </w:r>
            <w:r w:rsidR="0035637B">
              <w:rPr>
                <w:noProof/>
                <w:webHidden/>
              </w:rPr>
              <w:fldChar w:fldCharType="end"/>
            </w:r>
          </w:hyperlink>
        </w:p>
        <w:p w:rsidR="0035637B" w:rsidRDefault="0074273F">
          <w:pPr>
            <w:pStyle w:val="Sumrio1"/>
            <w:rPr>
              <w:rFonts w:eastAsiaTheme="minorEastAsia"/>
              <w:b w:val="0"/>
              <w:sz w:val="22"/>
              <w:lang w:eastAsia="pt-BR"/>
            </w:rPr>
          </w:pPr>
          <w:hyperlink w:anchor="_Toc367912458" w:history="1">
            <w:r w:rsidR="0035637B" w:rsidRPr="003537D3">
              <w:rPr>
                <w:rStyle w:val="Hyperlink"/>
              </w:rPr>
              <w:t>2.</w:t>
            </w:r>
            <w:r w:rsidR="0035637B"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="0035637B" w:rsidRPr="003537D3">
              <w:rPr>
                <w:rStyle w:val="Hyperlink"/>
              </w:rPr>
              <w:t>próximas atividades</w:t>
            </w:r>
            <w:r w:rsidR="0035637B">
              <w:rPr>
                <w:webHidden/>
              </w:rPr>
              <w:tab/>
            </w:r>
            <w:r w:rsidR="0035637B">
              <w:rPr>
                <w:webHidden/>
              </w:rPr>
              <w:fldChar w:fldCharType="begin"/>
            </w:r>
            <w:r w:rsidR="0035637B">
              <w:rPr>
                <w:webHidden/>
              </w:rPr>
              <w:instrText xml:space="preserve"> PAGEREF _Toc367912458 \h </w:instrText>
            </w:r>
            <w:r w:rsidR="0035637B">
              <w:rPr>
                <w:webHidden/>
              </w:rPr>
            </w:r>
            <w:r w:rsidR="0035637B">
              <w:rPr>
                <w:webHidden/>
              </w:rPr>
              <w:fldChar w:fldCharType="separate"/>
            </w:r>
            <w:r w:rsidR="0035637B">
              <w:rPr>
                <w:webHidden/>
              </w:rPr>
              <w:t>6</w:t>
            </w:r>
            <w:r w:rsidR="0035637B">
              <w:rPr>
                <w:webHidden/>
              </w:rPr>
              <w:fldChar w:fldCharType="end"/>
            </w:r>
          </w:hyperlink>
        </w:p>
        <w:p w:rsidR="0035637B" w:rsidRDefault="0074273F">
          <w:pPr>
            <w:pStyle w:val="Sumrio1"/>
            <w:rPr>
              <w:rFonts w:eastAsiaTheme="minorEastAsia"/>
              <w:b w:val="0"/>
              <w:sz w:val="22"/>
              <w:lang w:eastAsia="pt-BR"/>
            </w:rPr>
          </w:pPr>
          <w:hyperlink w:anchor="_Toc367912459" w:history="1">
            <w:r w:rsidR="0035637B" w:rsidRPr="003537D3">
              <w:rPr>
                <w:rStyle w:val="Hyperlink"/>
              </w:rPr>
              <w:t>3.</w:t>
            </w:r>
            <w:r w:rsidR="0035637B"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="0035637B" w:rsidRPr="003537D3">
              <w:rPr>
                <w:rStyle w:val="Hyperlink"/>
              </w:rPr>
              <w:t>Aceite</w:t>
            </w:r>
            <w:r w:rsidR="0035637B">
              <w:rPr>
                <w:webHidden/>
              </w:rPr>
              <w:tab/>
            </w:r>
            <w:r w:rsidR="0035637B">
              <w:rPr>
                <w:webHidden/>
              </w:rPr>
              <w:fldChar w:fldCharType="begin"/>
            </w:r>
            <w:r w:rsidR="0035637B">
              <w:rPr>
                <w:webHidden/>
              </w:rPr>
              <w:instrText xml:space="preserve"> PAGEREF _Toc367912459 \h </w:instrText>
            </w:r>
            <w:r w:rsidR="0035637B">
              <w:rPr>
                <w:webHidden/>
              </w:rPr>
            </w:r>
            <w:r w:rsidR="0035637B">
              <w:rPr>
                <w:webHidden/>
              </w:rPr>
              <w:fldChar w:fldCharType="separate"/>
            </w:r>
            <w:r w:rsidR="0035637B">
              <w:rPr>
                <w:webHidden/>
              </w:rPr>
              <w:t>6</w:t>
            </w:r>
            <w:r w:rsidR="0035637B">
              <w:rPr>
                <w:webHidden/>
              </w:rPr>
              <w:fldChar w:fldCharType="end"/>
            </w:r>
          </w:hyperlink>
        </w:p>
        <w:p w:rsidR="00865C03" w:rsidRDefault="00F3575B">
          <w:r>
            <w:rPr>
              <w:b/>
              <w:bCs/>
            </w:rPr>
            <w:fldChar w:fldCharType="end"/>
          </w:r>
        </w:p>
      </w:sdtContent>
    </w:sdt>
    <w:p w:rsidR="00865C03" w:rsidRDefault="00865C03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br w:type="page"/>
      </w:r>
    </w:p>
    <w:p w:rsidR="00921416" w:rsidRDefault="00BB7087" w:rsidP="00921416">
      <w:pPr>
        <w:pStyle w:val="Ttulo1"/>
      </w:pPr>
      <w:bookmarkStart w:id="1" w:name="_Toc367912454"/>
      <w:bookmarkEnd w:id="0"/>
      <w:r>
        <w:lastRenderedPageBreak/>
        <w:t>Escopo</w:t>
      </w:r>
      <w:bookmarkEnd w:id="1"/>
    </w:p>
    <w:p w:rsidR="009341D8" w:rsidRPr="000E45E2" w:rsidRDefault="009341D8" w:rsidP="009341D8">
      <w:pPr>
        <w:rPr>
          <w:b/>
        </w:rPr>
      </w:pPr>
      <w:r>
        <w:rPr>
          <w:b/>
        </w:rPr>
        <w:t>Expedição</w:t>
      </w:r>
      <w:r w:rsidR="00A343FA">
        <w:rPr>
          <w:b/>
        </w:rPr>
        <w:t xml:space="preserve"> – (Fase </w:t>
      </w:r>
      <w:r w:rsidR="004A5D38">
        <w:rPr>
          <w:b/>
        </w:rPr>
        <w:t>II</w:t>
      </w:r>
      <w:r w:rsidR="00D76AC0">
        <w:rPr>
          <w:b/>
        </w:rPr>
        <w:t>)</w:t>
      </w:r>
    </w:p>
    <w:p w:rsidR="009341D8" w:rsidRDefault="009341D8" w:rsidP="009341D8">
      <w:pPr>
        <w:pStyle w:val="PargrafodaLista"/>
      </w:pPr>
      <w:r>
        <w:t>Cadastro das Transportadoras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 w:rsidRPr="00E377AE">
        <w:t>Atribuiçã</w:t>
      </w:r>
      <w:r>
        <w:t xml:space="preserve">o do tipo do tipo do Transporte, sendo: </w:t>
      </w:r>
      <w:r w:rsidRPr="00E377AE">
        <w:t>100-Moto</w:t>
      </w:r>
      <w:r>
        <w:t xml:space="preserve">, </w:t>
      </w:r>
      <w:r w:rsidRPr="00E377AE">
        <w:t>200-Retira</w:t>
      </w:r>
      <w:r>
        <w:t xml:space="preserve">, 300-Nosso </w:t>
      </w:r>
      <w:r w:rsidRPr="00E377AE">
        <w:t>Carro</w:t>
      </w:r>
      <w:r>
        <w:t xml:space="preserve"> e </w:t>
      </w:r>
      <w:r w:rsidRPr="00E377AE">
        <w:t>400-Transporte</w:t>
      </w:r>
      <w:r>
        <w:t>. E</w:t>
      </w:r>
      <w:r w:rsidRPr="00E377AE">
        <w:t xml:space="preserve">ste nível define a </w:t>
      </w:r>
      <w:r w:rsidR="00C8212C" w:rsidRPr="00E377AE">
        <w:t>prioridade</w:t>
      </w:r>
      <w:r w:rsidRPr="00E377AE">
        <w:t xml:space="preserve"> para separação</w:t>
      </w:r>
      <w:r w:rsidR="00C8212C"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 w:rsidRPr="00DB4532">
        <w:t xml:space="preserve">Atribuição da hora da coleta (coletas realizadas após este horário terá </w:t>
      </w:r>
      <w:r>
        <w:t>como</w:t>
      </w:r>
      <w:r w:rsidRPr="00DB4532">
        <w:t xml:space="preserve"> prioridade </w:t>
      </w:r>
      <w:proofErr w:type="gramStart"/>
      <w:r w:rsidRPr="00DB4532">
        <w:t>23:59</w:t>
      </w:r>
      <w:proofErr w:type="gramEnd"/>
      <w:r w:rsidRPr="00DB4532">
        <w:t>:00</w:t>
      </w:r>
      <w:r>
        <w:t xml:space="preserve"> do dia a ser realizado a coleta</w:t>
      </w:r>
      <w:r w:rsidRPr="00DB4532">
        <w:t>)</w:t>
      </w:r>
      <w:r w:rsidR="00C8212C">
        <w:t>.</w:t>
      </w:r>
    </w:p>
    <w:p w:rsidR="004A5D38" w:rsidRDefault="009341D8" w:rsidP="009341D8">
      <w:pPr>
        <w:pStyle w:val="PargrafodaLista"/>
      </w:pPr>
      <w:r>
        <w:t xml:space="preserve">Cadastro de Operadores </w:t>
      </w:r>
    </w:p>
    <w:p w:rsidR="009341D8" w:rsidRDefault="009341D8" w:rsidP="004A5D38">
      <w:pPr>
        <w:pStyle w:val="PargrafodaLista"/>
        <w:numPr>
          <w:ilvl w:val="1"/>
          <w:numId w:val="45"/>
        </w:numPr>
      </w:pPr>
      <w:r>
        <w:t>Criação de atributo indicando a liberação de divergencia de separação da expedição</w:t>
      </w:r>
      <w:r w:rsidR="00C8212C">
        <w:t>;</w:t>
      </w:r>
    </w:p>
    <w:p w:rsidR="004A5D38" w:rsidRPr="00BE2F6E" w:rsidRDefault="004A5D38" w:rsidP="004A5D38">
      <w:pPr>
        <w:pStyle w:val="PargrafodaLista"/>
        <w:numPr>
          <w:ilvl w:val="1"/>
          <w:numId w:val="45"/>
        </w:numPr>
        <w:rPr>
          <w:b/>
          <w:color w:val="00B0F0"/>
        </w:rPr>
      </w:pPr>
      <w:r>
        <w:rPr>
          <w:b/>
          <w:color w:val="00B0F0"/>
        </w:rPr>
        <w:t>Geração de 01 Etiqueta com Código de Barras</w:t>
      </w:r>
      <w:r w:rsidR="00C8212C">
        <w:rPr>
          <w:b/>
          <w:color w:val="00B0F0"/>
        </w:rPr>
        <w:t>.</w:t>
      </w:r>
    </w:p>
    <w:p w:rsidR="0070140C" w:rsidRDefault="0070140C" w:rsidP="0070140C">
      <w:pPr>
        <w:pStyle w:val="PargrafodaLista"/>
      </w:pPr>
      <w:r>
        <w:t>Cadastro de Cartão de Volume</w:t>
      </w:r>
    </w:p>
    <w:p w:rsidR="0070140C" w:rsidRPr="00BE2F6E" w:rsidRDefault="0070140C" w:rsidP="0070140C">
      <w:pPr>
        <w:pStyle w:val="PargrafodaLista"/>
        <w:numPr>
          <w:ilvl w:val="1"/>
          <w:numId w:val="45"/>
        </w:numPr>
        <w:rPr>
          <w:b/>
          <w:color w:val="00B0F0"/>
        </w:rPr>
      </w:pPr>
      <w:r>
        <w:rPr>
          <w:b/>
          <w:color w:val="00B0F0"/>
        </w:rPr>
        <w:t>Geração de 01 Etiqueta com Código de Barras</w:t>
      </w:r>
      <w:r w:rsidR="00C8212C">
        <w:rPr>
          <w:b/>
          <w:color w:val="00B0F0"/>
        </w:rPr>
        <w:t>;</w:t>
      </w:r>
    </w:p>
    <w:p w:rsidR="009341D8" w:rsidRDefault="009341D8" w:rsidP="009341D8">
      <w:pPr>
        <w:pStyle w:val="PargrafodaLista"/>
      </w:pPr>
      <w:r>
        <w:t>Aglutinação de pedidos através da Ordem de separação</w:t>
      </w:r>
    </w:p>
    <w:p w:rsidR="009341D8" w:rsidRDefault="009341D8" w:rsidP="009341D8">
      <w:pPr>
        <w:pStyle w:val="PargrafodaLista"/>
      </w:pPr>
      <w:r>
        <w:t>Monitor da Expedição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 w:rsidRPr="00B169EF">
        <w:t>Permite manipular a data da coleta, hora e atribuição direta a um determinado separador</w:t>
      </w:r>
      <w:r w:rsidR="00C8212C">
        <w:t>;</w:t>
      </w:r>
    </w:p>
    <w:p w:rsidR="009341D8" w:rsidRDefault="009341D8" w:rsidP="009341D8">
      <w:pPr>
        <w:pStyle w:val="PargrafodaLista"/>
      </w:pPr>
      <w:proofErr w:type="gramStart"/>
      <w:r>
        <w:t>Separação</w:t>
      </w:r>
      <w:r w:rsidR="0070140C">
        <w:t xml:space="preserve"> – Coletor</w:t>
      </w:r>
      <w:proofErr w:type="gramEnd"/>
    </w:p>
    <w:p w:rsidR="0070140C" w:rsidRPr="00BE2F6E" w:rsidRDefault="0070140C" w:rsidP="0070140C">
      <w:pPr>
        <w:pStyle w:val="PargrafodaLista"/>
        <w:numPr>
          <w:ilvl w:val="1"/>
          <w:numId w:val="45"/>
        </w:numPr>
        <w:rPr>
          <w:b/>
          <w:color w:val="00B0F0"/>
        </w:rPr>
      </w:pPr>
      <w:r w:rsidRPr="00BE2F6E">
        <w:rPr>
          <w:b/>
          <w:color w:val="00B0F0"/>
        </w:rPr>
        <w:t>Leitura da Etiqueta com a Matricula do Operador</w:t>
      </w:r>
      <w:r w:rsidR="00C8212C">
        <w:rPr>
          <w:b/>
          <w:color w:val="00B0F0"/>
        </w:rPr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Convocação automática do separador</w:t>
      </w:r>
      <w:r w:rsidR="00C8212C">
        <w:t>;</w:t>
      </w:r>
    </w:p>
    <w:p w:rsidR="0070140C" w:rsidRPr="00BE2F6E" w:rsidRDefault="0070140C" w:rsidP="0070140C">
      <w:pPr>
        <w:pStyle w:val="PargrafodaLista"/>
        <w:numPr>
          <w:ilvl w:val="1"/>
          <w:numId w:val="45"/>
        </w:numPr>
        <w:rPr>
          <w:b/>
          <w:color w:val="00B0F0"/>
        </w:rPr>
      </w:pPr>
      <w:r>
        <w:rPr>
          <w:b/>
          <w:color w:val="00B0F0"/>
        </w:rPr>
        <w:t>Escolha do Cartão de Volume</w:t>
      </w:r>
      <w:r w:rsidR="00C8212C">
        <w:rPr>
          <w:b/>
          <w:color w:val="00B0F0"/>
        </w:rPr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Separação por endereço</w:t>
      </w:r>
      <w:r w:rsidR="00C8212C"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Leitura por código de barras unitário (Ean 13) ou caixas (</w:t>
      </w:r>
      <w:proofErr w:type="spellStart"/>
      <w:r>
        <w:t>Ean</w:t>
      </w:r>
      <w:proofErr w:type="spellEnd"/>
      <w:r>
        <w:t xml:space="preserve"> 14)</w:t>
      </w:r>
      <w:r w:rsidR="00C8212C">
        <w:t>;</w:t>
      </w:r>
    </w:p>
    <w:p w:rsidR="0035637B" w:rsidRPr="0035637B" w:rsidRDefault="0035637B" w:rsidP="009341D8">
      <w:pPr>
        <w:pStyle w:val="PargrafodaLista"/>
        <w:numPr>
          <w:ilvl w:val="1"/>
          <w:numId w:val="45"/>
        </w:numPr>
        <w:rPr>
          <w:b/>
          <w:color w:val="4BACC6" w:themeColor="accent5"/>
        </w:rPr>
      </w:pPr>
      <w:r w:rsidRPr="0035637B">
        <w:rPr>
          <w:b/>
          <w:color w:val="00B0F0"/>
        </w:rPr>
        <w:t>Informação manual dos dados do movimento de separação (produto, lote, endereço) mediante autorização do superior</w:t>
      </w:r>
      <w:r w:rsidR="00C8212C">
        <w:rPr>
          <w:b/>
          <w:color w:val="00B0F0"/>
        </w:rPr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Controle de Divergencia - Reliberação do pedido com a nova quantidade a partir de operador habilitado</w:t>
      </w:r>
      <w:r w:rsidR="00C8212C">
        <w:t xml:space="preserve"> utilizará uma aprovação de alçada.</w:t>
      </w:r>
    </w:p>
    <w:p w:rsidR="009341D8" w:rsidRDefault="009341D8" w:rsidP="009341D8">
      <w:pPr>
        <w:pStyle w:val="PargrafodaLista"/>
      </w:pPr>
      <w:r>
        <w:t xml:space="preserve">Montagem dos Volumes </w:t>
      </w:r>
      <w:r w:rsidR="0070140C">
        <w:t>- Remote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Seleção dos itens do Volume</w:t>
      </w:r>
      <w:r w:rsidR="00C8212C"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Calculo do Peso Bruto e Liquido a partir da quantidade itens x peso do produto</w:t>
      </w:r>
      <w:r w:rsidR="00C8212C"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Impressão de etiqueta</w:t>
      </w:r>
      <w:r w:rsidR="00C8212C">
        <w:t>;</w:t>
      </w:r>
    </w:p>
    <w:p w:rsidR="0070140C" w:rsidRDefault="0070140C" w:rsidP="0070140C">
      <w:pPr>
        <w:pStyle w:val="PargrafodaLista"/>
        <w:numPr>
          <w:ilvl w:val="1"/>
          <w:numId w:val="45"/>
        </w:numPr>
      </w:pPr>
      <w:r>
        <w:t>Geração de documento de saída por volume;</w:t>
      </w:r>
    </w:p>
    <w:p w:rsidR="0070140C" w:rsidRDefault="0070140C" w:rsidP="0070140C">
      <w:pPr>
        <w:pStyle w:val="PargrafodaLista"/>
        <w:numPr>
          <w:ilvl w:val="1"/>
          <w:numId w:val="45"/>
        </w:numPr>
      </w:pPr>
      <w:r w:rsidRPr="00BE2F6E">
        <w:rPr>
          <w:b/>
          <w:color w:val="00B0F0"/>
        </w:rPr>
        <w:t>Integração com a Balança;</w:t>
      </w:r>
      <w:r w:rsidRPr="00DF0027">
        <w:t xml:space="preserve"> </w:t>
      </w:r>
    </w:p>
    <w:p w:rsidR="0035637B" w:rsidRPr="0035637B" w:rsidRDefault="0035637B" w:rsidP="0070140C">
      <w:pPr>
        <w:pStyle w:val="PargrafodaLista"/>
        <w:numPr>
          <w:ilvl w:val="1"/>
          <w:numId w:val="45"/>
        </w:numPr>
        <w:rPr>
          <w:b/>
        </w:rPr>
      </w:pPr>
      <w:r w:rsidRPr="0035637B">
        <w:rPr>
          <w:b/>
          <w:color w:val="00B0F0"/>
        </w:rPr>
        <w:t>Alteração dos pesos líquido (calculado pelo sistema) e bruto (obtido da balança) mediante autorização do superior</w:t>
      </w:r>
      <w:r w:rsidR="00C8212C">
        <w:rPr>
          <w:b/>
          <w:color w:val="00B0F0"/>
        </w:rPr>
        <w:t>;</w:t>
      </w:r>
    </w:p>
    <w:p w:rsidR="009341D8" w:rsidRPr="00890975" w:rsidRDefault="009341D8" w:rsidP="009341D8">
      <w:pPr>
        <w:pStyle w:val="PargrafodaLista"/>
        <w:numPr>
          <w:ilvl w:val="1"/>
          <w:numId w:val="45"/>
        </w:numPr>
        <w:rPr>
          <w:strike/>
          <w:color w:val="FF0000"/>
        </w:rPr>
      </w:pPr>
      <w:r w:rsidRPr="00890975">
        <w:rPr>
          <w:strike/>
          <w:color w:val="FF0000"/>
        </w:rPr>
        <w:t>Transmissão</w:t>
      </w:r>
      <w:r w:rsidR="00890975" w:rsidRPr="00890975">
        <w:rPr>
          <w:color w:val="FF0000"/>
        </w:rPr>
        <w:t xml:space="preserve"> </w:t>
      </w:r>
      <w:r w:rsidR="00890975" w:rsidRPr="00890975">
        <w:rPr>
          <w:color w:val="FF0000"/>
        </w:rPr>
        <w:sym w:font="Wingdings" w:char="F0E0"/>
      </w:r>
      <w:r w:rsidR="00890975" w:rsidRPr="00890975">
        <w:rPr>
          <w:color w:val="FF0000"/>
        </w:rPr>
        <w:t xml:space="preserve"> cancelado</w:t>
      </w:r>
      <w:r w:rsidR="00C8212C">
        <w:rPr>
          <w:color w:val="FF0000"/>
        </w:rPr>
        <w:t>;</w:t>
      </w:r>
    </w:p>
    <w:p w:rsidR="009341D8" w:rsidRPr="00890975" w:rsidRDefault="009341D8" w:rsidP="009341D8">
      <w:pPr>
        <w:pStyle w:val="PargrafodaLista"/>
        <w:numPr>
          <w:ilvl w:val="1"/>
          <w:numId w:val="45"/>
        </w:numPr>
        <w:rPr>
          <w:strike/>
          <w:color w:val="FF0000"/>
        </w:rPr>
      </w:pPr>
      <w:r w:rsidRPr="00890975">
        <w:rPr>
          <w:strike/>
          <w:color w:val="FF0000"/>
        </w:rPr>
        <w:lastRenderedPageBreak/>
        <w:t xml:space="preserve">Retorno da Nota Fiscal </w:t>
      </w:r>
      <w:r w:rsidR="00890975" w:rsidRPr="00890975">
        <w:rPr>
          <w:strike/>
          <w:color w:val="FF0000"/>
        </w:rPr>
        <w:sym w:font="Wingdings" w:char="F0E0"/>
      </w:r>
      <w:r w:rsidR="00890975" w:rsidRPr="00890975">
        <w:rPr>
          <w:color w:val="FF0000"/>
        </w:rPr>
        <w:t xml:space="preserve"> cancelado</w:t>
      </w:r>
      <w:r w:rsidR="00C8212C">
        <w:rPr>
          <w:color w:val="FF0000"/>
        </w:rPr>
        <w:t>;</w:t>
      </w:r>
    </w:p>
    <w:p w:rsidR="009341D8" w:rsidRPr="00890975" w:rsidRDefault="009341D8" w:rsidP="009341D8">
      <w:pPr>
        <w:pStyle w:val="PargrafodaLista"/>
        <w:numPr>
          <w:ilvl w:val="1"/>
          <w:numId w:val="45"/>
        </w:numPr>
        <w:rPr>
          <w:strike/>
          <w:color w:val="FF0000"/>
        </w:rPr>
      </w:pPr>
      <w:r w:rsidRPr="00890975">
        <w:rPr>
          <w:strike/>
          <w:color w:val="FF0000"/>
        </w:rPr>
        <w:t xml:space="preserve">Impressão da </w:t>
      </w:r>
      <w:proofErr w:type="spellStart"/>
      <w:r w:rsidRPr="00890975">
        <w:rPr>
          <w:strike/>
          <w:color w:val="FF0000"/>
        </w:rPr>
        <w:t>Danfe</w:t>
      </w:r>
      <w:proofErr w:type="spellEnd"/>
      <w:r w:rsidR="00890975" w:rsidRPr="00890975">
        <w:rPr>
          <w:strike/>
          <w:color w:val="FF0000"/>
        </w:rPr>
        <w:t xml:space="preserve"> </w:t>
      </w:r>
      <w:r w:rsidR="00890975" w:rsidRPr="00890975">
        <w:rPr>
          <w:strike/>
          <w:color w:val="FF0000"/>
        </w:rPr>
        <w:sym w:font="Wingdings" w:char="F0E0"/>
      </w:r>
      <w:r w:rsidR="00890975" w:rsidRPr="00890975">
        <w:rPr>
          <w:color w:val="FF0000"/>
        </w:rPr>
        <w:t xml:space="preserve"> cancelado</w:t>
      </w:r>
      <w:r w:rsidR="00C8212C">
        <w:rPr>
          <w:color w:val="FF0000"/>
        </w:rPr>
        <w:t>;</w:t>
      </w:r>
    </w:p>
    <w:p w:rsidR="009341D8" w:rsidRDefault="009341D8" w:rsidP="009341D8">
      <w:pPr>
        <w:pStyle w:val="PargrafodaLista"/>
      </w:pPr>
      <w:r>
        <w:t>Romaneio de Entrega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Criação de romaneio separador por Transportadora, Notas e Volumes gerados no dia até hora de corte (</w:t>
      </w:r>
      <w:proofErr w:type="gramStart"/>
      <w:r>
        <w:t>16:00</w:t>
      </w:r>
      <w:proofErr w:type="gramEnd"/>
      <w:r>
        <w:t>)</w:t>
      </w:r>
      <w:r w:rsidR="0070140C">
        <w:t xml:space="preserve"> (somente com autorização do </w:t>
      </w:r>
      <w:proofErr w:type="spellStart"/>
      <w:r w:rsidR="0070140C">
        <w:t>Sefaz</w:t>
      </w:r>
      <w:proofErr w:type="spellEnd"/>
      <w:r w:rsidR="0070140C">
        <w:t>)</w:t>
      </w:r>
      <w:r w:rsidR="00C8212C"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Opção para manutenção do Romaneio permitindo inclusão manual de notas fiscais</w:t>
      </w:r>
      <w:r w:rsidR="00C8212C">
        <w:t>;</w:t>
      </w:r>
    </w:p>
    <w:p w:rsidR="009341D8" w:rsidRDefault="009341D8" w:rsidP="009341D8">
      <w:pPr>
        <w:pStyle w:val="PargrafodaLista"/>
        <w:numPr>
          <w:ilvl w:val="1"/>
          <w:numId w:val="45"/>
        </w:numPr>
      </w:pPr>
      <w:r>
        <w:t>Envio de e-mail do romaneio para a transportadora</w:t>
      </w:r>
      <w:r w:rsidR="00C8212C">
        <w:t>;</w:t>
      </w:r>
    </w:p>
    <w:p w:rsidR="005D3941" w:rsidRDefault="009341D8" w:rsidP="005D3941">
      <w:pPr>
        <w:pStyle w:val="PargrafodaLista"/>
        <w:numPr>
          <w:ilvl w:val="1"/>
          <w:numId w:val="45"/>
        </w:numPr>
      </w:pPr>
      <w:r>
        <w:t>Opção para impressão do relatório de romaneio</w:t>
      </w:r>
      <w:r w:rsidR="005D3941">
        <w:t>;</w:t>
      </w:r>
    </w:p>
    <w:p w:rsidR="005D3941" w:rsidRDefault="005D3941" w:rsidP="005D3941">
      <w:pPr>
        <w:pStyle w:val="PargrafodaLista"/>
        <w:numPr>
          <w:ilvl w:val="1"/>
          <w:numId w:val="45"/>
        </w:numPr>
      </w:pPr>
      <w:r w:rsidRPr="005D3941">
        <w:rPr>
          <w:color w:val="00B0F0"/>
        </w:rPr>
        <w:t>O status de romaneio gerad</w:t>
      </w:r>
      <w:bookmarkStart w:id="2" w:name="_GoBack"/>
      <w:bookmarkEnd w:id="2"/>
      <w:r w:rsidRPr="005D3941">
        <w:rPr>
          <w:color w:val="00B0F0"/>
        </w:rPr>
        <w:t>o poderá ser visualizado na tela de Romaneios</w:t>
      </w:r>
      <w:r>
        <w:t>.</w:t>
      </w:r>
    </w:p>
    <w:p w:rsidR="005052FA" w:rsidRDefault="005052FA" w:rsidP="000E45E2"/>
    <w:p w:rsidR="008A04C6" w:rsidRDefault="008A04C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E72D8" w:rsidRDefault="007266F0" w:rsidP="007266F0">
      <w:pPr>
        <w:pStyle w:val="Ttulo2"/>
        <w:jc w:val="left"/>
      </w:pPr>
      <w:bookmarkStart w:id="3" w:name="_Toc367912455"/>
      <w:r>
        <w:lastRenderedPageBreak/>
        <w:t>Fluxograma do processo</w:t>
      </w:r>
      <w:r w:rsidR="008A04C6">
        <w:t xml:space="preserve"> - Separação</w:t>
      </w:r>
      <w:bookmarkEnd w:id="3"/>
    </w:p>
    <w:p w:rsidR="008A04C6" w:rsidRPr="008A04C6" w:rsidRDefault="008B39CD" w:rsidP="008A04C6">
      <w:r>
        <w:object w:dxaOrig="11023" w:dyaOrig="14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654.9pt" o:ole="">
            <v:imagedata r:id="rId10" o:title=""/>
          </v:shape>
          <o:OLEObject Type="Embed" ProgID="Visio.Drawing.11" ShapeID="_x0000_i1025" DrawAspect="Content" ObjectID="_1441720052" r:id="rId11"/>
        </w:object>
      </w:r>
    </w:p>
    <w:p w:rsidR="009341D8" w:rsidRDefault="008A04C6" w:rsidP="008A04C6">
      <w:pPr>
        <w:pStyle w:val="Ttulo2"/>
        <w:jc w:val="left"/>
      </w:pPr>
      <w:bookmarkStart w:id="4" w:name="_Toc367912456"/>
      <w:r>
        <w:lastRenderedPageBreak/>
        <w:t>Fluxograma do processo – Volume / 2ª Conferência</w:t>
      </w:r>
      <w:bookmarkEnd w:id="4"/>
    </w:p>
    <w:p w:rsidR="008A04C6" w:rsidRPr="008A04C6" w:rsidRDefault="00C8212C" w:rsidP="008A04C6">
      <w:r>
        <w:object w:dxaOrig="10771" w:dyaOrig="14970">
          <v:shape id="_x0000_i1027" type="#_x0000_t75" style="width:481.45pt;height:669.3pt" o:ole="">
            <v:imagedata r:id="rId12" o:title=""/>
          </v:shape>
          <o:OLEObject Type="Embed" ProgID="Visio.Drawing.11" ShapeID="_x0000_i1027" DrawAspect="Content" ObjectID="_1441720053" r:id="rId13"/>
        </w:object>
      </w:r>
    </w:p>
    <w:p w:rsidR="008A04C6" w:rsidRDefault="008A04C6" w:rsidP="008A04C6">
      <w:pPr>
        <w:pStyle w:val="Ttulo2"/>
        <w:jc w:val="left"/>
      </w:pPr>
      <w:bookmarkStart w:id="5" w:name="_Toc367912457"/>
      <w:r>
        <w:lastRenderedPageBreak/>
        <w:t>Fluxograma do processo – Montagem do Romaneio</w:t>
      </w:r>
      <w:bookmarkEnd w:id="5"/>
    </w:p>
    <w:p w:rsidR="008A04C6" w:rsidRPr="008A04C6" w:rsidRDefault="0035637B" w:rsidP="008A04C6">
      <w:r>
        <w:object w:dxaOrig="5952" w:dyaOrig="13315">
          <v:shape id="_x0000_i1026" type="#_x0000_t75" style="width:298pt;height:665.55pt" o:ole="">
            <v:imagedata r:id="rId14" o:title=""/>
          </v:shape>
          <o:OLEObject Type="Embed" ProgID="Visio.Drawing.11" ShapeID="_x0000_i1026" DrawAspect="Content" ObjectID="_1441720054" r:id="rId15"/>
        </w:object>
      </w:r>
    </w:p>
    <w:p w:rsidR="00B92F10" w:rsidRDefault="00B92F10" w:rsidP="00B92F10">
      <w:pPr>
        <w:pStyle w:val="Ttulo1"/>
      </w:pPr>
      <w:bookmarkStart w:id="6" w:name="_Toc367912458"/>
      <w:r>
        <w:lastRenderedPageBreak/>
        <w:t>próximas atividades</w:t>
      </w:r>
      <w:bookmarkEnd w:id="6"/>
    </w:p>
    <w:p w:rsidR="00B92F10" w:rsidRDefault="00B92F10" w:rsidP="00B92F10">
      <w:r>
        <w:t>Após a aprovação do escopo técnico, enviaremos a alteração da proposta comercial e lista de atividades.</w:t>
      </w:r>
    </w:p>
    <w:p w:rsidR="00B92F10" w:rsidRPr="00B92F10" w:rsidRDefault="00B92F10" w:rsidP="00B92F10">
      <w:r>
        <w:t>O prazo para entrega das atividades será revisado após nova aprovação comercial.</w:t>
      </w:r>
    </w:p>
    <w:p w:rsidR="00E02A23" w:rsidRDefault="00A1599E" w:rsidP="00A1599E">
      <w:pPr>
        <w:pStyle w:val="Ttulo1"/>
      </w:pPr>
      <w:bookmarkStart w:id="7" w:name="_Toc367912459"/>
      <w:r>
        <w:t>Aceite</w:t>
      </w:r>
      <w:bookmarkEnd w:id="7"/>
    </w:p>
    <w:p w:rsidR="00B92F10" w:rsidRDefault="00B92F10" w:rsidP="0070140C">
      <w:pPr>
        <w:rPr>
          <w:rFonts w:ascii="Verdana" w:hAnsi="Verdana"/>
        </w:rPr>
      </w:pPr>
    </w:p>
    <w:p w:rsidR="00A1599E" w:rsidRPr="00720232" w:rsidRDefault="0070140C" w:rsidP="0070140C">
      <w:pPr>
        <w:rPr>
          <w:rFonts w:ascii="Verdana" w:hAnsi="Verdana"/>
          <w:lang w:val="pt-PT"/>
        </w:rPr>
      </w:pPr>
      <w:r>
        <w:rPr>
          <w:rFonts w:ascii="Verdana" w:hAnsi="Verdana"/>
        </w:rPr>
        <w:t xml:space="preserve">Diante das informações aqui apresentadas, declaramos que estamos de acordo com o Escopo mencionado neste documento, autorizando o </w:t>
      </w:r>
      <w:r w:rsidR="00FB2A09">
        <w:rPr>
          <w:rFonts w:ascii="Verdana" w:hAnsi="Verdana"/>
        </w:rPr>
        <w:t>início</w:t>
      </w:r>
      <w:r>
        <w:rPr>
          <w:rFonts w:ascii="Verdana" w:hAnsi="Verdana"/>
        </w:rPr>
        <w:t xml:space="preserve"> dos desenvolvimentos, sendo que qualquer outra alteração posterior ensejará em novo projeto e nova proposta comercial.</w:t>
      </w:r>
    </w:p>
    <w:p w:rsidR="00A1599E" w:rsidRPr="00720232" w:rsidRDefault="00A1599E" w:rsidP="00A1599E">
      <w:pPr>
        <w:spacing w:line="360" w:lineRule="auto"/>
        <w:ind w:left="1080"/>
        <w:rPr>
          <w:rFonts w:ascii="Verdana" w:hAnsi="Verdana"/>
          <w:lang w:val="pt-PT"/>
        </w:rPr>
      </w:pPr>
    </w:p>
    <w:p w:rsidR="00A1599E" w:rsidRDefault="00A1599E" w:rsidP="00A1599E">
      <w:pPr>
        <w:spacing w:line="360" w:lineRule="auto"/>
        <w:ind w:left="1080"/>
        <w:rPr>
          <w:rFonts w:ascii="Verdana" w:hAnsi="Verdana"/>
          <w:lang w:val="pt-PT"/>
        </w:rPr>
      </w:pPr>
    </w:p>
    <w:p w:rsidR="00A1599E" w:rsidRDefault="00A1599E" w:rsidP="00A1599E">
      <w:pPr>
        <w:spacing w:line="360" w:lineRule="auto"/>
        <w:ind w:left="1080"/>
        <w:rPr>
          <w:rFonts w:ascii="Verdana" w:hAnsi="Verdana"/>
          <w:lang w:val="pt-PT"/>
        </w:rPr>
      </w:pPr>
    </w:p>
    <w:p w:rsidR="00A1599E" w:rsidRPr="00720232" w:rsidRDefault="00A1599E" w:rsidP="00A1599E">
      <w:pPr>
        <w:spacing w:line="360" w:lineRule="auto"/>
        <w:ind w:left="1080"/>
        <w:rPr>
          <w:rFonts w:ascii="Verdana" w:hAnsi="Verdana"/>
          <w:lang w:val="pt-PT"/>
        </w:rPr>
      </w:pPr>
    </w:p>
    <w:p w:rsidR="00A1599E" w:rsidRPr="00720232" w:rsidRDefault="00A1599E" w:rsidP="00A1599E">
      <w:pPr>
        <w:spacing w:line="360" w:lineRule="auto"/>
        <w:ind w:left="1080"/>
        <w:rPr>
          <w:rFonts w:ascii="Verdana" w:hAnsi="Verdana"/>
          <w:lang w:val="pt-PT"/>
        </w:rPr>
      </w:pPr>
    </w:p>
    <w:p w:rsidR="00A1599E" w:rsidRPr="00720232" w:rsidRDefault="00A1599E" w:rsidP="00A1599E">
      <w:pPr>
        <w:jc w:val="center"/>
        <w:rPr>
          <w:rFonts w:ascii="Verdana" w:hAnsi="Verdana"/>
          <w:lang w:val="pt-PT"/>
        </w:rPr>
      </w:pPr>
      <w:r w:rsidRPr="00720232">
        <w:rPr>
          <w:rFonts w:ascii="Verdana" w:hAnsi="Verdana"/>
          <w:lang w:val="pt-PT"/>
        </w:rPr>
        <w:t xml:space="preserve">São Paulo, </w:t>
      </w:r>
      <w:r>
        <w:rPr>
          <w:rFonts w:ascii="Verdana" w:hAnsi="Verdana"/>
          <w:lang w:val="pt-PT"/>
        </w:rPr>
        <w:t>__</w:t>
      </w:r>
      <w:r w:rsidRPr="00720232">
        <w:rPr>
          <w:rFonts w:ascii="Verdana" w:hAnsi="Verdana"/>
          <w:lang w:val="pt-PT"/>
        </w:rPr>
        <w:t xml:space="preserve"> de </w:t>
      </w:r>
      <w:r>
        <w:rPr>
          <w:rFonts w:ascii="Verdana" w:hAnsi="Verdana"/>
          <w:lang w:val="pt-PT"/>
        </w:rPr>
        <w:t>________________________ de 2013</w:t>
      </w:r>
      <w:r w:rsidRPr="00720232">
        <w:rPr>
          <w:rFonts w:ascii="Verdana" w:hAnsi="Verdana"/>
          <w:lang w:val="pt-PT"/>
        </w:rPr>
        <w:t>.</w:t>
      </w:r>
    </w:p>
    <w:p w:rsidR="00A1599E" w:rsidRPr="00A1599E" w:rsidRDefault="00A1599E" w:rsidP="00A1599E"/>
    <w:sectPr w:rsidR="00A1599E" w:rsidRPr="00A1599E" w:rsidSect="00C13DB1">
      <w:headerReference w:type="default" r:id="rId16"/>
      <w:footerReference w:type="default" r:id="rId17"/>
      <w:pgSz w:w="11906" w:h="16838"/>
      <w:pgMar w:top="1418" w:right="851" w:bottom="1134" w:left="1418" w:header="426" w:footer="39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73F" w:rsidRDefault="0074273F" w:rsidP="007A71EA">
      <w:pPr>
        <w:spacing w:line="240" w:lineRule="auto"/>
      </w:pPr>
      <w:r>
        <w:separator/>
      </w:r>
    </w:p>
  </w:endnote>
  <w:endnote w:type="continuationSeparator" w:id="0">
    <w:p w:rsidR="0074273F" w:rsidRDefault="0074273F" w:rsidP="007A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single" w:sz="4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  <w:tblLook w:val="04A0" w:firstRow="1" w:lastRow="0" w:firstColumn="1" w:lastColumn="0" w:noHBand="0" w:noVBand="1"/>
    </w:tblPr>
    <w:tblGrid>
      <w:gridCol w:w="4888"/>
      <w:gridCol w:w="4889"/>
    </w:tblGrid>
    <w:tr w:rsidR="0090549C" w:rsidRPr="00ED77FE" w:rsidTr="00ED77FE">
      <w:trPr>
        <w:trHeight w:val="305"/>
      </w:trPr>
      <w:tc>
        <w:tcPr>
          <w:tcW w:w="4888" w:type="dxa"/>
          <w:vAlign w:val="bottom"/>
        </w:tcPr>
        <w:p w:rsidR="0090549C" w:rsidRPr="00ED77FE" w:rsidRDefault="0090549C" w:rsidP="00613250">
          <w:pPr>
            <w:pStyle w:val="Rodap"/>
            <w:jc w:val="left"/>
            <w:rPr>
              <w:i/>
              <w:sz w:val="20"/>
            </w:rPr>
          </w:pPr>
          <w:r w:rsidRPr="00ED77FE">
            <w:rPr>
              <w:i/>
              <w:sz w:val="20"/>
            </w:rPr>
            <w:t>Atiswork Tecnologia</w:t>
          </w:r>
        </w:p>
      </w:tc>
      <w:tc>
        <w:tcPr>
          <w:tcW w:w="4889" w:type="dxa"/>
          <w:vAlign w:val="bottom"/>
        </w:tcPr>
        <w:p w:rsidR="0090549C" w:rsidRPr="00ED77FE" w:rsidRDefault="0090549C" w:rsidP="00572496">
          <w:pPr>
            <w:pStyle w:val="Rodap"/>
            <w:jc w:val="right"/>
            <w:rPr>
              <w:i/>
              <w:sz w:val="20"/>
            </w:rPr>
          </w:pPr>
          <w:r w:rsidRPr="00ED77FE">
            <w:rPr>
              <w:i/>
              <w:sz w:val="20"/>
            </w:rPr>
            <w:t xml:space="preserve">Página </w:t>
          </w:r>
          <w:r w:rsidRPr="00ED77FE">
            <w:rPr>
              <w:i/>
              <w:sz w:val="20"/>
            </w:rPr>
            <w:fldChar w:fldCharType="begin"/>
          </w:r>
          <w:r w:rsidRPr="00ED77FE">
            <w:rPr>
              <w:i/>
              <w:sz w:val="20"/>
            </w:rPr>
            <w:instrText xml:space="preserve"> PAGE   \* MERGEFORMAT </w:instrText>
          </w:r>
          <w:r w:rsidRPr="00ED77FE">
            <w:rPr>
              <w:i/>
              <w:sz w:val="20"/>
            </w:rPr>
            <w:fldChar w:fldCharType="separate"/>
          </w:r>
          <w:r w:rsidR="005D3941">
            <w:rPr>
              <w:i/>
              <w:noProof/>
              <w:sz w:val="20"/>
            </w:rPr>
            <w:t>2</w:t>
          </w:r>
          <w:r w:rsidRPr="00ED77FE">
            <w:rPr>
              <w:i/>
              <w:sz w:val="20"/>
            </w:rPr>
            <w:fldChar w:fldCharType="end"/>
          </w:r>
          <w:r w:rsidRPr="00ED77FE">
            <w:rPr>
              <w:i/>
              <w:sz w:val="20"/>
            </w:rPr>
            <w:t xml:space="preserve"> de </w:t>
          </w:r>
          <w:r w:rsidRPr="00572496">
            <w:rPr>
              <w:i/>
              <w:sz w:val="20"/>
            </w:rPr>
            <w:fldChar w:fldCharType="begin"/>
          </w:r>
          <w:r w:rsidRPr="00572496">
            <w:rPr>
              <w:i/>
              <w:sz w:val="20"/>
            </w:rPr>
            <w:instrText xml:space="preserve"> NUMPAGES  </w:instrText>
          </w:r>
          <w:r w:rsidRPr="00572496">
            <w:rPr>
              <w:i/>
              <w:sz w:val="20"/>
            </w:rPr>
            <w:fldChar w:fldCharType="separate"/>
          </w:r>
          <w:r w:rsidR="005D3941">
            <w:rPr>
              <w:i/>
              <w:noProof/>
              <w:sz w:val="20"/>
            </w:rPr>
            <w:t>7</w:t>
          </w:r>
          <w:r w:rsidRPr="00572496">
            <w:rPr>
              <w:i/>
              <w:sz w:val="20"/>
            </w:rPr>
            <w:fldChar w:fldCharType="end"/>
          </w:r>
        </w:p>
      </w:tc>
    </w:tr>
  </w:tbl>
  <w:p w:rsidR="0090549C" w:rsidRDefault="009054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73F" w:rsidRDefault="0074273F" w:rsidP="007A71EA">
      <w:pPr>
        <w:spacing w:line="240" w:lineRule="auto"/>
      </w:pPr>
      <w:r>
        <w:separator/>
      </w:r>
    </w:p>
  </w:footnote>
  <w:footnote w:type="continuationSeparator" w:id="0">
    <w:p w:rsidR="0074273F" w:rsidRDefault="0074273F" w:rsidP="007A7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</w:tblGrid>
    <w:tr w:rsidR="0090549C" w:rsidRPr="00613250" w:rsidTr="00A47F8B">
      <w:trPr>
        <w:trHeight w:val="851"/>
      </w:trPr>
      <w:tc>
        <w:tcPr>
          <w:tcW w:w="3227" w:type="dxa"/>
          <w:vAlign w:val="center"/>
        </w:tcPr>
        <w:p w:rsidR="0090549C" w:rsidRDefault="0090549C" w:rsidP="00DB30C2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7216" behindDoc="0" locked="0" layoutInCell="1" allowOverlap="1" wp14:anchorId="5D50786E" wp14:editId="7328FD28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90549C" w:rsidRPr="00613250" w:rsidRDefault="004A5D38" w:rsidP="00962B85">
          <w:pPr>
            <w:pStyle w:val="Cabealho"/>
            <w:jc w:val="right"/>
          </w:pPr>
          <w:r>
            <w:t>Escopo do Projeto Fase II</w:t>
          </w:r>
        </w:p>
      </w:tc>
    </w:tr>
  </w:tbl>
  <w:p w:rsidR="0090549C" w:rsidRPr="00DB30C2" w:rsidRDefault="0090549C" w:rsidP="00DB30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3B9"/>
    <w:multiLevelType w:val="hybridMultilevel"/>
    <w:tmpl w:val="B6C05B48"/>
    <w:lvl w:ilvl="0" w:tplc="6792B52E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B36C2"/>
    <w:multiLevelType w:val="hybridMultilevel"/>
    <w:tmpl w:val="FEA23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A4B8B"/>
    <w:multiLevelType w:val="hybridMultilevel"/>
    <w:tmpl w:val="BCA45F3A"/>
    <w:lvl w:ilvl="0" w:tplc="CF30D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A6973"/>
    <w:multiLevelType w:val="hybridMultilevel"/>
    <w:tmpl w:val="79A091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828F5"/>
    <w:multiLevelType w:val="hybridMultilevel"/>
    <w:tmpl w:val="DBCCD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162B5"/>
    <w:multiLevelType w:val="hybridMultilevel"/>
    <w:tmpl w:val="C77C8C18"/>
    <w:lvl w:ilvl="0" w:tplc="F4A851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60720"/>
    <w:multiLevelType w:val="hybridMultilevel"/>
    <w:tmpl w:val="0AB2AF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F6830"/>
    <w:multiLevelType w:val="hybridMultilevel"/>
    <w:tmpl w:val="7408C8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A5565"/>
    <w:multiLevelType w:val="hybridMultilevel"/>
    <w:tmpl w:val="4544A1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070A8"/>
    <w:multiLevelType w:val="hybridMultilevel"/>
    <w:tmpl w:val="52C859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2D0519"/>
    <w:multiLevelType w:val="hybridMultilevel"/>
    <w:tmpl w:val="935A83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9114B3"/>
    <w:multiLevelType w:val="hybridMultilevel"/>
    <w:tmpl w:val="A67A0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33556C"/>
    <w:multiLevelType w:val="hybridMultilevel"/>
    <w:tmpl w:val="C9205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F0548"/>
    <w:multiLevelType w:val="hybridMultilevel"/>
    <w:tmpl w:val="96EEA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C62F0"/>
    <w:multiLevelType w:val="hybridMultilevel"/>
    <w:tmpl w:val="573AAC9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B209B0"/>
    <w:multiLevelType w:val="multilevel"/>
    <w:tmpl w:val="28EAF914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3CA70D5D"/>
    <w:multiLevelType w:val="hybridMultilevel"/>
    <w:tmpl w:val="99303A5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B32E7"/>
    <w:multiLevelType w:val="hybridMultilevel"/>
    <w:tmpl w:val="3E88337C"/>
    <w:lvl w:ilvl="0" w:tplc="792CE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E86936"/>
    <w:multiLevelType w:val="hybridMultilevel"/>
    <w:tmpl w:val="0C9AF3F8"/>
    <w:lvl w:ilvl="0" w:tplc="3CC0F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6845EA"/>
    <w:multiLevelType w:val="hybridMultilevel"/>
    <w:tmpl w:val="B99E5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DA2292"/>
    <w:multiLevelType w:val="hybridMultilevel"/>
    <w:tmpl w:val="E3525DD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B925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D003C03"/>
    <w:multiLevelType w:val="hybridMultilevel"/>
    <w:tmpl w:val="8752EAA2"/>
    <w:lvl w:ilvl="0" w:tplc="0EC03C76">
      <w:start w:val="1"/>
      <w:numFmt w:val="bullet"/>
      <w:pStyle w:val="PargrafodaLista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51266904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802EB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582EAB"/>
    <w:multiLevelType w:val="hybridMultilevel"/>
    <w:tmpl w:val="3ED4B2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FA2F02"/>
    <w:multiLevelType w:val="hybridMultilevel"/>
    <w:tmpl w:val="1240A844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7">
    <w:nsid w:val="63590D17"/>
    <w:multiLevelType w:val="hybridMultilevel"/>
    <w:tmpl w:val="69AA06EE"/>
    <w:lvl w:ilvl="0" w:tplc="4A68DC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3D0F69"/>
    <w:multiLevelType w:val="hybridMultilevel"/>
    <w:tmpl w:val="0B10A57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2C79BB"/>
    <w:multiLevelType w:val="multilevel"/>
    <w:tmpl w:val="A984A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D10520D"/>
    <w:multiLevelType w:val="hybridMultilevel"/>
    <w:tmpl w:val="0FD259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720A55"/>
    <w:multiLevelType w:val="hybridMultilevel"/>
    <w:tmpl w:val="FE2A2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C02857"/>
    <w:multiLevelType w:val="hybridMultilevel"/>
    <w:tmpl w:val="0E2E49E4"/>
    <w:lvl w:ilvl="0" w:tplc="07AC8A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7566906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DA113E"/>
    <w:multiLevelType w:val="hybridMultilevel"/>
    <w:tmpl w:val="55E0F6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6F7988"/>
    <w:multiLevelType w:val="hybridMultilevel"/>
    <w:tmpl w:val="70F628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A9131D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9678FA"/>
    <w:multiLevelType w:val="hybridMultilevel"/>
    <w:tmpl w:val="A3740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28"/>
  </w:num>
  <w:num w:numId="4">
    <w:abstractNumId w:val="15"/>
  </w:num>
  <w:num w:numId="5">
    <w:abstractNumId w:val="23"/>
  </w:num>
  <w:num w:numId="6">
    <w:abstractNumId w:val="37"/>
  </w:num>
  <w:num w:numId="7">
    <w:abstractNumId w:val="11"/>
  </w:num>
  <w:num w:numId="8">
    <w:abstractNumId w:val="1"/>
  </w:num>
  <w:num w:numId="9">
    <w:abstractNumId w:val="33"/>
  </w:num>
  <w:num w:numId="10">
    <w:abstractNumId w:val="21"/>
  </w:num>
  <w:num w:numId="11">
    <w:abstractNumId w:val="16"/>
  </w:num>
  <w:num w:numId="12">
    <w:abstractNumId w:val="13"/>
  </w:num>
  <w:num w:numId="13">
    <w:abstractNumId w:val="19"/>
  </w:num>
  <w:num w:numId="14">
    <w:abstractNumId w:val="20"/>
  </w:num>
  <w:num w:numId="15">
    <w:abstractNumId w:val="3"/>
  </w:num>
  <w:num w:numId="16">
    <w:abstractNumId w:val="0"/>
  </w:num>
  <w:num w:numId="17">
    <w:abstractNumId w:val="12"/>
  </w:num>
  <w:num w:numId="18">
    <w:abstractNumId w:val="15"/>
  </w:num>
  <w:num w:numId="19">
    <w:abstractNumId w:val="15"/>
  </w:num>
  <w:num w:numId="20">
    <w:abstractNumId w:val="15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5"/>
  </w:num>
  <w:num w:numId="24">
    <w:abstractNumId w:val="9"/>
  </w:num>
  <w:num w:numId="25">
    <w:abstractNumId w:val="10"/>
  </w:num>
  <w:num w:numId="26">
    <w:abstractNumId w:val="30"/>
  </w:num>
  <w:num w:numId="27">
    <w:abstractNumId w:val="25"/>
  </w:num>
  <w:num w:numId="28">
    <w:abstractNumId w:val="7"/>
  </w:num>
  <w:num w:numId="29">
    <w:abstractNumId w:val="6"/>
  </w:num>
  <w:num w:numId="30">
    <w:abstractNumId w:val="34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27"/>
  </w:num>
  <w:num w:numId="36">
    <w:abstractNumId w:val="17"/>
  </w:num>
  <w:num w:numId="37">
    <w:abstractNumId w:val="31"/>
  </w:num>
  <w:num w:numId="38">
    <w:abstractNumId w:val="4"/>
  </w:num>
  <w:num w:numId="39">
    <w:abstractNumId w:val="24"/>
  </w:num>
  <w:num w:numId="40">
    <w:abstractNumId w:val="15"/>
  </w:num>
  <w:num w:numId="41">
    <w:abstractNumId w:val="36"/>
  </w:num>
  <w:num w:numId="42">
    <w:abstractNumId w:val="14"/>
  </w:num>
  <w:num w:numId="43">
    <w:abstractNumId w:val="2"/>
  </w:num>
  <w:num w:numId="44">
    <w:abstractNumId w:val="32"/>
  </w:num>
  <w:num w:numId="45">
    <w:abstractNumId w:val="22"/>
  </w:num>
  <w:num w:numId="46">
    <w:abstractNumId w:val="18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B6"/>
    <w:rsid w:val="00020137"/>
    <w:rsid w:val="00024D08"/>
    <w:rsid w:val="00045D9E"/>
    <w:rsid w:val="00047DA1"/>
    <w:rsid w:val="000504AA"/>
    <w:rsid w:val="00060A5E"/>
    <w:rsid w:val="000676B7"/>
    <w:rsid w:val="0007159E"/>
    <w:rsid w:val="00072CBA"/>
    <w:rsid w:val="00074510"/>
    <w:rsid w:val="00086AED"/>
    <w:rsid w:val="000947E0"/>
    <w:rsid w:val="000B7F3C"/>
    <w:rsid w:val="000D41AC"/>
    <w:rsid w:val="000D7374"/>
    <w:rsid w:val="000E45E2"/>
    <w:rsid w:val="001045A8"/>
    <w:rsid w:val="00105FAA"/>
    <w:rsid w:val="00114460"/>
    <w:rsid w:val="00115352"/>
    <w:rsid w:val="00160CF1"/>
    <w:rsid w:val="00171485"/>
    <w:rsid w:val="0018190F"/>
    <w:rsid w:val="00183D64"/>
    <w:rsid w:val="00190D6F"/>
    <w:rsid w:val="001928A9"/>
    <w:rsid w:val="00197252"/>
    <w:rsid w:val="001A05C1"/>
    <w:rsid w:val="001C237F"/>
    <w:rsid w:val="001C7696"/>
    <w:rsid w:val="001D2155"/>
    <w:rsid w:val="001E11EF"/>
    <w:rsid w:val="001E72D8"/>
    <w:rsid w:val="001F0B49"/>
    <w:rsid w:val="001F7845"/>
    <w:rsid w:val="002016BD"/>
    <w:rsid w:val="00223606"/>
    <w:rsid w:val="002273A1"/>
    <w:rsid w:val="0026183C"/>
    <w:rsid w:val="0027389A"/>
    <w:rsid w:val="0027552D"/>
    <w:rsid w:val="00283EAF"/>
    <w:rsid w:val="00295F55"/>
    <w:rsid w:val="002A7DA4"/>
    <w:rsid w:val="002A7DCF"/>
    <w:rsid w:val="002C5512"/>
    <w:rsid w:val="002D6456"/>
    <w:rsid w:val="002E526B"/>
    <w:rsid w:val="002E53DF"/>
    <w:rsid w:val="002E5D88"/>
    <w:rsid w:val="002F50DD"/>
    <w:rsid w:val="00314FE2"/>
    <w:rsid w:val="003450F7"/>
    <w:rsid w:val="00351700"/>
    <w:rsid w:val="0035637B"/>
    <w:rsid w:val="003870DC"/>
    <w:rsid w:val="0039050B"/>
    <w:rsid w:val="003A22A0"/>
    <w:rsid w:val="003B2865"/>
    <w:rsid w:val="003B2A75"/>
    <w:rsid w:val="003B33BD"/>
    <w:rsid w:val="003B343E"/>
    <w:rsid w:val="003B4888"/>
    <w:rsid w:val="003B5230"/>
    <w:rsid w:val="003B525C"/>
    <w:rsid w:val="003D324E"/>
    <w:rsid w:val="00454CDA"/>
    <w:rsid w:val="00471758"/>
    <w:rsid w:val="004739E4"/>
    <w:rsid w:val="0048330D"/>
    <w:rsid w:val="004A5D38"/>
    <w:rsid w:val="004B4383"/>
    <w:rsid w:val="004D6469"/>
    <w:rsid w:val="004E205F"/>
    <w:rsid w:val="004E2A33"/>
    <w:rsid w:val="004E46DA"/>
    <w:rsid w:val="004F16BA"/>
    <w:rsid w:val="004F3693"/>
    <w:rsid w:val="005052FA"/>
    <w:rsid w:val="0052649F"/>
    <w:rsid w:val="005402DF"/>
    <w:rsid w:val="00540BEB"/>
    <w:rsid w:val="005460A3"/>
    <w:rsid w:val="00572496"/>
    <w:rsid w:val="00585029"/>
    <w:rsid w:val="005903C9"/>
    <w:rsid w:val="00594544"/>
    <w:rsid w:val="00595931"/>
    <w:rsid w:val="005B40D3"/>
    <w:rsid w:val="005C5D5B"/>
    <w:rsid w:val="005D3941"/>
    <w:rsid w:val="005E7A25"/>
    <w:rsid w:val="006033BF"/>
    <w:rsid w:val="00605EAD"/>
    <w:rsid w:val="00613250"/>
    <w:rsid w:val="00625991"/>
    <w:rsid w:val="00657CA8"/>
    <w:rsid w:val="00672176"/>
    <w:rsid w:val="00672507"/>
    <w:rsid w:val="00685ABC"/>
    <w:rsid w:val="00685D66"/>
    <w:rsid w:val="00686120"/>
    <w:rsid w:val="00686B86"/>
    <w:rsid w:val="006A069E"/>
    <w:rsid w:val="006B19BF"/>
    <w:rsid w:val="006B3F24"/>
    <w:rsid w:val="006F2B6F"/>
    <w:rsid w:val="006F416B"/>
    <w:rsid w:val="006F6EEF"/>
    <w:rsid w:val="0070140C"/>
    <w:rsid w:val="0071123C"/>
    <w:rsid w:val="00711350"/>
    <w:rsid w:val="007211B6"/>
    <w:rsid w:val="007266F0"/>
    <w:rsid w:val="0074273F"/>
    <w:rsid w:val="00743497"/>
    <w:rsid w:val="0074686B"/>
    <w:rsid w:val="007729F9"/>
    <w:rsid w:val="007743FA"/>
    <w:rsid w:val="0078683F"/>
    <w:rsid w:val="00790DF0"/>
    <w:rsid w:val="007A71EA"/>
    <w:rsid w:val="007B1DFF"/>
    <w:rsid w:val="007C0FCD"/>
    <w:rsid w:val="007D2085"/>
    <w:rsid w:val="007F369C"/>
    <w:rsid w:val="007F681D"/>
    <w:rsid w:val="00820D2B"/>
    <w:rsid w:val="008319D2"/>
    <w:rsid w:val="00832D02"/>
    <w:rsid w:val="00846DDD"/>
    <w:rsid w:val="00847A78"/>
    <w:rsid w:val="00857FAF"/>
    <w:rsid w:val="00865C03"/>
    <w:rsid w:val="00867BE9"/>
    <w:rsid w:val="0087709D"/>
    <w:rsid w:val="008828BE"/>
    <w:rsid w:val="00882A3B"/>
    <w:rsid w:val="00884F5A"/>
    <w:rsid w:val="00890975"/>
    <w:rsid w:val="0089572C"/>
    <w:rsid w:val="00895C1A"/>
    <w:rsid w:val="008A04C6"/>
    <w:rsid w:val="008A1735"/>
    <w:rsid w:val="008A2EFD"/>
    <w:rsid w:val="008B39CD"/>
    <w:rsid w:val="00902954"/>
    <w:rsid w:val="0090549C"/>
    <w:rsid w:val="00907580"/>
    <w:rsid w:val="009172B8"/>
    <w:rsid w:val="00921416"/>
    <w:rsid w:val="0093218F"/>
    <w:rsid w:val="009341D8"/>
    <w:rsid w:val="00950E33"/>
    <w:rsid w:val="00952B39"/>
    <w:rsid w:val="0095331F"/>
    <w:rsid w:val="009560D3"/>
    <w:rsid w:val="00962B85"/>
    <w:rsid w:val="009720A1"/>
    <w:rsid w:val="009A538E"/>
    <w:rsid w:val="009B3935"/>
    <w:rsid w:val="009C1600"/>
    <w:rsid w:val="009C1A55"/>
    <w:rsid w:val="009D7F0E"/>
    <w:rsid w:val="009E105A"/>
    <w:rsid w:val="009F241F"/>
    <w:rsid w:val="00A06253"/>
    <w:rsid w:val="00A11CA1"/>
    <w:rsid w:val="00A1599E"/>
    <w:rsid w:val="00A32467"/>
    <w:rsid w:val="00A343FA"/>
    <w:rsid w:val="00A34642"/>
    <w:rsid w:val="00A41E54"/>
    <w:rsid w:val="00A47F8B"/>
    <w:rsid w:val="00A51F00"/>
    <w:rsid w:val="00A52CB7"/>
    <w:rsid w:val="00A546B5"/>
    <w:rsid w:val="00A67D71"/>
    <w:rsid w:val="00A838F8"/>
    <w:rsid w:val="00A90DB9"/>
    <w:rsid w:val="00A96077"/>
    <w:rsid w:val="00AA26EC"/>
    <w:rsid w:val="00AA6412"/>
    <w:rsid w:val="00AB5730"/>
    <w:rsid w:val="00AD7688"/>
    <w:rsid w:val="00AE08D2"/>
    <w:rsid w:val="00AF080A"/>
    <w:rsid w:val="00AF3434"/>
    <w:rsid w:val="00AF40B6"/>
    <w:rsid w:val="00B12E6F"/>
    <w:rsid w:val="00B15A5B"/>
    <w:rsid w:val="00B16BFF"/>
    <w:rsid w:val="00B1725D"/>
    <w:rsid w:val="00B2691D"/>
    <w:rsid w:val="00B27272"/>
    <w:rsid w:val="00B46D32"/>
    <w:rsid w:val="00B514A0"/>
    <w:rsid w:val="00B70858"/>
    <w:rsid w:val="00B70C64"/>
    <w:rsid w:val="00B814CE"/>
    <w:rsid w:val="00B8790F"/>
    <w:rsid w:val="00B92F10"/>
    <w:rsid w:val="00BA05E9"/>
    <w:rsid w:val="00BB2636"/>
    <w:rsid w:val="00BB7087"/>
    <w:rsid w:val="00BC00BC"/>
    <w:rsid w:val="00BC14D9"/>
    <w:rsid w:val="00BC510E"/>
    <w:rsid w:val="00BF1EDC"/>
    <w:rsid w:val="00BF5B4B"/>
    <w:rsid w:val="00C00631"/>
    <w:rsid w:val="00C02C9B"/>
    <w:rsid w:val="00C13DB1"/>
    <w:rsid w:val="00C16AFF"/>
    <w:rsid w:val="00C353C9"/>
    <w:rsid w:val="00C3761E"/>
    <w:rsid w:val="00C52DAC"/>
    <w:rsid w:val="00C60120"/>
    <w:rsid w:val="00C72184"/>
    <w:rsid w:val="00C8212C"/>
    <w:rsid w:val="00C83B34"/>
    <w:rsid w:val="00C873B0"/>
    <w:rsid w:val="00C87F8A"/>
    <w:rsid w:val="00CB38EF"/>
    <w:rsid w:val="00CB5108"/>
    <w:rsid w:val="00CC1C0C"/>
    <w:rsid w:val="00CC4C6F"/>
    <w:rsid w:val="00CC5212"/>
    <w:rsid w:val="00CD5161"/>
    <w:rsid w:val="00CF5692"/>
    <w:rsid w:val="00D368EF"/>
    <w:rsid w:val="00D661E8"/>
    <w:rsid w:val="00D72213"/>
    <w:rsid w:val="00D76AC0"/>
    <w:rsid w:val="00D831A1"/>
    <w:rsid w:val="00DA517D"/>
    <w:rsid w:val="00DA537B"/>
    <w:rsid w:val="00DB30C2"/>
    <w:rsid w:val="00DC686B"/>
    <w:rsid w:val="00DD2756"/>
    <w:rsid w:val="00DE2406"/>
    <w:rsid w:val="00DE2E99"/>
    <w:rsid w:val="00DF24E0"/>
    <w:rsid w:val="00DF5B7E"/>
    <w:rsid w:val="00DF7B4A"/>
    <w:rsid w:val="00E01420"/>
    <w:rsid w:val="00E023C2"/>
    <w:rsid w:val="00E02A23"/>
    <w:rsid w:val="00E05CD4"/>
    <w:rsid w:val="00E07B48"/>
    <w:rsid w:val="00E118C5"/>
    <w:rsid w:val="00E30688"/>
    <w:rsid w:val="00E36A37"/>
    <w:rsid w:val="00E45D34"/>
    <w:rsid w:val="00E53B2D"/>
    <w:rsid w:val="00E54B09"/>
    <w:rsid w:val="00E665C0"/>
    <w:rsid w:val="00E7001A"/>
    <w:rsid w:val="00E707A9"/>
    <w:rsid w:val="00E934E2"/>
    <w:rsid w:val="00EB6762"/>
    <w:rsid w:val="00ED1F67"/>
    <w:rsid w:val="00ED77FE"/>
    <w:rsid w:val="00EF2835"/>
    <w:rsid w:val="00EF48E0"/>
    <w:rsid w:val="00EF7B4E"/>
    <w:rsid w:val="00F2265A"/>
    <w:rsid w:val="00F23285"/>
    <w:rsid w:val="00F2693C"/>
    <w:rsid w:val="00F3575B"/>
    <w:rsid w:val="00F475BF"/>
    <w:rsid w:val="00F60551"/>
    <w:rsid w:val="00F610C4"/>
    <w:rsid w:val="00F62829"/>
    <w:rsid w:val="00F82A3C"/>
    <w:rsid w:val="00F8383D"/>
    <w:rsid w:val="00F96D27"/>
    <w:rsid w:val="00FB2A09"/>
    <w:rsid w:val="00FB7ACF"/>
    <w:rsid w:val="00FC4871"/>
    <w:rsid w:val="00FD78CF"/>
    <w:rsid w:val="00FF083A"/>
    <w:rsid w:val="00FF1C9A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Ttulo1">
    <w:name w:val="heading 1"/>
    <w:basedOn w:val="Normal"/>
    <w:next w:val="Normal"/>
    <w:link w:val="Ttulo1Cha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Ttulo2Char">
    <w:name w:val="Título 2 Char"/>
    <w:basedOn w:val="Fontepargpadro"/>
    <w:link w:val="Ttul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ha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yperlink">
    <w:name w:val="Hyperlink"/>
    <w:basedOn w:val="Fontepargpadr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0C2"/>
  </w:style>
  <w:style w:type="paragraph" w:styleId="Rodap">
    <w:name w:val="footer"/>
    <w:basedOn w:val="Normal"/>
    <w:link w:val="RodapCha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1EA"/>
  </w:style>
  <w:style w:type="table" w:styleId="Tabelacomgrade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Sumrio1"/>
    <w:link w:val="IndiceTit1Char"/>
    <w:rsid w:val="00CC1C0C"/>
    <w:rPr>
      <w:b w:val="0"/>
    </w:rPr>
  </w:style>
  <w:style w:type="character" w:customStyle="1" w:styleId="Sumrio1Char">
    <w:name w:val="Sumário 1 Char"/>
    <w:basedOn w:val="Fontepargpadro"/>
    <w:link w:val="Sumrio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Sumrio1Char"/>
    <w:link w:val="IndiceTit1"/>
    <w:rsid w:val="00CC1C0C"/>
    <w:rPr>
      <w:b w:val="0"/>
      <w:noProof/>
      <w:sz w:val="20"/>
    </w:rPr>
  </w:style>
  <w:style w:type="table" w:styleId="SombreamentoMdio2-nfase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nfase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lara-nfase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mentoMdio2-nfase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e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Ttulo1">
    <w:name w:val="heading 1"/>
    <w:basedOn w:val="Normal"/>
    <w:next w:val="Normal"/>
    <w:link w:val="Ttulo1Cha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Ttulo2Char">
    <w:name w:val="Título 2 Char"/>
    <w:basedOn w:val="Fontepargpadro"/>
    <w:link w:val="Ttul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ha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yperlink">
    <w:name w:val="Hyperlink"/>
    <w:basedOn w:val="Fontepargpadr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0C2"/>
  </w:style>
  <w:style w:type="paragraph" w:styleId="Rodap">
    <w:name w:val="footer"/>
    <w:basedOn w:val="Normal"/>
    <w:link w:val="RodapCha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1EA"/>
  </w:style>
  <w:style w:type="table" w:styleId="Tabelacomgrade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Sumrio1"/>
    <w:link w:val="IndiceTit1Char"/>
    <w:rsid w:val="00CC1C0C"/>
    <w:rPr>
      <w:b w:val="0"/>
    </w:rPr>
  </w:style>
  <w:style w:type="character" w:customStyle="1" w:styleId="Sumrio1Char">
    <w:name w:val="Sumário 1 Char"/>
    <w:basedOn w:val="Fontepargpadro"/>
    <w:link w:val="Sumrio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Sumrio1Char"/>
    <w:link w:val="IndiceTit1"/>
    <w:rsid w:val="00CC1C0C"/>
    <w:rPr>
      <w:b w:val="0"/>
      <w:noProof/>
      <w:sz w:val="20"/>
    </w:rPr>
  </w:style>
  <w:style w:type="table" w:styleId="SombreamentoMdio2-nfase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nfase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lara-nfase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mentoMdio2-nfase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e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erspectiva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[Este documento contém informações confidenciais e a sua divulgação deve possuir autorização da Atiswork Tecnologia]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9C6FA1-FDA8-45B1-BF2B-0B87E40E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534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Comercial</vt:lpstr>
      <vt:lpstr>Proposta Comercial</vt:lpstr>
    </vt:vector>
  </TitlesOfParts>
  <Company>Atisork Tecnologia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subject>Reconfiguração do Allied</dc:subject>
  <dc:creator>Kleber Silva</dc:creator>
  <cp:lastModifiedBy>Ricardo Gonçalves</cp:lastModifiedBy>
  <cp:revision>9</cp:revision>
  <cp:lastPrinted>2013-09-17T19:28:00Z</cp:lastPrinted>
  <dcterms:created xsi:type="dcterms:W3CDTF">2013-09-24T19:03:00Z</dcterms:created>
  <dcterms:modified xsi:type="dcterms:W3CDTF">2013-09-26T20:01:00Z</dcterms:modified>
</cp:coreProperties>
</file>