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862BA" w14:textId="77777777" w:rsidR="00E3067F" w:rsidRDefault="005010BD">
      <w:pPr>
        <w:spacing w:before="1520"/>
      </w:pPr>
      <w:r>
        <w:rPr>
          <w:b/>
          <w:color w:val="0E7C86"/>
          <w:sz w:val="20"/>
        </w:rPr>
        <w:t>MARITIME TRANSFORMATION PROGRAMME</w:t>
      </w:r>
    </w:p>
    <w:p w14:paraId="300068FD" w14:textId="77777777" w:rsidR="00E3067F" w:rsidRDefault="005010BD">
      <w:r>
        <w:rPr>
          <w:b/>
          <w:sz w:val="60"/>
        </w:rPr>
        <w:t>Technical Approach Document</w:t>
      </w:r>
    </w:p>
    <w:p w14:paraId="1AC88FA6" w14:textId="77777777" w:rsidR="00E3067F" w:rsidRDefault="005010BD">
      <w:r>
        <w:rPr>
          <w:b/>
          <w:color w:val="0E7C86"/>
          <w:sz w:val="44"/>
        </w:rPr>
        <w:t>Unified Maritime Digital Services Platform</w:t>
      </w:r>
    </w:p>
    <w:p w14:paraId="1B3B8FB3"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0" w:type="auto"/>
        <w:tblLayout w:type="fixed"/>
        <w:tblLook w:val="04A0" w:firstRow="1" w:lastRow="0" w:firstColumn="1" w:lastColumn="0" w:noHBand="0" w:noVBand="1"/>
      </w:tblPr>
      <w:tblGrid>
        <w:gridCol w:w="2160"/>
        <w:gridCol w:w="7128"/>
      </w:tblGrid>
      <w:tr w:rsidR="00E3067F" w14:paraId="5EF465A2" w14:textId="77777777">
        <w:tc>
          <w:tcPr>
            <w:tcW w:w="2160" w:type="dxa"/>
            <w:shd w:val="clear" w:color="auto" w:fill="B02E2E"/>
          </w:tcPr>
          <w:p w14:paraId="570488F0" w14:textId="77777777" w:rsidR="00E3067F" w:rsidRDefault="005010BD">
            <w:r>
              <w:rPr>
                <w:b/>
                <w:color w:val="FFFFFF"/>
                <w:sz w:val="17"/>
              </w:rPr>
              <w:t>Document control</w:t>
            </w:r>
          </w:p>
        </w:tc>
        <w:tc>
          <w:tcPr>
            <w:tcW w:w="7128" w:type="dxa"/>
            <w:shd w:val="clear" w:color="auto" w:fill="B02E2E"/>
          </w:tcPr>
          <w:p w14:paraId="640640E4" w14:textId="77777777" w:rsidR="00E3067F" w:rsidRDefault="00E3067F"/>
        </w:tc>
      </w:tr>
      <w:tr w:rsidR="00E3067F" w14:paraId="4EB30428" w14:textId="77777777">
        <w:tc>
          <w:tcPr>
            <w:tcW w:w="2160" w:type="dxa"/>
          </w:tcPr>
          <w:p w14:paraId="60EBECE3" w14:textId="77777777" w:rsidR="00E3067F" w:rsidRDefault="005010BD">
            <w:r>
              <w:rPr>
                <w:sz w:val="18"/>
              </w:rPr>
              <w:t>Classification</w:t>
            </w:r>
          </w:p>
        </w:tc>
        <w:tc>
          <w:tcPr>
            <w:tcW w:w="7128" w:type="dxa"/>
          </w:tcPr>
          <w:p w14:paraId="55EBB607" w14:textId="77777777" w:rsidR="00E3067F" w:rsidRDefault="005010BD">
            <w:r>
              <w:rPr>
                <w:sz w:val="18"/>
              </w:rPr>
              <w:t>CONFIDENTIAL — commercial in confidence</w:t>
            </w:r>
          </w:p>
        </w:tc>
      </w:tr>
      <w:tr w:rsidR="00E3067F" w14:paraId="65F9F0E7" w14:textId="77777777">
        <w:tc>
          <w:tcPr>
            <w:tcW w:w="2160" w:type="dxa"/>
          </w:tcPr>
          <w:p w14:paraId="44B355A9" w14:textId="77777777" w:rsidR="00E3067F" w:rsidRDefault="005010BD">
            <w:r>
              <w:rPr>
                <w:sz w:val="18"/>
              </w:rPr>
              <w:t>Version / Date</w:t>
            </w:r>
          </w:p>
        </w:tc>
        <w:tc>
          <w:tcPr>
            <w:tcW w:w="7128" w:type="dxa"/>
          </w:tcPr>
          <w:p w14:paraId="2EEA1A26" w14:textId="77777777" w:rsidR="00E3067F" w:rsidRDefault="005010BD">
            <w:r>
              <w:rPr>
                <w:sz w:val="18"/>
              </w:rPr>
              <w:t>3.0 · August 2026</w:t>
            </w:r>
          </w:p>
        </w:tc>
      </w:tr>
      <w:tr w:rsidR="00E3067F" w14:paraId="3C89D55A" w14:textId="77777777">
        <w:tc>
          <w:tcPr>
            <w:tcW w:w="2160" w:type="dxa"/>
          </w:tcPr>
          <w:p w14:paraId="409BCA99" w14:textId="77777777" w:rsidR="00E3067F" w:rsidRDefault="005010BD">
            <w:r>
              <w:rPr>
                <w:sz w:val="18"/>
              </w:rPr>
              <w:t>Method</w:t>
            </w:r>
          </w:p>
        </w:tc>
        <w:tc>
          <w:tcPr>
            <w:tcW w:w="7128" w:type="dxa"/>
          </w:tcPr>
          <w:p w14:paraId="33B83303" w14:textId="77777777" w:rsidR="00E3067F" w:rsidRDefault="005010BD">
            <w:r>
              <w:rPr>
                <w:sz w:val="18"/>
              </w:rPr>
              <w:t>One module detailed end-to-end per iteration on the standard template. This issue: Master Data Management in full depth — current features, target architecture on Azure with data/AI-flow diagram, AI pipeline, and per-service Azure utilisation. Remaining modules are catalogued and follow on the same template.</w:t>
            </w:r>
          </w:p>
        </w:tc>
      </w:tr>
      <w:tr w:rsidR="00E3067F" w14:paraId="4644431A" w14:textId="77777777">
        <w:tc>
          <w:tcPr>
            <w:tcW w:w="2160" w:type="dxa"/>
          </w:tcPr>
          <w:p w14:paraId="0ECAC0AE" w14:textId="77777777" w:rsidR="00E3067F" w:rsidRDefault="005010BD">
            <w:r>
              <w:rPr>
                <w:sz w:val="18"/>
              </w:rPr>
              <w:t>Alignment</w:t>
            </w:r>
          </w:p>
        </w:tc>
        <w:tc>
          <w:tcPr>
            <w:tcW w:w="7128" w:type="dxa"/>
          </w:tcPr>
          <w:p w14:paraId="134E84AB" w14:textId="77777777" w:rsidR="00E3067F" w:rsidRDefault="005010BD">
            <w:r>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76AA5D6B" w14:textId="77777777">
        <w:tc>
          <w:tcPr>
            <w:tcW w:w="2160" w:type="dxa"/>
          </w:tcPr>
          <w:p w14:paraId="43CF1203" w14:textId="77777777" w:rsidR="00E3067F" w:rsidRDefault="005010BD">
            <w:r>
              <w:rPr>
                <w:sz w:val="18"/>
              </w:rPr>
              <w:t>Baseline evidence</w:t>
            </w:r>
          </w:p>
        </w:tc>
        <w:tc>
          <w:tcPr>
            <w:tcW w:w="7128" w:type="dxa"/>
          </w:tcPr>
          <w:p w14:paraId="79F2E78F" w14:textId="77777777" w:rsidR="00E3067F" w:rsidRDefault="005010BD">
            <w:r>
              <w:rPr>
                <w:sz w:val="18"/>
              </w:rPr>
              <w:t>A working 12-module maritime operations platform and a companion AI analytics portal (live demo available); production reference architecture on Azure in operation</w:t>
            </w:r>
          </w:p>
        </w:tc>
      </w:tr>
      <w:tr w:rsidR="00E3067F" w14:paraId="484D2CCB" w14:textId="77777777">
        <w:tc>
          <w:tcPr>
            <w:tcW w:w="2160" w:type="dxa"/>
          </w:tcPr>
          <w:p w14:paraId="00CED779" w14:textId="77777777" w:rsidR="00E3067F" w:rsidRDefault="005010BD">
            <w:r>
              <w:rPr>
                <w:sz w:val="18"/>
              </w:rPr>
              <w:t>Estimate status</w:t>
            </w:r>
          </w:p>
        </w:tc>
        <w:tc>
          <w:tcPr>
            <w:tcW w:w="7128" w:type="dxa"/>
          </w:tcPr>
          <w:p w14:paraId="1A2CEB57" w14:textId="77777777" w:rsidR="00E3067F" w:rsidRDefault="005010BD">
            <w:r>
              <w:rPr>
                <w:sz w:val="18"/>
              </w:rPr>
              <w:t>Indicative delta engineering effort; to be confirmed in the detailed scoping phase (D0/D1)</w:t>
            </w:r>
          </w:p>
        </w:tc>
      </w:tr>
    </w:tbl>
    <w:p w14:paraId="53BC31F6" w14:textId="77777777" w:rsidR="00E3067F" w:rsidRDefault="00E3067F">
      <w:pPr>
        <w:spacing w:after="40"/>
      </w:pPr>
    </w:p>
    <w:p w14:paraId="75D5942A"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1DA1FB62" w14:textId="77777777" w:rsidR="00E3067F" w:rsidRDefault="005010BD">
      <w:r>
        <w:br w:type="page"/>
      </w:r>
    </w:p>
    <w:p w14:paraId="6A359645" w14:textId="77777777" w:rsidR="00E3067F" w:rsidRDefault="005010BD">
      <w:pPr>
        <w:pStyle w:val="Heading1"/>
      </w:pPr>
      <w:bookmarkStart w:id="0" w:name="_Toc238740927"/>
      <w:r>
        <w:lastRenderedPageBreak/>
        <w:t>Contents</w:t>
      </w:r>
      <w:bookmarkEnd w:id="0"/>
    </w:p>
    <w:p w14:paraId="1EF033D1" w14:textId="57234006" w:rsidR="00EA7088" w:rsidRDefault="005010BD">
      <w:pPr>
        <w:pStyle w:val="TOC1"/>
        <w:tabs>
          <w:tab w:val="right" w:leader="dot" w:pos="9307"/>
        </w:tabs>
        <w:rPr>
          <w:noProof/>
        </w:rPr>
      </w:pPr>
      <w:r>
        <w:fldChar w:fldCharType="begin"/>
      </w:r>
      <w:r>
        <w:instrText>TOC \o "1-2" \h \z \u</w:instrText>
      </w:r>
      <w:r>
        <w:fldChar w:fldCharType="separate"/>
      </w:r>
      <w:hyperlink w:anchor="_Toc238740927" w:history="1">
        <w:r w:rsidR="00EA7088" w:rsidRPr="004F27E2">
          <w:rPr>
            <w:rStyle w:val="Hyperlink"/>
            <w:noProof/>
          </w:rPr>
          <w:t>Contents</w:t>
        </w:r>
        <w:r w:rsidR="00EA7088">
          <w:rPr>
            <w:noProof/>
            <w:webHidden/>
          </w:rPr>
          <w:tab/>
        </w:r>
        <w:r w:rsidR="00EA7088">
          <w:rPr>
            <w:noProof/>
            <w:webHidden/>
          </w:rPr>
          <w:fldChar w:fldCharType="begin"/>
        </w:r>
        <w:r w:rsidR="00EA7088">
          <w:rPr>
            <w:noProof/>
            <w:webHidden/>
          </w:rPr>
          <w:instrText xml:space="preserve"> PAGEREF _Toc238740927 \h </w:instrText>
        </w:r>
        <w:r w:rsidR="00EA7088">
          <w:rPr>
            <w:noProof/>
            <w:webHidden/>
          </w:rPr>
        </w:r>
        <w:r w:rsidR="00EA7088">
          <w:rPr>
            <w:noProof/>
            <w:webHidden/>
          </w:rPr>
          <w:fldChar w:fldCharType="separate"/>
        </w:r>
        <w:r w:rsidR="00EA7088">
          <w:rPr>
            <w:noProof/>
            <w:webHidden/>
          </w:rPr>
          <w:t>2</w:t>
        </w:r>
        <w:r w:rsidR="00EA7088">
          <w:rPr>
            <w:noProof/>
            <w:webHidden/>
          </w:rPr>
          <w:fldChar w:fldCharType="end"/>
        </w:r>
      </w:hyperlink>
    </w:p>
    <w:p w14:paraId="000098EB" w14:textId="2AF52BEE" w:rsidR="00EA7088" w:rsidRDefault="00EA7088">
      <w:pPr>
        <w:pStyle w:val="TOC1"/>
        <w:tabs>
          <w:tab w:val="right" w:leader="dot" w:pos="9307"/>
        </w:tabs>
        <w:rPr>
          <w:noProof/>
        </w:rPr>
      </w:pPr>
      <w:hyperlink w:anchor="_Toc238740928" w:history="1">
        <w:r w:rsidRPr="004F27E2">
          <w:rPr>
            <w:rStyle w:val="Hyperlink"/>
            <w:noProof/>
          </w:rPr>
          <w:t>1.  Current application overview</w:t>
        </w:r>
        <w:r>
          <w:rPr>
            <w:noProof/>
            <w:webHidden/>
          </w:rPr>
          <w:tab/>
        </w:r>
        <w:r>
          <w:rPr>
            <w:noProof/>
            <w:webHidden/>
          </w:rPr>
          <w:fldChar w:fldCharType="begin"/>
        </w:r>
        <w:r>
          <w:rPr>
            <w:noProof/>
            <w:webHidden/>
          </w:rPr>
          <w:instrText xml:space="preserve"> PAGEREF _Toc238740928 \h </w:instrText>
        </w:r>
        <w:r>
          <w:rPr>
            <w:noProof/>
            <w:webHidden/>
          </w:rPr>
        </w:r>
        <w:r>
          <w:rPr>
            <w:noProof/>
            <w:webHidden/>
          </w:rPr>
          <w:fldChar w:fldCharType="separate"/>
        </w:r>
        <w:r>
          <w:rPr>
            <w:noProof/>
            <w:webHidden/>
          </w:rPr>
          <w:t>3</w:t>
        </w:r>
        <w:r>
          <w:rPr>
            <w:noProof/>
            <w:webHidden/>
          </w:rPr>
          <w:fldChar w:fldCharType="end"/>
        </w:r>
      </w:hyperlink>
    </w:p>
    <w:p w14:paraId="31F7277E" w14:textId="7BF07C49" w:rsidR="00EA7088" w:rsidRDefault="00EA7088">
      <w:pPr>
        <w:pStyle w:val="TOC2"/>
        <w:tabs>
          <w:tab w:val="right" w:leader="dot" w:pos="9307"/>
        </w:tabs>
        <w:rPr>
          <w:noProof/>
        </w:rPr>
      </w:pPr>
      <w:hyperlink w:anchor="_Toc238740929" w:history="1">
        <w:r w:rsidRPr="004F27E2">
          <w:rPr>
            <w:rStyle w:val="Hyperlink"/>
            <w:noProof/>
          </w:rPr>
          <w:t>1.1  Application overview</w:t>
        </w:r>
        <w:r>
          <w:rPr>
            <w:noProof/>
            <w:webHidden/>
          </w:rPr>
          <w:tab/>
        </w:r>
        <w:r>
          <w:rPr>
            <w:noProof/>
            <w:webHidden/>
          </w:rPr>
          <w:fldChar w:fldCharType="begin"/>
        </w:r>
        <w:r>
          <w:rPr>
            <w:noProof/>
            <w:webHidden/>
          </w:rPr>
          <w:instrText xml:space="preserve"> PAGEREF _Toc238740929 \h </w:instrText>
        </w:r>
        <w:r>
          <w:rPr>
            <w:noProof/>
            <w:webHidden/>
          </w:rPr>
        </w:r>
        <w:r>
          <w:rPr>
            <w:noProof/>
            <w:webHidden/>
          </w:rPr>
          <w:fldChar w:fldCharType="separate"/>
        </w:r>
        <w:r>
          <w:rPr>
            <w:noProof/>
            <w:webHidden/>
          </w:rPr>
          <w:t>3</w:t>
        </w:r>
        <w:r>
          <w:rPr>
            <w:noProof/>
            <w:webHidden/>
          </w:rPr>
          <w:fldChar w:fldCharType="end"/>
        </w:r>
      </w:hyperlink>
    </w:p>
    <w:p w14:paraId="71B2E87C" w14:textId="5D6B32E3" w:rsidR="00EA7088" w:rsidRDefault="00EA7088">
      <w:pPr>
        <w:pStyle w:val="TOC2"/>
        <w:tabs>
          <w:tab w:val="right" w:leader="dot" w:pos="9307"/>
        </w:tabs>
        <w:rPr>
          <w:noProof/>
        </w:rPr>
      </w:pPr>
      <w:hyperlink w:anchor="_Toc238740930" w:history="1">
        <w:r w:rsidRPr="004F27E2">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_Toc238740930 \h </w:instrText>
        </w:r>
        <w:r>
          <w:rPr>
            <w:noProof/>
            <w:webHidden/>
          </w:rPr>
        </w:r>
        <w:r>
          <w:rPr>
            <w:noProof/>
            <w:webHidden/>
          </w:rPr>
          <w:fldChar w:fldCharType="separate"/>
        </w:r>
        <w:r>
          <w:rPr>
            <w:noProof/>
            <w:webHidden/>
          </w:rPr>
          <w:t>3</w:t>
        </w:r>
        <w:r>
          <w:rPr>
            <w:noProof/>
            <w:webHidden/>
          </w:rPr>
          <w:fldChar w:fldCharType="end"/>
        </w:r>
      </w:hyperlink>
    </w:p>
    <w:p w14:paraId="778DD142" w14:textId="3D4C714F" w:rsidR="00EA7088" w:rsidRDefault="00EA7088">
      <w:pPr>
        <w:pStyle w:val="TOC1"/>
        <w:tabs>
          <w:tab w:val="right" w:leader="dot" w:pos="9307"/>
        </w:tabs>
        <w:rPr>
          <w:noProof/>
        </w:rPr>
      </w:pPr>
      <w:hyperlink w:anchor="_Toc238740931" w:history="1">
        <w:r w:rsidRPr="004F27E2">
          <w:rPr>
            <w:rStyle w:val="Hyperlink"/>
            <w:noProof/>
          </w:rPr>
          <w:t>2.  Method — one module at a time</w:t>
        </w:r>
        <w:r>
          <w:rPr>
            <w:noProof/>
            <w:webHidden/>
          </w:rPr>
          <w:tab/>
        </w:r>
        <w:r>
          <w:rPr>
            <w:noProof/>
            <w:webHidden/>
          </w:rPr>
          <w:fldChar w:fldCharType="begin"/>
        </w:r>
        <w:r>
          <w:rPr>
            <w:noProof/>
            <w:webHidden/>
          </w:rPr>
          <w:instrText xml:space="preserve"> PAGEREF _Toc238740931 \h </w:instrText>
        </w:r>
        <w:r>
          <w:rPr>
            <w:noProof/>
            <w:webHidden/>
          </w:rPr>
        </w:r>
        <w:r>
          <w:rPr>
            <w:noProof/>
            <w:webHidden/>
          </w:rPr>
          <w:fldChar w:fldCharType="separate"/>
        </w:r>
        <w:r>
          <w:rPr>
            <w:noProof/>
            <w:webHidden/>
          </w:rPr>
          <w:t>4</w:t>
        </w:r>
        <w:r>
          <w:rPr>
            <w:noProof/>
            <w:webHidden/>
          </w:rPr>
          <w:fldChar w:fldCharType="end"/>
        </w:r>
      </w:hyperlink>
    </w:p>
    <w:p w14:paraId="16A1C6B1" w14:textId="79A30BB8" w:rsidR="00EA7088" w:rsidRDefault="00EA7088">
      <w:pPr>
        <w:pStyle w:val="TOC1"/>
        <w:tabs>
          <w:tab w:val="right" w:leader="dot" w:pos="9307"/>
        </w:tabs>
        <w:rPr>
          <w:noProof/>
        </w:rPr>
      </w:pPr>
      <w:hyperlink w:anchor="_Toc238740932" w:history="1">
        <w:r w:rsidRPr="004F27E2">
          <w:rPr>
            <w:rStyle w:val="Hyperlink"/>
            <w:noProof/>
          </w:rPr>
          <w:t>3.  Module 1 — Master Data Management</w:t>
        </w:r>
        <w:r>
          <w:rPr>
            <w:noProof/>
            <w:webHidden/>
          </w:rPr>
          <w:tab/>
        </w:r>
        <w:r>
          <w:rPr>
            <w:noProof/>
            <w:webHidden/>
          </w:rPr>
          <w:fldChar w:fldCharType="begin"/>
        </w:r>
        <w:r>
          <w:rPr>
            <w:noProof/>
            <w:webHidden/>
          </w:rPr>
          <w:instrText xml:space="preserve"> PAGEREF _Toc238740932 \h </w:instrText>
        </w:r>
        <w:r>
          <w:rPr>
            <w:noProof/>
            <w:webHidden/>
          </w:rPr>
        </w:r>
        <w:r>
          <w:rPr>
            <w:noProof/>
            <w:webHidden/>
          </w:rPr>
          <w:fldChar w:fldCharType="separate"/>
        </w:r>
        <w:r>
          <w:rPr>
            <w:noProof/>
            <w:webHidden/>
          </w:rPr>
          <w:t>4</w:t>
        </w:r>
        <w:r>
          <w:rPr>
            <w:noProof/>
            <w:webHidden/>
          </w:rPr>
          <w:fldChar w:fldCharType="end"/>
        </w:r>
      </w:hyperlink>
    </w:p>
    <w:p w14:paraId="57503590" w14:textId="13B528A0" w:rsidR="00EA7088" w:rsidRDefault="00EA7088">
      <w:pPr>
        <w:pStyle w:val="TOC2"/>
        <w:tabs>
          <w:tab w:val="right" w:leader="dot" w:pos="9307"/>
        </w:tabs>
        <w:rPr>
          <w:noProof/>
        </w:rPr>
      </w:pPr>
      <w:hyperlink w:anchor="_Toc238740933" w:history="1">
        <w:r w:rsidRPr="004F27E2">
          <w:rPr>
            <w:rStyle w:val="Hyperlink"/>
            <w:noProof/>
          </w:rPr>
          <w:t>3.1  Modules detailing — current features, in depth</w:t>
        </w:r>
        <w:r>
          <w:rPr>
            <w:noProof/>
            <w:webHidden/>
          </w:rPr>
          <w:tab/>
        </w:r>
        <w:r>
          <w:rPr>
            <w:noProof/>
            <w:webHidden/>
          </w:rPr>
          <w:fldChar w:fldCharType="begin"/>
        </w:r>
        <w:r>
          <w:rPr>
            <w:noProof/>
            <w:webHidden/>
          </w:rPr>
          <w:instrText xml:space="preserve"> PAGEREF _Toc238740933 \h </w:instrText>
        </w:r>
        <w:r>
          <w:rPr>
            <w:noProof/>
            <w:webHidden/>
          </w:rPr>
        </w:r>
        <w:r>
          <w:rPr>
            <w:noProof/>
            <w:webHidden/>
          </w:rPr>
          <w:fldChar w:fldCharType="separate"/>
        </w:r>
        <w:r>
          <w:rPr>
            <w:noProof/>
            <w:webHidden/>
          </w:rPr>
          <w:t>4</w:t>
        </w:r>
        <w:r>
          <w:rPr>
            <w:noProof/>
            <w:webHidden/>
          </w:rPr>
          <w:fldChar w:fldCharType="end"/>
        </w:r>
      </w:hyperlink>
    </w:p>
    <w:p w14:paraId="3B23B72B" w14:textId="7C5E7EC8" w:rsidR="00EA7088" w:rsidRDefault="00EA7088">
      <w:pPr>
        <w:pStyle w:val="TOC2"/>
        <w:tabs>
          <w:tab w:val="right" w:leader="dot" w:pos="9307"/>
        </w:tabs>
        <w:rPr>
          <w:noProof/>
        </w:rPr>
      </w:pPr>
      <w:hyperlink w:anchor="_Toc238740934" w:history="1">
        <w:r w:rsidRPr="004F27E2">
          <w:rPr>
            <w:rStyle w:val="Hyperlink"/>
            <w:noProof/>
          </w:rPr>
          <w:t>3.2  Flowchart — master data change (as running today)</w:t>
        </w:r>
        <w:r>
          <w:rPr>
            <w:noProof/>
            <w:webHidden/>
          </w:rPr>
          <w:tab/>
        </w:r>
        <w:r>
          <w:rPr>
            <w:noProof/>
            <w:webHidden/>
          </w:rPr>
          <w:fldChar w:fldCharType="begin"/>
        </w:r>
        <w:r>
          <w:rPr>
            <w:noProof/>
            <w:webHidden/>
          </w:rPr>
          <w:instrText xml:space="preserve"> PAGEREF _Toc238740934 \h </w:instrText>
        </w:r>
        <w:r>
          <w:rPr>
            <w:noProof/>
            <w:webHidden/>
          </w:rPr>
        </w:r>
        <w:r>
          <w:rPr>
            <w:noProof/>
            <w:webHidden/>
          </w:rPr>
          <w:fldChar w:fldCharType="separate"/>
        </w:r>
        <w:r>
          <w:rPr>
            <w:noProof/>
            <w:webHidden/>
          </w:rPr>
          <w:t>5</w:t>
        </w:r>
        <w:r>
          <w:rPr>
            <w:noProof/>
            <w:webHidden/>
          </w:rPr>
          <w:fldChar w:fldCharType="end"/>
        </w:r>
      </w:hyperlink>
    </w:p>
    <w:p w14:paraId="6436CF00" w14:textId="45411623" w:rsidR="00EA7088" w:rsidRDefault="00EA7088">
      <w:pPr>
        <w:pStyle w:val="TOC2"/>
        <w:tabs>
          <w:tab w:val="right" w:leader="dot" w:pos="9307"/>
        </w:tabs>
        <w:rPr>
          <w:noProof/>
        </w:rPr>
      </w:pPr>
      <w:hyperlink w:anchor="_Toc238740935" w:history="1">
        <w:r w:rsidRPr="004F27E2">
          <w:rPr>
            <w:rStyle w:val="Hyperlink"/>
            <w:noProof/>
          </w:rPr>
          <w:t>3.3  Target architecture on Azure — data &amp; AI flow</w:t>
        </w:r>
        <w:r>
          <w:rPr>
            <w:noProof/>
            <w:webHidden/>
          </w:rPr>
          <w:tab/>
        </w:r>
        <w:r>
          <w:rPr>
            <w:noProof/>
            <w:webHidden/>
          </w:rPr>
          <w:fldChar w:fldCharType="begin"/>
        </w:r>
        <w:r>
          <w:rPr>
            <w:noProof/>
            <w:webHidden/>
          </w:rPr>
          <w:instrText xml:space="preserve"> PAGEREF _Toc238740935 \h </w:instrText>
        </w:r>
        <w:r>
          <w:rPr>
            <w:noProof/>
            <w:webHidden/>
          </w:rPr>
        </w:r>
        <w:r>
          <w:rPr>
            <w:noProof/>
            <w:webHidden/>
          </w:rPr>
          <w:fldChar w:fldCharType="separate"/>
        </w:r>
        <w:r>
          <w:rPr>
            <w:noProof/>
            <w:webHidden/>
          </w:rPr>
          <w:t>5</w:t>
        </w:r>
        <w:r>
          <w:rPr>
            <w:noProof/>
            <w:webHidden/>
          </w:rPr>
          <w:fldChar w:fldCharType="end"/>
        </w:r>
      </w:hyperlink>
    </w:p>
    <w:p w14:paraId="25B01FCC" w14:textId="74F995A5" w:rsidR="00EA7088" w:rsidRDefault="00EA7088">
      <w:pPr>
        <w:pStyle w:val="TOC2"/>
        <w:tabs>
          <w:tab w:val="right" w:leader="dot" w:pos="9307"/>
        </w:tabs>
        <w:rPr>
          <w:noProof/>
        </w:rPr>
      </w:pPr>
      <w:hyperlink w:anchor="_Toc238740936" w:history="1">
        <w:r w:rsidRPr="004F27E2">
          <w:rPr>
            <w:rStyle w:val="Hyperlink"/>
            <w:noProof/>
          </w:rPr>
          <w:t>3.4  Current feature → target state on Azure</w:t>
        </w:r>
        <w:r>
          <w:rPr>
            <w:noProof/>
            <w:webHidden/>
          </w:rPr>
          <w:tab/>
        </w:r>
        <w:r>
          <w:rPr>
            <w:noProof/>
            <w:webHidden/>
          </w:rPr>
          <w:fldChar w:fldCharType="begin"/>
        </w:r>
        <w:r>
          <w:rPr>
            <w:noProof/>
            <w:webHidden/>
          </w:rPr>
          <w:instrText xml:space="preserve"> PAGEREF _Toc238740936 \h </w:instrText>
        </w:r>
        <w:r>
          <w:rPr>
            <w:noProof/>
            <w:webHidden/>
          </w:rPr>
        </w:r>
        <w:r>
          <w:rPr>
            <w:noProof/>
            <w:webHidden/>
          </w:rPr>
          <w:fldChar w:fldCharType="separate"/>
        </w:r>
        <w:r>
          <w:rPr>
            <w:noProof/>
            <w:webHidden/>
          </w:rPr>
          <w:t>6</w:t>
        </w:r>
        <w:r>
          <w:rPr>
            <w:noProof/>
            <w:webHidden/>
          </w:rPr>
          <w:fldChar w:fldCharType="end"/>
        </w:r>
      </w:hyperlink>
    </w:p>
    <w:p w14:paraId="70C0A50E" w14:textId="58B2DCAB" w:rsidR="00EA7088" w:rsidRDefault="00EA7088">
      <w:pPr>
        <w:pStyle w:val="TOC2"/>
        <w:tabs>
          <w:tab w:val="right" w:leader="dot" w:pos="9307"/>
        </w:tabs>
        <w:rPr>
          <w:noProof/>
        </w:rPr>
      </w:pPr>
      <w:hyperlink w:anchor="_Toc238740937" w:history="1">
        <w:r w:rsidRPr="004F27E2">
          <w:rPr>
            <w:rStyle w:val="Hyperlink"/>
            <w:noProof/>
          </w:rPr>
          <w:t>3.5  The MDM AI pipeline — stage by stage</w:t>
        </w:r>
        <w:r>
          <w:rPr>
            <w:noProof/>
            <w:webHidden/>
          </w:rPr>
          <w:tab/>
        </w:r>
        <w:r>
          <w:rPr>
            <w:noProof/>
            <w:webHidden/>
          </w:rPr>
          <w:fldChar w:fldCharType="begin"/>
        </w:r>
        <w:r>
          <w:rPr>
            <w:noProof/>
            <w:webHidden/>
          </w:rPr>
          <w:instrText xml:space="preserve"> PAGEREF _Toc238740937 \h </w:instrText>
        </w:r>
        <w:r>
          <w:rPr>
            <w:noProof/>
            <w:webHidden/>
          </w:rPr>
        </w:r>
        <w:r>
          <w:rPr>
            <w:noProof/>
            <w:webHidden/>
          </w:rPr>
          <w:fldChar w:fldCharType="separate"/>
        </w:r>
        <w:r>
          <w:rPr>
            <w:noProof/>
            <w:webHidden/>
          </w:rPr>
          <w:t>8</w:t>
        </w:r>
        <w:r>
          <w:rPr>
            <w:noProof/>
            <w:webHidden/>
          </w:rPr>
          <w:fldChar w:fldCharType="end"/>
        </w:r>
      </w:hyperlink>
    </w:p>
    <w:p w14:paraId="29890306" w14:textId="04976D8D" w:rsidR="00EA7088" w:rsidRDefault="00EA7088">
      <w:pPr>
        <w:pStyle w:val="TOC2"/>
        <w:tabs>
          <w:tab w:val="right" w:leader="dot" w:pos="9307"/>
        </w:tabs>
        <w:rPr>
          <w:noProof/>
        </w:rPr>
      </w:pPr>
      <w:hyperlink w:anchor="_Toc238740938" w:history="1">
        <w:r w:rsidRPr="004F27E2">
          <w:rPr>
            <w:rStyle w:val="Hyperlink"/>
            <w:noProof/>
          </w:rPr>
          <w:t>3.6  Roles &amp; permissions</w:t>
        </w:r>
        <w:r>
          <w:rPr>
            <w:noProof/>
            <w:webHidden/>
          </w:rPr>
          <w:tab/>
        </w:r>
        <w:r>
          <w:rPr>
            <w:noProof/>
            <w:webHidden/>
          </w:rPr>
          <w:fldChar w:fldCharType="begin"/>
        </w:r>
        <w:r>
          <w:rPr>
            <w:noProof/>
            <w:webHidden/>
          </w:rPr>
          <w:instrText xml:space="preserve"> PAGEREF _Toc238740938 \h </w:instrText>
        </w:r>
        <w:r>
          <w:rPr>
            <w:noProof/>
            <w:webHidden/>
          </w:rPr>
        </w:r>
        <w:r>
          <w:rPr>
            <w:noProof/>
            <w:webHidden/>
          </w:rPr>
          <w:fldChar w:fldCharType="separate"/>
        </w:r>
        <w:r>
          <w:rPr>
            <w:noProof/>
            <w:webHidden/>
          </w:rPr>
          <w:t>9</w:t>
        </w:r>
        <w:r>
          <w:rPr>
            <w:noProof/>
            <w:webHidden/>
          </w:rPr>
          <w:fldChar w:fldCharType="end"/>
        </w:r>
      </w:hyperlink>
    </w:p>
    <w:p w14:paraId="0845B741" w14:textId="33223667" w:rsidR="00EA7088" w:rsidRDefault="00EA7088">
      <w:pPr>
        <w:pStyle w:val="TOC2"/>
        <w:tabs>
          <w:tab w:val="right" w:leader="dot" w:pos="9307"/>
        </w:tabs>
        <w:rPr>
          <w:noProof/>
        </w:rPr>
      </w:pPr>
      <w:hyperlink w:anchor="_Toc238740939" w:history="1">
        <w:r w:rsidRPr="004F27E2">
          <w:rPr>
            <w:rStyle w:val="Hyperlink"/>
            <w:noProof/>
          </w:rPr>
          <w:t>3.7  Business benefits</w:t>
        </w:r>
        <w:r>
          <w:rPr>
            <w:noProof/>
            <w:webHidden/>
          </w:rPr>
          <w:tab/>
        </w:r>
        <w:r>
          <w:rPr>
            <w:noProof/>
            <w:webHidden/>
          </w:rPr>
          <w:fldChar w:fldCharType="begin"/>
        </w:r>
        <w:r>
          <w:rPr>
            <w:noProof/>
            <w:webHidden/>
          </w:rPr>
          <w:instrText xml:space="preserve"> PAGEREF _Toc238740939 \h </w:instrText>
        </w:r>
        <w:r>
          <w:rPr>
            <w:noProof/>
            <w:webHidden/>
          </w:rPr>
        </w:r>
        <w:r>
          <w:rPr>
            <w:noProof/>
            <w:webHidden/>
          </w:rPr>
          <w:fldChar w:fldCharType="separate"/>
        </w:r>
        <w:r>
          <w:rPr>
            <w:noProof/>
            <w:webHidden/>
          </w:rPr>
          <w:t>10</w:t>
        </w:r>
        <w:r>
          <w:rPr>
            <w:noProof/>
            <w:webHidden/>
          </w:rPr>
          <w:fldChar w:fldCharType="end"/>
        </w:r>
      </w:hyperlink>
    </w:p>
    <w:p w14:paraId="7593E352" w14:textId="5616615E" w:rsidR="00EA7088" w:rsidRDefault="00EA7088">
      <w:pPr>
        <w:pStyle w:val="TOC2"/>
        <w:tabs>
          <w:tab w:val="right" w:leader="dot" w:pos="9307"/>
        </w:tabs>
        <w:rPr>
          <w:noProof/>
        </w:rPr>
      </w:pPr>
      <w:hyperlink w:anchor="_Toc238740940" w:history="1">
        <w:r w:rsidRPr="004F27E2">
          <w:rPr>
            <w:rStyle w:val="Hyperlink"/>
            <w:noProof/>
          </w:rPr>
          <w:t>3.8  Functional requirements compliance (RFP §5.4.1, §5.4.4, §7.5)</w:t>
        </w:r>
        <w:r>
          <w:rPr>
            <w:noProof/>
            <w:webHidden/>
          </w:rPr>
          <w:tab/>
        </w:r>
        <w:r>
          <w:rPr>
            <w:noProof/>
            <w:webHidden/>
          </w:rPr>
          <w:fldChar w:fldCharType="begin"/>
        </w:r>
        <w:r>
          <w:rPr>
            <w:noProof/>
            <w:webHidden/>
          </w:rPr>
          <w:instrText xml:space="preserve"> PAGEREF _Toc238740940 \h </w:instrText>
        </w:r>
        <w:r>
          <w:rPr>
            <w:noProof/>
            <w:webHidden/>
          </w:rPr>
        </w:r>
        <w:r>
          <w:rPr>
            <w:noProof/>
            <w:webHidden/>
          </w:rPr>
          <w:fldChar w:fldCharType="separate"/>
        </w:r>
        <w:r>
          <w:rPr>
            <w:noProof/>
            <w:webHidden/>
          </w:rPr>
          <w:t>10</w:t>
        </w:r>
        <w:r>
          <w:rPr>
            <w:noProof/>
            <w:webHidden/>
          </w:rPr>
          <w:fldChar w:fldCharType="end"/>
        </w:r>
      </w:hyperlink>
    </w:p>
    <w:p w14:paraId="4584AF29" w14:textId="70990C96" w:rsidR="00EA7088" w:rsidRDefault="00EA7088">
      <w:pPr>
        <w:pStyle w:val="TOC2"/>
        <w:tabs>
          <w:tab w:val="right" w:leader="dot" w:pos="9307"/>
        </w:tabs>
        <w:rPr>
          <w:noProof/>
        </w:rPr>
      </w:pPr>
      <w:hyperlink w:anchor="_Toc238740941" w:history="1">
        <w:r w:rsidRPr="004F27E2">
          <w:rPr>
            <w:rStyle w:val="Hyperlink"/>
            <w:noProof/>
          </w:rPr>
          <w:t>3.9  Improvements — TO BE</w:t>
        </w:r>
        <w:r>
          <w:rPr>
            <w:noProof/>
            <w:webHidden/>
          </w:rPr>
          <w:tab/>
        </w:r>
        <w:r>
          <w:rPr>
            <w:noProof/>
            <w:webHidden/>
          </w:rPr>
          <w:fldChar w:fldCharType="begin"/>
        </w:r>
        <w:r>
          <w:rPr>
            <w:noProof/>
            <w:webHidden/>
          </w:rPr>
          <w:instrText xml:space="preserve"> PAGEREF _Toc238740941 \h </w:instrText>
        </w:r>
        <w:r>
          <w:rPr>
            <w:noProof/>
            <w:webHidden/>
          </w:rPr>
        </w:r>
        <w:r>
          <w:rPr>
            <w:noProof/>
            <w:webHidden/>
          </w:rPr>
          <w:fldChar w:fldCharType="separate"/>
        </w:r>
        <w:r>
          <w:rPr>
            <w:noProof/>
            <w:webHidden/>
          </w:rPr>
          <w:t>10</w:t>
        </w:r>
        <w:r>
          <w:rPr>
            <w:noProof/>
            <w:webHidden/>
          </w:rPr>
          <w:fldChar w:fldCharType="end"/>
        </w:r>
      </w:hyperlink>
    </w:p>
    <w:p w14:paraId="0E4080CE" w14:textId="145B65EE" w:rsidR="00EA7088" w:rsidRDefault="00EA7088">
      <w:pPr>
        <w:pStyle w:val="TOC2"/>
        <w:tabs>
          <w:tab w:val="right" w:leader="dot" w:pos="9307"/>
        </w:tabs>
        <w:rPr>
          <w:noProof/>
        </w:rPr>
      </w:pPr>
      <w:hyperlink w:anchor="_Toc238740942" w:history="1">
        <w:r w:rsidRPr="004F27E2">
          <w:rPr>
            <w:rStyle w:val="Hyperlink"/>
            <w:noProof/>
          </w:rPr>
          <w:t>3.10  Effort estimation for the delta (man-weeks)</w:t>
        </w:r>
        <w:r>
          <w:rPr>
            <w:noProof/>
            <w:webHidden/>
          </w:rPr>
          <w:tab/>
        </w:r>
        <w:r>
          <w:rPr>
            <w:noProof/>
            <w:webHidden/>
          </w:rPr>
          <w:fldChar w:fldCharType="begin"/>
        </w:r>
        <w:r>
          <w:rPr>
            <w:noProof/>
            <w:webHidden/>
          </w:rPr>
          <w:instrText xml:space="preserve"> PAGEREF _Toc238740942 \h </w:instrText>
        </w:r>
        <w:r>
          <w:rPr>
            <w:noProof/>
            <w:webHidden/>
          </w:rPr>
        </w:r>
        <w:r>
          <w:rPr>
            <w:noProof/>
            <w:webHidden/>
          </w:rPr>
          <w:fldChar w:fldCharType="separate"/>
        </w:r>
        <w:r>
          <w:rPr>
            <w:noProof/>
            <w:webHidden/>
          </w:rPr>
          <w:t>11</w:t>
        </w:r>
        <w:r>
          <w:rPr>
            <w:noProof/>
            <w:webHidden/>
          </w:rPr>
          <w:fldChar w:fldCharType="end"/>
        </w:r>
      </w:hyperlink>
    </w:p>
    <w:p w14:paraId="5B9A0832" w14:textId="7B00720E" w:rsidR="00EA7088" w:rsidRDefault="00EA7088">
      <w:pPr>
        <w:pStyle w:val="TOC1"/>
        <w:tabs>
          <w:tab w:val="right" w:leader="dot" w:pos="9307"/>
        </w:tabs>
        <w:rPr>
          <w:noProof/>
        </w:rPr>
      </w:pPr>
      <w:hyperlink w:anchor="_Toc238740943" w:history="1">
        <w:r w:rsidRPr="004F27E2">
          <w:rPr>
            <w:rStyle w:val="Hyperlink"/>
            <w:noProof/>
          </w:rPr>
          <w:t>4.  Azure services — how each will be used</w:t>
        </w:r>
        <w:r>
          <w:rPr>
            <w:noProof/>
            <w:webHidden/>
          </w:rPr>
          <w:tab/>
        </w:r>
        <w:r>
          <w:rPr>
            <w:noProof/>
            <w:webHidden/>
          </w:rPr>
          <w:fldChar w:fldCharType="begin"/>
        </w:r>
        <w:r>
          <w:rPr>
            <w:noProof/>
            <w:webHidden/>
          </w:rPr>
          <w:instrText xml:space="preserve"> PAGEREF _Toc238740943 \h </w:instrText>
        </w:r>
        <w:r>
          <w:rPr>
            <w:noProof/>
            <w:webHidden/>
          </w:rPr>
        </w:r>
        <w:r>
          <w:rPr>
            <w:noProof/>
            <w:webHidden/>
          </w:rPr>
          <w:fldChar w:fldCharType="separate"/>
        </w:r>
        <w:r>
          <w:rPr>
            <w:noProof/>
            <w:webHidden/>
          </w:rPr>
          <w:t>12</w:t>
        </w:r>
        <w:r>
          <w:rPr>
            <w:noProof/>
            <w:webHidden/>
          </w:rPr>
          <w:fldChar w:fldCharType="end"/>
        </w:r>
      </w:hyperlink>
    </w:p>
    <w:p w14:paraId="3F394A32" w14:textId="1F160A5D" w:rsidR="00EA7088" w:rsidRDefault="00EA7088">
      <w:pPr>
        <w:pStyle w:val="TOC1"/>
        <w:tabs>
          <w:tab w:val="right" w:leader="dot" w:pos="9307"/>
        </w:tabs>
        <w:rPr>
          <w:noProof/>
        </w:rPr>
      </w:pPr>
      <w:hyperlink w:anchor="_Toc238740944" w:history="1">
        <w:r w:rsidRPr="004F27E2">
          <w:rPr>
            <w:rStyle w:val="Hyperlink"/>
            <w:noProof/>
          </w:rPr>
          <w:t>5.  AI features — fully elaborated (the seven agents)</w:t>
        </w:r>
        <w:r>
          <w:rPr>
            <w:noProof/>
            <w:webHidden/>
          </w:rPr>
          <w:tab/>
        </w:r>
        <w:r>
          <w:rPr>
            <w:noProof/>
            <w:webHidden/>
          </w:rPr>
          <w:fldChar w:fldCharType="begin"/>
        </w:r>
        <w:r>
          <w:rPr>
            <w:noProof/>
            <w:webHidden/>
          </w:rPr>
          <w:instrText xml:space="preserve"> PAGEREF _Toc238740944 \h </w:instrText>
        </w:r>
        <w:r>
          <w:rPr>
            <w:noProof/>
            <w:webHidden/>
          </w:rPr>
        </w:r>
        <w:r>
          <w:rPr>
            <w:noProof/>
            <w:webHidden/>
          </w:rPr>
          <w:fldChar w:fldCharType="separate"/>
        </w:r>
        <w:r>
          <w:rPr>
            <w:noProof/>
            <w:webHidden/>
          </w:rPr>
          <w:t>16</w:t>
        </w:r>
        <w:r>
          <w:rPr>
            <w:noProof/>
            <w:webHidden/>
          </w:rPr>
          <w:fldChar w:fldCharType="end"/>
        </w:r>
      </w:hyperlink>
    </w:p>
    <w:p w14:paraId="13E02673" w14:textId="0EC7E8EF" w:rsidR="00EA7088" w:rsidRDefault="00EA7088">
      <w:pPr>
        <w:pStyle w:val="TOC2"/>
        <w:tabs>
          <w:tab w:val="right" w:leader="dot" w:pos="9307"/>
        </w:tabs>
        <w:rPr>
          <w:noProof/>
        </w:rPr>
      </w:pPr>
      <w:hyperlink w:anchor="_Toc238740945" w:history="1">
        <w:r w:rsidRPr="004F27E2">
          <w:rPr>
            <w:rStyle w:val="Hyperlink"/>
            <w:noProof/>
          </w:rPr>
          <w:t>A1 — Document Intelligence Agent</w:t>
        </w:r>
        <w:r>
          <w:rPr>
            <w:noProof/>
            <w:webHidden/>
          </w:rPr>
          <w:tab/>
        </w:r>
        <w:r>
          <w:rPr>
            <w:noProof/>
            <w:webHidden/>
          </w:rPr>
          <w:fldChar w:fldCharType="begin"/>
        </w:r>
        <w:r>
          <w:rPr>
            <w:noProof/>
            <w:webHidden/>
          </w:rPr>
          <w:instrText xml:space="preserve"> PAGEREF _Toc238740945 \h </w:instrText>
        </w:r>
        <w:r>
          <w:rPr>
            <w:noProof/>
            <w:webHidden/>
          </w:rPr>
        </w:r>
        <w:r>
          <w:rPr>
            <w:noProof/>
            <w:webHidden/>
          </w:rPr>
          <w:fldChar w:fldCharType="separate"/>
        </w:r>
        <w:r>
          <w:rPr>
            <w:noProof/>
            <w:webHidden/>
          </w:rPr>
          <w:t>16</w:t>
        </w:r>
        <w:r>
          <w:rPr>
            <w:noProof/>
            <w:webHidden/>
          </w:rPr>
          <w:fldChar w:fldCharType="end"/>
        </w:r>
      </w:hyperlink>
    </w:p>
    <w:p w14:paraId="192FCBCB" w14:textId="78A7567A" w:rsidR="00EA7088" w:rsidRDefault="00EA7088">
      <w:pPr>
        <w:pStyle w:val="TOC2"/>
        <w:tabs>
          <w:tab w:val="right" w:leader="dot" w:pos="9307"/>
        </w:tabs>
        <w:rPr>
          <w:noProof/>
        </w:rPr>
      </w:pPr>
      <w:hyperlink w:anchor="_Toc238740946" w:history="1">
        <w:r w:rsidRPr="004F27E2">
          <w:rPr>
            <w:rStyle w:val="Hyperlink"/>
            <w:noProof/>
          </w:rPr>
          <w:t>A2 — Vessel Compliance Agent</w:t>
        </w:r>
        <w:r>
          <w:rPr>
            <w:noProof/>
            <w:webHidden/>
          </w:rPr>
          <w:tab/>
        </w:r>
        <w:r>
          <w:rPr>
            <w:noProof/>
            <w:webHidden/>
          </w:rPr>
          <w:fldChar w:fldCharType="begin"/>
        </w:r>
        <w:r>
          <w:rPr>
            <w:noProof/>
            <w:webHidden/>
          </w:rPr>
          <w:instrText xml:space="preserve"> PAGEREF _Toc238740946 \h </w:instrText>
        </w:r>
        <w:r>
          <w:rPr>
            <w:noProof/>
            <w:webHidden/>
          </w:rPr>
        </w:r>
        <w:r>
          <w:rPr>
            <w:noProof/>
            <w:webHidden/>
          </w:rPr>
          <w:fldChar w:fldCharType="separate"/>
        </w:r>
        <w:r>
          <w:rPr>
            <w:noProof/>
            <w:webHidden/>
          </w:rPr>
          <w:t>16</w:t>
        </w:r>
        <w:r>
          <w:rPr>
            <w:noProof/>
            <w:webHidden/>
          </w:rPr>
          <w:fldChar w:fldCharType="end"/>
        </w:r>
      </w:hyperlink>
    </w:p>
    <w:p w14:paraId="59A9DF32" w14:textId="0A2E3315" w:rsidR="00EA7088" w:rsidRDefault="00EA7088">
      <w:pPr>
        <w:pStyle w:val="TOC2"/>
        <w:tabs>
          <w:tab w:val="right" w:leader="dot" w:pos="9307"/>
        </w:tabs>
        <w:rPr>
          <w:noProof/>
        </w:rPr>
      </w:pPr>
      <w:hyperlink w:anchor="_Toc238740947" w:history="1">
        <w:r w:rsidRPr="004F27E2">
          <w:rPr>
            <w:rStyle w:val="Hyperlink"/>
            <w:noProof/>
          </w:rPr>
          <w:t>A3 — Service Processing Agent</w:t>
        </w:r>
        <w:r>
          <w:rPr>
            <w:noProof/>
            <w:webHidden/>
          </w:rPr>
          <w:tab/>
        </w:r>
        <w:r>
          <w:rPr>
            <w:noProof/>
            <w:webHidden/>
          </w:rPr>
          <w:fldChar w:fldCharType="begin"/>
        </w:r>
        <w:r>
          <w:rPr>
            <w:noProof/>
            <w:webHidden/>
          </w:rPr>
          <w:instrText xml:space="preserve"> PAGEREF _Toc238740947 \h </w:instrText>
        </w:r>
        <w:r>
          <w:rPr>
            <w:noProof/>
            <w:webHidden/>
          </w:rPr>
        </w:r>
        <w:r>
          <w:rPr>
            <w:noProof/>
            <w:webHidden/>
          </w:rPr>
          <w:fldChar w:fldCharType="separate"/>
        </w:r>
        <w:r>
          <w:rPr>
            <w:noProof/>
            <w:webHidden/>
          </w:rPr>
          <w:t>17</w:t>
        </w:r>
        <w:r>
          <w:rPr>
            <w:noProof/>
            <w:webHidden/>
          </w:rPr>
          <w:fldChar w:fldCharType="end"/>
        </w:r>
      </w:hyperlink>
    </w:p>
    <w:p w14:paraId="64E460B2" w14:textId="71EFD23A" w:rsidR="00EA7088" w:rsidRDefault="00EA7088">
      <w:pPr>
        <w:pStyle w:val="TOC2"/>
        <w:tabs>
          <w:tab w:val="right" w:leader="dot" w:pos="9307"/>
        </w:tabs>
        <w:rPr>
          <w:noProof/>
        </w:rPr>
      </w:pPr>
      <w:hyperlink w:anchor="_Toc238740948" w:history="1">
        <w:r w:rsidRPr="004F27E2">
          <w:rPr>
            <w:rStyle w:val="Hyperlink"/>
            <w:noProof/>
          </w:rPr>
          <w:t>A4 — Customer Guidance Agent (AR/EN, 24/7)</w:t>
        </w:r>
        <w:r>
          <w:rPr>
            <w:noProof/>
            <w:webHidden/>
          </w:rPr>
          <w:tab/>
        </w:r>
        <w:r>
          <w:rPr>
            <w:noProof/>
            <w:webHidden/>
          </w:rPr>
          <w:fldChar w:fldCharType="begin"/>
        </w:r>
        <w:r>
          <w:rPr>
            <w:noProof/>
            <w:webHidden/>
          </w:rPr>
          <w:instrText xml:space="preserve"> PAGEREF _Toc238740948 \h </w:instrText>
        </w:r>
        <w:r>
          <w:rPr>
            <w:noProof/>
            <w:webHidden/>
          </w:rPr>
        </w:r>
        <w:r>
          <w:rPr>
            <w:noProof/>
            <w:webHidden/>
          </w:rPr>
          <w:fldChar w:fldCharType="separate"/>
        </w:r>
        <w:r>
          <w:rPr>
            <w:noProof/>
            <w:webHidden/>
          </w:rPr>
          <w:t>17</w:t>
        </w:r>
        <w:r>
          <w:rPr>
            <w:noProof/>
            <w:webHidden/>
          </w:rPr>
          <w:fldChar w:fldCharType="end"/>
        </w:r>
      </w:hyperlink>
    </w:p>
    <w:p w14:paraId="285E7D35" w14:textId="598675C4" w:rsidR="00EA7088" w:rsidRDefault="00EA7088">
      <w:pPr>
        <w:pStyle w:val="TOC2"/>
        <w:tabs>
          <w:tab w:val="right" w:leader="dot" w:pos="9307"/>
        </w:tabs>
        <w:rPr>
          <w:noProof/>
        </w:rPr>
      </w:pPr>
      <w:hyperlink w:anchor="_Toc238740949" w:history="1">
        <w:r w:rsidRPr="004F27E2">
          <w:rPr>
            <w:rStyle w:val="Hyperlink"/>
            <w:noProof/>
          </w:rPr>
          <w:t>A5 — Smart Inspection Agent</w:t>
        </w:r>
        <w:r>
          <w:rPr>
            <w:noProof/>
            <w:webHidden/>
          </w:rPr>
          <w:tab/>
        </w:r>
        <w:r>
          <w:rPr>
            <w:noProof/>
            <w:webHidden/>
          </w:rPr>
          <w:fldChar w:fldCharType="begin"/>
        </w:r>
        <w:r>
          <w:rPr>
            <w:noProof/>
            <w:webHidden/>
          </w:rPr>
          <w:instrText xml:space="preserve"> PAGEREF _Toc238740949 \h </w:instrText>
        </w:r>
        <w:r>
          <w:rPr>
            <w:noProof/>
            <w:webHidden/>
          </w:rPr>
        </w:r>
        <w:r>
          <w:rPr>
            <w:noProof/>
            <w:webHidden/>
          </w:rPr>
          <w:fldChar w:fldCharType="separate"/>
        </w:r>
        <w:r>
          <w:rPr>
            <w:noProof/>
            <w:webHidden/>
          </w:rPr>
          <w:t>18</w:t>
        </w:r>
        <w:r>
          <w:rPr>
            <w:noProof/>
            <w:webHidden/>
          </w:rPr>
          <w:fldChar w:fldCharType="end"/>
        </w:r>
      </w:hyperlink>
    </w:p>
    <w:p w14:paraId="4BF62D59" w14:textId="1B857EDD" w:rsidR="00EA7088" w:rsidRDefault="00EA7088">
      <w:pPr>
        <w:pStyle w:val="TOC2"/>
        <w:tabs>
          <w:tab w:val="right" w:leader="dot" w:pos="9307"/>
        </w:tabs>
        <w:rPr>
          <w:noProof/>
        </w:rPr>
      </w:pPr>
      <w:hyperlink w:anchor="_Toc238740950" w:history="1">
        <w:r w:rsidRPr="004F27E2">
          <w:rPr>
            <w:rStyle w:val="Hyperlink"/>
            <w:noProof/>
          </w:rPr>
          <w:t>A6 — Regulatory Intelligence Agent</w:t>
        </w:r>
        <w:r>
          <w:rPr>
            <w:noProof/>
            <w:webHidden/>
          </w:rPr>
          <w:tab/>
        </w:r>
        <w:r>
          <w:rPr>
            <w:noProof/>
            <w:webHidden/>
          </w:rPr>
          <w:fldChar w:fldCharType="begin"/>
        </w:r>
        <w:r>
          <w:rPr>
            <w:noProof/>
            <w:webHidden/>
          </w:rPr>
          <w:instrText xml:space="preserve"> PAGEREF _Toc238740950 \h </w:instrText>
        </w:r>
        <w:r>
          <w:rPr>
            <w:noProof/>
            <w:webHidden/>
          </w:rPr>
        </w:r>
        <w:r>
          <w:rPr>
            <w:noProof/>
            <w:webHidden/>
          </w:rPr>
          <w:fldChar w:fldCharType="separate"/>
        </w:r>
        <w:r>
          <w:rPr>
            <w:noProof/>
            <w:webHidden/>
          </w:rPr>
          <w:t>18</w:t>
        </w:r>
        <w:r>
          <w:rPr>
            <w:noProof/>
            <w:webHidden/>
          </w:rPr>
          <w:fldChar w:fldCharType="end"/>
        </w:r>
      </w:hyperlink>
    </w:p>
    <w:p w14:paraId="3E369A08" w14:textId="762628ED" w:rsidR="00EA7088" w:rsidRDefault="00EA7088">
      <w:pPr>
        <w:pStyle w:val="TOC2"/>
        <w:tabs>
          <w:tab w:val="right" w:leader="dot" w:pos="9307"/>
        </w:tabs>
        <w:rPr>
          <w:noProof/>
        </w:rPr>
      </w:pPr>
      <w:hyperlink w:anchor="_Toc238740951" w:history="1">
        <w:r w:rsidRPr="004F27E2">
          <w:rPr>
            <w:rStyle w:val="Hyperlink"/>
            <w:noProof/>
          </w:rPr>
          <w:t>A7 — National Maritime Intelligence Agent</w:t>
        </w:r>
        <w:r>
          <w:rPr>
            <w:noProof/>
            <w:webHidden/>
          </w:rPr>
          <w:tab/>
        </w:r>
        <w:r>
          <w:rPr>
            <w:noProof/>
            <w:webHidden/>
          </w:rPr>
          <w:fldChar w:fldCharType="begin"/>
        </w:r>
        <w:r>
          <w:rPr>
            <w:noProof/>
            <w:webHidden/>
          </w:rPr>
          <w:instrText xml:space="preserve"> PAGEREF _Toc238740951 \h </w:instrText>
        </w:r>
        <w:r>
          <w:rPr>
            <w:noProof/>
            <w:webHidden/>
          </w:rPr>
        </w:r>
        <w:r>
          <w:rPr>
            <w:noProof/>
            <w:webHidden/>
          </w:rPr>
          <w:fldChar w:fldCharType="separate"/>
        </w:r>
        <w:r>
          <w:rPr>
            <w:noProof/>
            <w:webHidden/>
          </w:rPr>
          <w:t>19</w:t>
        </w:r>
        <w:r>
          <w:rPr>
            <w:noProof/>
            <w:webHidden/>
          </w:rPr>
          <w:fldChar w:fldCharType="end"/>
        </w:r>
      </w:hyperlink>
    </w:p>
    <w:p w14:paraId="4FBFF18F" w14:textId="783DA72A" w:rsidR="00EA7088" w:rsidRDefault="00EA7088">
      <w:pPr>
        <w:pStyle w:val="TOC1"/>
        <w:tabs>
          <w:tab w:val="right" w:leader="dot" w:pos="9307"/>
        </w:tabs>
        <w:rPr>
          <w:noProof/>
        </w:rPr>
      </w:pPr>
      <w:hyperlink w:anchor="_Toc238740952" w:history="1">
        <w:r w:rsidRPr="004F27E2">
          <w:rPr>
            <w:rStyle w:val="Hyperlink"/>
            <w:noProof/>
          </w:rPr>
          <w:t>6.  Remaining modules — queued on the same template</w:t>
        </w:r>
        <w:r>
          <w:rPr>
            <w:noProof/>
            <w:webHidden/>
          </w:rPr>
          <w:tab/>
        </w:r>
        <w:r>
          <w:rPr>
            <w:noProof/>
            <w:webHidden/>
          </w:rPr>
          <w:fldChar w:fldCharType="begin"/>
        </w:r>
        <w:r>
          <w:rPr>
            <w:noProof/>
            <w:webHidden/>
          </w:rPr>
          <w:instrText xml:space="preserve"> PAGEREF _Toc238740952 \h </w:instrText>
        </w:r>
        <w:r>
          <w:rPr>
            <w:noProof/>
            <w:webHidden/>
          </w:rPr>
        </w:r>
        <w:r>
          <w:rPr>
            <w:noProof/>
            <w:webHidden/>
          </w:rPr>
          <w:fldChar w:fldCharType="separate"/>
        </w:r>
        <w:r>
          <w:rPr>
            <w:noProof/>
            <w:webHidden/>
          </w:rPr>
          <w:t>21</w:t>
        </w:r>
        <w:r>
          <w:rPr>
            <w:noProof/>
            <w:webHidden/>
          </w:rPr>
          <w:fldChar w:fldCharType="end"/>
        </w:r>
      </w:hyperlink>
    </w:p>
    <w:p w14:paraId="11A2CDD3" w14:textId="50A02519" w:rsidR="00EA7088" w:rsidRDefault="00EA7088">
      <w:pPr>
        <w:pStyle w:val="TOC1"/>
        <w:tabs>
          <w:tab w:val="right" w:leader="dot" w:pos="9307"/>
        </w:tabs>
        <w:rPr>
          <w:noProof/>
        </w:rPr>
      </w:pPr>
      <w:hyperlink w:anchor="_Toc238740953" w:history="1">
        <w:r w:rsidRPr="004F27E2">
          <w:rPr>
            <w:rStyle w:val="Hyperlink"/>
            <w:noProof/>
          </w:rPr>
          <w:t>7.  Target infrastructure</w:t>
        </w:r>
        <w:r>
          <w:rPr>
            <w:noProof/>
            <w:webHidden/>
          </w:rPr>
          <w:tab/>
        </w:r>
        <w:r>
          <w:rPr>
            <w:noProof/>
            <w:webHidden/>
          </w:rPr>
          <w:fldChar w:fldCharType="begin"/>
        </w:r>
        <w:r>
          <w:rPr>
            <w:noProof/>
            <w:webHidden/>
          </w:rPr>
          <w:instrText xml:space="preserve"> PAGEREF _Toc238740953 \h </w:instrText>
        </w:r>
        <w:r>
          <w:rPr>
            <w:noProof/>
            <w:webHidden/>
          </w:rPr>
        </w:r>
        <w:r>
          <w:rPr>
            <w:noProof/>
            <w:webHidden/>
          </w:rPr>
          <w:fldChar w:fldCharType="separate"/>
        </w:r>
        <w:r>
          <w:rPr>
            <w:noProof/>
            <w:webHidden/>
          </w:rPr>
          <w:t>21</w:t>
        </w:r>
        <w:r>
          <w:rPr>
            <w:noProof/>
            <w:webHidden/>
          </w:rPr>
          <w:fldChar w:fldCharType="end"/>
        </w:r>
      </w:hyperlink>
    </w:p>
    <w:p w14:paraId="2DBEC715" w14:textId="0C50E357" w:rsidR="00EA7088" w:rsidRDefault="00EA7088">
      <w:pPr>
        <w:pStyle w:val="TOC1"/>
        <w:tabs>
          <w:tab w:val="right" w:leader="dot" w:pos="9307"/>
        </w:tabs>
        <w:rPr>
          <w:noProof/>
        </w:rPr>
      </w:pPr>
      <w:hyperlink w:anchor="_Toc238740954" w:history="1">
        <w:r w:rsidRPr="004F27E2">
          <w:rPr>
            <w:rStyle w:val="Hyperlink"/>
            <w:noProof/>
          </w:rPr>
          <w:t>8.  Effort summary &amp; timeline</w:t>
        </w:r>
        <w:r>
          <w:rPr>
            <w:noProof/>
            <w:webHidden/>
          </w:rPr>
          <w:tab/>
        </w:r>
        <w:r>
          <w:rPr>
            <w:noProof/>
            <w:webHidden/>
          </w:rPr>
          <w:fldChar w:fldCharType="begin"/>
        </w:r>
        <w:r>
          <w:rPr>
            <w:noProof/>
            <w:webHidden/>
          </w:rPr>
          <w:instrText xml:space="preserve"> PAGEREF _Toc238740954 \h </w:instrText>
        </w:r>
        <w:r>
          <w:rPr>
            <w:noProof/>
            <w:webHidden/>
          </w:rPr>
        </w:r>
        <w:r>
          <w:rPr>
            <w:noProof/>
            <w:webHidden/>
          </w:rPr>
          <w:fldChar w:fldCharType="separate"/>
        </w:r>
        <w:r>
          <w:rPr>
            <w:noProof/>
            <w:webHidden/>
          </w:rPr>
          <w:t>23</w:t>
        </w:r>
        <w:r>
          <w:rPr>
            <w:noProof/>
            <w:webHidden/>
          </w:rPr>
          <w:fldChar w:fldCharType="end"/>
        </w:r>
      </w:hyperlink>
    </w:p>
    <w:p w14:paraId="0AE849A6" w14:textId="047727FB" w:rsidR="00EA7088" w:rsidRDefault="00EA7088">
      <w:pPr>
        <w:pStyle w:val="TOC2"/>
        <w:tabs>
          <w:tab w:val="right" w:leader="dot" w:pos="9307"/>
        </w:tabs>
        <w:rPr>
          <w:noProof/>
        </w:rPr>
      </w:pPr>
      <w:hyperlink w:anchor="_Toc238740955" w:history="1">
        <w:r w:rsidRPr="004F27E2">
          <w:rPr>
            <w:rStyle w:val="Hyperlink"/>
            <w:noProof/>
          </w:rPr>
          <w:t>8.1  Phased timeline (24 months)</w:t>
        </w:r>
        <w:r>
          <w:rPr>
            <w:noProof/>
            <w:webHidden/>
          </w:rPr>
          <w:tab/>
        </w:r>
        <w:r>
          <w:rPr>
            <w:noProof/>
            <w:webHidden/>
          </w:rPr>
          <w:fldChar w:fldCharType="begin"/>
        </w:r>
        <w:r>
          <w:rPr>
            <w:noProof/>
            <w:webHidden/>
          </w:rPr>
          <w:instrText xml:space="preserve"> PAGEREF _Toc238740955 \h </w:instrText>
        </w:r>
        <w:r>
          <w:rPr>
            <w:noProof/>
            <w:webHidden/>
          </w:rPr>
        </w:r>
        <w:r>
          <w:rPr>
            <w:noProof/>
            <w:webHidden/>
          </w:rPr>
          <w:fldChar w:fldCharType="separate"/>
        </w:r>
        <w:r>
          <w:rPr>
            <w:noProof/>
            <w:webHidden/>
          </w:rPr>
          <w:t>23</w:t>
        </w:r>
        <w:r>
          <w:rPr>
            <w:noProof/>
            <w:webHidden/>
          </w:rPr>
          <w:fldChar w:fldCharType="end"/>
        </w:r>
      </w:hyperlink>
    </w:p>
    <w:p w14:paraId="0C5E10B1" w14:textId="03DCF425" w:rsidR="00EA7088" w:rsidRDefault="00EA7088">
      <w:pPr>
        <w:pStyle w:val="TOC1"/>
        <w:tabs>
          <w:tab w:val="right" w:leader="dot" w:pos="9307"/>
        </w:tabs>
        <w:rPr>
          <w:noProof/>
        </w:rPr>
      </w:pPr>
      <w:hyperlink w:anchor="_Toc238740956" w:history="1">
        <w:r w:rsidRPr="004F27E2">
          <w:rPr>
            <w:rStyle w:val="Hyperlink"/>
            <w:noProof/>
          </w:rPr>
          <w:t>9.  Assumptions &amp; exclusions</w:t>
        </w:r>
        <w:r>
          <w:rPr>
            <w:noProof/>
            <w:webHidden/>
          </w:rPr>
          <w:tab/>
        </w:r>
        <w:r>
          <w:rPr>
            <w:noProof/>
            <w:webHidden/>
          </w:rPr>
          <w:fldChar w:fldCharType="begin"/>
        </w:r>
        <w:r>
          <w:rPr>
            <w:noProof/>
            <w:webHidden/>
          </w:rPr>
          <w:instrText xml:space="preserve"> PAGEREF _Toc238740956 \h </w:instrText>
        </w:r>
        <w:r>
          <w:rPr>
            <w:noProof/>
            <w:webHidden/>
          </w:rPr>
        </w:r>
        <w:r>
          <w:rPr>
            <w:noProof/>
            <w:webHidden/>
          </w:rPr>
          <w:fldChar w:fldCharType="separate"/>
        </w:r>
        <w:r>
          <w:rPr>
            <w:noProof/>
            <w:webHidden/>
          </w:rPr>
          <w:t>23</w:t>
        </w:r>
        <w:r>
          <w:rPr>
            <w:noProof/>
            <w:webHidden/>
          </w:rPr>
          <w:fldChar w:fldCharType="end"/>
        </w:r>
      </w:hyperlink>
    </w:p>
    <w:p w14:paraId="24D2D3B2" w14:textId="0FB3104C" w:rsidR="00E3067F" w:rsidRDefault="005010BD">
      <w:r>
        <w:fldChar w:fldCharType="end"/>
      </w:r>
    </w:p>
    <w:p w14:paraId="47102C74" w14:textId="77777777" w:rsidR="00E3067F" w:rsidRDefault="005010BD">
      <w:r>
        <w:br w:type="page"/>
      </w:r>
    </w:p>
    <w:p w14:paraId="52864158" w14:textId="77777777" w:rsidR="00E3067F" w:rsidRDefault="005010BD">
      <w:pPr>
        <w:pStyle w:val="Heading1"/>
      </w:pPr>
      <w:bookmarkStart w:id="1" w:name="_Toc238740928"/>
      <w:r>
        <w:lastRenderedPageBreak/>
        <w:t>1.  Current application overview</w:t>
      </w:r>
      <w:bookmarkEnd w:id="1"/>
    </w:p>
    <w:p w14:paraId="0385B9B2" w14:textId="77777777" w:rsidR="00E3067F" w:rsidRDefault="005010BD">
      <w:pPr>
        <w:pStyle w:val="Heading2"/>
      </w:pPr>
      <w:bookmarkStart w:id="2" w:name="_Toc238740929"/>
      <w:r>
        <w:t>1.1  Application overview</w:t>
      </w:r>
      <w:bookmarkEnd w:id="2"/>
    </w:p>
    <w:p w14:paraId="3C318448" w14:textId="77777777" w:rsidR="00E3067F" w:rsidRDefault="005010BD">
      <w:r>
        <w:rPr>
          <w:color w:val="52696F"/>
        </w:rPr>
        <w:t>The baseline is working software, not slideware: two applications over one dataset.</w:t>
      </w:r>
    </w:p>
    <w:p w14:paraId="52AC94D9" w14:textId="77777777" w:rsidR="00E3067F" w:rsidRDefault="005010BD">
      <w:pPr>
        <w:pStyle w:val="ListBullet"/>
      </w:pPr>
      <w:r>
        <w:rPr>
          <w:b/>
        </w:rPr>
        <w:t xml:space="preserve">Operations platform </w:t>
      </w:r>
      <w:r>
        <w:t>(Node/Express API + React 18 SPA; PostgreSQL per the production reference architecture): 12 modules, ~190 REST endpoints, 26 data models, deny-by-default RBAC (21 permission groups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41D728BE" w14:textId="77777777" w:rsidR="00E3067F" w:rsidRDefault="005010BD">
      <w:pPr>
        <w:pStyle w:val="ListBullet"/>
      </w:pPr>
      <w:r>
        <w:rPr>
          <w:b/>
        </w:rPr>
        <w:t xml:space="preserve">AI analytics portal </w:t>
      </w:r>
      <w:r>
        <w:t>(FastAPI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7642C7AE" w14:textId="77777777" w:rsidR="00E3067F" w:rsidRDefault="005010BD">
      <w:pPr>
        <w:jc w:val="center"/>
      </w:pPr>
      <w:r>
        <w:rPr>
          <w:noProof/>
        </w:rPr>
        <w:drawing>
          <wp:inline distT="0" distB="0" distL="0" distR="0" wp14:anchorId="6F53C63F" wp14:editId="7BE95053">
            <wp:extent cx="6035040" cy="3365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6035040" cy="3365695"/>
                    </a:xfrm>
                    <a:prstGeom prst="rect">
                      <a:avLst/>
                    </a:prstGeom>
                  </pic:spPr>
                </pic:pic>
              </a:graphicData>
            </a:graphic>
          </wp:inline>
        </w:drawing>
      </w:r>
    </w:p>
    <w:p w14:paraId="7AF34310" w14:textId="77777777" w:rsidR="00E3067F" w:rsidRDefault="005010BD">
      <w:pPr>
        <w:pStyle w:val="Caption"/>
        <w:jc w:val="center"/>
      </w:pPr>
      <w:r>
        <w:t>Figure 1 — Current application landscape: the operations platform (system of record) and the AI analytics portal, coupled only by a versioned data export.</w:t>
      </w:r>
    </w:p>
    <w:p w14:paraId="6160A988" w14:textId="77777777" w:rsidR="00E3067F" w:rsidRDefault="005010BD">
      <w:pPr>
        <w:pStyle w:val="Heading2"/>
      </w:pPr>
      <w:bookmarkStart w:id="3" w:name="_Toc238740930"/>
      <w:r>
        <w:t>1.2  Current production reference architecture (Azure)</w:t>
      </w:r>
      <w:bookmarkEnd w:id="3"/>
    </w:p>
    <w:p w14:paraId="5454B5D3" w14:textId="77777777" w:rsidR="00E3067F" w:rsidRDefault="005010BD">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0" w:type="auto"/>
        <w:tblLayout w:type="fixed"/>
        <w:tblLook w:val="04A0" w:firstRow="1" w:lastRow="0" w:firstColumn="1" w:lastColumn="0" w:noHBand="0" w:noVBand="1"/>
      </w:tblPr>
      <w:tblGrid>
        <w:gridCol w:w="2736"/>
        <w:gridCol w:w="4752"/>
        <w:gridCol w:w="1800"/>
      </w:tblGrid>
      <w:tr w:rsidR="00E3067F" w14:paraId="0A36C568" w14:textId="77777777">
        <w:tc>
          <w:tcPr>
            <w:tcW w:w="2736" w:type="dxa"/>
            <w:shd w:val="clear" w:color="auto" w:fill="0E7C86"/>
          </w:tcPr>
          <w:p w14:paraId="50D03D50" w14:textId="77777777" w:rsidR="00E3067F" w:rsidRDefault="005010BD">
            <w:r>
              <w:rPr>
                <w:b/>
                <w:color w:val="FFFFFF"/>
                <w:sz w:val="17"/>
              </w:rPr>
              <w:t>Component</w:t>
            </w:r>
          </w:p>
        </w:tc>
        <w:tc>
          <w:tcPr>
            <w:tcW w:w="4752" w:type="dxa"/>
            <w:shd w:val="clear" w:color="auto" w:fill="0E7C86"/>
          </w:tcPr>
          <w:p w14:paraId="5FCD01D9" w14:textId="77777777" w:rsidR="00E3067F" w:rsidRDefault="005010BD">
            <w:r>
              <w:rPr>
                <w:b/>
                <w:color w:val="FFFFFF"/>
                <w:sz w:val="17"/>
              </w:rPr>
              <w:t>Role</w:t>
            </w:r>
          </w:p>
        </w:tc>
        <w:tc>
          <w:tcPr>
            <w:tcW w:w="1800" w:type="dxa"/>
            <w:shd w:val="clear" w:color="auto" w:fill="0E7C86"/>
          </w:tcPr>
          <w:p w14:paraId="56CCCF3A" w14:textId="77777777" w:rsidR="00E3067F" w:rsidRDefault="005010BD">
            <w:r>
              <w:rPr>
                <w:b/>
                <w:color w:val="FFFFFF"/>
                <w:sz w:val="17"/>
              </w:rPr>
              <w:t>Port / path</w:t>
            </w:r>
          </w:p>
        </w:tc>
      </w:tr>
      <w:tr w:rsidR="00E3067F" w14:paraId="1DE519B1" w14:textId="77777777">
        <w:tc>
          <w:tcPr>
            <w:tcW w:w="2736" w:type="dxa"/>
          </w:tcPr>
          <w:p w14:paraId="723FD862" w14:textId="77777777" w:rsidR="00E3067F" w:rsidRDefault="005010BD">
            <w:r>
              <w:rPr>
                <w:sz w:val="18"/>
              </w:rPr>
              <w:t>Application Gateway + WAF</w:t>
            </w:r>
          </w:p>
        </w:tc>
        <w:tc>
          <w:tcPr>
            <w:tcW w:w="4752" w:type="dxa"/>
          </w:tcPr>
          <w:p w14:paraId="165D0AE2" w14:textId="77777777" w:rsidR="00E3067F" w:rsidRDefault="005010BD">
            <w:r>
              <w:rPr>
                <w:sz w:val="18"/>
              </w:rPr>
              <w:t>Secure public entry point for all users</w:t>
            </w:r>
          </w:p>
        </w:tc>
        <w:tc>
          <w:tcPr>
            <w:tcW w:w="1800" w:type="dxa"/>
          </w:tcPr>
          <w:p w14:paraId="0A774D82" w14:textId="77777777" w:rsidR="00E3067F" w:rsidRDefault="005010BD">
            <w:r>
              <w:rPr>
                <w:sz w:val="18"/>
              </w:rPr>
              <w:t>HTTPS 443</w:t>
            </w:r>
          </w:p>
        </w:tc>
      </w:tr>
      <w:tr w:rsidR="00E3067F" w14:paraId="146B9265" w14:textId="77777777">
        <w:tc>
          <w:tcPr>
            <w:tcW w:w="2736" w:type="dxa"/>
          </w:tcPr>
          <w:p w14:paraId="79176E3E" w14:textId="77777777" w:rsidR="00E3067F" w:rsidRDefault="005010BD">
            <w:r>
              <w:rPr>
                <w:sz w:val="18"/>
              </w:rPr>
              <w:t>Front-end (presentation VNet)</w:t>
            </w:r>
          </w:p>
        </w:tc>
        <w:tc>
          <w:tcPr>
            <w:tcW w:w="4752" w:type="dxa"/>
          </w:tcPr>
          <w:p w14:paraId="12ED43A7" w14:textId="77777777" w:rsidR="00E3067F" w:rsidRDefault="005010BD">
            <w:r>
              <w:rPr>
                <w:sz w:val="18"/>
              </w:rPr>
              <w:t>Presentation layer</w:t>
            </w:r>
          </w:p>
        </w:tc>
        <w:tc>
          <w:tcPr>
            <w:tcW w:w="1800" w:type="dxa"/>
          </w:tcPr>
          <w:p w14:paraId="33490C59" w14:textId="77777777" w:rsidR="00E3067F" w:rsidRDefault="005010BD">
            <w:r>
              <w:rPr>
                <w:sz w:val="18"/>
              </w:rPr>
              <w:t>HTTPS 443</w:t>
            </w:r>
          </w:p>
        </w:tc>
      </w:tr>
      <w:tr w:rsidR="00E3067F" w14:paraId="732D4652" w14:textId="77777777">
        <w:tc>
          <w:tcPr>
            <w:tcW w:w="2736" w:type="dxa"/>
          </w:tcPr>
          <w:p w14:paraId="7DDBDAEB" w14:textId="77777777" w:rsidR="00E3067F" w:rsidRDefault="005010BD">
            <w:r>
              <w:rPr>
                <w:sz w:val="18"/>
              </w:rPr>
              <w:t>Azure Firewall</w:t>
            </w:r>
          </w:p>
        </w:tc>
        <w:tc>
          <w:tcPr>
            <w:tcW w:w="4752" w:type="dxa"/>
          </w:tcPr>
          <w:p w14:paraId="766A6C58" w14:textId="77777777" w:rsidR="00E3067F" w:rsidRDefault="005010BD">
            <w:r>
              <w:rPr>
                <w:sz w:val="18"/>
              </w:rPr>
              <w:t>Filters traffic between front-end and app layer</w:t>
            </w:r>
          </w:p>
        </w:tc>
        <w:tc>
          <w:tcPr>
            <w:tcW w:w="1800" w:type="dxa"/>
          </w:tcPr>
          <w:p w14:paraId="6BCB5949" w14:textId="77777777" w:rsidR="00E3067F" w:rsidRDefault="005010BD">
            <w:r>
              <w:rPr>
                <w:sz w:val="18"/>
              </w:rPr>
              <w:t>HTTPS 443</w:t>
            </w:r>
          </w:p>
        </w:tc>
      </w:tr>
      <w:tr w:rsidR="00E3067F" w14:paraId="71911EC7" w14:textId="77777777">
        <w:tc>
          <w:tcPr>
            <w:tcW w:w="2736" w:type="dxa"/>
          </w:tcPr>
          <w:p w14:paraId="2AEF9AEC" w14:textId="77777777" w:rsidR="00E3067F" w:rsidRDefault="005010BD">
            <w:r>
              <w:rPr>
                <w:sz w:val="18"/>
              </w:rPr>
              <w:t>App layer (application VNet)</w:t>
            </w:r>
          </w:p>
        </w:tc>
        <w:tc>
          <w:tcPr>
            <w:tcW w:w="4752" w:type="dxa"/>
          </w:tcPr>
          <w:p w14:paraId="45170F33" w14:textId="77777777" w:rsidR="00E3067F" w:rsidRDefault="005010BD">
            <w:r>
              <w:rPr>
                <w:sz w:val="18"/>
              </w:rPr>
              <w:t>Application services</w:t>
            </w:r>
          </w:p>
        </w:tc>
        <w:tc>
          <w:tcPr>
            <w:tcW w:w="1800" w:type="dxa"/>
          </w:tcPr>
          <w:p w14:paraId="20AEEB99" w14:textId="77777777" w:rsidR="00E3067F" w:rsidRDefault="005010BD">
            <w:r>
              <w:rPr>
                <w:sz w:val="18"/>
              </w:rPr>
              <w:t>HTTPS 443</w:t>
            </w:r>
          </w:p>
        </w:tc>
      </w:tr>
      <w:tr w:rsidR="00E3067F" w14:paraId="3DB4513C" w14:textId="77777777">
        <w:tc>
          <w:tcPr>
            <w:tcW w:w="2736" w:type="dxa"/>
          </w:tcPr>
          <w:p w14:paraId="67569C18" w14:textId="77777777" w:rsidR="00E3067F" w:rsidRDefault="005010BD">
            <w:r>
              <w:rPr>
                <w:sz w:val="18"/>
              </w:rPr>
              <w:t>Keycloak SSO (identity VNet)</w:t>
            </w:r>
          </w:p>
        </w:tc>
        <w:tc>
          <w:tcPr>
            <w:tcW w:w="4752" w:type="dxa"/>
          </w:tcPr>
          <w:p w14:paraId="00AF42D4" w14:textId="77777777" w:rsidR="00E3067F" w:rsidRDefault="005010BD">
            <w:r>
              <w:rPr>
                <w:sz w:val="18"/>
              </w:rPr>
              <w:t>Single sign-on identity provider (migrates to Entra ID in the target state)</w:t>
            </w:r>
          </w:p>
        </w:tc>
        <w:tc>
          <w:tcPr>
            <w:tcW w:w="1800" w:type="dxa"/>
          </w:tcPr>
          <w:p w14:paraId="5EA36707" w14:textId="77777777" w:rsidR="00E3067F" w:rsidRDefault="005010BD">
            <w:r>
              <w:rPr>
                <w:sz w:val="18"/>
              </w:rPr>
              <w:t>443 / SSH 22</w:t>
            </w:r>
          </w:p>
        </w:tc>
      </w:tr>
      <w:tr w:rsidR="00E3067F" w14:paraId="05E36DFF" w14:textId="77777777">
        <w:tc>
          <w:tcPr>
            <w:tcW w:w="2736" w:type="dxa"/>
          </w:tcPr>
          <w:p w14:paraId="499D39FF" w14:textId="77777777" w:rsidR="00E3067F" w:rsidRDefault="005010BD">
            <w:r>
              <w:rPr>
                <w:sz w:val="18"/>
              </w:rPr>
              <w:lastRenderedPageBreak/>
              <w:t>PostgreSQL</w:t>
            </w:r>
          </w:p>
        </w:tc>
        <w:tc>
          <w:tcPr>
            <w:tcW w:w="4752" w:type="dxa"/>
          </w:tcPr>
          <w:p w14:paraId="2FC6C541" w14:textId="77777777" w:rsidR="00E3067F" w:rsidRDefault="005010BD">
            <w:r>
              <w:rPr>
                <w:sz w:val="18"/>
              </w:rPr>
              <w:t>Database — private network only</w:t>
            </w:r>
          </w:p>
        </w:tc>
        <w:tc>
          <w:tcPr>
            <w:tcW w:w="1800" w:type="dxa"/>
          </w:tcPr>
          <w:p w14:paraId="778A0B61" w14:textId="77777777" w:rsidR="00E3067F" w:rsidRDefault="005010BD">
            <w:r>
              <w:rPr>
                <w:sz w:val="18"/>
              </w:rPr>
              <w:t>TCP 5433</w:t>
            </w:r>
          </w:p>
        </w:tc>
      </w:tr>
      <w:tr w:rsidR="00E3067F" w14:paraId="3C6BDC91" w14:textId="77777777">
        <w:tc>
          <w:tcPr>
            <w:tcW w:w="2736" w:type="dxa"/>
          </w:tcPr>
          <w:p w14:paraId="00FF7687" w14:textId="77777777" w:rsidR="00E3067F" w:rsidRDefault="005010BD">
            <w:r>
              <w:rPr>
                <w:sz w:val="18"/>
              </w:rPr>
              <w:t>Key Vault</w:t>
            </w:r>
          </w:p>
        </w:tc>
        <w:tc>
          <w:tcPr>
            <w:tcW w:w="4752" w:type="dxa"/>
          </w:tcPr>
          <w:p w14:paraId="6372D6EF" w14:textId="77777777" w:rsidR="00E3067F" w:rsidRDefault="005010BD">
            <w:r>
              <w:rPr>
                <w:sz w:val="18"/>
              </w:rPr>
              <w:t>Secrets, keys and certificates</w:t>
            </w:r>
          </w:p>
        </w:tc>
        <w:tc>
          <w:tcPr>
            <w:tcW w:w="1800" w:type="dxa"/>
          </w:tcPr>
          <w:p w14:paraId="47AC6A03" w14:textId="77777777" w:rsidR="00E3067F" w:rsidRDefault="005010BD">
            <w:r>
              <w:rPr>
                <w:sz w:val="18"/>
              </w:rPr>
              <w:t>HTTPS 443</w:t>
            </w:r>
          </w:p>
        </w:tc>
      </w:tr>
      <w:tr w:rsidR="00E3067F" w14:paraId="2FB31E29" w14:textId="77777777">
        <w:tc>
          <w:tcPr>
            <w:tcW w:w="2736" w:type="dxa"/>
          </w:tcPr>
          <w:p w14:paraId="10F97A99" w14:textId="77777777" w:rsidR="00E3067F" w:rsidRDefault="005010BD">
            <w:r>
              <w:rPr>
                <w:sz w:val="18"/>
              </w:rPr>
              <w:t>Storage + Blob</w:t>
            </w:r>
          </w:p>
        </w:tc>
        <w:tc>
          <w:tcPr>
            <w:tcW w:w="4752" w:type="dxa"/>
          </w:tcPr>
          <w:p w14:paraId="4DE103D7" w14:textId="77777777" w:rsidR="00E3067F" w:rsidRDefault="005010BD">
            <w:r>
              <w:rPr>
                <w:sz w:val="18"/>
              </w:rPr>
              <w:t>Files and diagnostics</w:t>
            </w:r>
          </w:p>
        </w:tc>
        <w:tc>
          <w:tcPr>
            <w:tcW w:w="1800" w:type="dxa"/>
          </w:tcPr>
          <w:p w14:paraId="4C5D3B27" w14:textId="77777777" w:rsidR="00E3067F" w:rsidRDefault="005010BD">
            <w:r>
              <w:rPr>
                <w:sz w:val="18"/>
              </w:rPr>
              <w:t>HTTPS 443</w:t>
            </w:r>
          </w:p>
        </w:tc>
      </w:tr>
      <w:tr w:rsidR="00E3067F" w14:paraId="793A174E" w14:textId="77777777">
        <w:tc>
          <w:tcPr>
            <w:tcW w:w="2736" w:type="dxa"/>
          </w:tcPr>
          <w:p w14:paraId="0598E051" w14:textId="77777777" w:rsidR="00E3067F" w:rsidRDefault="005010BD">
            <w:r>
              <w:rPr>
                <w:sz w:val="18"/>
              </w:rPr>
              <w:t>Jump-box + VPN hub</w:t>
            </w:r>
          </w:p>
        </w:tc>
        <w:tc>
          <w:tcPr>
            <w:tcW w:w="4752" w:type="dxa"/>
          </w:tcPr>
          <w:p w14:paraId="54E23999" w14:textId="77777777" w:rsidR="00E3067F" w:rsidRDefault="005010BD">
            <w:r>
              <w:rPr>
                <w:sz w:val="18"/>
              </w:rPr>
              <w:t>Admin access path (P2S)</w:t>
            </w:r>
          </w:p>
        </w:tc>
        <w:tc>
          <w:tcPr>
            <w:tcW w:w="1800" w:type="dxa"/>
          </w:tcPr>
          <w:p w14:paraId="05C888F0" w14:textId="77777777" w:rsidR="00E3067F" w:rsidRDefault="005010BD">
            <w:r>
              <w:rPr>
                <w:sz w:val="18"/>
              </w:rPr>
              <w:t>RDP 3389 / SSH 22</w:t>
            </w:r>
          </w:p>
        </w:tc>
      </w:tr>
      <w:tr w:rsidR="00E3067F" w14:paraId="2B741A5E" w14:textId="77777777">
        <w:tc>
          <w:tcPr>
            <w:tcW w:w="2736" w:type="dxa"/>
          </w:tcPr>
          <w:p w14:paraId="449D0D69" w14:textId="77777777" w:rsidR="00E3067F" w:rsidRDefault="005010BD">
            <w:r>
              <w:rPr>
                <w:sz w:val="18"/>
              </w:rPr>
              <w:t>Backup Vault + DR region</w:t>
            </w:r>
          </w:p>
        </w:tc>
        <w:tc>
          <w:tcPr>
            <w:tcW w:w="4752" w:type="dxa"/>
          </w:tcPr>
          <w:p w14:paraId="58185B92" w14:textId="77777777" w:rsidR="00E3067F" w:rsidRDefault="005010BD">
            <w:r>
              <w:rPr>
                <w:sz w:val="18"/>
              </w:rPr>
              <w:t>Daily restore points; replicated VMs/disks in a second region</w:t>
            </w:r>
          </w:p>
        </w:tc>
        <w:tc>
          <w:tcPr>
            <w:tcW w:w="1800" w:type="dxa"/>
          </w:tcPr>
          <w:p w14:paraId="397DD57E" w14:textId="77777777" w:rsidR="00E3067F" w:rsidRDefault="005010BD">
            <w:r>
              <w:rPr>
                <w:sz w:val="18"/>
              </w:rPr>
              <w:t>—</w:t>
            </w:r>
          </w:p>
        </w:tc>
      </w:tr>
    </w:tbl>
    <w:p w14:paraId="20244897" w14:textId="77777777" w:rsidR="00E3067F" w:rsidRDefault="00E3067F">
      <w:pPr>
        <w:spacing w:after="40"/>
      </w:pPr>
    </w:p>
    <w:p w14:paraId="2B01846D" w14:textId="77777777" w:rsidR="00E3067F" w:rsidRDefault="005010BD">
      <w:pPr>
        <w:pStyle w:val="ListBullet"/>
      </w:pPr>
      <w:r>
        <w:t>DevSecOps in operation: static analysis (SonarQube) with CI quality gates · dynamic testing (OWASP ZAP) · continuous vulnerability management (Qualys) with CVSS-based patch SLAs · periodic grey-box VAPT with re-test evidence.</w:t>
      </w:r>
    </w:p>
    <w:p w14:paraId="74420C95" w14:textId="77777777" w:rsidR="00E3067F" w:rsidRDefault="005010BD">
      <w:pPr>
        <w:pStyle w:val="Heading1"/>
      </w:pPr>
      <w:bookmarkStart w:id="4" w:name="_Toc238740931"/>
      <w:r>
        <w:t>2.  Method — one module at a time</w:t>
      </w:r>
      <w:bookmarkEnd w:id="4"/>
    </w:p>
    <w:p w14:paraId="24E998CE" w14:textId="77777777" w:rsidR="00E3067F" w:rsidRDefault="005010BD">
      <w:r>
        <w:rPr>
          <w:color w:val="52696F"/>
        </w:rPr>
        <w:t>Each module passes through the same template: current modules detailing → flowcharts → roles &amp; permissions → business benefits → functional requirements compliance → AI section (agents, AI compliance, AI benefits) → improvements TO BE (delta develop · application revamp · unified data architecture platform · AI agents + AI platform) → effort estimation in man-weeks. This issue applies the template to Master Data Management at full depth — including its target architecture on the Azure stack and the AI pipel</w:t>
      </w:r>
      <w:r>
        <w:rPr>
          <w:color w:val="52696F"/>
        </w:rPr>
        <w:t>ine that keeps golden records golden. Section 6 catalogues the remaining modules queued for the same treatment.</w:t>
      </w:r>
    </w:p>
    <w:p w14:paraId="3097E73C" w14:textId="77777777" w:rsidR="00E3067F" w:rsidRDefault="005010BD">
      <w:pPr>
        <w:pStyle w:val="Heading1"/>
      </w:pPr>
      <w:bookmarkStart w:id="5" w:name="_Toc238740932"/>
      <w:r>
        <w:t>3.  Module 1 — Master Data Management</w:t>
      </w:r>
      <w:bookmarkEnd w:id="5"/>
    </w:p>
    <w:p w14:paraId="4E8EBED0" w14:textId="77777777" w:rsidR="00E3067F" w:rsidRDefault="005010BD">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553B1F7B" w14:textId="77777777" w:rsidR="00E3067F" w:rsidRDefault="005010BD">
      <w:pPr>
        <w:pStyle w:val="Heading2"/>
      </w:pPr>
      <w:bookmarkStart w:id="6" w:name="_Toc238740933"/>
      <w:r>
        <w:t>3.1  Modules detailing — current features, in depth</w:t>
      </w:r>
      <w:bookmarkEnd w:id="6"/>
    </w:p>
    <w:tbl>
      <w:tblPr>
        <w:tblStyle w:val="TableGrid"/>
        <w:tblW w:w="0" w:type="auto"/>
        <w:tblLayout w:type="fixed"/>
        <w:tblLook w:val="04A0" w:firstRow="1" w:lastRow="0" w:firstColumn="1" w:lastColumn="0" w:noHBand="0" w:noVBand="1"/>
      </w:tblPr>
      <w:tblGrid>
        <w:gridCol w:w="432"/>
        <w:gridCol w:w="2160"/>
        <w:gridCol w:w="6696"/>
      </w:tblGrid>
      <w:tr w:rsidR="00E3067F" w14:paraId="2FE085AE" w14:textId="77777777">
        <w:tc>
          <w:tcPr>
            <w:tcW w:w="432" w:type="dxa"/>
            <w:shd w:val="clear" w:color="auto" w:fill="0E7C86"/>
          </w:tcPr>
          <w:p w14:paraId="58339D6E" w14:textId="77777777" w:rsidR="00E3067F" w:rsidRDefault="005010BD">
            <w:r>
              <w:rPr>
                <w:b/>
                <w:color w:val="FFFFFF"/>
                <w:sz w:val="17"/>
              </w:rPr>
              <w:t>#</w:t>
            </w:r>
          </w:p>
        </w:tc>
        <w:tc>
          <w:tcPr>
            <w:tcW w:w="2160" w:type="dxa"/>
            <w:shd w:val="clear" w:color="auto" w:fill="0E7C86"/>
          </w:tcPr>
          <w:p w14:paraId="4F2B6671" w14:textId="77777777" w:rsidR="00E3067F" w:rsidRDefault="005010BD">
            <w:r>
              <w:rPr>
                <w:b/>
                <w:color w:val="FFFFFF"/>
                <w:sz w:val="17"/>
              </w:rPr>
              <w:t>Feature</w:t>
            </w:r>
          </w:p>
        </w:tc>
        <w:tc>
          <w:tcPr>
            <w:tcW w:w="6696" w:type="dxa"/>
            <w:shd w:val="clear" w:color="auto" w:fill="0E7C86"/>
          </w:tcPr>
          <w:p w14:paraId="4F05E2F4" w14:textId="77777777" w:rsidR="00E3067F" w:rsidRDefault="005010BD">
            <w:r>
              <w:rPr>
                <w:b/>
                <w:color w:val="FFFFFF"/>
                <w:sz w:val="17"/>
              </w:rPr>
              <w:t>How it works today</w:t>
            </w:r>
          </w:p>
        </w:tc>
      </w:tr>
      <w:tr w:rsidR="00E3067F" w14:paraId="4ADB6A05" w14:textId="77777777">
        <w:tc>
          <w:tcPr>
            <w:tcW w:w="432" w:type="dxa"/>
          </w:tcPr>
          <w:p w14:paraId="53753249" w14:textId="77777777" w:rsidR="00E3067F" w:rsidRDefault="005010BD">
            <w:r>
              <w:rPr>
                <w:sz w:val="17"/>
              </w:rPr>
              <w:t>1</w:t>
            </w:r>
          </w:p>
        </w:tc>
        <w:tc>
          <w:tcPr>
            <w:tcW w:w="2160" w:type="dxa"/>
          </w:tcPr>
          <w:p w14:paraId="5216FEB3" w14:textId="77777777" w:rsidR="00E3067F" w:rsidRDefault="005010BD">
            <w:r>
              <w:rPr>
                <w:sz w:val="17"/>
              </w:rPr>
              <w:t>Config-driven CRUD engine</w:t>
            </w:r>
          </w:p>
        </w:tc>
        <w:tc>
          <w:tcPr>
            <w:tcW w:w="6696" w:type="dxa"/>
          </w:tcPr>
          <w:p w14:paraId="5735ED3F" w14:textId="77777777" w:rsidR="00E3067F" w:rsidRDefault="005010BD">
            <w:r>
              <w:rPr>
                <w:sz w:val="17"/>
              </w:rPr>
              <w:t>Every master is a configuration, not a component: list + search + filters + pagination (capped at 100 rows) + a slide-over add/edit drawer, all rendered by one engine from a column/field definition. Adding a master is a configuration entry, not a code change — the seed of the RFP's low-code requirement.</w:t>
            </w:r>
          </w:p>
        </w:tc>
      </w:tr>
      <w:tr w:rsidR="00E3067F" w14:paraId="73973A8B" w14:textId="77777777">
        <w:tc>
          <w:tcPr>
            <w:tcW w:w="432" w:type="dxa"/>
          </w:tcPr>
          <w:p w14:paraId="5E7F1D61" w14:textId="77777777" w:rsidR="00E3067F" w:rsidRDefault="005010BD">
            <w:r>
              <w:rPr>
                <w:sz w:val="17"/>
              </w:rPr>
              <w:t>2</w:t>
            </w:r>
          </w:p>
        </w:tc>
        <w:tc>
          <w:tcPr>
            <w:tcW w:w="2160" w:type="dxa"/>
          </w:tcPr>
          <w:p w14:paraId="4D96EABA" w14:textId="77777777" w:rsidR="00E3067F" w:rsidRDefault="005010BD">
            <w:r>
              <w:rPr>
                <w:sz w:val="17"/>
              </w:rPr>
              <w:t>Lookup framework — 19 categories</w:t>
            </w:r>
          </w:p>
        </w:tc>
        <w:tc>
          <w:tcPr>
            <w:tcW w:w="6696" w:type="dxa"/>
          </w:tcPr>
          <w:p w14:paraId="31B7CF44" w14:textId="77777777" w:rsidR="00E3067F" w:rsidRDefault="005010BD">
            <w:r>
              <w:rPr>
                <w:sz w:val="17"/>
              </w:rPr>
              <w:t>One unified, category-keyed store covering: vessel types · cargo types · ports (UN/LOCODE) · shipping agents · deficiency codes · PSC action codes · countries · states · cities · units of measure · currencies · equipment types · equipment &amp; assets · departments · designations · shifts · document types · incident locations · holiday calendar. Every entry carries an active/inactive flag; inactive values stop appearing in forms but keep rendering in history.</w:t>
            </w:r>
          </w:p>
        </w:tc>
      </w:tr>
      <w:tr w:rsidR="00E3067F" w14:paraId="2ADBA734" w14:textId="77777777">
        <w:tc>
          <w:tcPr>
            <w:tcW w:w="432" w:type="dxa"/>
          </w:tcPr>
          <w:p w14:paraId="0BADD458" w14:textId="77777777" w:rsidR="00E3067F" w:rsidRDefault="005010BD">
            <w:r>
              <w:rPr>
                <w:sz w:val="17"/>
              </w:rPr>
              <w:t>3</w:t>
            </w:r>
          </w:p>
        </w:tc>
        <w:tc>
          <w:tcPr>
            <w:tcW w:w="2160" w:type="dxa"/>
          </w:tcPr>
          <w:p w14:paraId="26B7F289" w14:textId="77777777" w:rsidR="00E3067F" w:rsidRDefault="005010BD">
            <w:r>
              <w:rPr>
                <w:sz w:val="17"/>
              </w:rPr>
              <w:t>Berths &amp; terminals master</w:t>
            </w:r>
          </w:p>
        </w:tc>
        <w:tc>
          <w:tcPr>
            <w:tcW w:w="6696" w:type="dxa"/>
          </w:tcPr>
          <w:p w14:paraId="79E03EF1" w14:textId="77777777" w:rsidR="00E3067F" w:rsidRDefault="005010BD">
            <w:r>
              <w:rPr>
                <w:sz w:val="17"/>
              </w:rPr>
              <w:t>A structural master with behaviour: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215AA971" w14:textId="77777777">
        <w:tc>
          <w:tcPr>
            <w:tcW w:w="432" w:type="dxa"/>
          </w:tcPr>
          <w:p w14:paraId="47AA2EE9" w14:textId="77777777" w:rsidR="00E3067F" w:rsidRDefault="005010BD">
            <w:r>
              <w:rPr>
                <w:sz w:val="17"/>
              </w:rPr>
              <w:t>4</w:t>
            </w:r>
          </w:p>
        </w:tc>
        <w:tc>
          <w:tcPr>
            <w:tcW w:w="2160" w:type="dxa"/>
          </w:tcPr>
          <w:p w14:paraId="66D68340" w14:textId="77777777" w:rsidR="00E3067F" w:rsidRDefault="005010BD">
            <w:r>
              <w:rPr>
                <w:sz w:val="17"/>
              </w:rPr>
              <w:t>Tariff master with dated rate history</w:t>
            </w:r>
          </w:p>
        </w:tc>
        <w:tc>
          <w:tcPr>
            <w:tcW w:w="6696" w:type="dxa"/>
          </w:tcPr>
          <w:p w14:paraId="4E760996" w14:textId="77777777" w:rsidR="00E3067F" w:rsidRDefault="005010BD">
            <w:r>
              <w:rPr>
                <w:sz w:val="17"/>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2D31906E" w14:textId="77777777">
        <w:tc>
          <w:tcPr>
            <w:tcW w:w="432" w:type="dxa"/>
          </w:tcPr>
          <w:p w14:paraId="2E2327BF" w14:textId="77777777" w:rsidR="00E3067F" w:rsidRDefault="005010BD">
            <w:r>
              <w:rPr>
                <w:sz w:val="17"/>
              </w:rPr>
              <w:t>5</w:t>
            </w:r>
          </w:p>
        </w:tc>
        <w:tc>
          <w:tcPr>
            <w:tcW w:w="2160" w:type="dxa"/>
          </w:tcPr>
          <w:p w14:paraId="15B8A01C" w14:textId="77777777" w:rsidR="00E3067F" w:rsidRDefault="005010BD">
            <w:r>
              <w:rPr>
                <w:sz w:val="17"/>
              </w:rPr>
              <w:t>Versioned checklist templates</w:t>
            </w:r>
          </w:p>
        </w:tc>
        <w:tc>
          <w:tcPr>
            <w:tcW w:w="6696" w:type="dxa"/>
          </w:tcPr>
          <w:p w14:paraId="66E2FDDA" w14:textId="77777777" w:rsidR="00E3067F" w:rsidRDefault="005010BD">
            <w:r>
              <w:rPr>
                <w:sz w:val="17"/>
              </w:rPr>
              <w:t>Inspection templates are versioned and copied into each inspection at creation, so template evolution never mutates completed inspections — the substrate for the RFP's dynamic AI checklists.</w:t>
            </w:r>
          </w:p>
        </w:tc>
      </w:tr>
      <w:tr w:rsidR="00E3067F" w14:paraId="68F6E96A" w14:textId="77777777">
        <w:tc>
          <w:tcPr>
            <w:tcW w:w="432" w:type="dxa"/>
          </w:tcPr>
          <w:p w14:paraId="617E8594" w14:textId="77777777" w:rsidR="00E3067F" w:rsidRDefault="005010BD">
            <w:r>
              <w:rPr>
                <w:sz w:val="17"/>
              </w:rPr>
              <w:t>6</w:t>
            </w:r>
          </w:p>
        </w:tc>
        <w:tc>
          <w:tcPr>
            <w:tcW w:w="2160" w:type="dxa"/>
          </w:tcPr>
          <w:p w14:paraId="4DD772C1" w14:textId="77777777" w:rsidR="00E3067F" w:rsidRDefault="005010BD">
            <w:r>
              <w:rPr>
                <w:sz w:val="17"/>
              </w:rPr>
              <w:t>Document numbering series</w:t>
            </w:r>
          </w:p>
        </w:tc>
        <w:tc>
          <w:tcPr>
            <w:tcW w:w="6696" w:type="dxa"/>
          </w:tcPr>
          <w:p w14:paraId="5D5A36D8" w14:textId="77777777" w:rsidR="00E3067F" w:rsidRDefault="005010BD">
            <w:r>
              <w:rPr>
                <w:sz w:val="17"/>
              </w:rPr>
              <w:t xml:space="preserve">Per-series, per-year counters (calls, inspections, incidents, licences, invoices) driven by settings-held prefixes, with uniqueness guaranteed — no gaps abused, no duplicates </w:t>
            </w:r>
            <w:r>
              <w:rPr>
                <w:sz w:val="17"/>
              </w:rPr>
              <w:lastRenderedPageBreak/>
              <w:t>possible.</w:t>
            </w:r>
          </w:p>
        </w:tc>
      </w:tr>
      <w:tr w:rsidR="00E3067F" w14:paraId="15A9954A" w14:textId="77777777">
        <w:tc>
          <w:tcPr>
            <w:tcW w:w="432" w:type="dxa"/>
          </w:tcPr>
          <w:p w14:paraId="63656564" w14:textId="77777777" w:rsidR="00E3067F" w:rsidRDefault="005010BD">
            <w:r>
              <w:rPr>
                <w:sz w:val="17"/>
              </w:rPr>
              <w:lastRenderedPageBreak/>
              <w:t>7</w:t>
            </w:r>
          </w:p>
        </w:tc>
        <w:tc>
          <w:tcPr>
            <w:tcW w:w="2160" w:type="dxa"/>
          </w:tcPr>
          <w:p w14:paraId="43EF9E05" w14:textId="77777777" w:rsidR="00E3067F" w:rsidRDefault="005010BD">
            <w:r>
              <w:rPr>
                <w:sz w:val="17"/>
              </w:rPr>
              <w:t>Typed module settings</w:t>
            </w:r>
          </w:p>
        </w:tc>
        <w:tc>
          <w:tcPr>
            <w:tcW w:w="6696" w:type="dxa"/>
          </w:tcPr>
          <w:p w14:paraId="5A8E06D9" w14:textId="77777777" w:rsidR="00E3067F" w:rsidRDefault="005010BD">
            <w:r>
              <w:rPr>
                <w:sz w:val="17"/>
              </w:rPr>
              <w:t>Behavioural knobs for all 12 modules (expiry windows, tug rules, GST rounding, session timeout, audit retention…) with typed defaults, server-side validation and in-process caching — behaviour is configuration, not code.</w:t>
            </w:r>
          </w:p>
        </w:tc>
      </w:tr>
      <w:tr w:rsidR="00E3067F" w14:paraId="0D1A1A8F" w14:textId="77777777">
        <w:tc>
          <w:tcPr>
            <w:tcW w:w="432" w:type="dxa"/>
          </w:tcPr>
          <w:p w14:paraId="25D10549" w14:textId="77777777" w:rsidR="00E3067F" w:rsidRDefault="005010BD">
            <w:r>
              <w:rPr>
                <w:sz w:val="17"/>
              </w:rPr>
              <w:t>8</w:t>
            </w:r>
          </w:p>
        </w:tc>
        <w:tc>
          <w:tcPr>
            <w:tcW w:w="2160" w:type="dxa"/>
          </w:tcPr>
          <w:p w14:paraId="5EC48D58" w14:textId="77777777" w:rsidR="00E3067F" w:rsidRDefault="005010BD">
            <w:r>
              <w:rPr>
                <w:sz w:val="17"/>
              </w:rPr>
              <w:t>Single-source catalog</w:t>
            </w:r>
          </w:p>
        </w:tc>
        <w:tc>
          <w:tcPr>
            <w:tcW w:w="6696" w:type="dxa"/>
          </w:tcPr>
          <w:p w14:paraId="356F6247" w14:textId="77777777" w:rsidR="00E3067F" w:rsidRDefault="005010BD">
            <w:r>
              <w:rPr>
                <w:sz w:val="17"/>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49E4976C" w14:textId="77777777">
        <w:tc>
          <w:tcPr>
            <w:tcW w:w="432" w:type="dxa"/>
          </w:tcPr>
          <w:p w14:paraId="3D798E7B" w14:textId="77777777" w:rsidR="00E3067F" w:rsidRDefault="005010BD">
            <w:r>
              <w:rPr>
                <w:sz w:val="17"/>
              </w:rPr>
              <w:t>9</w:t>
            </w:r>
          </w:p>
        </w:tc>
        <w:tc>
          <w:tcPr>
            <w:tcW w:w="2160" w:type="dxa"/>
          </w:tcPr>
          <w:p w14:paraId="7B5BD6CD" w14:textId="77777777" w:rsidR="00E3067F" w:rsidRDefault="005010BD">
            <w:r>
              <w:rPr>
                <w:sz w:val="17"/>
              </w:rPr>
              <w:t>Integrity rules</w:t>
            </w:r>
          </w:p>
        </w:tc>
        <w:tc>
          <w:tcPr>
            <w:tcW w:w="6696" w:type="dxa"/>
          </w:tcPr>
          <w:p w14:paraId="0D4C79AD" w14:textId="77777777" w:rsidR="00E3067F" w:rsidRDefault="005010BD">
            <w:r>
              <w:rPr>
                <w:sz w:val="17"/>
              </w:rPr>
              <w:t>Soft delete only for referenced masters (deactivate, never disappear); derived values (certificate validity, berth availability, vessel risk) are computed live and never stored stale.</w:t>
            </w:r>
          </w:p>
        </w:tc>
      </w:tr>
      <w:tr w:rsidR="00E3067F" w14:paraId="417E2ACB" w14:textId="77777777">
        <w:tc>
          <w:tcPr>
            <w:tcW w:w="432" w:type="dxa"/>
          </w:tcPr>
          <w:p w14:paraId="6191DF34" w14:textId="77777777" w:rsidR="00E3067F" w:rsidRDefault="005010BD">
            <w:r>
              <w:rPr>
                <w:sz w:val="17"/>
              </w:rPr>
              <w:t>10</w:t>
            </w:r>
          </w:p>
        </w:tc>
        <w:tc>
          <w:tcPr>
            <w:tcW w:w="2160" w:type="dxa"/>
          </w:tcPr>
          <w:p w14:paraId="342CA6FB" w14:textId="77777777" w:rsidR="00E3067F" w:rsidRDefault="005010BD">
            <w:r>
              <w:rPr>
                <w:sz w:val="17"/>
              </w:rPr>
              <w:t>Governance</w:t>
            </w:r>
          </w:p>
        </w:tc>
        <w:tc>
          <w:tcPr>
            <w:tcW w:w="6696" w:type="dxa"/>
          </w:tcPr>
          <w:p w14:paraId="300EC3E6" w14:textId="77777777" w:rsidR="00E3067F" w:rsidRDefault="005010BD">
            <w:r>
              <w:rPr>
                <w:sz w:val="17"/>
              </w:rPr>
              <w:t>masters.view/manage and tariffs.view/manage permissions, deny-by-default on every route; every change writes an immutable audit entry with actor and before/after snapshots, reviewable with JSON diffs.</w:t>
            </w:r>
          </w:p>
        </w:tc>
      </w:tr>
    </w:tbl>
    <w:p w14:paraId="203C783A" w14:textId="77777777" w:rsidR="00E3067F" w:rsidRDefault="00E3067F">
      <w:pPr>
        <w:spacing w:after="40"/>
      </w:pPr>
    </w:p>
    <w:p w14:paraId="4ADD11AD" w14:textId="77777777" w:rsidR="00E3067F" w:rsidRDefault="005010BD">
      <w:pPr>
        <w:pStyle w:val="Heading2"/>
      </w:pPr>
      <w:bookmarkStart w:id="7" w:name="_Toc238740934"/>
      <w:r>
        <w:t>3.2  Flowchart — master data change (as running today)</w:t>
      </w:r>
      <w:bookmarkEnd w:id="7"/>
    </w:p>
    <w:tbl>
      <w:tblPr>
        <w:tblStyle w:val="TableGrid"/>
        <w:tblW w:w="0" w:type="auto"/>
        <w:tblLayout w:type="fixed"/>
        <w:tblLook w:val="04A0" w:firstRow="1" w:lastRow="0" w:firstColumn="1" w:lastColumn="0" w:noHBand="0" w:noVBand="1"/>
      </w:tblPr>
      <w:tblGrid>
        <w:gridCol w:w="720"/>
        <w:gridCol w:w="2448"/>
        <w:gridCol w:w="6120"/>
      </w:tblGrid>
      <w:tr w:rsidR="00E3067F" w14:paraId="6D080F0D" w14:textId="77777777">
        <w:tc>
          <w:tcPr>
            <w:tcW w:w="720" w:type="dxa"/>
            <w:shd w:val="clear" w:color="auto" w:fill="0E7C86"/>
          </w:tcPr>
          <w:p w14:paraId="1DFBF410" w14:textId="77777777" w:rsidR="00E3067F" w:rsidRDefault="005010BD">
            <w:r>
              <w:rPr>
                <w:b/>
                <w:color w:val="FFFFFF"/>
                <w:sz w:val="17"/>
              </w:rPr>
              <w:t>Step</w:t>
            </w:r>
          </w:p>
        </w:tc>
        <w:tc>
          <w:tcPr>
            <w:tcW w:w="2448" w:type="dxa"/>
            <w:shd w:val="clear" w:color="auto" w:fill="0E7C86"/>
          </w:tcPr>
          <w:p w14:paraId="65CED7F6" w14:textId="77777777" w:rsidR="00E3067F" w:rsidRDefault="005010BD">
            <w:r>
              <w:rPr>
                <w:b/>
                <w:color w:val="FFFFFF"/>
                <w:sz w:val="17"/>
              </w:rPr>
              <w:t>Actor</w:t>
            </w:r>
          </w:p>
        </w:tc>
        <w:tc>
          <w:tcPr>
            <w:tcW w:w="6120" w:type="dxa"/>
            <w:shd w:val="clear" w:color="auto" w:fill="0E7C86"/>
          </w:tcPr>
          <w:p w14:paraId="4B3FE384" w14:textId="77777777" w:rsidR="00E3067F" w:rsidRDefault="005010BD">
            <w:r>
              <w:rPr>
                <w:b/>
                <w:color w:val="FFFFFF"/>
                <w:sz w:val="17"/>
              </w:rPr>
              <w:t>Behaviour</w:t>
            </w:r>
          </w:p>
        </w:tc>
      </w:tr>
      <w:tr w:rsidR="00E3067F" w14:paraId="0F1CDB76" w14:textId="77777777">
        <w:tc>
          <w:tcPr>
            <w:tcW w:w="720" w:type="dxa"/>
          </w:tcPr>
          <w:p w14:paraId="6936463A" w14:textId="77777777" w:rsidR="00E3067F" w:rsidRDefault="005010BD">
            <w:r>
              <w:rPr>
                <w:sz w:val="18"/>
              </w:rPr>
              <w:t>1</w:t>
            </w:r>
          </w:p>
        </w:tc>
        <w:tc>
          <w:tcPr>
            <w:tcW w:w="2448" w:type="dxa"/>
          </w:tcPr>
          <w:p w14:paraId="62311D79" w14:textId="77777777" w:rsidR="00E3067F" w:rsidRDefault="005010BD">
            <w:r>
              <w:rPr>
                <w:sz w:val="18"/>
              </w:rPr>
              <w:t>Data steward (permission-gated)</w:t>
            </w:r>
          </w:p>
        </w:tc>
        <w:tc>
          <w:tcPr>
            <w:tcW w:w="6120" w:type="dxa"/>
          </w:tcPr>
          <w:p w14:paraId="11449535" w14:textId="77777777" w:rsidR="00E3067F" w:rsidRDefault="005010BD">
            <w:r>
              <w:rPr>
                <w:sz w:val="18"/>
              </w:rPr>
              <w:t>Opens the master in the Data Studio; proposes add/edit via the standard drawer</w:t>
            </w:r>
          </w:p>
        </w:tc>
      </w:tr>
      <w:tr w:rsidR="00E3067F" w14:paraId="2973F260" w14:textId="77777777">
        <w:tc>
          <w:tcPr>
            <w:tcW w:w="720" w:type="dxa"/>
          </w:tcPr>
          <w:p w14:paraId="611C0319" w14:textId="77777777" w:rsidR="00E3067F" w:rsidRDefault="005010BD">
            <w:r>
              <w:rPr>
                <w:sz w:val="18"/>
              </w:rPr>
              <w:t>2</w:t>
            </w:r>
          </w:p>
        </w:tc>
        <w:tc>
          <w:tcPr>
            <w:tcW w:w="2448" w:type="dxa"/>
          </w:tcPr>
          <w:p w14:paraId="0AAFCFFE" w14:textId="77777777" w:rsidR="00E3067F" w:rsidRDefault="005010BD">
            <w:r>
              <w:rPr>
                <w:sz w:val="18"/>
              </w:rPr>
              <w:t>System — validation</w:t>
            </w:r>
          </w:p>
        </w:tc>
        <w:tc>
          <w:tcPr>
            <w:tcW w:w="6120" w:type="dxa"/>
          </w:tcPr>
          <w:p w14:paraId="15CB0B0F" w14:textId="77777777" w:rsidR="00E3067F" w:rsidRDefault="005010BD">
            <w:r>
              <w:rPr>
                <w:sz w:val="18"/>
              </w:rPr>
              <w:t>Typed validation against the master's schema; referential rules block breaking changes (soft delete only for referenced rows)</w:t>
            </w:r>
          </w:p>
        </w:tc>
      </w:tr>
      <w:tr w:rsidR="00E3067F" w14:paraId="32383867" w14:textId="77777777">
        <w:tc>
          <w:tcPr>
            <w:tcW w:w="720" w:type="dxa"/>
          </w:tcPr>
          <w:p w14:paraId="602621FE" w14:textId="77777777" w:rsidR="00E3067F" w:rsidRDefault="005010BD">
            <w:r>
              <w:rPr>
                <w:sz w:val="18"/>
              </w:rPr>
              <w:t>3</w:t>
            </w:r>
          </w:p>
        </w:tc>
        <w:tc>
          <w:tcPr>
            <w:tcW w:w="2448" w:type="dxa"/>
          </w:tcPr>
          <w:p w14:paraId="31F2F44D" w14:textId="77777777" w:rsidR="00E3067F" w:rsidRDefault="005010BD">
            <w:r>
              <w:rPr>
                <w:sz w:val="18"/>
              </w:rPr>
              <w:t>System — persistence</w:t>
            </w:r>
          </w:p>
        </w:tc>
        <w:tc>
          <w:tcPr>
            <w:tcW w:w="6120" w:type="dxa"/>
          </w:tcPr>
          <w:p w14:paraId="5092FE72" w14:textId="77777777" w:rsidR="00E3067F" w:rsidRDefault="005010BD">
            <w:r>
              <w:rPr>
                <w:sz w:val="18"/>
              </w:rPr>
              <w:t>Change saved; audit entry written with before/after snapshots; versioned masters (tariffs, checklists) preserve the prior version</w:t>
            </w:r>
          </w:p>
        </w:tc>
      </w:tr>
      <w:tr w:rsidR="00E3067F" w14:paraId="34A84543" w14:textId="77777777">
        <w:tc>
          <w:tcPr>
            <w:tcW w:w="720" w:type="dxa"/>
          </w:tcPr>
          <w:p w14:paraId="31D88ADB" w14:textId="77777777" w:rsidR="00E3067F" w:rsidRDefault="005010BD">
            <w:r>
              <w:rPr>
                <w:sz w:val="18"/>
              </w:rPr>
              <w:t>4</w:t>
            </w:r>
          </w:p>
        </w:tc>
        <w:tc>
          <w:tcPr>
            <w:tcW w:w="2448" w:type="dxa"/>
          </w:tcPr>
          <w:p w14:paraId="5B53B951" w14:textId="77777777" w:rsidR="00E3067F" w:rsidRDefault="005010BD">
            <w:r>
              <w:rPr>
                <w:sz w:val="18"/>
              </w:rPr>
              <w:t>System — propagation</w:t>
            </w:r>
          </w:p>
        </w:tc>
        <w:tc>
          <w:tcPr>
            <w:tcW w:w="6120" w:type="dxa"/>
          </w:tcPr>
          <w:p w14:paraId="35F93663" w14:textId="77777777" w:rsidR="00E3067F" w:rsidRDefault="005010BD">
            <w:r>
              <w:rPr>
                <w:sz w:val="18"/>
              </w:rPr>
              <w:t>Dependent modules see the new value immediately (single source, no copies); derived values recompute on next read</w:t>
            </w:r>
          </w:p>
        </w:tc>
      </w:tr>
      <w:tr w:rsidR="00E3067F" w14:paraId="5229CDD0" w14:textId="77777777">
        <w:tc>
          <w:tcPr>
            <w:tcW w:w="720" w:type="dxa"/>
          </w:tcPr>
          <w:p w14:paraId="3675F840" w14:textId="77777777" w:rsidR="00E3067F" w:rsidRDefault="005010BD">
            <w:r>
              <w:rPr>
                <w:sz w:val="18"/>
              </w:rPr>
              <w:t>5</w:t>
            </w:r>
          </w:p>
        </w:tc>
        <w:tc>
          <w:tcPr>
            <w:tcW w:w="2448" w:type="dxa"/>
          </w:tcPr>
          <w:p w14:paraId="66C19214" w14:textId="77777777" w:rsidR="00E3067F" w:rsidRDefault="005010BD">
            <w:r>
              <w:rPr>
                <w:sz w:val="18"/>
              </w:rPr>
              <w:t>TO-BE addition</w:t>
            </w:r>
          </w:p>
        </w:tc>
        <w:tc>
          <w:tcPr>
            <w:tcW w:w="6120" w:type="dxa"/>
          </w:tcPr>
          <w:p w14:paraId="2B0DF983" w14:textId="77777777" w:rsidR="00E3067F" w:rsidRDefault="005010BD">
            <w:r>
              <w:rPr>
                <w:sz w:val="18"/>
              </w:rPr>
              <w:t>Maker-checker approval on sensitive masters and change-event publication to all domain services (Section 3.3)</w:t>
            </w:r>
          </w:p>
        </w:tc>
      </w:tr>
    </w:tbl>
    <w:p w14:paraId="28C97962" w14:textId="77777777" w:rsidR="00E3067F" w:rsidRDefault="00E3067F">
      <w:pPr>
        <w:spacing w:after="40"/>
      </w:pPr>
    </w:p>
    <w:p w14:paraId="54426FC1" w14:textId="77777777" w:rsidR="00E3067F" w:rsidRDefault="005010BD">
      <w:pPr>
        <w:pStyle w:val="Heading2"/>
      </w:pPr>
      <w:bookmarkStart w:id="8" w:name="_Toc238740935"/>
      <w:r>
        <w:t>3.3  Target architecture on Azure — data &amp; AI flow</w:t>
      </w:r>
      <w:bookmarkEnd w:id="8"/>
    </w:p>
    <w:p w14:paraId="13C62013" w14:textId="77777777" w:rsidR="00E3067F" w:rsidRDefault="005010BD">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2 is the complete flow; the numbered narrative follows.</w:t>
      </w:r>
    </w:p>
    <w:p w14:paraId="32C92E07" w14:textId="77777777" w:rsidR="00E3067F" w:rsidRDefault="005010BD">
      <w:pPr>
        <w:jc w:val="center"/>
      </w:pPr>
      <w:r>
        <w:rPr>
          <w:noProof/>
        </w:rPr>
        <w:lastRenderedPageBreak/>
        <w:drawing>
          <wp:inline distT="0" distB="0" distL="0" distR="0" wp14:anchorId="40BB80A8" wp14:editId="74437449">
            <wp:extent cx="6400800" cy="3832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9"/>
                    <a:stretch>
                      <a:fillRect/>
                    </a:stretch>
                  </pic:blipFill>
                  <pic:spPr>
                    <a:xfrm>
                      <a:off x="0" y="0"/>
                      <a:ext cx="6400800" cy="3832058"/>
                    </a:xfrm>
                    <a:prstGeom prst="rect">
                      <a:avLst/>
                    </a:prstGeom>
                  </pic:spPr>
                </pic:pic>
              </a:graphicData>
            </a:graphic>
          </wp:inline>
        </w:drawing>
      </w:r>
    </w:p>
    <w:p w14:paraId="6AF79410" w14:textId="77777777" w:rsidR="00E3067F" w:rsidRDefault="005010BD">
      <w:pPr>
        <w:pStyle w:val="Caption"/>
        <w:jc w:val="center"/>
      </w:pPr>
      <w:r>
        <w:t>Figure 2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36F81BA1" w14:textId="77777777" w:rsidR="00E3067F" w:rsidRDefault="005010BD">
      <w:pPr>
        <w:pStyle w:val="ListBullet"/>
      </w:pPr>
      <w:r>
        <w:rPr>
          <w:b/>
        </w:rPr>
        <w:t xml:space="preserve">1 — Sources. </w:t>
      </w:r>
      <w:r>
        <w:t>Master data enters four ways: service applications (portal/mobile through API Management, carrying UAE PASS identity context), uploaded documents (landed in the ADLS raw zone), scheduled pulls from external registries (ICP, MoE, GISIS, MOHRE), and the audited D8 legacy-migration ETL.</w:t>
      </w:r>
    </w:p>
    <w:p w14:paraId="6748C607" w14:textId="77777777" w:rsidR="00E3067F" w:rsidRDefault="005010BD">
      <w:pPr>
        <w:pStyle w:val="ListBullet"/>
      </w:pPr>
      <w:r>
        <w:rPr>
          <w:b/>
        </w:rPr>
        <w:t xml:space="preserve">2 — AI intake. </w:t>
      </w:r>
      <w:r>
        <w:t>Azure AI Document Intelligence extracts structured attributes (≤30 s per document, custom models per maritime document type); the entity-resolution stage blocks on natural keys (IMO, SID, trade licence) and scores candidate matches with embedding similarity plus rules; a Client-tunable confidence gate auto-applies high-confidence results (agent-audited) and queues the rest for the data-steward console — the human-in-the-loop the RFP's governance model requires.</w:t>
      </w:r>
    </w:p>
    <w:p w14:paraId="6DE1F2E0"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102F70A4" w14:textId="77777777" w:rsidR="00E3067F" w:rsidRDefault="005010BD">
      <w:pPr>
        <w:pStyle w:val="ListBullet"/>
      </w:pPr>
      <w:r>
        <w:rPr>
          <w:b/>
        </w:rPr>
        <w:t xml:space="preserve">4 — Real-time sync. </w:t>
      </w:r>
      <w:r>
        <w:t>A transactional outbox publishes every golden-record change to Azure Service Bus topics; the seven domain services subscribe and update their local views — the mechanism behind 'zero re-submission' and RFP §5.4.1 real-time synchronisation. High-volume streams (AIS/LRIT) stay on Event Hubs; Azure Functions run the lightweight processors.</w:t>
      </w:r>
    </w:p>
    <w:p w14:paraId="07010166"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4C9F53E9" w14:textId="77777777" w:rsidR="00E3067F" w:rsidRDefault="005010BD">
      <w:pPr>
        <w:pStyle w:val="Heading2"/>
      </w:pPr>
      <w:bookmarkStart w:id="9" w:name="_Toc238740936"/>
      <w:r>
        <w:t>3.4  Current feature → target state on Azure</w:t>
      </w:r>
      <w:bookmarkEnd w:id="9"/>
    </w:p>
    <w:tbl>
      <w:tblPr>
        <w:tblStyle w:val="TableGrid"/>
        <w:tblW w:w="0" w:type="auto"/>
        <w:tblLayout w:type="fixed"/>
        <w:tblLook w:val="04A0" w:firstRow="1" w:lastRow="0" w:firstColumn="1" w:lastColumn="0" w:noHBand="0" w:noVBand="1"/>
      </w:tblPr>
      <w:tblGrid>
        <w:gridCol w:w="3168"/>
        <w:gridCol w:w="6120"/>
      </w:tblGrid>
      <w:tr w:rsidR="00E3067F" w14:paraId="06F8BC0D" w14:textId="77777777">
        <w:tc>
          <w:tcPr>
            <w:tcW w:w="3168" w:type="dxa"/>
            <w:shd w:val="clear" w:color="auto" w:fill="0E7C86"/>
          </w:tcPr>
          <w:p w14:paraId="1762F1C8" w14:textId="77777777" w:rsidR="00E3067F" w:rsidRDefault="005010BD">
            <w:r>
              <w:rPr>
                <w:b/>
                <w:color w:val="FFFFFF"/>
                <w:sz w:val="17"/>
              </w:rPr>
              <w:t>Current MDM capability</w:t>
            </w:r>
          </w:p>
        </w:tc>
        <w:tc>
          <w:tcPr>
            <w:tcW w:w="6120" w:type="dxa"/>
            <w:shd w:val="clear" w:color="auto" w:fill="0E7C86"/>
          </w:tcPr>
          <w:p w14:paraId="49E23ADB" w14:textId="77777777" w:rsidR="00E3067F" w:rsidRDefault="005010BD">
            <w:r>
              <w:rPr>
                <w:b/>
                <w:color w:val="FFFFFF"/>
                <w:sz w:val="17"/>
              </w:rPr>
              <w:t>Target state on the Azure stack</w:t>
            </w:r>
          </w:p>
        </w:tc>
      </w:tr>
      <w:tr w:rsidR="00E3067F" w14:paraId="74B4FAF1" w14:textId="77777777">
        <w:tc>
          <w:tcPr>
            <w:tcW w:w="3168" w:type="dxa"/>
          </w:tcPr>
          <w:p w14:paraId="0F53060F" w14:textId="77777777" w:rsidR="00E3067F" w:rsidRDefault="005010BD">
            <w:r>
              <w:rPr>
                <w:sz w:val="17"/>
              </w:rPr>
              <w:t xml:space="preserve">19-category config-driven lookup </w:t>
            </w:r>
            <w:r>
              <w:rPr>
                <w:sz w:val="17"/>
              </w:rPr>
              <w:lastRenderedPageBreak/>
              <w:t>framework (vessel types, cargo types, UN/LOCODE ports, deficiency codes, PSC action codes, currencies, etc.)</w:t>
            </w:r>
          </w:p>
        </w:tc>
        <w:tc>
          <w:tcPr>
            <w:tcW w:w="6120" w:type="dxa"/>
          </w:tcPr>
          <w:p w14:paraId="7F1C1DED" w14:textId="77777777" w:rsidR="00E3067F" w:rsidRDefault="005010BD">
            <w:r>
              <w:rPr>
                <w:sz w:val="17"/>
              </w:rPr>
              <w:lastRenderedPageBreak/>
              <w:t xml:space="preserve">The config-driven CRUD engine carries over unchanged inside the relevant domain </w:t>
            </w:r>
            <w:r>
              <w:rPr>
                <w:sz w:val="17"/>
              </w:rPr>
              <w:lastRenderedPageBreak/>
              <w:t>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57189814" w14:textId="77777777">
        <w:tc>
          <w:tcPr>
            <w:tcW w:w="3168" w:type="dxa"/>
          </w:tcPr>
          <w:p w14:paraId="5E0BD47A" w14:textId="77777777" w:rsidR="00E3067F" w:rsidRDefault="005010BD">
            <w:r>
              <w:rPr>
                <w:sz w:val="17"/>
              </w:rPr>
              <w:lastRenderedPageBreak/>
              <w:t>Berths &amp; Terminals master with LOA/draft capability limits and outage/downtime history</w:t>
            </w:r>
          </w:p>
        </w:tc>
        <w:tc>
          <w:tcPr>
            <w:tcW w:w="6120" w:type="dxa"/>
          </w:tcPr>
          <w:p w14:paraId="06E33FF0" w14:textId="77777777" w:rsidR="00E3067F" w:rsidRDefault="005010BD">
            <w:r>
              <w:rPr>
                <w:sz w:val="17"/>
              </w:rPr>
              <w:t>Moves intact into the Ports domain service on AKS; capability-limit validation and outage recording stay server-side exactly as today. Outage and status events are additionally published to Azure Service Bus topics so dependent services and the A7 National Maritime Intelligence agent react in near real time, and the outage history feeds the ADLS Gen2 analytics zone for availability reporting. Availability statistics remain computed on read, never stored.</w:t>
            </w:r>
          </w:p>
        </w:tc>
      </w:tr>
      <w:tr w:rsidR="00E3067F" w14:paraId="3DE25C1B" w14:textId="77777777">
        <w:tc>
          <w:tcPr>
            <w:tcW w:w="3168" w:type="dxa"/>
          </w:tcPr>
          <w:p w14:paraId="658F1274" w14:textId="77777777" w:rsidR="00E3067F" w:rsidRDefault="005010BD">
            <w:r>
              <w:rPr>
                <w:sz w:val="17"/>
              </w:rPr>
              <w:t>Tariff master with dated rate history</w:t>
            </w:r>
          </w:p>
        </w:tc>
        <w:tc>
          <w:tcPr>
            <w:tcW w:w="6120" w:type="dxa"/>
          </w:tcPr>
          <w:p w14:paraId="3CC3C827" w14:textId="77777777" w:rsidR="00E3067F" w:rsidRDefault="005010BD">
            <w:r>
              <w:rPr>
                <w:sz w:val="17"/>
              </w:rPr>
              <w:t>Retained within the Ports / Marine Facilities &amp; Companies services with effective-dated rate resolution logic unchanged. Rate changes go through Azure API Management with the existing audit trail, and Azure Logic Apps adds a low-code approval workflow for tariff revisions with Azure Communication Services notifying stakeholders. Historical rates replicate to the ADLS Gen2 analytics zone for revenue analytics and the A3 Service Processing agent's fee calculations.</w:t>
            </w:r>
          </w:p>
        </w:tc>
      </w:tr>
      <w:tr w:rsidR="00E3067F" w14:paraId="05E95352" w14:textId="77777777">
        <w:tc>
          <w:tcPr>
            <w:tcW w:w="3168" w:type="dxa"/>
          </w:tcPr>
          <w:p w14:paraId="2FF44CC7" w14:textId="77777777" w:rsidR="00E3067F" w:rsidRDefault="005010BD">
            <w:r>
              <w:rPr>
                <w:sz w:val="17"/>
              </w:rPr>
              <w:t>Versioned checklist templates, copied into each inspection at execution time</w:t>
            </w:r>
          </w:p>
        </w:tc>
        <w:tc>
          <w:tcPr>
            <w:tcW w:w="6120" w:type="dxa"/>
          </w:tcPr>
          <w:p w14:paraId="4A324762" w14:textId="77777777" w:rsidR="00E3067F" w:rsidRDefault="005010BD">
            <w:r>
              <w:rPr>
                <w:sz w:val="17"/>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715E76C3" w14:textId="77777777">
        <w:tc>
          <w:tcPr>
            <w:tcW w:w="3168" w:type="dxa"/>
          </w:tcPr>
          <w:p w14:paraId="632E26A9" w14:textId="77777777" w:rsidR="00E3067F" w:rsidRDefault="005010BD">
            <w:r>
              <w:rPr>
                <w:sz w:val="17"/>
              </w:rPr>
              <w:t>Per-series / per-year document numbering engine</w:t>
            </w:r>
          </w:p>
        </w:tc>
        <w:tc>
          <w:tcPr>
            <w:tcW w:w="6120" w:type="dxa"/>
          </w:tcPr>
          <w:p w14:paraId="7C8E123C" w14:textId="77777777" w:rsidR="00E3067F" w:rsidRDefault="005010BD">
            <w:r>
              <w:rPr>
                <w:sz w:val="17"/>
              </w:rPr>
              <w:t>Remains a transactional server-side component inside each owning domain service, since sequence integrity depends on the service's own database transaction — no change to the allocation semantics. Numbering configuration is administered through the same Azure API Management-fronted APIs, and issued numbers are visible to the A3 agent for zero-touch application processing. Series definitions per document type and year carry over as-is.</w:t>
            </w:r>
          </w:p>
        </w:tc>
      </w:tr>
      <w:tr w:rsidR="00E3067F" w14:paraId="76FF1EB9" w14:textId="77777777">
        <w:tc>
          <w:tcPr>
            <w:tcW w:w="3168" w:type="dxa"/>
          </w:tcPr>
          <w:p w14:paraId="4FFF177E" w14:textId="77777777" w:rsidR="00E3067F" w:rsidRDefault="005010BD">
            <w:r>
              <w:rPr>
                <w:sz w:val="17"/>
              </w:rPr>
              <w:t>Typed module settings store</w:t>
            </w:r>
          </w:p>
        </w:tc>
        <w:tc>
          <w:tcPr>
            <w:tcW w:w="6120" w:type="dxa"/>
          </w:tcPr>
          <w:p w14:paraId="083511F8" w14:textId="77777777" w:rsidR="00E3067F" w:rsidRDefault="005010BD">
            <w:r>
              <w:rPr>
                <w:sz w:val="17"/>
              </w:rPr>
              <w:t>The typed, validated settings store carries over per domain service for business configuration, still audited on change. Secrets and connection material move out of settings into Azure Key Vault, accessed by AKS workloads through Entra ID managed identities, while Azure Policy enforces platform-level configuration compliance. Agent autonomy-level settings (supervised through autonomous) follow the same typed-settings pattern, surfaced to the Foundry Agent Service guardrails.</w:t>
            </w:r>
          </w:p>
        </w:tc>
      </w:tr>
      <w:tr w:rsidR="00E3067F" w14:paraId="6EF3A6DD" w14:textId="77777777">
        <w:tc>
          <w:tcPr>
            <w:tcW w:w="3168" w:type="dxa"/>
          </w:tcPr>
          <w:p w14:paraId="344A91EC" w14:textId="77777777" w:rsidR="00E3067F" w:rsidRDefault="005010BD">
            <w:r>
              <w:rPr>
                <w:sz w:val="17"/>
              </w:rPr>
              <w:t>Single-source permission catalog feeding backend middleware, seeding, and the frontend matrix editor</w:t>
            </w:r>
          </w:p>
        </w:tc>
        <w:tc>
          <w:tcPr>
            <w:tcW w:w="6120" w:type="dxa"/>
          </w:tcPr>
          <w:p w14:paraId="2BCCE82C" w14:textId="77777777" w:rsidR="00E3067F" w:rsidRDefault="005010BD">
            <w:r>
              <w:rPr>
                <w:sz w:val="17"/>
              </w:rPr>
              <w:t>The catalog stays the single source of truth for module.action permission strings and the deny-by-default middleware in every AKS microservice — this pattern carries over intact. Permission groups map onto Microsoft Entra ID groups and app roles, so SSO, MFA, and conditional access govern who holds them, with UAE PASS federated OIDC login for customer identities; Azure API Management adds coarse-grained scope enforcement at the gateway. The visual matrix editor is retained for fine-grained assignment.</w:t>
            </w:r>
          </w:p>
        </w:tc>
      </w:tr>
      <w:tr w:rsidR="00E3067F" w14:paraId="349D514B" w14:textId="77777777">
        <w:tc>
          <w:tcPr>
            <w:tcW w:w="3168" w:type="dxa"/>
          </w:tcPr>
          <w:p w14:paraId="1455660C" w14:textId="77777777" w:rsidR="00E3067F" w:rsidRDefault="005010BD">
            <w:r>
              <w:rPr>
                <w:sz w:val="17"/>
              </w:rPr>
              <w:t>Soft-delete-only integrity for referenced master records</w:t>
            </w:r>
          </w:p>
        </w:tc>
        <w:tc>
          <w:tcPr>
            <w:tcW w:w="6120" w:type="dxa"/>
          </w:tcPr>
          <w:p w14:paraId="2B389448" w14:textId="77777777" w:rsidR="00E3067F" w:rsidRDefault="005010BD">
            <w:r>
              <w:rPr>
                <w:sz w:val="17"/>
              </w:rPr>
              <w:t>Soft-delete semantics carry over in each domain service, keeping historical transactions resolvable against retired masters. Because masters are now consumed across services and AI indexes, a deactivation event is published on Azure Service Bus so dependent services and the Azure AI Search indexes mark the record inactive consistently. Azure Backup and Site Recovery provide the platform recovery envelope (RPO &lt;= 4h, RTO &lt;= 8h) without altering application-level integrity rules.</w:t>
            </w:r>
          </w:p>
        </w:tc>
      </w:tr>
      <w:tr w:rsidR="00E3067F" w14:paraId="1A598E25" w14:textId="77777777">
        <w:tc>
          <w:tcPr>
            <w:tcW w:w="3168" w:type="dxa"/>
          </w:tcPr>
          <w:p w14:paraId="12447A7F" w14:textId="77777777" w:rsidR="00E3067F" w:rsidRDefault="005010BD">
            <w:r>
              <w:rPr>
                <w:sz w:val="17"/>
              </w:rPr>
              <w:t>Audit log with before/after images on every mutating write</w:t>
            </w:r>
          </w:p>
        </w:tc>
        <w:tc>
          <w:tcPr>
            <w:tcW w:w="6120" w:type="dxa"/>
          </w:tcPr>
          <w:p w14:paraId="681C2237" w14:textId="77777777" w:rsidR="00E3067F" w:rsidRDefault="005010BD">
            <w:r>
              <w:rPr>
                <w:sz w:val="17"/>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 Audit streams ship to Azure Monitor and Application Insights for operational alerting and archive immutably to the ADLS Gen2 governed zones, supporting explainability retrieval within 30 seconds.</w:t>
            </w:r>
          </w:p>
        </w:tc>
      </w:tr>
      <w:tr w:rsidR="00E3067F" w14:paraId="419CF16C" w14:textId="77777777">
        <w:tc>
          <w:tcPr>
            <w:tcW w:w="3168" w:type="dxa"/>
          </w:tcPr>
          <w:p w14:paraId="78AEE613" w14:textId="77777777" w:rsidR="00E3067F" w:rsidRDefault="005010BD">
            <w:r>
              <w:rPr>
                <w:sz w:val="17"/>
              </w:rPr>
              <w:t xml:space="preserve">Derived values (certificate validity, berth </w:t>
            </w:r>
            <w:r>
              <w:rPr>
                <w:sz w:val="17"/>
              </w:rPr>
              <w:lastRenderedPageBreak/>
              <w:t>availability, risk) computed on read, never stored</w:t>
            </w:r>
          </w:p>
        </w:tc>
        <w:tc>
          <w:tcPr>
            <w:tcW w:w="6120" w:type="dxa"/>
          </w:tcPr>
          <w:p w14:paraId="68BD4F6D" w14:textId="77777777" w:rsidR="00E3067F" w:rsidRDefault="005010BD">
            <w:r>
              <w:rPr>
                <w:sz w:val="17"/>
              </w:rPr>
              <w:lastRenderedPageBreak/>
              <w:t xml:space="preserve">The compute-on-read rule carries over for deterministic derivations such as </w:t>
            </w:r>
            <w:r>
              <w:rPr>
                <w:sz w:val="17"/>
              </w:rPr>
              <w:lastRenderedPageBreak/>
              <w:t>certificate validity and availability, keeping masters free of stale denormalized state. Statistical derivations — vessel risk scores for A5 dossiers and A2 compliance — graduate to Azure Machine Learning models with MLOps deployment, drift monitoring (5% accuracy-drop alerting), and A/B evaluation, trained from the ADLS Gen2 analytics zone but still served on demand rather than persisted as master data.</w:t>
            </w:r>
          </w:p>
        </w:tc>
      </w:tr>
      <w:tr w:rsidR="00E3067F" w14:paraId="2513D058" w14:textId="77777777">
        <w:tc>
          <w:tcPr>
            <w:tcW w:w="3168" w:type="dxa"/>
          </w:tcPr>
          <w:p w14:paraId="3CE69A7F" w14:textId="77777777" w:rsidR="00E3067F" w:rsidRDefault="005010BD">
            <w:r>
              <w:rPr>
                <w:sz w:val="17"/>
              </w:rPr>
              <w:lastRenderedPageBreak/>
              <w:t>Entity master records: vessels, seafarers, companies, ports, marine facilities</w:t>
            </w:r>
          </w:p>
        </w:tc>
        <w:tc>
          <w:tcPr>
            <w:tcW w:w="6120" w:type="dxa"/>
          </w:tcPr>
          <w:p w14:paraId="75C1C0F1" w14:textId="77777777" w:rsidR="00E3067F" w:rsidRDefault="005010BD">
            <w:r>
              <w:rPr>
                <w:sz w:val="17"/>
              </w:rPr>
              <w:t>Each master moves to its owning domain service on AKS — Ships, Seafarers &amp; MET, Ports, Marine Facilities &amp; Companies, with NMC consuming them — preserving single ownership per entity. Cross-service access goes through Azure API Management, change events broadcast on Azure Service Bus, and masters are indexed in Azure AI Search to ground A2 (100% automated compliance monitoring) and A7 (100% UAE-flag coverage); supporting certificates and documents are captured via Azure AI Document Intelligence into ADLS Ge</w:t>
            </w:r>
            <w:r>
              <w:rPr>
                <w:sz w:val="17"/>
              </w:rPr>
              <w:t>n2 and linked to the master record.</w:t>
            </w:r>
          </w:p>
        </w:tc>
      </w:tr>
      <w:tr w:rsidR="00E3067F" w14:paraId="18864414" w14:textId="77777777">
        <w:tc>
          <w:tcPr>
            <w:tcW w:w="3168" w:type="dxa"/>
          </w:tcPr>
          <w:p w14:paraId="042C7DF0" w14:textId="77777777" w:rsidR="00E3067F" w:rsidRDefault="005010BD">
            <w:r>
              <w:rPr>
                <w:sz w:val="17"/>
              </w:rPr>
              <w:t>Deterministic demo/seed data tooling (fixed PRNG seed, anchored history window)</w:t>
            </w:r>
          </w:p>
        </w:tc>
        <w:tc>
          <w:tcPr>
            <w:tcW w:w="6120" w:type="dxa"/>
          </w:tcPr>
          <w:p w14:paraId="39E81BFB" w14:textId="77777777" w:rsidR="00E3067F" w:rsidRDefault="005010BD">
            <w:r>
              <w:rPr>
                <w:sz w:val="17"/>
              </w:rPr>
              <w:t>The deterministic seeding carries over as environment-provisioning tooling for dev, test, and training namespaces on AKS, with seeded datasets confined to non-production ADLS Gen2 zones inside the UAE regions. Its reproducibility gains a second role: fixed, known-answer datasets become regression baselines for Foundry Agent Service evaluation runs and Azure Machine Learning model validation, so agent accuracy targets (e.g. A1's 95% certificate validation) are measured against a stable corpus. Production rem</w:t>
            </w:r>
            <w:r>
              <w:rPr>
                <w:sz w:val="17"/>
              </w:rPr>
              <w:t>ains seed-free.</w:t>
            </w:r>
          </w:p>
        </w:tc>
      </w:tr>
    </w:tbl>
    <w:p w14:paraId="71EE6936" w14:textId="77777777" w:rsidR="00E3067F" w:rsidRDefault="00E3067F">
      <w:pPr>
        <w:spacing w:after="40"/>
      </w:pPr>
    </w:p>
    <w:p w14:paraId="6247346D" w14:textId="77777777" w:rsidR="00E3067F" w:rsidRDefault="005010BD">
      <w:pPr>
        <w:pStyle w:val="Heading2"/>
      </w:pPr>
      <w:bookmarkStart w:id="10" w:name="_Toc238740937"/>
      <w:r>
        <w:t>3.5  The MDM AI pipeline — stage by stage</w:t>
      </w:r>
      <w:bookmarkEnd w:id="10"/>
    </w:p>
    <w:tbl>
      <w:tblPr>
        <w:tblStyle w:val="TableGrid"/>
        <w:tblW w:w="0" w:type="auto"/>
        <w:tblLayout w:type="fixed"/>
        <w:tblLook w:val="04A0" w:firstRow="1" w:lastRow="0" w:firstColumn="1" w:lastColumn="0" w:noHBand="0" w:noVBand="1"/>
      </w:tblPr>
      <w:tblGrid>
        <w:gridCol w:w="2448"/>
        <w:gridCol w:w="6840"/>
      </w:tblGrid>
      <w:tr w:rsidR="00E3067F" w14:paraId="5F0ECEE2" w14:textId="77777777">
        <w:tc>
          <w:tcPr>
            <w:tcW w:w="2448" w:type="dxa"/>
            <w:shd w:val="clear" w:color="auto" w:fill="0E7C86"/>
          </w:tcPr>
          <w:p w14:paraId="60B32485" w14:textId="77777777" w:rsidR="00E3067F" w:rsidRDefault="005010BD">
            <w:r>
              <w:rPr>
                <w:b/>
                <w:color w:val="FFFFFF"/>
                <w:sz w:val="17"/>
              </w:rPr>
              <w:t>Stage</w:t>
            </w:r>
          </w:p>
        </w:tc>
        <w:tc>
          <w:tcPr>
            <w:tcW w:w="6840" w:type="dxa"/>
            <w:shd w:val="clear" w:color="auto" w:fill="0E7C86"/>
          </w:tcPr>
          <w:p w14:paraId="538CE3DF" w14:textId="77777777" w:rsidR="00E3067F" w:rsidRDefault="005010BD">
            <w:r>
              <w:rPr>
                <w:b/>
                <w:color w:val="FFFFFF"/>
                <w:sz w:val="17"/>
              </w:rPr>
              <w:t>Mechanics</w:t>
            </w:r>
          </w:p>
        </w:tc>
      </w:tr>
      <w:tr w:rsidR="00E3067F" w14:paraId="069ECA5D" w14:textId="77777777">
        <w:tc>
          <w:tcPr>
            <w:tcW w:w="2448" w:type="dxa"/>
          </w:tcPr>
          <w:p w14:paraId="56238B04" w14:textId="77777777" w:rsidR="00E3067F" w:rsidRDefault="005010BD">
            <w:r>
              <w:rPr>
                <w:sz w:val="17"/>
              </w:rPr>
              <w:t>1. Multi-channel document and data intake</w:t>
            </w:r>
          </w:p>
        </w:tc>
        <w:tc>
          <w:tcPr>
            <w:tcW w:w="6840" w:type="dxa"/>
          </w:tcPr>
          <w:p w14:paraId="2C990D45" w14:textId="77777777" w:rsidR="00E3067F" w:rsidRDefault="005010BD">
            <w:r>
              <w:rPr>
                <w:sz w:val="17"/>
              </w:rPr>
              <w:t>Master-data-bearing content arrives through three routes: portal/API uploads pass through Azure API Management into an AKS intake microservice; scheduled and event-driven pulls from registries and partner systems run as Azure Logic Apps workflows; high-volume feeds (AIS/LRIT vessel observations) land via Azure Event Hubs. Every payload is written immutably to the raw zone of Azure Data Lake Storage Gen2 (UAE North, encrypted with Key Vault-managed keys), and an Azure Function stamps a lineage envelope — sou</w:t>
            </w:r>
            <w:r>
              <w:rPr>
                <w:sz w:val="17"/>
              </w:rPr>
              <w:t>rce, timestamp, checksum, submitting identity from Microsoft Entra ID — before publishing an intake event to Azure Service Bus. This stage builds directly on the platform's existing per-series document numbering and audit-log engine: every intake receives a numbered, auditable record with before/after state exactly as the current portal does for all writes.</w:t>
            </w:r>
          </w:p>
        </w:tc>
      </w:tr>
      <w:tr w:rsidR="00E3067F" w14:paraId="5BBD27C4" w14:textId="77777777">
        <w:tc>
          <w:tcPr>
            <w:tcW w:w="2448" w:type="dxa"/>
          </w:tcPr>
          <w:p w14:paraId="14C61167" w14:textId="77777777" w:rsidR="00E3067F" w:rsidRDefault="005010BD">
            <w:r>
              <w:rPr>
                <w:sz w:val="17"/>
              </w:rPr>
              <w:t>2. Extraction and classification with Azure AI Document Intelligence</w:t>
            </w:r>
          </w:p>
        </w:tc>
        <w:tc>
          <w:tcPr>
            <w:tcW w:w="6840" w:type="dxa"/>
          </w:tcPr>
          <w:p w14:paraId="0D965810" w14:textId="77777777" w:rsidR="00E3067F" w:rsidRDefault="005010BD">
            <w:r>
              <w:rPr>
                <w:sz w:val="17"/>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 Each extracted field carries a per-field confidence score; fields at or above 0.85 are accepted, fields between 0.6</w:t>
            </w:r>
            <w:r>
              <w:rPr>
                <w:sz w:val="17"/>
              </w:rPr>
              <w:t>0 and 0.85 are flagged for verification, and below 0.60 the whole document is routed to manual keying. Structured output is written to the curated zone of ADLS Gen2 and cross-checked by a Foundry Models LLM call against typed validation rules (date coherence, checksum-valid IMO numbers, issuing-authority whitelist). This extends the platform's existing document-type master and typed module-settings engine, which already defines per-document-type required fields and validity rules.</w:t>
            </w:r>
          </w:p>
        </w:tc>
      </w:tr>
      <w:tr w:rsidR="00E3067F" w14:paraId="6BCC5EE0" w14:textId="77777777">
        <w:tc>
          <w:tcPr>
            <w:tcW w:w="2448" w:type="dxa"/>
          </w:tcPr>
          <w:p w14:paraId="02AB6EC3" w14:textId="77777777" w:rsidR="00E3067F" w:rsidRDefault="005010BD">
            <w:r>
              <w:rPr>
                <w:sz w:val="17"/>
              </w:rPr>
              <w:t>3. Standardization and reference-data conformance</w:t>
            </w:r>
          </w:p>
        </w:tc>
        <w:tc>
          <w:tcPr>
            <w:tcW w:w="6840" w:type="dxa"/>
          </w:tcPr>
          <w:p w14:paraId="05C4D92E" w14:textId="77777777" w:rsidR="00E3067F" w:rsidRDefault="005010BD">
            <w:r>
              <w:rPr>
                <w:sz w:val="17"/>
              </w:rPr>
              <w:t xml:space="preserve">Extracted attributes are normalized against the platform's existing 19-category config-driven lookup engine — vessel types, cargo types, UN/LOCODE ports, countries, currencies, UOM, deficiency and PSC action codes — now hosted as a reference-data microservice on AKS with PostgreSQL. Deterministic rules (unit conversion, ISO country/currency coercion, UN/LOCODE resolution) run first; ambiguous values fall through to a Foundry Models embedding lookup against the reference catalog in Azure AI Search, accepted </w:t>
            </w:r>
            <w:r>
              <w:rPr>
                <w:sz w:val="17"/>
              </w:rPr>
              <w:t>automatically at cosine similarity &gt;= 0.90 and queued otherwise. Because the catalog is single-source — the same file that already feeds backend middleware, seeding, and the frontend permission matrix — a conformance decision made here is identical everywhere the value is consumed. Non-conforming values are never overwritten; the raw value is retained alongside the standardized one for lineage.</w:t>
            </w:r>
          </w:p>
        </w:tc>
      </w:tr>
      <w:tr w:rsidR="00E3067F" w14:paraId="1FC5E1CC" w14:textId="77777777">
        <w:tc>
          <w:tcPr>
            <w:tcW w:w="2448" w:type="dxa"/>
          </w:tcPr>
          <w:p w14:paraId="1A60ABCF" w14:textId="77777777" w:rsidR="00E3067F" w:rsidRDefault="005010BD">
            <w:r>
              <w:rPr>
                <w:sz w:val="17"/>
              </w:rPr>
              <w:t xml:space="preserve">4. Entity resolution: blocking, embedding match, and merge </w:t>
            </w:r>
            <w:r>
              <w:rPr>
                <w:sz w:val="17"/>
              </w:rPr>
              <w:lastRenderedPageBreak/>
              <w:t>proposal</w:t>
            </w:r>
          </w:p>
        </w:tc>
        <w:tc>
          <w:tcPr>
            <w:tcW w:w="6840" w:type="dxa"/>
          </w:tcPr>
          <w:p w14:paraId="09ABD2E2" w14:textId="77777777" w:rsidR="00E3067F" w:rsidRDefault="005010BD">
            <w:r>
              <w:rPr>
                <w:sz w:val="17"/>
              </w:rPr>
              <w:lastRenderedPageBreak/>
              <w:t xml:space="preserve">Candidate records (a vessel, seafarer, company, or facility) are first blocked on strong keys — IMO number, MMSI, license number, trade-license ID — so exact-key hits shortcut to a direct match. For residual candidates, a Foundry Models embedding of the concatenated identity </w:t>
            </w:r>
            <w:r>
              <w:rPr>
                <w:sz w:val="17"/>
              </w:rPr>
              <w:lastRenderedPageBreak/>
              <w:t>attributes (name, former names, flag, type, dimensions, owner) is queried against the vector index in Azure AI Search restricted to the block, and an Azure Machine Learning match-classifier scores each candidate pair using attribute-level similarity features. The threshold pattern is three-band: score &gt;= 0.92 auto-merge, 0.70–0.92 steward review, &lt; 0.70 create-as-new. Survivorship rules (most-recent-authoritative-source wins per attribute, with source trust ranking) compute a merge proposal but never destro</w:t>
            </w:r>
            <w:r>
              <w:rPr>
                <w:sz w:val="17"/>
              </w:rPr>
              <w:t>y losing values — mirroring the platform's existing soft-delete-only rule for referenced masters and its dated rate-history pattern, where superseded values remain queryable with their validity period.</w:t>
            </w:r>
          </w:p>
        </w:tc>
      </w:tr>
      <w:tr w:rsidR="00E3067F" w14:paraId="05502653" w14:textId="77777777">
        <w:tc>
          <w:tcPr>
            <w:tcW w:w="2448" w:type="dxa"/>
          </w:tcPr>
          <w:p w14:paraId="057423B5" w14:textId="77777777" w:rsidR="00E3067F" w:rsidRDefault="005010BD">
            <w:r>
              <w:rPr>
                <w:sz w:val="17"/>
              </w:rPr>
              <w:lastRenderedPageBreak/>
              <w:t>5. Confidence gating and data-steward human-in-the-loop</w:t>
            </w:r>
          </w:p>
        </w:tc>
        <w:tc>
          <w:tcPr>
            <w:tcW w:w="6840" w:type="dxa"/>
          </w:tcPr>
          <w:p w14:paraId="538A8D00" w14:textId="77777777" w:rsidR="00E3067F" w:rsidRDefault="005010BD">
            <w:r>
              <w:rPr>
                <w:sz w:val="17"/>
              </w:rPr>
              <w:t>Everything in the review band lands in a steward work queue exposed through the portal UI, protected by the existing deny-by-default RBAC engine with dedicated mdm.review / mdm.approve permission strings and Entra ID conditional access. The steward sees the merge proposal side-by-side with source documents (deep link to the original in ADLS), per-field confidence, and the match classifier's feature attribution — satisfying the RFP requirement that any AI decision be explainable and retrievable within 30 sec</w:t>
            </w:r>
            <w:r>
              <w:rPr>
                <w:sz w:val="17"/>
              </w:rPr>
              <w:t>onds. Steward decisions (approve, edit-and-approve, reject, split) are captured with before/after snapshots by the same audit-log middleware that already records every platform write, and each decision is fed back to Azure Machine Learning as labeled training data for the match model. Escalations follow the RFP service level: unresolved reviews route to a senior steward within 4 business hours via Azure Communication Services notification.</w:t>
            </w:r>
          </w:p>
        </w:tc>
      </w:tr>
      <w:tr w:rsidR="00E3067F" w14:paraId="742C0697" w14:textId="77777777">
        <w:tc>
          <w:tcPr>
            <w:tcW w:w="2448" w:type="dxa"/>
          </w:tcPr>
          <w:p w14:paraId="6EDAF226" w14:textId="77777777" w:rsidR="00E3067F" w:rsidRDefault="005010BD">
            <w:r>
              <w:rPr>
                <w:sz w:val="17"/>
              </w:rPr>
              <w:t>6. Golden record apply and event publication</w:t>
            </w:r>
          </w:p>
        </w:tc>
        <w:tc>
          <w:tcPr>
            <w:tcW w:w="6840" w:type="dxa"/>
          </w:tcPr>
          <w:p w14:paraId="60889E41" w14:textId="77777777" w:rsidR="00E3067F" w:rsidRDefault="005010BD">
            <w:r>
              <w:rPr>
                <w:sz w:val="17"/>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 On commit, the service publishes a MasterDataChanged event to an Azure Service Bus topic; subscribers include the seven domain services (Ships, Seafarers, NMC, Smart Inspection,</w:t>
            </w:r>
            <w:r>
              <w:rPr>
                <w:sz w:val="17"/>
              </w:rPr>
              <w:t xml:space="preserve"> Ports, Marine Facilities, Legislations), the AI Search indexer, and Logic Apps workflows that notify downstream consumers via Azure Communication Services. This generalizes the platform's existing server-enforced state-machine pattern: a golden record moves PROPOSED → REVIEWED → PUBLISHED → SUPERSEDED with transitions enforced server-side, so no client can skip a gate.</w:t>
            </w:r>
          </w:p>
        </w:tc>
      </w:tr>
      <w:tr w:rsidR="00E3067F" w14:paraId="6206079A" w14:textId="77777777">
        <w:tc>
          <w:tcPr>
            <w:tcW w:w="2448" w:type="dxa"/>
          </w:tcPr>
          <w:p w14:paraId="5805CD09" w14:textId="77777777" w:rsidR="00E3067F" w:rsidRDefault="005010BD">
            <w:r>
              <w:rPr>
                <w:sz w:val="17"/>
              </w:rPr>
              <w:t>7. Continuous data-quality sentinel</w:t>
            </w:r>
          </w:p>
        </w:tc>
        <w:tc>
          <w:tcPr>
            <w:tcW w:w="6840" w:type="dxa"/>
          </w:tcPr>
          <w:p w14:paraId="7197A79C" w14:textId="77777777" w:rsidR="00E3067F" w:rsidRDefault="005010BD">
            <w:r>
              <w:rPr>
                <w:sz w:val="17"/>
              </w:rPr>
              <w:t>A resident quality agent — the productionized form of the platform's existing EWMA sentinel monitoring agent — runs on Foundry Agent Service with scheduled sweeps executed as Azure Functions. It tracks completeness, conformity, uniqueness, and freshness per master domain, applies EWMA control limits to each metric, and detects duplicate re-emergence by re-running the AI Search embedding match over recently touched records. Azure Machine Learning drift monitoring watches the match classifier and extraction m</w:t>
            </w:r>
            <w:r>
              <w:rPr>
                <w:sz w:val="17"/>
              </w:rPr>
              <w:t>odels, raising an alert through Azure Monitor when accuracy on the steward-labeled holdout drops 5% — the RFP drift threshold — and triggering a retraining pipeline in AML with A/B rollout before promotion. Quality scorecards surface in the portal per domain, backed by the same findings-engine pattern the platform already ships.</w:t>
            </w:r>
          </w:p>
        </w:tc>
      </w:tr>
      <w:tr w:rsidR="00E3067F" w14:paraId="63C16F32" w14:textId="77777777">
        <w:tc>
          <w:tcPr>
            <w:tcW w:w="2448" w:type="dxa"/>
          </w:tcPr>
          <w:p w14:paraId="1C5E8992" w14:textId="77777777" w:rsidR="00E3067F" w:rsidRDefault="005010BD">
            <w:r>
              <w:rPr>
                <w:sz w:val="17"/>
              </w:rPr>
              <w:t>8. Serving, grounding, and governance lineage</w:t>
            </w:r>
          </w:p>
        </w:tc>
        <w:tc>
          <w:tcPr>
            <w:tcW w:w="6840" w:type="dxa"/>
          </w:tcPr>
          <w:p w14:paraId="71D06BB8" w14:textId="77777777" w:rsidR="00E3067F" w:rsidRDefault="005010BD">
            <w:r>
              <w:rPr>
                <w:sz w:val="17"/>
              </w:rPr>
              <w:t>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rerankers. Structured access flows only through API Management with throttling and full call analytics; no agent</w:t>
            </w:r>
            <w:r>
              <w:rPr>
                <w:sz w:val="17"/>
              </w:rPr>
              <w:t xml:space="preserve"> reads the database directly. End-to-end lineage — raw document in ADLS, extraction confidence, match decision, steward identity, publish event — is reconstructable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0ED3CD06" w14:textId="77777777" w:rsidR="00E3067F" w:rsidRDefault="00E3067F">
      <w:pPr>
        <w:spacing w:after="40"/>
      </w:pPr>
    </w:p>
    <w:p w14:paraId="6E6D1C52" w14:textId="77777777" w:rsidR="00E3067F" w:rsidRDefault="005010BD">
      <w:pPr>
        <w:pStyle w:val="Heading2"/>
      </w:pPr>
      <w:bookmarkStart w:id="11" w:name="_Toc238740938"/>
      <w:r>
        <w:t>3.6  Roles &amp; permissions</w:t>
      </w:r>
      <w:bookmarkEnd w:id="11"/>
    </w:p>
    <w:p w14:paraId="6AE45805" w14:textId="77777777" w:rsidR="00E3067F" w:rsidRDefault="005010BD">
      <w:r>
        <w:rPr>
          <w:sz w:val="20"/>
        </w:rPr>
        <w:t xml:space="preserve">Current: masters.view/manage and tariffs.view/manage govern the Data Studio; admin groups govern platform masters; deny-by-default with the visual matrix editor. Target: data-steward, approver and publisher modelled as Entra ID app roles gating master-data write endpoints; the MDM service's managed identity is the only principal </w:t>
      </w:r>
      <w:r>
        <w:rPr>
          <w:sz w:val="20"/>
        </w:rPr>
        <w:lastRenderedPageBreak/>
        <w:t>with write access to the golden-record schema; maker-checker dual control on sensitive masters; per-domain stewardship scoping.</w:t>
      </w:r>
    </w:p>
    <w:p w14:paraId="551196C0" w14:textId="77777777" w:rsidR="00E3067F" w:rsidRDefault="005010BD">
      <w:pPr>
        <w:pStyle w:val="Heading2"/>
      </w:pPr>
      <w:bookmarkStart w:id="12" w:name="_Toc238740939"/>
      <w:r>
        <w:t>3.7  Business benefits</w:t>
      </w:r>
      <w:bookmarkEnd w:id="12"/>
    </w:p>
    <w:p w14:paraId="1ED122FC" w14:textId="77777777" w:rsidR="00E3067F" w:rsidRDefault="005010BD">
      <w:pPr>
        <w:pStyle w:val="ListBullet"/>
      </w:pPr>
      <w:r>
        <w:t>One version of the truth: a berth's limits, a company's identity or a tariff rate exists exactly once — every module, report and AI agent reads the same value; customers never re-submit data the platform already holds.</w:t>
      </w:r>
    </w:p>
    <w:p w14:paraId="5837F237" w14:textId="77777777" w:rsidR="00E3067F" w:rsidRDefault="005010BD">
      <w:pPr>
        <w:pStyle w:val="ListBullet"/>
      </w:pPr>
      <w:r>
        <w:t>Regulatory defensibility: every reference-data change is audited with before/after evidence and per-attribute lineage; historical transactions keep the rates and codes that applied at their time.</w:t>
      </w:r>
    </w:p>
    <w:p w14:paraId="75540B8F" w14:textId="77777777" w:rsidR="00E3067F" w:rsidRDefault="005010BD">
      <w:pPr>
        <w:pStyle w:val="ListBullet"/>
      </w:pPr>
      <w:r>
        <w:t>Business agility: new categories, codes and fees are configuration on the low-code layer — the vendor-independence objective (O2) starts here.</w:t>
      </w:r>
    </w:p>
    <w:p w14:paraId="344C5626" w14:textId="77777777" w:rsidR="00E3067F" w:rsidRDefault="005010BD">
      <w:pPr>
        <w:pStyle w:val="ListBullet"/>
      </w:pPr>
      <w:r>
        <w:t>AI you can trust: agents grounded on canonical, quality-monitored records — the precondition for every zero-touch service in the other modules.</w:t>
      </w:r>
    </w:p>
    <w:p w14:paraId="6F91CA8A" w14:textId="77777777" w:rsidR="00E3067F" w:rsidRDefault="005010BD">
      <w:pPr>
        <w:pStyle w:val="Heading2"/>
      </w:pPr>
      <w:bookmarkStart w:id="13" w:name="_Toc238740940"/>
      <w:r>
        <w:t>3.8  Functional requirements compliance (RFP §5.4.1, §5.4.4, §7.5)</w:t>
      </w:r>
      <w:bookmarkEnd w:id="13"/>
    </w:p>
    <w:tbl>
      <w:tblPr>
        <w:tblStyle w:val="TableGrid"/>
        <w:tblW w:w="0" w:type="auto"/>
        <w:tblLayout w:type="fixed"/>
        <w:tblLook w:val="04A0" w:firstRow="1" w:lastRow="0" w:firstColumn="1" w:lastColumn="0" w:noHBand="0" w:noVBand="1"/>
      </w:tblPr>
      <w:tblGrid>
        <w:gridCol w:w="4896"/>
        <w:gridCol w:w="4392"/>
      </w:tblGrid>
      <w:tr w:rsidR="00E3067F" w14:paraId="00279600" w14:textId="77777777">
        <w:tc>
          <w:tcPr>
            <w:tcW w:w="4896" w:type="dxa"/>
            <w:shd w:val="clear" w:color="auto" w:fill="0E7C86"/>
          </w:tcPr>
          <w:p w14:paraId="47140F10" w14:textId="77777777" w:rsidR="00E3067F" w:rsidRDefault="005010BD">
            <w:r>
              <w:rPr>
                <w:b/>
                <w:color w:val="FFFFFF"/>
                <w:sz w:val="17"/>
              </w:rPr>
              <w:t>RFP requirement — status</w:t>
            </w:r>
          </w:p>
        </w:tc>
        <w:tc>
          <w:tcPr>
            <w:tcW w:w="4392" w:type="dxa"/>
            <w:shd w:val="clear" w:color="auto" w:fill="0E7C86"/>
          </w:tcPr>
          <w:p w14:paraId="6792A743" w14:textId="77777777" w:rsidR="00E3067F" w:rsidRDefault="005010BD">
            <w:r>
              <w:rPr>
                <w:b/>
                <w:color w:val="FFFFFF"/>
                <w:sz w:val="17"/>
              </w:rPr>
              <w:t>How it is delivered</w:t>
            </w:r>
          </w:p>
        </w:tc>
      </w:tr>
      <w:tr w:rsidR="00E3067F" w14:paraId="15D98855" w14:textId="77777777">
        <w:tc>
          <w:tcPr>
            <w:tcW w:w="4896" w:type="dxa"/>
          </w:tcPr>
          <w:p w14:paraId="09B23D9E" w14:textId="77777777" w:rsidR="00E3067F" w:rsidRDefault="005010BD">
            <w:r>
              <w:rPr>
                <w:b/>
                <w:color w:val="B26F14"/>
                <w:sz w:val="15"/>
              </w:rPr>
              <w:t xml:space="preserve">◐ PARTIAL  </w:t>
            </w:r>
            <w:r>
              <w:rPr>
                <w:sz w:val="17"/>
              </w:rPr>
              <w:t>Single master records for vessels, seafarers, companies, ports, facilities — zero duplication</w:t>
            </w:r>
          </w:p>
        </w:tc>
        <w:tc>
          <w:tcPr>
            <w:tcW w:w="4392" w:type="dxa"/>
          </w:tcPr>
          <w:p w14:paraId="15F2920C" w14:textId="77777777" w:rsidR="00E3067F" w:rsidRDefault="005010BD">
            <w:r>
              <w:rPr>
                <w:sz w:val="17"/>
              </w:rPr>
              <w:t>Single-record pattern runs today inside one application; federated platform-wide as golden records with unique keys (IMO, SID, licence) and survivorship rules (Figure 2)</w:t>
            </w:r>
          </w:p>
        </w:tc>
      </w:tr>
      <w:tr w:rsidR="00E3067F" w14:paraId="55E71BE6" w14:textId="77777777">
        <w:tc>
          <w:tcPr>
            <w:tcW w:w="4896" w:type="dxa"/>
          </w:tcPr>
          <w:p w14:paraId="554FCF06" w14:textId="77777777" w:rsidR="00E3067F" w:rsidRDefault="005010BD">
            <w:r>
              <w:rPr>
                <w:b/>
                <w:color w:val="B26F14"/>
                <w:sz w:val="15"/>
              </w:rPr>
              <w:t xml:space="preserve">◐ PARTIAL  </w:t>
            </w:r>
            <w:r>
              <w:rPr>
                <w:sz w:val="17"/>
              </w:rPr>
              <w:t>Unified data model enabling cross-domain queries, compliance checks and AI analytics</w:t>
            </w:r>
          </w:p>
        </w:tc>
        <w:tc>
          <w:tcPr>
            <w:tcW w:w="4392" w:type="dxa"/>
          </w:tcPr>
          <w:p w14:paraId="71C60CD4" w14:textId="77777777" w:rsidR="00E3067F" w:rsidRDefault="005010BD">
            <w:r>
              <w:rPr>
                <w:sz w:val="17"/>
              </w:rPr>
              <w:t>One relational model with a documented entity graph exists; extended to the seven-domain canonical model with data dictionary, ADLS curated zone and AI Search indexes</w:t>
            </w:r>
          </w:p>
        </w:tc>
      </w:tr>
      <w:tr w:rsidR="00E3067F" w14:paraId="2CA2634D" w14:textId="77777777">
        <w:tc>
          <w:tcPr>
            <w:tcW w:w="4896" w:type="dxa"/>
          </w:tcPr>
          <w:p w14:paraId="1E261C33" w14:textId="77777777" w:rsidR="00E3067F" w:rsidRDefault="005010BD">
            <w:r>
              <w:rPr>
                <w:b/>
                <w:color w:val="B02E2E"/>
                <w:sz w:val="15"/>
              </w:rPr>
              <w:t xml:space="preserve">○ NEW BUILD  </w:t>
            </w:r>
            <w:r>
              <w:rPr>
                <w:sz w:val="17"/>
              </w:rPr>
              <w:t>Real-time synchronisation so all domains reflect the latest state of shared records</w:t>
            </w:r>
          </w:p>
        </w:tc>
        <w:tc>
          <w:tcPr>
            <w:tcW w:w="4392" w:type="dxa"/>
          </w:tcPr>
          <w:p w14:paraId="37149B9B" w14:textId="77777777" w:rsidR="00E3067F" w:rsidRDefault="005010BD">
            <w:r>
              <w:rPr>
                <w:sz w:val="17"/>
              </w:rPr>
              <w:t>Transactional outbox → Service Bus topics → domain subscribers; cache invalidation and index refresh via Functions</w:t>
            </w:r>
          </w:p>
        </w:tc>
      </w:tr>
      <w:tr w:rsidR="00E3067F" w14:paraId="19B97BD3" w14:textId="77777777">
        <w:tc>
          <w:tcPr>
            <w:tcW w:w="4896" w:type="dxa"/>
          </w:tcPr>
          <w:p w14:paraId="6CC83A37" w14:textId="77777777" w:rsidR="00E3067F" w:rsidRDefault="005010BD">
            <w:r>
              <w:rPr>
                <w:b/>
                <w:color w:val="B26F14"/>
                <w:sz w:val="15"/>
              </w:rPr>
              <w:t xml:space="preserve">◐ PARTIAL  </w:t>
            </w:r>
            <w:r>
              <w:rPr>
                <w:sz w:val="17"/>
              </w:rPr>
              <w:t>Configurable reference data manageable without vendor involvement (low-code)</w:t>
            </w:r>
          </w:p>
        </w:tc>
        <w:tc>
          <w:tcPr>
            <w:tcW w:w="4392" w:type="dxa"/>
          </w:tcPr>
          <w:p w14:paraId="586E477D" w14:textId="77777777" w:rsidR="00E3067F" w:rsidRDefault="005010BD">
            <w:r>
              <w:rPr>
                <w:sz w:val="17"/>
              </w:rPr>
              <w:t>Config-driven masters exist; the Logic Apps-based designer adds Client-authored masters, forms and validation rules</w:t>
            </w:r>
          </w:p>
        </w:tc>
      </w:tr>
      <w:tr w:rsidR="00E3067F" w14:paraId="3C71678B" w14:textId="77777777">
        <w:tc>
          <w:tcPr>
            <w:tcW w:w="4896" w:type="dxa"/>
          </w:tcPr>
          <w:p w14:paraId="7BD01954" w14:textId="77777777" w:rsidR="00E3067F" w:rsidRDefault="005010BD">
            <w:r>
              <w:rPr>
                <w:b/>
                <w:color w:val="2E7D4F"/>
                <w:sz w:val="15"/>
              </w:rPr>
              <w:t xml:space="preserve">● AVAILABLE  </w:t>
            </w:r>
            <w:r>
              <w:rPr>
                <w:sz w:val="17"/>
              </w:rPr>
              <w:t>Master data management ensuring consistency across domains (§7.5)</w:t>
            </w:r>
          </w:p>
        </w:tc>
        <w:tc>
          <w:tcPr>
            <w:tcW w:w="4392" w:type="dxa"/>
          </w:tcPr>
          <w:p w14:paraId="796896E2" w14:textId="77777777" w:rsidR="00E3067F" w:rsidRDefault="005010BD">
            <w:r>
              <w:rPr>
                <w:sz w:val="17"/>
              </w:rPr>
              <w:t>Single-source catalog + soft delete + audited changes run today; scaled with stewardship workflows and quality scorecards</w:t>
            </w:r>
          </w:p>
        </w:tc>
      </w:tr>
      <w:tr w:rsidR="00E3067F" w14:paraId="2DC8616E" w14:textId="77777777">
        <w:tc>
          <w:tcPr>
            <w:tcW w:w="4896" w:type="dxa"/>
          </w:tcPr>
          <w:p w14:paraId="659E1AAF" w14:textId="77777777" w:rsidR="00E3067F" w:rsidRDefault="005010BD">
            <w:r>
              <w:rPr>
                <w:b/>
                <w:color w:val="B26F14"/>
                <w:sz w:val="15"/>
              </w:rPr>
              <w:t xml:space="preserve">◐ PARTIAL  </w:t>
            </w:r>
            <w:r>
              <w:rPr>
                <w:sz w:val="17"/>
              </w:rPr>
              <w:t>Arabic and English data storage with full Arabic Unicode support</w:t>
            </w:r>
          </w:p>
        </w:tc>
        <w:tc>
          <w:tcPr>
            <w:tcW w:w="4392" w:type="dxa"/>
          </w:tcPr>
          <w:p w14:paraId="7D728795" w14:textId="77777777" w:rsidR="00E3067F" w:rsidRDefault="005010BD">
            <w:r>
              <w:rPr>
                <w:sz w:val="17"/>
              </w:rPr>
              <w:t>Unicode storage throughout today; Arabic collation, bilingual master labels and RTL rendering added</w:t>
            </w:r>
          </w:p>
        </w:tc>
      </w:tr>
      <w:tr w:rsidR="00E3067F" w14:paraId="1F3FAFFB" w14:textId="77777777">
        <w:tc>
          <w:tcPr>
            <w:tcW w:w="4896" w:type="dxa"/>
          </w:tcPr>
          <w:p w14:paraId="7B4E8E00" w14:textId="77777777" w:rsidR="00E3067F" w:rsidRDefault="005010BD">
            <w:r>
              <w:rPr>
                <w:b/>
                <w:color w:val="B02E2E"/>
                <w:sz w:val="15"/>
              </w:rPr>
              <w:t xml:space="preserve">○ NEW BUILD  </w:t>
            </w:r>
            <w:r>
              <w:rPr>
                <w:sz w:val="17"/>
              </w:rPr>
              <w:t>Structured retention and archiving per government records standards</w:t>
            </w:r>
          </w:p>
        </w:tc>
        <w:tc>
          <w:tcPr>
            <w:tcW w:w="4392" w:type="dxa"/>
          </w:tcPr>
          <w:p w14:paraId="0FAA9C6D" w14:textId="77777777" w:rsidR="00E3067F" w:rsidRDefault="005010BD">
            <w:r>
              <w:rPr>
                <w:sz w:val="17"/>
              </w:rPr>
              <w:t>Retention schedules per record class; WORM archival to immutable storage; lineage preserved</w:t>
            </w:r>
          </w:p>
        </w:tc>
      </w:tr>
    </w:tbl>
    <w:p w14:paraId="694EF45E" w14:textId="77777777" w:rsidR="00E3067F" w:rsidRDefault="00E3067F">
      <w:pPr>
        <w:spacing w:after="40"/>
      </w:pPr>
    </w:p>
    <w:p w14:paraId="15019F3B" w14:textId="77777777" w:rsidR="00E3067F" w:rsidRDefault="005010BD">
      <w:pPr>
        <w:pStyle w:val="Heading2"/>
      </w:pPr>
      <w:bookmarkStart w:id="14" w:name="_Toc238740941"/>
      <w:r>
        <w:t>3.9  Improvements — TO BE</w:t>
      </w:r>
      <w:bookmarkEnd w:id="14"/>
    </w:p>
    <w:tbl>
      <w:tblPr>
        <w:tblStyle w:val="TableGrid"/>
        <w:tblW w:w="0" w:type="auto"/>
        <w:tblLayout w:type="fixed"/>
        <w:tblLook w:val="04A0" w:firstRow="1" w:lastRow="0" w:firstColumn="1" w:lastColumn="0" w:noHBand="0" w:noVBand="1"/>
      </w:tblPr>
      <w:tblGrid>
        <w:gridCol w:w="2736"/>
        <w:gridCol w:w="6552"/>
      </w:tblGrid>
      <w:tr w:rsidR="00E3067F" w14:paraId="3F10C608" w14:textId="77777777">
        <w:tc>
          <w:tcPr>
            <w:tcW w:w="2736" w:type="dxa"/>
            <w:shd w:val="clear" w:color="auto" w:fill="0E7C86"/>
          </w:tcPr>
          <w:p w14:paraId="7A464F2E" w14:textId="77777777" w:rsidR="00E3067F" w:rsidRDefault="005010BD">
            <w:r>
              <w:rPr>
                <w:b/>
                <w:color w:val="FFFFFF"/>
                <w:sz w:val="17"/>
              </w:rPr>
              <w:t>Stream</w:t>
            </w:r>
          </w:p>
        </w:tc>
        <w:tc>
          <w:tcPr>
            <w:tcW w:w="6552" w:type="dxa"/>
            <w:shd w:val="clear" w:color="auto" w:fill="0E7C86"/>
          </w:tcPr>
          <w:p w14:paraId="7658931D" w14:textId="77777777" w:rsidR="00E3067F" w:rsidRDefault="005010BD">
            <w:r>
              <w:rPr>
                <w:b/>
                <w:color w:val="FFFFFF"/>
                <w:sz w:val="17"/>
              </w:rPr>
              <w:t>Scope</w:t>
            </w:r>
          </w:p>
        </w:tc>
      </w:tr>
      <w:tr w:rsidR="00E3067F" w14:paraId="0F645D38" w14:textId="77777777">
        <w:tc>
          <w:tcPr>
            <w:tcW w:w="2736" w:type="dxa"/>
          </w:tcPr>
          <w:p w14:paraId="0189FC8C" w14:textId="77777777" w:rsidR="00E3067F" w:rsidRDefault="005010BD">
            <w:r>
              <w:rPr>
                <w:sz w:val="18"/>
              </w:rPr>
              <w:t>Delta develop</w:t>
            </w:r>
          </w:p>
        </w:tc>
        <w:tc>
          <w:tcPr>
            <w:tcW w:w="6552" w:type="dxa"/>
          </w:tcPr>
          <w:p w14:paraId="25AA3FF5" w14:textId="77777777" w:rsidR="00E3067F" w:rsidRDefault="005010BD">
            <w:r>
              <w:rPr>
                <w:sz w:val="18"/>
              </w:rPr>
              <w:t>Golden-record services for the five entity types with unique-key schemes and survivorship rules; data-steward console; bilingual labels; retention/archival policies; external-registry cross-checks</w:t>
            </w:r>
          </w:p>
        </w:tc>
      </w:tr>
      <w:tr w:rsidR="00E3067F" w14:paraId="73DE1FCC" w14:textId="77777777">
        <w:tc>
          <w:tcPr>
            <w:tcW w:w="2736" w:type="dxa"/>
          </w:tcPr>
          <w:p w14:paraId="1858E9B4" w14:textId="77777777" w:rsidR="00E3067F" w:rsidRDefault="005010BD">
            <w:r>
              <w:rPr>
                <w:sz w:val="18"/>
              </w:rPr>
              <w:t>Application revamp</w:t>
            </w:r>
          </w:p>
        </w:tc>
        <w:tc>
          <w:tcPr>
            <w:tcW w:w="6552" w:type="dxa"/>
          </w:tcPr>
          <w:p w14:paraId="260A4AA3" w14:textId="77777777" w:rsidR="00E3067F" w:rsidRDefault="005010BD">
            <w:r>
              <w:rPr>
                <w:sz w:val="18"/>
              </w:rPr>
              <w:t>MDM as its own microservice on AKS (own scaling profile — golden-record reads degrade last); low-code master/form designer; Arabic RTL throughout the Data Studio</w:t>
            </w:r>
          </w:p>
        </w:tc>
      </w:tr>
      <w:tr w:rsidR="00E3067F" w14:paraId="50D497A3" w14:textId="77777777">
        <w:tc>
          <w:tcPr>
            <w:tcW w:w="2736" w:type="dxa"/>
          </w:tcPr>
          <w:p w14:paraId="2B76CFBB" w14:textId="77777777" w:rsidR="00E3067F" w:rsidRDefault="005010BD">
            <w:r>
              <w:rPr>
                <w:sz w:val="18"/>
              </w:rPr>
              <w:t>Unified data architecture platform — implement</w:t>
            </w:r>
          </w:p>
        </w:tc>
        <w:tc>
          <w:tcPr>
            <w:tcW w:w="6552" w:type="dxa"/>
          </w:tcPr>
          <w:p w14:paraId="080C097C" w14:textId="77777777" w:rsidR="00E3067F" w:rsidRDefault="005010BD">
            <w:r>
              <w:rPr>
                <w:sz w:val="18"/>
              </w:rPr>
              <w:t>Outbox → Service Bus event backbone; published master-data APIs behind API Management (versioned product, ETag caching); ADLS Gen2 zones with lineage; AI Search master indexes; edge-cached immutable code-list snapshots</w:t>
            </w:r>
          </w:p>
        </w:tc>
      </w:tr>
      <w:tr w:rsidR="00E3067F" w14:paraId="2394FA98" w14:textId="77777777">
        <w:tc>
          <w:tcPr>
            <w:tcW w:w="2736" w:type="dxa"/>
          </w:tcPr>
          <w:p w14:paraId="06CA2DE5" w14:textId="77777777" w:rsidR="00E3067F" w:rsidRDefault="005010BD">
            <w:r>
              <w:rPr>
                <w:sz w:val="18"/>
              </w:rPr>
              <w:t>AI agents + AI platform — introduce</w:t>
            </w:r>
          </w:p>
        </w:tc>
        <w:tc>
          <w:tcPr>
            <w:tcW w:w="6552" w:type="dxa"/>
          </w:tcPr>
          <w:p w14:paraId="154F7054" w14:textId="77777777" w:rsidR="00E3067F" w:rsidRDefault="005010BD">
            <w:r>
              <w:rPr>
                <w:sz w:val="18"/>
              </w:rPr>
              <w:t>Document-intelligence extraction into masters, entity-resolution match/merge, and the continuous data-quality sentinel — registered on Foundry Agent Service with steward-in-the-loop autonomy and immutable agent audit</w:t>
            </w:r>
          </w:p>
        </w:tc>
      </w:tr>
    </w:tbl>
    <w:p w14:paraId="255E55EA" w14:textId="77777777" w:rsidR="00E3067F" w:rsidRDefault="00E3067F">
      <w:pPr>
        <w:spacing w:after="40"/>
      </w:pPr>
    </w:p>
    <w:p w14:paraId="2F12AA6E" w14:textId="77777777" w:rsidR="00E3067F" w:rsidRDefault="005010BD">
      <w:pPr>
        <w:pStyle w:val="Heading2"/>
      </w:pPr>
      <w:bookmarkStart w:id="15" w:name="_Toc238740942"/>
      <w:r>
        <w:t>3.10  Effort estimation for the delta (man-weeks)</w:t>
      </w:r>
      <w:bookmarkEnd w:id="15"/>
    </w:p>
    <w:tbl>
      <w:tblPr>
        <w:tblStyle w:val="TableGrid"/>
        <w:tblW w:w="0" w:type="auto"/>
        <w:tblLayout w:type="fixed"/>
        <w:tblLook w:val="04A0" w:firstRow="1" w:lastRow="0" w:firstColumn="1" w:lastColumn="0" w:noHBand="0" w:noVBand="1"/>
      </w:tblPr>
      <w:tblGrid>
        <w:gridCol w:w="7704"/>
        <w:gridCol w:w="1584"/>
      </w:tblGrid>
      <w:tr w:rsidR="00E3067F" w14:paraId="61B4047A" w14:textId="77777777">
        <w:tc>
          <w:tcPr>
            <w:tcW w:w="7704" w:type="dxa"/>
            <w:shd w:val="clear" w:color="auto" w:fill="0E7C86"/>
          </w:tcPr>
          <w:p w14:paraId="7A210F2E" w14:textId="77777777" w:rsidR="00E3067F" w:rsidRDefault="005010BD">
            <w:r>
              <w:rPr>
                <w:b/>
                <w:color w:val="FFFFFF"/>
                <w:sz w:val="17"/>
              </w:rPr>
              <w:t>Work item</w:t>
            </w:r>
          </w:p>
        </w:tc>
        <w:tc>
          <w:tcPr>
            <w:tcW w:w="1584" w:type="dxa"/>
            <w:shd w:val="clear" w:color="auto" w:fill="0E7C86"/>
          </w:tcPr>
          <w:p w14:paraId="61505404" w14:textId="77777777" w:rsidR="00E3067F" w:rsidRDefault="005010BD">
            <w:r>
              <w:rPr>
                <w:b/>
                <w:color w:val="FFFFFF"/>
                <w:sz w:val="17"/>
              </w:rPr>
              <w:t>MW</w:t>
            </w:r>
          </w:p>
        </w:tc>
      </w:tr>
      <w:tr w:rsidR="00E3067F" w14:paraId="732BCBC0" w14:textId="77777777">
        <w:tc>
          <w:tcPr>
            <w:tcW w:w="7704" w:type="dxa"/>
          </w:tcPr>
          <w:p w14:paraId="521CB328" w14:textId="77777777" w:rsidR="00E3067F" w:rsidRDefault="005010BD">
            <w:r>
              <w:rPr>
                <w:sz w:val="18"/>
              </w:rPr>
              <w:t>Application revamp keeping the unified data platform in mind — golden-record services, survivorship, stewardship console, MDM microservice, low-code master designer, Arabic</w:t>
            </w:r>
          </w:p>
        </w:tc>
        <w:tc>
          <w:tcPr>
            <w:tcW w:w="1584" w:type="dxa"/>
          </w:tcPr>
          <w:p w14:paraId="3211E285" w14:textId="77777777" w:rsidR="00E3067F" w:rsidRDefault="005010BD">
            <w:r>
              <w:rPr>
                <w:sz w:val="18"/>
              </w:rPr>
              <w:t>12</w:t>
            </w:r>
          </w:p>
        </w:tc>
      </w:tr>
      <w:tr w:rsidR="00E3067F" w14:paraId="4B9119B3" w14:textId="77777777">
        <w:tc>
          <w:tcPr>
            <w:tcW w:w="7704" w:type="dxa"/>
          </w:tcPr>
          <w:p w14:paraId="723470DE" w14:textId="77777777" w:rsidR="00E3067F" w:rsidRDefault="005010BD">
            <w:r>
              <w:rPr>
                <w:sz w:val="18"/>
              </w:rPr>
              <w:t>Unified data architecture platform — outbox/Service Bus backbone, master APIs, ADLS zones, catalog &amp; lineage</w:t>
            </w:r>
          </w:p>
        </w:tc>
        <w:tc>
          <w:tcPr>
            <w:tcW w:w="1584" w:type="dxa"/>
          </w:tcPr>
          <w:p w14:paraId="60DAF90C" w14:textId="77777777" w:rsidR="00E3067F" w:rsidRDefault="005010BD">
            <w:r>
              <w:rPr>
                <w:sz w:val="18"/>
              </w:rPr>
              <w:t>6</w:t>
            </w:r>
          </w:p>
        </w:tc>
      </w:tr>
      <w:tr w:rsidR="00E3067F" w14:paraId="3A55578B" w14:textId="77777777">
        <w:tc>
          <w:tcPr>
            <w:tcW w:w="7704" w:type="dxa"/>
          </w:tcPr>
          <w:p w14:paraId="1893C7CA" w14:textId="77777777" w:rsidR="00E3067F" w:rsidRDefault="005010BD">
            <w:r>
              <w:rPr>
                <w:sz w:val="18"/>
              </w:rPr>
              <w:t>AI agents in mind — entity resolution, data-quality sentinel, document-intelligence extraction into masters</w:t>
            </w:r>
          </w:p>
        </w:tc>
        <w:tc>
          <w:tcPr>
            <w:tcW w:w="1584" w:type="dxa"/>
          </w:tcPr>
          <w:p w14:paraId="7864491A" w14:textId="77777777" w:rsidR="00E3067F" w:rsidRDefault="005010BD">
            <w:r>
              <w:rPr>
                <w:sz w:val="18"/>
              </w:rPr>
              <w:t>10</w:t>
            </w:r>
          </w:p>
        </w:tc>
      </w:tr>
      <w:tr w:rsidR="00E3067F" w14:paraId="1AF81D4A" w14:textId="77777777">
        <w:tc>
          <w:tcPr>
            <w:tcW w:w="7704" w:type="dxa"/>
          </w:tcPr>
          <w:p w14:paraId="770C34F4" w14:textId="77777777" w:rsidR="00E3067F" w:rsidRDefault="005010BD">
            <w:r>
              <w:rPr>
                <w:sz w:val="18"/>
              </w:rPr>
              <w:t>TOTAL — Master Data Management</w:t>
            </w:r>
          </w:p>
        </w:tc>
        <w:tc>
          <w:tcPr>
            <w:tcW w:w="1584" w:type="dxa"/>
          </w:tcPr>
          <w:p w14:paraId="2A585D18" w14:textId="77777777" w:rsidR="00E3067F" w:rsidRDefault="005010BD">
            <w:r>
              <w:rPr>
                <w:sz w:val="18"/>
              </w:rPr>
              <w:t>28</w:t>
            </w:r>
          </w:p>
        </w:tc>
      </w:tr>
    </w:tbl>
    <w:p w14:paraId="3B8862DF" w14:textId="77777777" w:rsidR="00E3067F" w:rsidRDefault="00E3067F">
      <w:pPr>
        <w:spacing w:after="40"/>
      </w:pPr>
    </w:p>
    <w:p w14:paraId="7A45C752" w14:textId="77777777" w:rsidR="00E3067F" w:rsidRDefault="005010BD">
      <w:r>
        <w:br w:type="page"/>
      </w:r>
    </w:p>
    <w:p w14:paraId="61FC8B79" w14:textId="77777777" w:rsidR="00E3067F" w:rsidRDefault="005010BD">
      <w:pPr>
        <w:pStyle w:val="Heading1"/>
      </w:pPr>
      <w:bookmarkStart w:id="16" w:name="_Toc238740943"/>
      <w:r>
        <w:lastRenderedPageBreak/>
        <w:t>4.  Azure services — how each will be used</w:t>
      </w:r>
      <w:bookmarkEnd w:id="16"/>
    </w:p>
    <w:p w14:paraId="307F965F" w14:textId="77777777" w:rsidR="00E3067F" w:rsidRDefault="005010BD">
      <w:r>
        <w:rPr>
          <w:color w:val="52696F"/>
        </w:rPr>
        <w:t>Per-service engineering detail, aligned to the Client's shared Azure platform architecture. The middle column is the platform-wide role; the right column is the specific role in Master Data Management and the unified data architecture.</w:t>
      </w:r>
    </w:p>
    <w:tbl>
      <w:tblPr>
        <w:tblStyle w:val="TableGrid"/>
        <w:tblW w:w="0" w:type="auto"/>
        <w:tblLayout w:type="fixed"/>
        <w:tblLook w:val="04A0" w:firstRow="1" w:lastRow="0" w:firstColumn="1" w:lastColumn="0" w:noHBand="0" w:noVBand="1"/>
      </w:tblPr>
      <w:tblGrid>
        <w:gridCol w:w="1656"/>
        <w:gridCol w:w="4896"/>
        <w:gridCol w:w="2736"/>
      </w:tblGrid>
      <w:tr w:rsidR="00E3067F" w14:paraId="69853B08" w14:textId="77777777">
        <w:tc>
          <w:tcPr>
            <w:tcW w:w="1656" w:type="dxa"/>
            <w:shd w:val="clear" w:color="auto" w:fill="0E7C86"/>
          </w:tcPr>
          <w:p w14:paraId="29B88631" w14:textId="77777777" w:rsidR="00E3067F" w:rsidRDefault="005010BD">
            <w:r>
              <w:rPr>
                <w:b/>
                <w:color w:val="FFFFFF"/>
                <w:sz w:val="17"/>
              </w:rPr>
              <w:t>Azure service</w:t>
            </w:r>
          </w:p>
        </w:tc>
        <w:tc>
          <w:tcPr>
            <w:tcW w:w="4896" w:type="dxa"/>
            <w:shd w:val="clear" w:color="auto" w:fill="0E7C86"/>
          </w:tcPr>
          <w:p w14:paraId="2700CAD0" w14:textId="77777777" w:rsidR="00E3067F" w:rsidRDefault="005010BD">
            <w:r>
              <w:rPr>
                <w:b/>
                <w:color w:val="FFFFFF"/>
                <w:sz w:val="17"/>
              </w:rPr>
              <w:t>How the platform uses it</w:t>
            </w:r>
          </w:p>
        </w:tc>
        <w:tc>
          <w:tcPr>
            <w:tcW w:w="2736" w:type="dxa"/>
            <w:shd w:val="clear" w:color="auto" w:fill="0E7C86"/>
          </w:tcPr>
          <w:p w14:paraId="64714C33" w14:textId="77777777" w:rsidR="00E3067F" w:rsidRDefault="005010BD">
            <w:r>
              <w:rPr>
                <w:b/>
                <w:color w:val="FFFFFF"/>
                <w:sz w:val="17"/>
              </w:rPr>
              <w:t>Role in Master Data Management</w:t>
            </w:r>
          </w:p>
        </w:tc>
      </w:tr>
      <w:tr w:rsidR="00E3067F" w14:paraId="68497452" w14:textId="77777777">
        <w:tc>
          <w:tcPr>
            <w:tcW w:w="1656" w:type="dxa"/>
          </w:tcPr>
          <w:p w14:paraId="3736A16F" w14:textId="77777777" w:rsidR="00E3067F" w:rsidRDefault="005010BD">
            <w:r>
              <w:rPr>
                <w:sz w:val="16"/>
              </w:rPr>
              <w:t>Azure Front Door (Premium) with WAF and DDoS protection</w:t>
            </w:r>
          </w:p>
        </w:tc>
        <w:tc>
          <w:tcPr>
            <w:tcW w:w="4896" w:type="dxa"/>
          </w:tcPr>
          <w:p w14:paraId="45DBFF02" w14:textId="77777777" w:rsidR="00E3067F" w:rsidRDefault="005010BD">
            <w:r>
              <w:rPr>
                <w:sz w:val="16"/>
              </w:rPr>
              <w:t>Single global entry point for the portal SPA and public APIs, terminating TLS at the edge and routing by path to API Management origins in UAE North, with priority-based failover to UAE Central to support the RPO ≤4h / RTO ≤8h DR posture. The managed WAF ruleset (OWASP CRS plus bot management and rate limiting) is enforced before traffic reaches the platform, and origins are locked down via Private Link so the gateway tier is unreachable except through Front Door. Static SPA assets and the public certificat</w:t>
            </w:r>
            <w:r>
              <w:rPr>
                <w:sz w:val="16"/>
              </w:rPr>
              <w:t>e-verification endpoint are cached at the edge to keep the 24/7 customer channel (A4) responsive at ≤5s.</w:t>
            </w:r>
          </w:p>
        </w:tc>
        <w:tc>
          <w:tcPr>
            <w:tcW w:w="2736" w:type="dxa"/>
          </w:tcPr>
          <w:p w14:paraId="23D2C7D8" w14:textId="77777777" w:rsidR="00E3067F" w:rsidRDefault="005010BD">
            <w:r>
              <w:rPr>
                <w:sz w:val="16"/>
              </w:rPr>
              <w:t>Published, immutable reference-data snapshots (code lists such as UN/LOCODE ports, vessel types, deficiency codes) are edge-cached with versioned cache keys, so high-read master lookups never load the golden-record store.</w:t>
            </w:r>
          </w:p>
        </w:tc>
      </w:tr>
      <w:tr w:rsidR="00E3067F" w14:paraId="23E50966" w14:textId="77777777">
        <w:tc>
          <w:tcPr>
            <w:tcW w:w="1656" w:type="dxa"/>
          </w:tcPr>
          <w:p w14:paraId="6500593C" w14:textId="77777777" w:rsidR="00E3067F" w:rsidRDefault="005010BD">
            <w:r>
              <w:rPr>
                <w:sz w:val="16"/>
              </w:rPr>
              <w:t>Azure API Management</w:t>
            </w:r>
          </w:p>
        </w:tc>
        <w:tc>
          <w:tcPr>
            <w:tcW w:w="4896" w:type="dxa"/>
          </w:tcPr>
          <w:p w14:paraId="596C3EC4" w14:textId="77777777" w:rsidR="00E3067F" w:rsidRDefault="005010BD">
            <w:r>
              <w:rPr>
                <w:sz w:val="16"/>
              </w:rPr>
              <w:t>The internal-mode (VNet-injected) gateway fronting all ~190 REST endpoints of the seven domain services and the agent tool APIs, presented as versioned products with revisions for non-breaking rollout. Inbound policies validate Entra ID JWTs (audience, roles mapped to the platform's module.action permission model), apply per-subscription throttling and quota, mask sensitive payload fields in traces, and inject correlation headers for end-to-end tracing. It is also the controlled surface the Foundry agents c</w:t>
            </w:r>
            <w:r>
              <w:rPr>
                <w:sz w:val="16"/>
              </w:rPr>
              <w:t>all as OpenAPI tools, so every agent action against business data passes the same authentication, rate-limiting and analytics as a human user — supporting the immutable agent audit requirement. The developer portal exposes sandboxed subscriptions for external integrators such as classification societies and shipping agents.</w:t>
            </w:r>
          </w:p>
        </w:tc>
        <w:tc>
          <w:tcPr>
            <w:tcW w:w="2736" w:type="dxa"/>
          </w:tcPr>
          <w:p w14:paraId="28B0DB97" w14:textId="77777777" w:rsidR="00E3067F" w:rsidRDefault="005010BD">
            <w:r>
              <w:rPr>
                <w:sz w:val="16"/>
              </w:rPr>
              <w:t>The master-data service is published as its own versioned API product with response caching and ETag policies, making the gateway the single sanctioned path through which every domain service, agent and external consumer resolves golden identifiers and code lists.</w:t>
            </w:r>
          </w:p>
        </w:tc>
      </w:tr>
      <w:tr w:rsidR="00E3067F" w14:paraId="39F4798B" w14:textId="77777777">
        <w:tc>
          <w:tcPr>
            <w:tcW w:w="1656" w:type="dxa"/>
          </w:tcPr>
          <w:p w14:paraId="24A643DB" w14:textId="77777777" w:rsidR="00E3067F" w:rsidRDefault="005010BD">
            <w:r>
              <w:rPr>
                <w:sz w:val="16"/>
              </w:rPr>
              <w:t>Microsoft Entra ID with UAE PASS federation</w:t>
            </w:r>
          </w:p>
        </w:tc>
        <w:tc>
          <w:tcPr>
            <w:tcW w:w="4896" w:type="dxa"/>
          </w:tcPr>
          <w:p w14:paraId="1985EC12" w14:textId="77777777" w:rsidR="00E3067F" w:rsidRDefault="005010BD">
            <w:r>
              <w:rPr>
                <w:sz w:val="16"/>
              </w:rPr>
              <w:t>Workforce identity: SSO with MFA and conditional access (compliant-device and UAE-location policies) for Client staff and inspectors, with Entra security groups mapped onto the platform's 21 deny-by-default permission groups so RBAC is administered once and enforced in tokens. Customers (shipowners, agents, seafarers) authenticate via UAE PASS federated over OIDC/OAuth2 through Entra External ID, with verified Emirates ID claims mapped to customer profiles for zero-touch service processing (A3). All service</w:t>
            </w:r>
            <w:r>
              <w:rPr>
                <w:sz w:val="16"/>
              </w:rPr>
              <w:t>-to-service and agent-to-API authentication uses managed identities and workload identity on AKS — no shared secrets anywhere in the call chain — and privileged operations sit behind PIM with just-in-time elevation.</w:t>
            </w:r>
          </w:p>
        </w:tc>
        <w:tc>
          <w:tcPr>
            <w:tcW w:w="2736" w:type="dxa"/>
          </w:tcPr>
          <w:p w14:paraId="41BE3B44" w14:textId="77777777" w:rsidR="00E3067F" w:rsidRDefault="005010BD">
            <w:r>
              <w:rPr>
                <w:sz w:val="16"/>
              </w:rPr>
              <w:t>Data-stewardship roles (steward, approver, publisher) are modelled as Entra app roles gating master-data write endpoints, and the MDM service's managed identity is the only principal granted write access to the golden-record schema in PostgreSQL.</w:t>
            </w:r>
          </w:p>
        </w:tc>
      </w:tr>
      <w:tr w:rsidR="00E3067F" w14:paraId="4CB5560C" w14:textId="77777777">
        <w:tc>
          <w:tcPr>
            <w:tcW w:w="1656" w:type="dxa"/>
          </w:tcPr>
          <w:p w14:paraId="72E79B2A" w14:textId="77777777" w:rsidR="00E3067F" w:rsidRDefault="005010BD">
            <w:r>
              <w:rPr>
                <w:sz w:val="16"/>
              </w:rPr>
              <w:t>Azure Kubernetes Service (AKS)</w:t>
            </w:r>
          </w:p>
        </w:tc>
        <w:tc>
          <w:tcPr>
            <w:tcW w:w="4896" w:type="dxa"/>
          </w:tcPr>
          <w:p w14:paraId="3A389A03" w14:textId="77777777" w:rsidR="00E3067F" w:rsidRDefault="005010BD">
            <w:r>
              <w:rPr>
                <w:sz w:val="16"/>
              </w:rPr>
              <w:t>Private, zone-redundant clusters in UAE North host the seven domain microservices (Ships, Seafarers &amp; MET, Legislations, NMC, Smart Inspection, Ports, Marine Facilities &amp; Companies) plus supporting AI workloads, each in its own namespace with network policies and workload identity. Node pools are separated (system, general compute, GPU-capable for inference-adjacent workloads), with HPA on latency/CPU and KEDA scalers on Service Bus queue depth and Event Hubs consumer lag so document-processing and AIS pipe</w:t>
            </w:r>
            <w:r>
              <w:rPr>
                <w:sz w:val="16"/>
              </w:rPr>
              <w:t>lines scale with load. Deployments roll out blue-green behind API Management with automated rollback on health-probe failure, and a warm-standby cluster in UAE Central is kept in sync via GitOps for cross-region recovery within the RTO ≤8h target. Azure Policy for AKS (Gatekeeper) enforces approved registries, no-privileged-pods and resource limits at admission.</w:t>
            </w:r>
          </w:p>
        </w:tc>
        <w:tc>
          <w:tcPr>
            <w:tcW w:w="2736" w:type="dxa"/>
          </w:tcPr>
          <w:p w14:paraId="28793364" w14:textId="77777777" w:rsidR="00E3067F" w:rsidRDefault="005010BD">
            <w:r>
              <w:rPr>
                <w:sz w:val="16"/>
              </w:rPr>
              <w:t>The master-data service runs as an independent microservice with its own scaling profile and PodDisruptionBudget, so golden-record reads — the hottest cross-cutting dependency — degrade last under load.</w:t>
            </w:r>
          </w:p>
        </w:tc>
      </w:tr>
      <w:tr w:rsidR="00E3067F" w14:paraId="0611BFC1" w14:textId="77777777">
        <w:tc>
          <w:tcPr>
            <w:tcW w:w="1656" w:type="dxa"/>
          </w:tcPr>
          <w:p w14:paraId="63B2F894" w14:textId="77777777" w:rsidR="00E3067F" w:rsidRDefault="005010BD">
            <w:r>
              <w:rPr>
                <w:sz w:val="16"/>
              </w:rPr>
              <w:t>Azure Functions</w:t>
            </w:r>
          </w:p>
        </w:tc>
        <w:tc>
          <w:tcPr>
            <w:tcW w:w="4896" w:type="dxa"/>
          </w:tcPr>
          <w:p w14:paraId="63F72705" w14:textId="77777777" w:rsidR="00E3067F" w:rsidRDefault="005010BD">
            <w:r>
              <w:rPr>
                <w:sz w:val="16"/>
              </w:rPr>
              <w:t>Event-driven glue on Flex Consumption with VNet integration and managed identities: blob-created events in the ADLS raw zone trigger the document pipeline that submits files to Document Intelligence and routes results by confidence (A1); Event Hubs-triggered functions enrich and window AIS positions for the national maritime picture (A7); timer triggers run the daily certificate-expiry and compliance sweeps that feed the vessel-compliance agent (A2). Service Bus-triggered functions handle notification fan-o</w:t>
            </w:r>
            <w:r>
              <w:rPr>
                <w:sz w:val="16"/>
              </w:rPr>
              <w:t xml:space="preserve">ut and escalation-timer bookkeeping </w:t>
            </w:r>
            <w:r>
              <w:rPr>
                <w:sz w:val="16"/>
              </w:rPr>
              <w:lastRenderedPageBreak/>
              <w:t>for the ≤4-business-hour human-review SLA. Everything is stateless, idempotent (message-level deduplication keys) and instrumented into Application Insights.</w:t>
            </w:r>
          </w:p>
        </w:tc>
        <w:tc>
          <w:tcPr>
            <w:tcW w:w="2736" w:type="dxa"/>
          </w:tcPr>
          <w:p w14:paraId="1BA0E22E" w14:textId="77777777" w:rsidR="00E3067F" w:rsidRDefault="005010BD">
            <w:r>
              <w:rPr>
                <w:sz w:val="16"/>
              </w:rPr>
              <w:lastRenderedPageBreak/>
              <w:t xml:space="preserve">A change-feed processor function consumes master-data change events and projects them into the curated lake zone, refreshes AI Search indexes and invalidates gateway caches — the mechanism by which a golden-record update propagates platform-wide </w:t>
            </w:r>
            <w:r>
              <w:rPr>
                <w:sz w:val="16"/>
              </w:rPr>
              <w:lastRenderedPageBreak/>
              <w:t>within seconds.</w:t>
            </w:r>
          </w:p>
        </w:tc>
      </w:tr>
      <w:tr w:rsidR="00E3067F" w14:paraId="41361D6A" w14:textId="77777777">
        <w:tc>
          <w:tcPr>
            <w:tcW w:w="1656" w:type="dxa"/>
          </w:tcPr>
          <w:p w14:paraId="71F5F5B3" w14:textId="77777777" w:rsidR="00E3067F" w:rsidRDefault="005010BD">
            <w:r>
              <w:rPr>
                <w:sz w:val="16"/>
              </w:rPr>
              <w:lastRenderedPageBreak/>
              <w:t>Microsoft Foundry Agent Service</w:t>
            </w:r>
          </w:p>
        </w:tc>
        <w:tc>
          <w:tcPr>
            <w:tcW w:w="4896" w:type="dxa"/>
          </w:tcPr>
          <w:p w14:paraId="03DFC2C6" w14:textId="77777777" w:rsidR="00E3067F" w:rsidRDefault="005010BD">
            <w:r>
              <w:rPr>
                <w:sz w:val="16"/>
              </w:rPr>
              <w:t>The managed runtime for all seven mandatory agents (A1–A7), each defined declaratively with its model deployment, tool set (OpenAPI tools onto APIM-fronted domain APIs, AI Search grounding, Azure ML scoring endpoints), thread-scoped memory and per-agent guardrails. Multi-agent coordination is used where the RFP demands composition — the Smart Inspection agent (A5) orchestrates calls to the compliance agent (A2) and document agent (A1) to assemble the pre-inspection dossier and risk score. Configurable auton</w:t>
            </w:r>
            <w:r>
              <w:rPr>
                <w:sz w:val="16"/>
              </w:rPr>
              <w:t>omy is implemented as per-agent, per-action policy: supervised actions pause on a human-in-the-loop approval gate routed through the review queue, while autonomous ones execute directly; every step (prompt, retrieval set, tool call, output, evaluator verdict) is written to an immutable audit store so any decision's rationale is retrievable within 30 seconds. Continuous evaluation runs score groundedness and task adherence, feeding the drift-alerting and the 99.5% agent-availability SLO dashboards.</w:t>
            </w:r>
          </w:p>
        </w:tc>
        <w:tc>
          <w:tcPr>
            <w:tcW w:w="2736" w:type="dxa"/>
          </w:tcPr>
          <w:p w14:paraId="3A3FEB64" w14:textId="77777777" w:rsidR="00E3067F" w:rsidRDefault="005010BD">
            <w:r>
              <w:rPr>
                <w:sz w:val="16"/>
              </w:rPr>
              <w:t>Agent tools resolve every entity mention (vessel, company, port, seafarer) through the MDM API before acting, so agent outputs and audit records reference canonical golden identifiers rather than free-text names — a precondition for the 100% compliance-monitoring and explainability requirements.</w:t>
            </w:r>
          </w:p>
        </w:tc>
      </w:tr>
      <w:tr w:rsidR="00E3067F" w14:paraId="3AAF53D5" w14:textId="77777777">
        <w:tc>
          <w:tcPr>
            <w:tcW w:w="1656" w:type="dxa"/>
          </w:tcPr>
          <w:p w14:paraId="54134D4A" w14:textId="77777777" w:rsidR="00E3067F" w:rsidRDefault="005010BD">
            <w:r>
              <w:rPr>
                <w:sz w:val="16"/>
              </w:rPr>
              <w:t>Microsoft Foundry Models</w:t>
            </w:r>
          </w:p>
        </w:tc>
        <w:tc>
          <w:tcPr>
            <w:tcW w:w="4896" w:type="dxa"/>
          </w:tcPr>
          <w:p w14:paraId="0388EB4D" w14:textId="77777777" w:rsidR="00E3067F" w:rsidRDefault="005010BD">
            <w:r>
              <w:rPr>
                <w:sz w:val="16"/>
              </w:rPr>
              <w:t>The model catalogue supplies each capability from UAE-region deployments only, preserving data residency for all AI processing: bilingual AR/EN LLMs for customer guidance (A4) and inspection-report drafting (A5), a fast tier for classification/routing, embedding models for vectorisation, and rerankers for the hybrid retrieval stack. Provisioned-throughput deployments back the latency-bound paths (≤5s guidance responses, ≤30s document decisions), with content-safety filters applied at the deployment level. M</w:t>
            </w:r>
            <w:r>
              <w:rPr>
                <w:sz w:val="16"/>
              </w:rPr>
              <w:t>odel versions are pinned per agent; new versions enter through an evaluation harness and AI Governance Committee approval, with side-by-side (A/B) deployments used to compare candidates on golden test sets before traffic shifts.</w:t>
            </w:r>
          </w:p>
        </w:tc>
        <w:tc>
          <w:tcPr>
            <w:tcW w:w="2736" w:type="dxa"/>
          </w:tcPr>
          <w:p w14:paraId="36B78D2A" w14:textId="77777777" w:rsidR="00E3067F" w:rsidRDefault="005010BD">
            <w:r>
              <w:rPr>
                <w:sz w:val="16"/>
              </w:rPr>
              <w:t>Embedding models also power the match-merge pipeline — scoring candidate duplicates across Arabic/English name variants of vessels and companies — so survivorship decisions in the MDM hub are assisted by the same governed model estate.</w:t>
            </w:r>
          </w:p>
        </w:tc>
      </w:tr>
      <w:tr w:rsidR="00E3067F" w14:paraId="33E8EE8F" w14:textId="77777777">
        <w:tc>
          <w:tcPr>
            <w:tcW w:w="1656" w:type="dxa"/>
          </w:tcPr>
          <w:p w14:paraId="732FE878" w14:textId="77777777" w:rsidR="00E3067F" w:rsidRDefault="005010BD">
            <w:r>
              <w:rPr>
                <w:sz w:val="16"/>
              </w:rPr>
              <w:t>Azure AI Search</w:t>
            </w:r>
          </w:p>
        </w:tc>
        <w:tc>
          <w:tcPr>
            <w:tcW w:w="4896" w:type="dxa"/>
          </w:tcPr>
          <w:p w14:paraId="0FF6387C" w14:textId="77777777" w:rsidR="00E3067F" w:rsidRDefault="005010BD">
            <w:r>
              <w:rPr>
                <w:sz w:val="16"/>
              </w:rPr>
              <w:t>The knowledge-grounding layer: hybrid retrieval (BM25 keyword + vector + semantic reranking) over indexes built from the curated ADLS zone — national legislation, IMO/ILO instruments and circulars, the service catalogue, and historical inspection and PSC records. Indexers with integrated vectorisation keep indexes current as the curated zone changes; security trimming via filter predicates ensures retrieval respects the caller's permissions. This layer grounds the customer-guidance agent's cited answers (A4</w:t>
            </w:r>
            <w:r>
              <w:rPr>
                <w:sz w:val="16"/>
              </w:rPr>
              <w:t>), the regulatory-intelligence agent's ≤24h circular analysis (A6), and dossier assembly for inspections (A5), with every retrieved chunk id logged for explainability.</w:t>
            </w:r>
          </w:p>
        </w:tc>
        <w:tc>
          <w:tcPr>
            <w:tcW w:w="2736" w:type="dxa"/>
          </w:tcPr>
          <w:p w14:paraId="73E1AE4E" w14:textId="77777777" w:rsidR="00E3067F" w:rsidRDefault="005010BD">
            <w:r>
              <w:rPr>
                <w:sz w:val="16"/>
              </w:rPr>
              <w:t>Synonym maps and a dedicated entity index are generated from the master code lists (port aliases, vessel-type synonyms, authority names in AR/EN), so free-text queries and agent retrievals link reliably back to canonical master entities.</w:t>
            </w:r>
          </w:p>
        </w:tc>
      </w:tr>
      <w:tr w:rsidR="00E3067F" w14:paraId="084CB041" w14:textId="77777777">
        <w:tc>
          <w:tcPr>
            <w:tcW w:w="1656" w:type="dxa"/>
          </w:tcPr>
          <w:p w14:paraId="0A14A01F" w14:textId="77777777" w:rsidR="00E3067F" w:rsidRDefault="005010BD">
            <w:r>
              <w:rPr>
                <w:sz w:val="16"/>
              </w:rPr>
              <w:t>Azure AI Document Intelligence</w:t>
            </w:r>
          </w:p>
        </w:tc>
        <w:tc>
          <w:tcPr>
            <w:tcW w:w="4896" w:type="dxa"/>
          </w:tcPr>
          <w:p w14:paraId="544F7344" w14:textId="77777777" w:rsidR="00E3067F" w:rsidRDefault="005010BD">
            <w:r>
              <w:rPr>
                <w:sz w:val="16"/>
              </w:rPr>
              <w:t xml:space="preserve">The extraction engine behind the Document Intelligence agent (A1): incoming files land in the raw zone, are classified (custom classification model per document family — registry, class, insurance, MLC, crew certificates), then routed to prebuilt or custom neural extraction models for key-value pairs, tables and signatures. Field-level confidence drives straight-through processing — documents meeting thresholds flow untouched towards the 80% no-touch / 95% certificate-validation accuracy targets within the </w:t>
            </w:r>
            <w:r>
              <w:rPr>
                <w:sz w:val="16"/>
              </w:rPr>
              <w:t>≤30s budget, while low-confidence fields queue for human verification whose corrections are fed back as training data for periodic model retraining. Normalised JSON output is persisted to the curated zone and posted to the owning domain service via Service Bus.</w:t>
            </w:r>
          </w:p>
        </w:tc>
        <w:tc>
          <w:tcPr>
            <w:tcW w:w="2736" w:type="dxa"/>
          </w:tcPr>
          <w:p w14:paraId="0705E5C7" w14:textId="77777777" w:rsidR="00E3067F" w:rsidRDefault="005010BD">
            <w:r>
              <w:rPr>
                <w:sz w:val="16"/>
              </w:rPr>
              <w:t>Extracted identifiers (IMO number, call sign, flag, issuing authority) are validated against golden records at ingestion — a mismatch blocks straight-through processing and raises a data-quality exception, making the MDM hub the arbiter of what a 'valid' certificate field is.</w:t>
            </w:r>
          </w:p>
        </w:tc>
      </w:tr>
      <w:tr w:rsidR="00E3067F" w14:paraId="36F5A2E4" w14:textId="77777777">
        <w:tc>
          <w:tcPr>
            <w:tcW w:w="1656" w:type="dxa"/>
          </w:tcPr>
          <w:p w14:paraId="0112607E" w14:textId="77777777" w:rsidR="00E3067F" w:rsidRDefault="005010BD">
            <w:r>
              <w:rPr>
                <w:sz w:val="16"/>
              </w:rPr>
              <w:t>Azure Machine Learning</w:t>
            </w:r>
          </w:p>
        </w:tc>
        <w:tc>
          <w:tcPr>
            <w:tcW w:w="4896" w:type="dxa"/>
          </w:tcPr>
          <w:p w14:paraId="390C8210" w14:textId="77777777" w:rsidR="00E3067F" w:rsidRDefault="005010BD">
            <w:r>
              <w:rPr>
                <w:sz w:val="16"/>
              </w:rPr>
              <w:t>The MLOps backbone for the predictive estate: training pipelines (compute clusters in-region) for inspection risk scoring that drives the A5 pre-inspection dossier, detention-likelihood models, and the anomaly detectors behind national maritime intelligence (A7). Models are versioned in the registry with lineage to their training data, promoted through evaluation gates and AI Governance Committee sign-off, and served from managed online endpoints called by agents and domain services over managed identity. D</w:t>
            </w:r>
            <w:r>
              <w:rPr>
                <w:sz w:val="16"/>
              </w:rPr>
              <w:t xml:space="preserve">ata-drift and model-performance monitors compare live distributions against training baselines and raise the mandated alert at a 5% accuracy degradation; </w:t>
            </w:r>
            <w:r>
              <w:rPr>
                <w:sz w:val="16"/>
              </w:rPr>
              <w:lastRenderedPageBreak/>
              <w:t>the Responsible AI dashboard supports the recurring bias audits, and mirrored endpoints enable A/B comparison in production.</w:t>
            </w:r>
          </w:p>
        </w:tc>
        <w:tc>
          <w:tcPr>
            <w:tcW w:w="2736" w:type="dxa"/>
          </w:tcPr>
          <w:p w14:paraId="2FE673CF" w14:textId="77777777" w:rsidR="00E3067F" w:rsidRDefault="005010BD">
            <w:r>
              <w:rPr>
                <w:sz w:val="16"/>
              </w:rPr>
              <w:lastRenderedPageBreak/>
              <w:t>The feature store is built exclusively on curated, golden-keyed data, so features join on canonical vessel/company identifiers and every scored prediction is traceable to mastered source records — essential for defensible risk scores.</w:t>
            </w:r>
          </w:p>
        </w:tc>
      </w:tr>
      <w:tr w:rsidR="00E3067F" w14:paraId="748B8D5C" w14:textId="77777777">
        <w:tc>
          <w:tcPr>
            <w:tcW w:w="1656" w:type="dxa"/>
          </w:tcPr>
          <w:p w14:paraId="0876E4BD" w14:textId="77777777" w:rsidR="00E3067F" w:rsidRDefault="005010BD">
            <w:r>
              <w:rPr>
                <w:sz w:val="16"/>
              </w:rPr>
              <w:t>Azure Data Lake Storage Gen2</w:t>
            </w:r>
          </w:p>
        </w:tc>
        <w:tc>
          <w:tcPr>
            <w:tcW w:w="4896" w:type="dxa"/>
          </w:tcPr>
          <w:p w14:paraId="5431ED51" w14:textId="77777777" w:rsidR="00E3067F" w:rsidRDefault="005010BD">
            <w:r>
              <w:rPr>
                <w:sz w:val="16"/>
              </w:rPr>
              <w:t>The governed analytical store, organised as raw | curated | analytics zones with hierarchical namespace and POSIX ACLs per zone and domain. Raw receives immutable landings — Event Hubs capture of AIS/LRIT, scanned documents, CDC extracts from PostgreSQL; curated holds validated, golden-conformed Delta/Parquet tables that feed AI Search indexers and Azure ML pipelines; analytics holds aggregates, features and reporting marts. Encryption uses customer-managed keys from Key Vault, lifecycle policies tier agein</w:t>
            </w:r>
            <w:r>
              <w:rPr>
                <w:sz w:val="16"/>
              </w:rPr>
              <w:t>g raw data to cool/archive, and immutability (WORM) policies protect the agent audit trail and compliance evidence. Both replication and all processing remain within the UAE regions, satisfying residency and PDPL commitments.</w:t>
            </w:r>
          </w:p>
        </w:tc>
        <w:tc>
          <w:tcPr>
            <w:tcW w:w="2736" w:type="dxa"/>
          </w:tcPr>
          <w:p w14:paraId="1A6A2148" w14:textId="77777777" w:rsidR="00E3067F" w:rsidRDefault="005010BD">
            <w:r>
              <w:rPr>
                <w:sz w:val="16"/>
              </w:rPr>
              <w:t>The curated zone is the lake-side projection of the MDM hub: conformed dimension tables for vessels, companies, ports and seafarers are maintained by CDC from PostgreSQL and keyed on golden identifiers, so every analytical and AI workload consumes the same version of the truth as the transactional estate.</w:t>
            </w:r>
          </w:p>
        </w:tc>
      </w:tr>
      <w:tr w:rsidR="00E3067F" w14:paraId="32DCED35" w14:textId="77777777">
        <w:tc>
          <w:tcPr>
            <w:tcW w:w="1656" w:type="dxa"/>
          </w:tcPr>
          <w:p w14:paraId="28BB0A32" w14:textId="77777777" w:rsidR="00E3067F" w:rsidRDefault="005010BD">
            <w:r>
              <w:rPr>
                <w:sz w:val="16"/>
              </w:rPr>
              <w:t>Azure Database for PostgreSQL (Flexible Server) — transactional golden records</w:t>
            </w:r>
          </w:p>
        </w:tc>
        <w:tc>
          <w:tcPr>
            <w:tcW w:w="4896" w:type="dxa"/>
          </w:tcPr>
          <w:p w14:paraId="2A82D8BD" w14:textId="77777777" w:rsidR="00E3067F" w:rsidRDefault="005010BD">
            <w:r>
              <w:rPr>
                <w:sz w:val="16"/>
              </w:rPr>
              <w:t>The system of record for the platform's 26 data models: zone-redundant HA in UAE North with a read replica in UAE Central for DR, private endpoints only, Entra ID authentication and customer-managed-key encryption. It holds the transactional state the platform's integrity depends on — server-enforced workflow state machines (e.g. port-call transitions), the before/after audit log written on every mutation, per-series document numbering, and signed-certificate records — with logical decoding providing the CD</w:t>
            </w:r>
            <w:r>
              <w:rPr>
                <w:sz w:val="16"/>
              </w:rPr>
              <w:t>C stream into the lake. Read replicas offload reporting and agent read-heavy tool calls from the write path.</w:t>
            </w:r>
          </w:p>
        </w:tc>
        <w:tc>
          <w:tcPr>
            <w:tcW w:w="2736" w:type="dxa"/>
          </w:tcPr>
          <w:p w14:paraId="78C18374" w14:textId="77777777" w:rsidR="00E3067F" w:rsidRDefault="005010BD">
            <w:r>
              <w:rPr>
                <w:sz w:val="16"/>
              </w:rPr>
              <w:t>Hosts the MDM hub itself: the 19 lookup categories plus berth/terminal, tariff (dated rate history), and versioned checklist masters as governed tables with soft delete for referenced records; survivorship and merge logic execute transactionally here so a golden record is never half-updated, and derived values (validity, availability, risk) are computed on read rather than stored.</w:t>
            </w:r>
          </w:p>
        </w:tc>
      </w:tr>
      <w:tr w:rsidR="00E3067F" w14:paraId="77924DF7" w14:textId="77777777">
        <w:tc>
          <w:tcPr>
            <w:tcW w:w="1656" w:type="dxa"/>
          </w:tcPr>
          <w:p w14:paraId="6084CBAA" w14:textId="77777777" w:rsidR="00E3067F" w:rsidRDefault="005010BD">
            <w:r>
              <w:rPr>
                <w:sz w:val="16"/>
              </w:rPr>
              <w:t>Azure Event Hubs</w:t>
            </w:r>
          </w:p>
        </w:tc>
        <w:tc>
          <w:tcPr>
            <w:tcW w:w="4896" w:type="dxa"/>
          </w:tcPr>
          <w:p w14:paraId="6186288D" w14:textId="77777777" w:rsidR="00E3067F" w:rsidRDefault="005010BD">
            <w:r>
              <w:rPr>
                <w:sz w:val="16"/>
              </w:rPr>
              <w:t>High-throughput ingestion for AIS/LRIT position streams and maritime operational events, partitioned by vessel identifier for ordered per-vessel processing and exposed Kafka-compatibly for standard tooling. Separate consumer groups serve the real-time national maritime picture (A7's 100% UAE-flag coverage), streaming anomaly/EWMA monitoring, and Event Hubs Capture into the ADLS raw zone for replay and model training. Auto-inflate throughput units absorb traffic bursts (port congestion events, weather divers</w:t>
            </w:r>
            <w:r>
              <w:rPr>
                <w:sz w:val="16"/>
              </w:rPr>
              <w:t>ions) without pipeline redesign.</w:t>
            </w:r>
          </w:p>
        </w:tc>
        <w:tc>
          <w:tcPr>
            <w:tcW w:w="2736" w:type="dxa"/>
          </w:tcPr>
          <w:p w14:paraId="72CE835C" w14:textId="77777777" w:rsidR="00E3067F" w:rsidRDefault="005010BD">
            <w:r>
              <w:rPr>
                <w:sz w:val="16"/>
              </w:rPr>
              <w:t>Stream-processing consumers enrich raw MMSI/IMO identifiers against an in-memory golden-vessel cache (refreshed by master-change events), so no downstream view or alert is ever keyed on an unresolved raw identifier.</w:t>
            </w:r>
          </w:p>
        </w:tc>
      </w:tr>
      <w:tr w:rsidR="00E3067F" w14:paraId="0A2320BE" w14:textId="77777777">
        <w:tc>
          <w:tcPr>
            <w:tcW w:w="1656" w:type="dxa"/>
          </w:tcPr>
          <w:p w14:paraId="42C5EC26" w14:textId="77777777" w:rsidR="00E3067F" w:rsidRDefault="005010BD">
            <w:r>
              <w:rPr>
                <w:sz w:val="16"/>
              </w:rPr>
              <w:t>Azure Service Bus</w:t>
            </w:r>
          </w:p>
        </w:tc>
        <w:tc>
          <w:tcPr>
            <w:tcW w:w="4896" w:type="dxa"/>
          </w:tcPr>
          <w:p w14:paraId="3E014B8A" w14:textId="77777777" w:rsidR="00E3067F" w:rsidRDefault="005010BD">
            <w:r>
              <w:rPr>
                <w:sz w:val="16"/>
              </w:rPr>
              <w:t>The reliable messaging fabric between the seven domain services and the agent layer: work queues for document processing (A1) and human-review escalations (with scheduled messages implementing the ≤4-business-hour SLA timers), and topics for domain events (certificate issued, inspection closed, application submitted) that decouple the microservices. Sessions guarantee per-vessel ordering where state machines demand it, duplicate detection enforces idempotency, and dead-letter queues are monitored and alerti</w:t>
            </w:r>
            <w:r>
              <w:rPr>
                <w:sz w:val="16"/>
              </w:rPr>
              <w:t>ng so no compliance-relevant message is silently lost.</w:t>
            </w:r>
          </w:p>
        </w:tc>
        <w:tc>
          <w:tcPr>
            <w:tcW w:w="2736" w:type="dxa"/>
          </w:tcPr>
          <w:p w14:paraId="52BBCFE3" w14:textId="77777777" w:rsidR="00E3067F" w:rsidRDefault="005010BD">
            <w:r>
              <w:rPr>
                <w:sz w:val="16"/>
              </w:rPr>
              <w:t>Master-data changes are published on a dedicated topic; every domain service and cache subscribes to refresh its local reference views — the eventual-consistency mechanism that keeps a distributed platform aligned with the single MDM hub.</w:t>
            </w:r>
          </w:p>
        </w:tc>
      </w:tr>
      <w:tr w:rsidR="00E3067F" w14:paraId="79192ADA" w14:textId="77777777">
        <w:tc>
          <w:tcPr>
            <w:tcW w:w="1656" w:type="dxa"/>
          </w:tcPr>
          <w:p w14:paraId="00ABD45F" w14:textId="77777777" w:rsidR="00E3067F" w:rsidRDefault="005010BD">
            <w:r>
              <w:rPr>
                <w:sz w:val="16"/>
              </w:rPr>
              <w:t>Azure Logic Apps (Standard)</w:t>
            </w:r>
          </w:p>
        </w:tc>
        <w:tc>
          <w:tcPr>
            <w:tcW w:w="4896" w:type="dxa"/>
          </w:tcPr>
          <w:p w14:paraId="5AFEEE97" w14:textId="77777777" w:rsidR="00E3067F" w:rsidRDefault="005010BD">
            <w:r>
              <w:rPr>
                <w:sz w:val="16"/>
              </w:rPr>
              <w:t>VNet-integrated low-code orchestration for long-running business workflows: the zero-touch service-application flow (A3) with eligibility checks, agent hand-offs and human approval branches for non-eligible cases; certificate-expiry reminder cadences (90/60/30-day); inspection scheduling and follow-up loops; and escalation workflows that page a human reviewer when an agent defers a decision. Connectors integrate legacy and third-party systems without bespoke code, and run history gives auditors a visual rep</w:t>
            </w:r>
            <w:r>
              <w:rPr>
                <w:sz w:val="16"/>
              </w:rPr>
              <w:t>lay of every workflow instance.</w:t>
            </w:r>
          </w:p>
        </w:tc>
        <w:tc>
          <w:tcPr>
            <w:tcW w:w="2736" w:type="dxa"/>
          </w:tcPr>
          <w:p w14:paraId="01140BE6" w14:textId="77777777" w:rsidR="00E3067F" w:rsidRDefault="005010BD">
            <w:r>
              <w:rPr>
                <w:sz w:val="16"/>
              </w:rPr>
              <w:t>Stewardship is itself a Logic Apps workflow: a proposed master change (new agent, revised tariff, new reference value) routes through steward review and dual approval before the MDM service publishes it — governance enforced as process, not convention.</w:t>
            </w:r>
          </w:p>
        </w:tc>
      </w:tr>
      <w:tr w:rsidR="00E3067F" w14:paraId="30543558" w14:textId="77777777">
        <w:tc>
          <w:tcPr>
            <w:tcW w:w="1656" w:type="dxa"/>
          </w:tcPr>
          <w:p w14:paraId="558DE528" w14:textId="77777777" w:rsidR="00E3067F" w:rsidRDefault="005010BD">
            <w:r>
              <w:rPr>
                <w:sz w:val="16"/>
              </w:rPr>
              <w:t>Azure Communication Services</w:t>
            </w:r>
          </w:p>
        </w:tc>
        <w:tc>
          <w:tcPr>
            <w:tcW w:w="4896" w:type="dxa"/>
          </w:tcPr>
          <w:p w14:paraId="3F9D0D91" w14:textId="77777777" w:rsidR="00E3067F" w:rsidRDefault="005010BD">
            <w:r>
              <w:rPr>
                <w:sz w:val="16"/>
              </w:rPr>
              <w:t>The outbound engagement channel — templated email, SMS and push in Arabic and English for certificate-expiry notices, application status updates, inspection appointments and reviewer escalation alerts, sent from verified Client sender domains. Dispatch is decoupled through Service Bus so notification bursts never back-pressure transactional services, and delivery telemetry flows into Azure Monitor to evidence the 24/7 customer-communication commitments supporting A4.</w:t>
            </w:r>
          </w:p>
        </w:tc>
        <w:tc>
          <w:tcPr>
            <w:tcW w:w="2736" w:type="dxa"/>
          </w:tcPr>
          <w:p w14:paraId="071E4BF2" w14:textId="77777777" w:rsidR="00E3067F" w:rsidRDefault="005010BD">
            <w:r>
              <w:rPr>
                <w:sz w:val="16"/>
              </w:rPr>
              <w:t>Recipient addresses are resolved from mastered company/person contact records at send time, and hard bounces are fed back into the MDM data-quality queue as evidence of a stale golden contact.</w:t>
            </w:r>
          </w:p>
        </w:tc>
      </w:tr>
      <w:tr w:rsidR="00E3067F" w14:paraId="78AB2B52" w14:textId="77777777">
        <w:tc>
          <w:tcPr>
            <w:tcW w:w="1656" w:type="dxa"/>
          </w:tcPr>
          <w:p w14:paraId="298F2DD0" w14:textId="77777777" w:rsidR="00E3067F" w:rsidRDefault="005010BD">
            <w:r>
              <w:rPr>
                <w:sz w:val="16"/>
              </w:rPr>
              <w:t>Azure IoT Hub with edge (offline inspector sync)</w:t>
            </w:r>
          </w:p>
        </w:tc>
        <w:tc>
          <w:tcPr>
            <w:tcW w:w="4896" w:type="dxa"/>
          </w:tcPr>
          <w:p w14:paraId="74DD4AEB" w14:textId="77777777" w:rsidR="00E3067F" w:rsidRDefault="005010BD">
            <w:r>
              <w:rPr>
                <w:sz w:val="16"/>
              </w:rPr>
              <w:t xml:space="preserve">Inspector tablets register as devices with per-device X.509 identities; device twins push configuration — including the current versioned checklist templates — and the field application works fully offline, capturing findings, photos and signatures locally with store-and-forward sync through IoT Hub once connectivity returns (shipboard and </w:t>
            </w:r>
            <w:r>
              <w:rPr>
                <w:sz w:val="16"/>
              </w:rPr>
              <w:lastRenderedPageBreak/>
              <w:t>anchorage conditions assumed hostile). Evidence files upload directly to the ADLS raw zone via IoT Hub file-upload SAS, and conflict resolution on re-sync is server-arbitrated against the inspection's workflow state. This underpins the 100% AI-supported inspection requirement (A5) in disconnected environments.</w:t>
            </w:r>
          </w:p>
        </w:tc>
        <w:tc>
          <w:tcPr>
            <w:tcW w:w="2736" w:type="dxa"/>
          </w:tcPr>
          <w:p w14:paraId="689008B6" w14:textId="77777777" w:rsidR="00E3067F" w:rsidRDefault="005010BD">
            <w:r>
              <w:rPr>
                <w:sz w:val="16"/>
              </w:rPr>
              <w:lastRenderedPageBreak/>
              <w:t xml:space="preserve">Each device carries a signed, versioned offline snapshot of the reference data an inspection needs (deficiency codes, PSC action codes, checklist templates), distributed via device twins; on sync, </w:t>
            </w:r>
            <w:r>
              <w:rPr>
                <w:sz w:val="16"/>
              </w:rPr>
              <w:lastRenderedPageBreak/>
              <w:t>captured records are reconciled against current masters and any code-version drift is flagged rather than silently accepted.</w:t>
            </w:r>
          </w:p>
        </w:tc>
      </w:tr>
      <w:tr w:rsidR="00E3067F" w14:paraId="7A634AA9" w14:textId="77777777">
        <w:tc>
          <w:tcPr>
            <w:tcW w:w="1656" w:type="dxa"/>
          </w:tcPr>
          <w:p w14:paraId="59A9D6A2" w14:textId="77777777" w:rsidR="00E3067F" w:rsidRDefault="005010BD">
            <w:r>
              <w:rPr>
                <w:sz w:val="16"/>
              </w:rPr>
              <w:lastRenderedPageBreak/>
              <w:t>Azure Key Vault (Premium, HSM-backed)</w:t>
            </w:r>
          </w:p>
        </w:tc>
        <w:tc>
          <w:tcPr>
            <w:tcW w:w="4896" w:type="dxa"/>
          </w:tcPr>
          <w:p w14:paraId="639BE9C7" w14:textId="77777777" w:rsidR="00E3067F" w:rsidRDefault="005010BD">
            <w:r>
              <w:rPr>
                <w:sz w:val="16"/>
              </w:rPr>
              <w:t>Central custody for secrets, TLS certificates and the customer-managed keys encrypting PostgreSQL, ADLS, Service Bus and backups, with access exclusively via managed identity RBAC, purge protection and soft delete enabled, and rotation policies automated. Critically, the signing keys for Client-issued digital certificates are generated and held HSM-backed, with signing performed as a Key Vault operation so private keys never leave the boundary — the public verification endpoint then validates signatures wit</w:t>
            </w:r>
            <w:r>
              <w:rPr>
                <w:sz w:val="16"/>
              </w:rPr>
              <w:t>hout any secret distribution. Full audit of every key operation flows to Log Analytics.</w:t>
            </w:r>
          </w:p>
        </w:tc>
        <w:tc>
          <w:tcPr>
            <w:tcW w:w="2736" w:type="dxa"/>
          </w:tcPr>
          <w:p w14:paraId="6F646AD4" w14:textId="77777777" w:rsidR="00E3067F" w:rsidRDefault="005010BD">
            <w:r>
              <w:rPr>
                <w:sz w:val="16"/>
              </w:rPr>
              <w:t>Holds the CMKs protecting the golden-record store and the key that signs offline reference-data snapshots for inspector devices, so tampering with distributed master data is cryptographically detectable.</w:t>
            </w:r>
          </w:p>
        </w:tc>
      </w:tr>
      <w:tr w:rsidR="00E3067F" w14:paraId="6282687B" w14:textId="77777777">
        <w:tc>
          <w:tcPr>
            <w:tcW w:w="1656" w:type="dxa"/>
          </w:tcPr>
          <w:p w14:paraId="4E343B24" w14:textId="77777777" w:rsidR="00E3067F" w:rsidRDefault="005010BD">
            <w:r>
              <w:rPr>
                <w:sz w:val="16"/>
              </w:rPr>
              <w:t>Azure Monitor + Application Insights</w:t>
            </w:r>
          </w:p>
        </w:tc>
        <w:tc>
          <w:tcPr>
            <w:tcW w:w="4896" w:type="dxa"/>
          </w:tcPr>
          <w:p w14:paraId="44CDB6C2" w14:textId="77777777" w:rsidR="00E3067F" w:rsidRDefault="005010BD">
            <w:r>
              <w:rPr>
                <w:sz w:val="16"/>
              </w:rPr>
              <w:t>Workspace-based observability, resident in-region: W3C distributed tracing correlates a single request from Front Door through API Management, AKS services, agents and model calls, which is what makes the ≤30s explainability retrieval practical — a decision's full causal chain is one trace query away. SLO dashboards and alert rules track the RFP's measurable commitments: 99.5% agent availability, ≤30s document decisions, ≤5s guidance responses, ≤24h circular analysis latency, plus drift alerts surfaced from</w:t>
            </w:r>
            <w:r>
              <w:rPr>
                <w:sz w:val="16"/>
              </w:rPr>
              <w:t xml:space="preserve"> Azure ML and dead-letter depth from Service Bus. Action groups route breaches to on-call and to the escalation workflows.</w:t>
            </w:r>
          </w:p>
        </w:tc>
        <w:tc>
          <w:tcPr>
            <w:tcW w:w="2736" w:type="dxa"/>
          </w:tcPr>
          <w:p w14:paraId="22E912C9" w14:textId="77777777" w:rsidR="00E3067F" w:rsidRDefault="005010BD">
            <w:r>
              <w:rPr>
                <w:sz w:val="16"/>
              </w:rPr>
              <w:t>Dedicated data-quality dashboards track MDM health — match/merge rates, blocked straight-through documents due to master mismatches, and change-propagation lag between the hub and subscribing services, with alerts when propagation exceeds its freshness SLO.</w:t>
            </w:r>
          </w:p>
        </w:tc>
      </w:tr>
      <w:tr w:rsidR="00E3067F" w14:paraId="5BDF866B" w14:textId="77777777">
        <w:tc>
          <w:tcPr>
            <w:tcW w:w="1656" w:type="dxa"/>
          </w:tcPr>
          <w:p w14:paraId="3FEF311E" w14:textId="77777777" w:rsidR="00E3067F" w:rsidRDefault="005010BD">
            <w:r>
              <w:rPr>
                <w:sz w:val="16"/>
              </w:rPr>
              <w:t>Azure Backup + Azure Site Recovery</w:t>
            </w:r>
          </w:p>
        </w:tc>
        <w:tc>
          <w:tcPr>
            <w:tcW w:w="4896" w:type="dxa"/>
          </w:tcPr>
          <w:p w14:paraId="563C1E18" w14:textId="77777777" w:rsidR="00E3067F" w:rsidRDefault="005010BD">
            <w:r>
              <w:rPr>
                <w:sz w:val="16"/>
              </w:rPr>
              <w:t>The engineered basis of the RPO ≤4h / RTO ≤8h commitment: PostgreSQL point-in-time restore with geo-redundant backup and a promotable replica in UAE Central; ADLS geo-redundancy for the lake; velero-style cluster state backup plus GitOps redeploy for AKS; and Site Recovery runbooks that sequence failover of the full stack (database promotion, DNS/Front Door origin switch, cluster activation). DR is exercised as scheduled drills with measured RTO/RPO evidence retained for the client, not asserted on paper.</w:t>
            </w:r>
          </w:p>
        </w:tc>
        <w:tc>
          <w:tcPr>
            <w:tcW w:w="2736" w:type="dxa"/>
          </w:tcPr>
          <w:p w14:paraId="5B5B6286" w14:textId="77777777" w:rsidR="00E3067F" w:rsidRDefault="005010BD">
            <w:r>
              <w:rPr>
                <w:sz w:val="16"/>
              </w:rPr>
              <w:t>The golden-record store is the anchor of the recovery order — it fails over first, and every reference cache and search index rebuilds deterministically from the recovered hub, so master-data recency defines (and bounds) the platform's effective RPO.</w:t>
            </w:r>
          </w:p>
        </w:tc>
      </w:tr>
      <w:tr w:rsidR="00E3067F" w14:paraId="2348B7F3" w14:textId="77777777">
        <w:tc>
          <w:tcPr>
            <w:tcW w:w="1656" w:type="dxa"/>
          </w:tcPr>
          <w:p w14:paraId="2934AB9C" w14:textId="77777777" w:rsidR="00E3067F" w:rsidRDefault="005010BD">
            <w:r>
              <w:rPr>
                <w:sz w:val="16"/>
              </w:rPr>
              <w:t>Azure Policy</w:t>
            </w:r>
          </w:p>
        </w:tc>
        <w:tc>
          <w:tcPr>
            <w:tcW w:w="4896" w:type="dxa"/>
          </w:tcPr>
          <w:p w14:paraId="64A8595C" w14:textId="77777777" w:rsidR="00E3067F" w:rsidRDefault="005010BD">
            <w:r>
              <w:rPr>
                <w:sz w:val="16"/>
              </w:rPr>
              <w:t>Codified guardrails assigned at management-group scope: deny deployment of any resource outside UAE North/UAE Central (the technical enforcement of data residency and PDPL scope), deny public network access on data services, require private endpoints, CMK encryption, diagnostic settings and mandatory tags, and apply the AKS policy add-on for admission-time workload rules. Compliance state is continuously evaluated and surfaced on a dashboard the governance board reviews, turning architectural commitments ma</w:t>
            </w:r>
            <w:r>
              <w:rPr>
                <w:sz w:val="16"/>
              </w:rPr>
              <w:t>de in this response into machine-enforced invariants rather than documentation.</w:t>
            </w:r>
          </w:p>
        </w:tc>
        <w:tc>
          <w:tcPr>
            <w:tcW w:w="2736" w:type="dxa"/>
          </w:tcPr>
          <w:p w14:paraId="29790886" w14:textId="77777777" w:rsidR="00E3067F" w:rsidRDefault="005010BD">
            <w:r>
              <w:rPr>
                <w:sz w:val="16"/>
              </w:rPr>
              <w:t>Policy guarantees the environments holding golden records can only exist in-region, privately networked, CMK-encrypted and fully logged — the platform-level enforcement wrapped around the MDM governance process.</w:t>
            </w:r>
          </w:p>
        </w:tc>
      </w:tr>
    </w:tbl>
    <w:p w14:paraId="37C5B2C1" w14:textId="77777777" w:rsidR="00E3067F" w:rsidRDefault="00E3067F">
      <w:pPr>
        <w:spacing w:after="40"/>
      </w:pPr>
    </w:p>
    <w:p w14:paraId="366768E9" w14:textId="77777777" w:rsidR="00E3067F" w:rsidRDefault="005010BD">
      <w:r>
        <w:br w:type="page"/>
      </w:r>
    </w:p>
    <w:p w14:paraId="38308178" w14:textId="77777777" w:rsidR="00E3067F" w:rsidRDefault="005010BD">
      <w:pPr>
        <w:pStyle w:val="Heading1"/>
      </w:pPr>
      <w:bookmarkStart w:id="17" w:name="_Toc238740944"/>
      <w:r>
        <w:lastRenderedPageBreak/>
        <w:t>5.  AI features — fully elaborated (the seven agents)</w:t>
      </w:r>
      <w:bookmarkEnd w:id="17"/>
    </w:p>
    <w:p w14:paraId="37E3B5BB" w14:textId="77777777" w:rsidR="00E3067F" w:rsidRDefault="005010BD">
      <w:r>
        <w:rPr>
          <w:color w:val="52696F"/>
        </w:rPr>
        <w:t>Every agent runs on Microsoft Foundry Agent Service with Foundry Models, grounded on Azure AI Search, calling business capabilities only through API Management tools — so every agent action carries the same authentication, permissions and audit as a human user. Autonomy is configurable per agent and per action; below-threshold cases always land in an officer queue.</w:t>
      </w:r>
    </w:p>
    <w:p w14:paraId="35BF984F" w14:textId="77777777" w:rsidR="00E3067F" w:rsidRDefault="005010BD">
      <w:pPr>
        <w:pStyle w:val="Heading2"/>
      </w:pPr>
      <w:bookmarkStart w:id="18" w:name="_Toc238740945"/>
      <w:r>
        <w:t>A1 — Document Intelligence Agent</w:t>
      </w:r>
      <w:bookmarkEnd w:id="18"/>
    </w:p>
    <w:tbl>
      <w:tblPr>
        <w:tblStyle w:val="TableGrid"/>
        <w:tblW w:w="0" w:type="auto"/>
        <w:tblLayout w:type="fixed"/>
        <w:tblLook w:val="04A0" w:firstRow="1" w:lastRow="0" w:firstColumn="1" w:lastColumn="0" w:noHBand="0" w:noVBand="1"/>
      </w:tblPr>
      <w:tblGrid>
        <w:gridCol w:w="1656"/>
        <w:gridCol w:w="7632"/>
      </w:tblGrid>
      <w:tr w:rsidR="00E3067F" w14:paraId="6F08A88D" w14:textId="77777777">
        <w:tc>
          <w:tcPr>
            <w:tcW w:w="1656" w:type="dxa"/>
            <w:shd w:val="clear" w:color="auto" w:fill="0E7C86"/>
          </w:tcPr>
          <w:p w14:paraId="1242CC38" w14:textId="77777777" w:rsidR="00E3067F" w:rsidRDefault="005010BD">
            <w:r>
              <w:rPr>
                <w:b/>
                <w:color w:val="FFFFFF"/>
                <w:sz w:val="17"/>
              </w:rPr>
              <w:t>Aspect</w:t>
            </w:r>
          </w:p>
        </w:tc>
        <w:tc>
          <w:tcPr>
            <w:tcW w:w="7632" w:type="dxa"/>
            <w:shd w:val="clear" w:color="auto" w:fill="0E7C86"/>
          </w:tcPr>
          <w:p w14:paraId="27A138B1" w14:textId="77777777" w:rsidR="00E3067F" w:rsidRDefault="005010BD">
            <w:r>
              <w:rPr>
                <w:b/>
                <w:color w:val="FFFFFF"/>
                <w:sz w:val="17"/>
              </w:rPr>
              <w:t>Detail</w:t>
            </w:r>
          </w:p>
        </w:tc>
      </w:tr>
      <w:tr w:rsidR="00E3067F" w14:paraId="18E589DF" w14:textId="77777777">
        <w:tc>
          <w:tcPr>
            <w:tcW w:w="1656" w:type="dxa"/>
          </w:tcPr>
          <w:p w14:paraId="3A3729A7" w14:textId="77777777" w:rsidR="00E3067F" w:rsidRDefault="005010BD">
            <w:r>
              <w:rPr>
                <w:sz w:val="17"/>
              </w:rPr>
              <w:t>Trigger</w:t>
            </w:r>
          </w:p>
        </w:tc>
        <w:tc>
          <w:tcPr>
            <w:tcW w:w="7632" w:type="dxa"/>
          </w:tcPr>
          <w:p w14:paraId="7145AC07" w14:textId="77777777" w:rsidR="00E3067F" w:rsidRDefault="005010BD">
            <w:r>
              <w:rPr>
                <w:sz w:val="17"/>
              </w:rPr>
              <w:t>Any document entering the system: portal/API upload through Azure API Management, email or channel intake via Logic Apps connectors, or batch drops landing in the ADLS Gen2 raw zone — each emits a Service Bus message that wakes the agent.</w:t>
            </w:r>
          </w:p>
        </w:tc>
      </w:tr>
      <w:tr w:rsidR="00E3067F" w14:paraId="5CF0A627" w14:textId="77777777">
        <w:tc>
          <w:tcPr>
            <w:tcW w:w="1656" w:type="dxa"/>
          </w:tcPr>
          <w:p w14:paraId="38E6F745" w14:textId="77777777" w:rsidR="00E3067F" w:rsidRDefault="005010BD">
            <w:r>
              <w:rPr>
                <w:sz w:val="17"/>
              </w:rPr>
              <w:t>Azure services</w:t>
            </w:r>
          </w:p>
        </w:tc>
        <w:tc>
          <w:tcPr>
            <w:tcW w:w="7632" w:type="dxa"/>
          </w:tcPr>
          <w:p w14:paraId="0FA8E1F1" w14:textId="77777777" w:rsidR="00E3067F" w:rsidRDefault="005010BD">
            <w:r>
              <w:rPr>
                <w:sz w:val="17"/>
              </w:rPr>
              <w:t>Foundry Agent Service; Foundry Models (LLM + embeddings); Azure AI Document Intelligence (custom classification + extraction models); Azure Functions; Azure Service Bus; ADLS Gen2; Azure AI Search; Azure Key Vault; Microsoft Entra ID managed identity; Azure Monitor.</w:t>
            </w:r>
          </w:p>
        </w:tc>
      </w:tr>
      <w:tr w:rsidR="00E3067F" w14:paraId="1F975B08" w14:textId="77777777">
        <w:tc>
          <w:tcPr>
            <w:tcW w:w="1656" w:type="dxa"/>
          </w:tcPr>
          <w:p w14:paraId="17230A93" w14:textId="77777777" w:rsidR="00E3067F" w:rsidRDefault="005010BD">
            <w:r>
              <w:rPr>
                <w:sz w:val="17"/>
              </w:rPr>
              <w:t>How it operates</w:t>
            </w:r>
          </w:p>
        </w:tc>
        <w:tc>
          <w:tcPr>
            <w:tcW w:w="7632" w:type="dxa"/>
          </w:tcPr>
          <w:p w14:paraId="36596C2A" w14:textId="77777777" w:rsidR="00E3067F" w:rsidRDefault="005010BD">
            <w:r>
              <w:rPr>
                <w:sz w:val="17"/>
              </w:rPr>
              <w:t>Perceive: the agent, hosted on Foundry Agent Service, receives the intake event and calls Azure AI Document Intelligence — first the custom classifier to identify the document type, then the matching extraction model for key-value pairs, tables, and per-field confidence. Reason: a Foundry Models LLM cross-validates the extraction against the golden vessel/seafarer record retrieved from Azure AI Search — does the IMO number resolve, are issue/expiry dates coherent, is the issuing authority recognized — reusi</w:t>
            </w:r>
            <w:r>
              <w:rPr>
                <w:sz w:val="17"/>
              </w:rPr>
              <w:t>ng the validation-rule engine our platform already runs for certificate validity (the same engine behind its Ed25519-signed certificates with public verification). Act: documents whose weakest required field clears the 0.85 confidence bar and pass all cross-checks are filed no-touch — the record is written, the source archived in ADLS with lineage, and downstream services notified via Service Bus, all within the 30-second budget enforced by an Azure Monitor SLO. Anything below threshold or failing a cross-c</w:t>
            </w:r>
            <w:r>
              <w:rPr>
                <w:sz w:val="17"/>
              </w:rPr>
              <w:t>heck is queued for an officer with the extraction, confidences, and the specific failed rule pre-attached. Every decision is written to the immutable agent audit log with model version and confidence, so explainability is retrievable in under 30 seconds.</w:t>
            </w:r>
          </w:p>
        </w:tc>
      </w:tr>
      <w:tr w:rsidR="00E3067F" w14:paraId="607348AA" w14:textId="77777777">
        <w:tc>
          <w:tcPr>
            <w:tcW w:w="1656" w:type="dxa"/>
          </w:tcPr>
          <w:p w14:paraId="0C8BF83C" w14:textId="77777777" w:rsidR="00E3067F" w:rsidRDefault="005010BD">
            <w:r>
              <w:rPr>
                <w:sz w:val="17"/>
              </w:rPr>
              <w:t>Human-in-the-loop</w:t>
            </w:r>
          </w:p>
        </w:tc>
        <w:tc>
          <w:tcPr>
            <w:tcW w:w="7632" w:type="dxa"/>
          </w:tcPr>
          <w:p w14:paraId="70BEBD5B" w14:textId="77777777" w:rsidR="00E3067F" w:rsidRDefault="005010BD">
            <w:r>
              <w:rPr>
                <w:sz w:val="17"/>
              </w:rPr>
              <w:t>Documents below field-confidence 0.85, failing any cross-validation rule, or of an unclassified type route to a document officer queue; the officer corrects or confirms in a side-by-side viewer and their corrections become AML training labels. Review SLA 4 business hours; autonomy level per document type is configurable from supervised (all reviewed) to autonomous (exceptions only).</w:t>
            </w:r>
          </w:p>
        </w:tc>
      </w:tr>
      <w:tr w:rsidR="00E3067F" w14:paraId="1B327112" w14:textId="77777777">
        <w:tc>
          <w:tcPr>
            <w:tcW w:w="1656" w:type="dxa"/>
          </w:tcPr>
          <w:p w14:paraId="41B77E4B" w14:textId="77777777" w:rsidR="00E3067F" w:rsidRDefault="005010BD">
            <w:r>
              <w:rPr>
                <w:sz w:val="17"/>
              </w:rPr>
              <w:t>RFP KPIs served</w:t>
            </w:r>
          </w:p>
        </w:tc>
        <w:tc>
          <w:tcPr>
            <w:tcW w:w="7632" w:type="dxa"/>
          </w:tcPr>
          <w:p w14:paraId="3774E999" w14:textId="77777777" w:rsidR="00E3067F" w:rsidRDefault="005010BD">
            <w:r>
              <w:rPr>
                <w:sz w:val="17"/>
              </w:rPr>
              <w:t>80% of documents processed with no human touch; 95% accuracy on standard certificate validation; &lt;= 30 seconds processing per document; 99.5% agent availability; drift alert at 5% accuracy drop.</w:t>
            </w:r>
          </w:p>
        </w:tc>
      </w:tr>
    </w:tbl>
    <w:p w14:paraId="792874E3" w14:textId="77777777" w:rsidR="00E3067F" w:rsidRDefault="00E3067F">
      <w:pPr>
        <w:spacing w:after="40"/>
      </w:pPr>
    </w:p>
    <w:p w14:paraId="20190EE5" w14:textId="77777777" w:rsidR="00E3067F" w:rsidRDefault="005010BD">
      <w:pPr>
        <w:pStyle w:val="Heading2"/>
      </w:pPr>
      <w:bookmarkStart w:id="19" w:name="_Toc238740946"/>
      <w:r>
        <w:t>A2 — Vessel Compliance Agent</w:t>
      </w:r>
      <w:bookmarkEnd w:id="19"/>
    </w:p>
    <w:tbl>
      <w:tblPr>
        <w:tblStyle w:val="TableGrid"/>
        <w:tblW w:w="0" w:type="auto"/>
        <w:tblLayout w:type="fixed"/>
        <w:tblLook w:val="04A0" w:firstRow="1" w:lastRow="0" w:firstColumn="1" w:lastColumn="0" w:noHBand="0" w:noVBand="1"/>
      </w:tblPr>
      <w:tblGrid>
        <w:gridCol w:w="1656"/>
        <w:gridCol w:w="7632"/>
      </w:tblGrid>
      <w:tr w:rsidR="00E3067F" w14:paraId="271C433B" w14:textId="77777777">
        <w:tc>
          <w:tcPr>
            <w:tcW w:w="1656" w:type="dxa"/>
            <w:shd w:val="clear" w:color="auto" w:fill="0E7C86"/>
          </w:tcPr>
          <w:p w14:paraId="7C5D265A" w14:textId="77777777" w:rsidR="00E3067F" w:rsidRDefault="005010BD">
            <w:r>
              <w:rPr>
                <w:b/>
                <w:color w:val="FFFFFF"/>
                <w:sz w:val="17"/>
              </w:rPr>
              <w:t>Aspect</w:t>
            </w:r>
          </w:p>
        </w:tc>
        <w:tc>
          <w:tcPr>
            <w:tcW w:w="7632" w:type="dxa"/>
            <w:shd w:val="clear" w:color="auto" w:fill="0E7C86"/>
          </w:tcPr>
          <w:p w14:paraId="1C954F9F" w14:textId="77777777" w:rsidR="00E3067F" w:rsidRDefault="005010BD">
            <w:r>
              <w:rPr>
                <w:b/>
                <w:color w:val="FFFFFF"/>
                <w:sz w:val="17"/>
              </w:rPr>
              <w:t>Detail</w:t>
            </w:r>
          </w:p>
        </w:tc>
      </w:tr>
      <w:tr w:rsidR="00E3067F" w14:paraId="0F469F21" w14:textId="77777777">
        <w:tc>
          <w:tcPr>
            <w:tcW w:w="1656" w:type="dxa"/>
          </w:tcPr>
          <w:p w14:paraId="024BF851" w14:textId="77777777" w:rsidR="00E3067F" w:rsidRDefault="005010BD">
            <w:r>
              <w:rPr>
                <w:sz w:val="17"/>
              </w:rPr>
              <w:t>Trigger</w:t>
            </w:r>
          </w:p>
        </w:tc>
        <w:tc>
          <w:tcPr>
            <w:tcW w:w="7632" w:type="dxa"/>
          </w:tcPr>
          <w:p w14:paraId="3781F2A6" w14:textId="77777777" w:rsidR="00E3067F" w:rsidRDefault="005010BD">
            <w:r>
              <w:rPr>
                <w:sz w:val="17"/>
              </w:rPr>
              <w:t>Continuous: a daily full-fleet sweep scheduled via Azure Functions, plus event-driven re-evaluation whenever a Service Bus event touches a vessel — certificate issued/expired, PSC inspection recorded, ownership or flag change, incident logged, or an AIS anomaly from Event Hubs.</w:t>
            </w:r>
          </w:p>
        </w:tc>
      </w:tr>
      <w:tr w:rsidR="00E3067F" w14:paraId="3AC2572C" w14:textId="77777777">
        <w:tc>
          <w:tcPr>
            <w:tcW w:w="1656" w:type="dxa"/>
          </w:tcPr>
          <w:p w14:paraId="235370C8" w14:textId="77777777" w:rsidR="00E3067F" w:rsidRDefault="005010BD">
            <w:r>
              <w:rPr>
                <w:sz w:val="17"/>
              </w:rPr>
              <w:t>Azure services</w:t>
            </w:r>
          </w:p>
        </w:tc>
        <w:tc>
          <w:tcPr>
            <w:tcW w:w="7632" w:type="dxa"/>
          </w:tcPr>
          <w:p w14:paraId="531A808C" w14:textId="77777777" w:rsidR="00E3067F" w:rsidRDefault="005010BD">
            <w:r>
              <w:rPr>
                <w:sz w:val="17"/>
              </w:rPr>
              <w:t>Foundry Agent Service; Azure Machine Learning (risk model, drift monitoring); Azure AI Search; Azure Event Hubs; Azure Service Bus; Azure Functions; Azure Communication Services; Azure Monitor + Application Insights.</w:t>
            </w:r>
          </w:p>
        </w:tc>
      </w:tr>
      <w:tr w:rsidR="00E3067F" w14:paraId="6E8411C9" w14:textId="77777777">
        <w:tc>
          <w:tcPr>
            <w:tcW w:w="1656" w:type="dxa"/>
          </w:tcPr>
          <w:p w14:paraId="4C97046E" w14:textId="77777777" w:rsidR="00E3067F" w:rsidRDefault="005010BD">
            <w:r>
              <w:rPr>
                <w:sz w:val="17"/>
              </w:rPr>
              <w:t>How it operates</w:t>
            </w:r>
          </w:p>
        </w:tc>
        <w:tc>
          <w:tcPr>
            <w:tcW w:w="7632" w:type="dxa"/>
          </w:tcPr>
          <w:p w14:paraId="5891DACF" w14:textId="77777777" w:rsidR="00E3067F" w:rsidRDefault="005010BD">
            <w:r>
              <w:rPr>
                <w:sz w:val="17"/>
              </w:rPr>
              <w:t>Perceive: the agent assembles each vessel's compliance posture from the golden record — certificates with computed validity, PSC/deficiency history coded against the existing deficiency and action-code masters, detention records, AIS behavior from Event Hubs. Reason: it extends our platform's running explainable risk scorer, now retrained and served through Azure Machine Learning, producing a per-vessel risk score with per-factor attributions (expired SMC, deficiency recurrence, flag performance) so the 'wh</w:t>
            </w:r>
            <w:r>
              <w:rPr>
                <w:sz w:val="17"/>
              </w:rPr>
              <w:t>y' behind any score is retrievable within 30 seconds; a Foundry Models LLM composes the plain-language compliance narrative grounded on Azure AI Search retrievals of the applicable legislation. Act: compliant vessels are stamped and re-scheduled; emerging non-compliance generates a graded action — automatic renewal reminder to the operator via Azure Communication Services at low severity, a case file and officer alert at medium, a proposed enforcement recommendation at high. All state transitions run throug</w:t>
            </w:r>
            <w:r>
              <w:rPr>
                <w:sz w:val="17"/>
              </w:rPr>
              <w:t xml:space="preserve">h the </w:t>
            </w:r>
            <w:r>
              <w:rPr>
                <w:sz w:val="17"/>
              </w:rPr>
              <w:lastRenderedPageBreak/>
              <w:t>server-enforced workflow engine our platform already uses for port-call status, so no compliance state can be skipped, and every evaluation lands in the immutable agent audit log.</w:t>
            </w:r>
          </w:p>
        </w:tc>
      </w:tr>
      <w:tr w:rsidR="00E3067F" w14:paraId="504A82D3" w14:textId="77777777">
        <w:tc>
          <w:tcPr>
            <w:tcW w:w="1656" w:type="dxa"/>
          </w:tcPr>
          <w:p w14:paraId="5BAB3D03" w14:textId="77777777" w:rsidR="00E3067F" w:rsidRDefault="005010BD">
            <w:r>
              <w:rPr>
                <w:sz w:val="17"/>
              </w:rPr>
              <w:lastRenderedPageBreak/>
              <w:t>Human-in-the-loop</w:t>
            </w:r>
          </w:p>
        </w:tc>
        <w:tc>
          <w:tcPr>
            <w:tcW w:w="7632" w:type="dxa"/>
          </w:tcPr>
          <w:p w14:paraId="535072A2" w14:textId="77777777" w:rsidR="00E3067F" w:rsidRDefault="005010BD">
            <w:r>
              <w:rPr>
                <w:sz w:val="17"/>
              </w:rPr>
              <w:t>Automatic monitoring, scoring, and reminders run autonomously; any enforcement-grade action — detention recommendation, certificate suspension, sanction referral — requires named-officer approval in the portal with the full evidence dossier, within the 4-business-hour escalation SLA. Autonomy per action class is configurable by the governance committee.</w:t>
            </w:r>
          </w:p>
        </w:tc>
      </w:tr>
      <w:tr w:rsidR="00E3067F" w14:paraId="659253C4" w14:textId="77777777">
        <w:tc>
          <w:tcPr>
            <w:tcW w:w="1656" w:type="dxa"/>
          </w:tcPr>
          <w:p w14:paraId="5589A78D" w14:textId="77777777" w:rsidR="00E3067F" w:rsidRDefault="005010BD">
            <w:r>
              <w:rPr>
                <w:sz w:val="17"/>
              </w:rPr>
              <w:t>RFP KPIs served</w:t>
            </w:r>
          </w:p>
        </w:tc>
        <w:tc>
          <w:tcPr>
            <w:tcW w:w="7632" w:type="dxa"/>
          </w:tcPr>
          <w:p w14:paraId="1CEDB054" w14:textId="77777777" w:rsidR="00E3067F" w:rsidRDefault="005010BD">
            <w:r>
              <w:rPr>
                <w:sz w:val="17"/>
              </w:rPr>
              <w:t>100% of registered vessels under automated compliance monitoring; explainability for any score retrievable &lt;= 30 seconds; drift alert at 5% accuracy drop; 99.5% availability.</w:t>
            </w:r>
          </w:p>
        </w:tc>
      </w:tr>
    </w:tbl>
    <w:p w14:paraId="39A46A75" w14:textId="77777777" w:rsidR="00E3067F" w:rsidRDefault="00E3067F">
      <w:pPr>
        <w:spacing w:after="40"/>
      </w:pPr>
    </w:p>
    <w:p w14:paraId="7394E5B0" w14:textId="77777777" w:rsidR="00E3067F" w:rsidRDefault="005010BD">
      <w:pPr>
        <w:pStyle w:val="Heading2"/>
      </w:pPr>
      <w:bookmarkStart w:id="20" w:name="_Toc238740947"/>
      <w:r>
        <w:t>A3 — Service Processing Agent</w:t>
      </w:r>
      <w:bookmarkEnd w:id="20"/>
    </w:p>
    <w:tbl>
      <w:tblPr>
        <w:tblStyle w:val="TableGrid"/>
        <w:tblW w:w="0" w:type="auto"/>
        <w:tblLayout w:type="fixed"/>
        <w:tblLook w:val="04A0" w:firstRow="1" w:lastRow="0" w:firstColumn="1" w:lastColumn="0" w:noHBand="0" w:noVBand="1"/>
      </w:tblPr>
      <w:tblGrid>
        <w:gridCol w:w="1656"/>
        <w:gridCol w:w="7632"/>
      </w:tblGrid>
      <w:tr w:rsidR="00E3067F" w14:paraId="7A6014F7" w14:textId="77777777">
        <w:tc>
          <w:tcPr>
            <w:tcW w:w="1656" w:type="dxa"/>
            <w:shd w:val="clear" w:color="auto" w:fill="0E7C86"/>
          </w:tcPr>
          <w:p w14:paraId="323C9350" w14:textId="77777777" w:rsidR="00E3067F" w:rsidRDefault="005010BD">
            <w:r>
              <w:rPr>
                <w:b/>
                <w:color w:val="FFFFFF"/>
                <w:sz w:val="17"/>
              </w:rPr>
              <w:t>Aspect</w:t>
            </w:r>
          </w:p>
        </w:tc>
        <w:tc>
          <w:tcPr>
            <w:tcW w:w="7632" w:type="dxa"/>
            <w:shd w:val="clear" w:color="auto" w:fill="0E7C86"/>
          </w:tcPr>
          <w:p w14:paraId="58EC4000" w14:textId="77777777" w:rsidR="00E3067F" w:rsidRDefault="005010BD">
            <w:r>
              <w:rPr>
                <w:b/>
                <w:color w:val="FFFFFF"/>
                <w:sz w:val="17"/>
              </w:rPr>
              <w:t>Detail</w:t>
            </w:r>
          </w:p>
        </w:tc>
      </w:tr>
      <w:tr w:rsidR="00E3067F" w14:paraId="5815377D" w14:textId="77777777">
        <w:tc>
          <w:tcPr>
            <w:tcW w:w="1656" w:type="dxa"/>
          </w:tcPr>
          <w:p w14:paraId="5311472F" w14:textId="77777777" w:rsidR="00E3067F" w:rsidRDefault="005010BD">
            <w:r>
              <w:rPr>
                <w:sz w:val="17"/>
              </w:rPr>
              <w:t>Trigger</w:t>
            </w:r>
          </w:p>
        </w:tc>
        <w:tc>
          <w:tcPr>
            <w:tcW w:w="7632" w:type="dxa"/>
          </w:tcPr>
          <w:p w14:paraId="58E4AEDD" w14:textId="77777777" w:rsidR="00E3067F" w:rsidRDefault="005010BD">
            <w:r>
              <w:rPr>
                <w:sz w:val="17"/>
              </w:rPr>
              <w:t>A customer submits a service application (registration, certificate renewal, endorsement, license) through the portal after UAE PASS federated login; the request passes Azure API Management and lands as a sessioned Azure Service Bus message keyed to the application.</w:t>
            </w:r>
          </w:p>
        </w:tc>
      </w:tr>
      <w:tr w:rsidR="00E3067F" w14:paraId="3B434B92" w14:textId="77777777">
        <w:tc>
          <w:tcPr>
            <w:tcW w:w="1656" w:type="dxa"/>
          </w:tcPr>
          <w:p w14:paraId="40FEA322" w14:textId="77777777" w:rsidR="00E3067F" w:rsidRDefault="005010BD">
            <w:r>
              <w:rPr>
                <w:sz w:val="17"/>
              </w:rPr>
              <w:t>Azure services</w:t>
            </w:r>
          </w:p>
        </w:tc>
        <w:tc>
          <w:tcPr>
            <w:tcW w:w="7632" w:type="dxa"/>
          </w:tcPr>
          <w:p w14:paraId="03C51856" w14:textId="77777777" w:rsidR="00E3067F" w:rsidRDefault="005010BD">
            <w:r>
              <w:rPr>
                <w:sz w:val="17"/>
              </w:rPr>
              <w:t>Foundry Agent Service; Azure Logic Apps; Azure Service Bus (sessions); Azure AI Document Intelligence (via agent A1); Azure AI Search; Foundry Models; Azure Communication Services; Microsoft Entra ID + UAE PASS (OIDC); Azure Key Vault.</w:t>
            </w:r>
          </w:p>
        </w:tc>
      </w:tr>
      <w:tr w:rsidR="00E3067F" w14:paraId="0B205CAE" w14:textId="77777777">
        <w:tc>
          <w:tcPr>
            <w:tcW w:w="1656" w:type="dxa"/>
          </w:tcPr>
          <w:p w14:paraId="1FB6FFF3" w14:textId="77777777" w:rsidR="00E3067F" w:rsidRDefault="005010BD">
            <w:r>
              <w:rPr>
                <w:sz w:val="17"/>
              </w:rPr>
              <w:t>How it operates</w:t>
            </w:r>
          </w:p>
        </w:tc>
        <w:tc>
          <w:tcPr>
            <w:tcW w:w="7632" w:type="dxa"/>
          </w:tcPr>
          <w:p w14:paraId="4A85D3EF" w14:textId="77777777" w:rsidR="00E3067F" w:rsidRDefault="005010BD">
            <w:r>
              <w:rPr>
                <w:sz w:val="17"/>
              </w:rPr>
              <w:t>Perceive: the agent loads the application, the applicant's golden records from the master-data service, and the attachments already processed by the A1 Document Intelligence agent with their confidence scores. Reason: it evaluates the service's eligibility matrix — fees settled, prerequisite certificates valid (computed, not stored, per the platform's derived-values rule), no open compliance holds from A2, all mandatory documents extracted above threshold — with a Foundry Models call grounded on Azure AI Se</w:t>
            </w:r>
            <w:r>
              <w:rPr>
                <w:sz w:val="17"/>
              </w:rPr>
              <w:t>arch resolving edge conditions against the governing legislation. Act: applications where every gate passes deterministically and the applicant's risk profile is clean are executed zero-touch — the fulfillment Logic App drives issuance through the domain service, the certificate is generated and cryptographically signed by the platform's existing signing engine with its public verification endpoint, and the customer is notified in Arabic or English via Azure Communication Services. This is the platform's se</w:t>
            </w:r>
            <w:r>
              <w:rPr>
                <w:sz w:val="17"/>
              </w:rPr>
              <w:t>rver-enforced application state machine (SUBMITTED → VALIDATED → APPROVED → ISSUED) extended with an AI adjudication step; ineligible or borderline applications route to an officer with the specific failed or uncertain gates highlighted, never a bare rejection. Every adjudication is recorded with rule-level reasoning in the agent audit log.</w:t>
            </w:r>
          </w:p>
        </w:tc>
      </w:tr>
      <w:tr w:rsidR="00E3067F" w14:paraId="798BB1B9" w14:textId="77777777">
        <w:tc>
          <w:tcPr>
            <w:tcW w:w="1656" w:type="dxa"/>
          </w:tcPr>
          <w:p w14:paraId="7390456A" w14:textId="77777777" w:rsidR="00E3067F" w:rsidRDefault="005010BD">
            <w:r>
              <w:rPr>
                <w:sz w:val="17"/>
              </w:rPr>
              <w:t>Human-in-the-loop</w:t>
            </w:r>
          </w:p>
        </w:tc>
        <w:tc>
          <w:tcPr>
            <w:tcW w:w="7632" w:type="dxa"/>
          </w:tcPr>
          <w:p w14:paraId="00C3FB48" w14:textId="77777777" w:rsidR="00E3067F" w:rsidRDefault="005010BD">
            <w:r>
              <w:rPr>
                <w:sz w:val="17"/>
              </w:rPr>
              <w:t>Any application failing a gate, scoring below the adjudication confidence threshold, involving a first-time applicant, or belonging to a service class the governance committee has marked supervised goes to a human officer, who sees the agent's gate-by-gate assessment and approves, requests more information, or overrides with a recorded reason. Officer review SLA 4 business hours.</w:t>
            </w:r>
          </w:p>
        </w:tc>
      </w:tr>
      <w:tr w:rsidR="00E3067F" w14:paraId="184C24B7" w14:textId="77777777">
        <w:tc>
          <w:tcPr>
            <w:tcW w:w="1656" w:type="dxa"/>
          </w:tcPr>
          <w:p w14:paraId="7F2E0BBA" w14:textId="77777777" w:rsidR="00E3067F" w:rsidRDefault="005010BD">
            <w:r>
              <w:rPr>
                <w:sz w:val="17"/>
              </w:rPr>
              <w:t>RFP KPIs served</w:t>
            </w:r>
          </w:p>
        </w:tc>
        <w:tc>
          <w:tcPr>
            <w:tcW w:w="7632" w:type="dxa"/>
          </w:tcPr>
          <w:p w14:paraId="2484DE2D" w14:textId="77777777" w:rsidR="00E3067F" w:rsidRDefault="005010BD">
            <w:r>
              <w:rPr>
                <w:sz w:val="17"/>
              </w:rPr>
              <w:t>50% of eligible applications processed zero-touch end-to-end; escalated cases reach human review &lt;= 4 business hours; 99.5% availability; full decision audit for 100% of applications.</w:t>
            </w:r>
          </w:p>
        </w:tc>
      </w:tr>
    </w:tbl>
    <w:p w14:paraId="3C293515" w14:textId="77777777" w:rsidR="00E3067F" w:rsidRDefault="00E3067F">
      <w:pPr>
        <w:spacing w:after="40"/>
      </w:pPr>
    </w:p>
    <w:p w14:paraId="13E62DBD" w14:textId="77777777" w:rsidR="00E3067F" w:rsidRDefault="005010BD">
      <w:pPr>
        <w:pStyle w:val="Heading2"/>
      </w:pPr>
      <w:bookmarkStart w:id="21" w:name="_Toc238740948"/>
      <w:r>
        <w:t>A4 — Customer Guidance Agent (AR/EN, 24/7)</w:t>
      </w:r>
      <w:bookmarkEnd w:id="21"/>
    </w:p>
    <w:tbl>
      <w:tblPr>
        <w:tblStyle w:val="TableGrid"/>
        <w:tblW w:w="0" w:type="auto"/>
        <w:tblLayout w:type="fixed"/>
        <w:tblLook w:val="04A0" w:firstRow="1" w:lastRow="0" w:firstColumn="1" w:lastColumn="0" w:noHBand="0" w:noVBand="1"/>
      </w:tblPr>
      <w:tblGrid>
        <w:gridCol w:w="1656"/>
        <w:gridCol w:w="7632"/>
      </w:tblGrid>
      <w:tr w:rsidR="00E3067F" w14:paraId="266BEB41" w14:textId="77777777">
        <w:tc>
          <w:tcPr>
            <w:tcW w:w="1656" w:type="dxa"/>
            <w:shd w:val="clear" w:color="auto" w:fill="0E7C86"/>
          </w:tcPr>
          <w:p w14:paraId="00756D9A" w14:textId="77777777" w:rsidR="00E3067F" w:rsidRDefault="005010BD">
            <w:r>
              <w:rPr>
                <w:b/>
                <w:color w:val="FFFFFF"/>
                <w:sz w:val="17"/>
              </w:rPr>
              <w:t>Aspect</w:t>
            </w:r>
          </w:p>
        </w:tc>
        <w:tc>
          <w:tcPr>
            <w:tcW w:w="7632" w:type="dxa"/>
            <w:shd w:val="clear" w:color="auto" w:fill="0E7C86"/>
          </w:tcPr>
          <w:p w14:paraId="33FA5A6E" w14:textId="77777777" w:rsidR="00E3067F" w:rsidRDefault="005010BD">
            <w:r>
              <w:rPr>
                <w:b/>
                <w:color w:val="FFFFFF"/>
                <w:sz w:val="17"/>
              </w:rPr>
              <w:t>Detail</w:t>
            </w:r>
          </w:p>
        </w:tc>
      </w:tr>
      <w:tr w:rsidR="00E3067F" w14:paraId="3CFDAB91" w14:textId="77777777">
        <w:tc>
          <w:tcPr>
            <w:tcW w:w="1656" w:type="dxa"/>
          </w:tcPr>
          <w:p w14:paraId="152CF1EC" w14:textId="77777777" w:rsidR="00E3067F" w:rsidRDefault="005010BD">
            <w:r>
              <w:rPr>
                <w:sz w:val="17"/>
              </w:rPr>
              <w:t>Trigger</w:t>
            </w:r>
          </w:p>
        </w:tc>
        <w:tc>
          <w:tcPr>
            <w:tcW w:w="7632" w:type="dxa"/>
          </w:tcPr>
          <w:p w14:paraId="7849A9A2" w14:textId="77777777" w:rsidR="00E3067F" w:rsidRDefault="005010BD">
            <w:r>
              <w:rPr>
                <w:sz w:val="17"/>
              </w:rPr>
              <w:t>A customer opens the assistant in the portal or an approved channel (web chat, or SMS/email via Azure Communication Services); each utterance arrives through Azure API Management with the customer's UAE PASS identity attached for personalization.</w:t>
            </w:r>
          </w:p>
        </w:tc>
      </w:tr>
      <w:tr w:rsidR="00E3067F" w14:paraId="7D101D63" w14:textId="77777777">
        <w:tc>
          <w:tcPr>
            <w:tcW w:w="1656" w:type="dxa"/>
          </w:tcPr>
          <w:p w14:paraId="6AABB7B5" w14:textId="77777777" w:rsidR="00E3067F" w:rsidRDefault="005010BD">
            <w:r>
              <w:rPr>
                <w:sz w:val="17"/>
              </w:rPr>
              <w:t>Azure services</w:t>
            </w:r>
          </w:p>
        </w:tc>
        <w:tc>
          <w:tcPr>
            <w:tcW w:w="7632" w:type="dxa"/>
          </w:tcPr>
          <w:p w14:paraId="58B39962" w14:textId="77777777" w:rsidR="00E3067F" w:rsidRDefault="005010BD">
            <w:r>
              <w:rPr>
                <w:sz w:val="17"/>
              </w:rPr>
              <w:t>Foundry Agent Service; Foundry Models (bilingual LLM, embeddings, reranker); Azure AI Search (hybrid semantic + vector); Azure Communication Services; Azure API Management; Microsoft Entra ID + UAE PASS; Azure Monitor + Application Insights.</w:t>
            </w:r>
          </w:p>
        </w:tc>
      </w:tr>
      <w:tr w:rsidR="00E3067F" w14:paraId="143CB90C" w14:textId="77777777">
        <w:tc>
          <w:tcPr>
            <w:tcW w:w="1656" w:type="dxa"/>
          </w:tcPr>
          <w:p w14:paraId="6E446888" w14:textId="77777777" w:rsidR="00E3067F" w:rsidRDefault="005010BD">
            <w:r>
              <w:rPr>
                <w:sz w:val="17"/>
              </w:rPr>
              <w:t>How it operates</w:t>
            </w:r>
          </w:p>
        </w:tc>
        <w:tc>
          <w:tcPr>
            <w:tcW w:w="7632" w:type="dxa"/>
          </w:tcPr>
          <w:p w14:paraId="516B1620" w14:textId="77777777" w:rsidR="00E3067F" w:rsidRDefault="005010BD">
            <w:r>
              <w:rPr>
                <w:sz w:val="17"/>
              </w:rPr>
              <w:t xml:space="preserve">Perceive: the agent detects language (Arabic or English), resolves the customer's context — active applications, vessels, certificates — from the domain services, and classifies intent. Reason: it is the direct evolution of our platform's grounded, citation-emitting assistant with multilingual support, re-based from BM25 RAG onto Azure AI Search hybrid retrieval with Foundry Models embeddings and reranker over the curated corpus of legislation, service guides, and fee schedules that agent A6 keeps current; </w:t>
            </w:r>
            <w:r>
              <w:rPr>
                <w:sz w:val="17"/>
              </w:rPr>
              <w:t xml:space="preserve">the LLM </w:t>
            </w:r>
            <w:r>
              <w:rPr>
                <w:sz w:val="17"/>
              </w:rPr>
              <w:lastRenderedPageBreak/>
              <w:t>answers only from retrieved passages and must emit citations, with a groundedness check rejecting uncited claims before anything reaches the customer. Act: it answers with cited sources, walks the customer through service steps, reports live application status, and can pre-fill a service application for the customer to confirm — but never submits on their behalf. Responses stream within the 5-second budget monitored by Application Insights, and all AI processing stays in UAE-region deployments for d</w:t>
            </w:r>
            <w:r>
              <w:rPr>
                <w:sz w:val="17"/>
              </w:rPr>
              <w:t>ata residency. Conversations, retrievals, and citations are logged for quality evaluation in Foundry's evaluation tooling.</w:t>
            </w:r>
          </w:p>
        </w:tc>
      </w:tr>
      <w:tr w:rsidR="00E3067F" w14:paraId="20009F66" w14:textId="77777777">
        <w:tc>
          <w:tcPr>
            <w:tcW w:w="1656" w:type="dxa"/>
          </w:tcPr>
          <w:p w14:paraId="7893B8A7" w14:textId="77777777" w:rsidR="00E3067F" w:rsidRDefault="005010BD">
            <w:r>
              <w:rPr>
                <w:sz w:val="17"/>
              </w:rPr>
              <w:lastRenderedPageBreak/>
              <w:t>Human-in-the-loop</w:t>
            </w:r>
          </w:p>
        </w:tc>
        <w:tc>
          <w:tcPr>
            <w:tcW w:w="7632" w:type="dxa"/>
          </w:tcPr>
          <w:p w14:paraId="561FE0D1" w14:textId="77777777" w:rsidR="00E3067F" w:rsidRDefault="005010BD">
            <w:r>
              <w:rPr>
                <w:sz w:val="17"/>
              </w:rPr>
              <w:t>When retrieval confidence is low, the intent is legal/dispute/complaint-sensitive, or the customer asks, the agent hands off to a human service agent with full transcript and context during business hours, or books a callback with the transcript attached outside them. Any action with legal effect (submission, payment, withdrawal) is always executed by the customer or an officer, never the agent.</w:t>
            </w:r>
          </w:p>
        </w:tc>
      </w:tr>
      <w:tr w:rsidR="00E3067F" w14:paraId="26072B8E" w14:textId="77777777">
        <w:tc>
          <w:tcPr>
            <w:tcW w:w="1656" w:type="dxa"/>
          </w:tcPr>
          <w:p w14:paraId="52EFCDFE" w14:textId="77777777" w:rsidR="00E3067F" w:rsidRDefault="005010BD">
            <w:r>
              <w:rPr>
                <w:sz w:val="17"/>
              </w:rPr>
              <w:t>RFP KPIs served</w:t>
            </w:r>
          </w:p>
        </w:tc>
        <w:tc>
          <w:tcPr>
            <w:tcW w:w="7632" w:type="dxa"/>
          </w:tcPr>
          <w:p w14:paraId="54BE5D1E" w14:textId="77777777" w:rsidR="00E3067F" w:rsidRDefault="005010BD">
            <w:r>
              <w:rPr>
                <w:sz w:val="17"/>
              </w:rPr>
              <w:t>80% of inquiries resolved without human handoff; &lt;= 5 seconds response time; 24/7 availability in Arabic and English; 99.5% agent availability.</w:t>
            </w:r>
          </w:p>
        </w:tc>
      </w:tr>
    </w:tbl>
    <w:p w14:paraId="7C1EB063" w14:textId="77777777" w:rsidR="00E3067F" w:rsidRDefault="00E3067F">
      <w:pPr>
        <w:spacing w:after="40"/>
      </w:pPr>
    </w:p>
    <w:p w14:paraId="4061C2F2" w14:textId="77777777" w:rsidR="00E3067F" w:rsidRDefault="005010BD">
      <w:pPr>
        <w:pStyle w:val="Heading2"/>
      </w:pPr>
      <w:bookmarkStart w:id="22" w:name="_Toc238740949"/>
      <w:r>
        <w:t>A5 — Smart Inspection Agent</w:t>
      </w:r>
      <w:bookmarkEnd w:id="22"/>
    </w:p>
    <w:tbl>
      <w:tblPr>
        <w:tblStyle w:val="TableGrid"/>
        <w:tblW w:w="0" w:type="auto"/>
        <w:tblLayout w:type="fixed"/>
        <w:tblLook w:val="04A0" w:firstRow="1" w:lastRow="0" w:firstColumn="1" w:lastColumn="0" w:noHBand="0" w:noVBand="1"/>
      </w:tblPr>
      <w:tblGrid>
        <w:gridCol w:w="1656"/>
        <w:gridCol w:w="7632"/>
      </w:tblGrid>
      <w:tr w:rsidR="00E3067F" w14:paraId="468739B9" w14:textId="77777777">
        <w:tc>
          <w:tcPr>
            <w:tcW w:w="1656" w:type="dxa"/>
            <w:shd w:val="clear" w:color="auto" w:fill="0E7C86"/>
          </w:tcPr>
          <w:p w14:paraId="018096DC" w14:textId="77777777" w:rsidR="00E3067F" w:rsidRDefault="005010BD">
            <w:r>
              <w:rPr>
                <w:b/>
                <w:color w:val="FFFFFF"/>
                <w:sz w:val="17"/>
              </w:rPr>
              <w:t>Aspect</w:t>
            </w:r>
          </w:p>
        </w:tc>
        <w:tc>
          <w:tcPr>
            <w:tcW w:w="7632" w:type="dxa"/>
            <w:shd w:val="clear" w:color="auto" w:fill="0E7C86"/>
          </w:tcPr>
          <w:p w14:paraId="3D281A56" w14:textId="77777777" w:rsidR="00E3067F" w:rsidRDefault="005010BD">
            <w:r>
              <w:rPr>
                <w:b/>
                <w:color w:val="FFFFFF"/>
                <w:sz w:val="17"/>
              </w:rPr>
              <w:t>Detail</w:t>
            </w:r>
          </w:p>
        </w:tc>
      </w:tr>
      <w:tr w:rsidR="00E3067F" w14:paraId="5A525513" w14:textId="77777777">
        <w:tc>
          <w:tcPr>
            <w:tcW w:w="1656" w:type="dxa"/>
          </w:tcPr>
          <w:p w14:paraId="4CBE4366" w14:textId="77777777" w:rsidR="00E3067F" w:rsidRDefault="005010BD">
            <w:r>
              <w:rPr>
                <w:sz w:val="17"/>
              </w:rPr>
              <w:t>Trigger</w:t>
            </w:r>
          </w:p>
        </w:tc>
        <w:tc>
          <w:tcPr>
            <w:tcW w:w="7632" w:type="dxa"/>
          </w:tcPr>
          <w:p w14:paraId="3A2C8E0D" w14:textId="77777777" w:rsidR="00E3067F" w:rsidRDefault="005010BD">
            <w:r>
              <w:rPr>
                <w:sz w:val="17"/>
              </w:rPr>
              <w:t>An inspection is scheduled, a vessel announces a port call matching targeting criteria, or the risk-based targeting sweep flags a vessel; each fires a Service Bus event that starts dossier preparation before the inspector is assigned.</w:t>
            </w:r>
          </w:p>
        </w:tc>
      </w:tr>
      <w:tr w:rsidR="00E3067F" w14:paraId="21D143EB" w14:textId="77777777">
        <w:tc>
          <w:tcPr>
            <w:tcW w:w="1656" w:type="dxa"/>
          </w:tcPr>
          <w:p w14:paraId="23969744" w14:textId="77777777" w:rsidR="00E3067F" w:rsidRDefault="005010BD">
            <w:r>
              <w:rPr>
                <w:sz w:val="17"/>
              </w:rPr>
              <w:t>Azure services</w:t>
            </w:r>
          </w:p>
        </w:tc>
        <w:tc>
          <w:tcPr>
            <w:tcW w:w="7632" w:type="dxa"/>
          </w:tcPr>
          <w:p w14:paraId="6335CB9D" w14:textId="77777777" w:rsidR="00E3067F" w:rsidRDefault="005010BD">
            <w:r>
              <w:rPr>
                <w:sz w:val="17"/>
              </w:rPr>
              <w:t>Foundry Agent Service; Azure Machine Learning (targeting/risk model); Azure AI Search; Azure IoT Hub + IoT Edge (offline store-and-forward); Azure AI Document Intelligence; Azure Functions; Azure Service Bus; ADLS Gen2; Azure Communication Services.</w:t>
            </w:r>
          </w:p>
        </w:tc>
      </w:tr>
      <w:tr w:rsidR="00E3067F" w14:paraId="582C8CA8" w14:textId="77777777">
        <w:tc>
          <w:tcPr>
            <w:tcW w:w="1656" w:type="dxa"/>
          </w:tcPr>
          <w:p w14:paraId="742747D7" w14:textId="77777777" w:rsidR="00E3067F" w:rsidRDefault="005010BD">
            <w:r>
              <w:rPr>
                <w:sz w:val="17"/>
              </w:rPr>
              <w:t>How it operates</w:t>
            </w:r>
          </w:p>
        </w:tc>
        <w:tc>
          <w:tcPr>
            <w:tcW w:w="7632" w:type="dxa"/>
          </w:tcPr>
          <w:p w14:paraId="21FBE929" w14:textId="77777777" w:rsidR="00E3067F" w:rsidRDefault="005010BD">
            <w:r>
              <w:rPr>
                <w:sz w:val="17"/>
              </w:rPr>
              <w:t>Perceive: ahead of every inspection the agent compiles the vessel's golden record, certificate validity, deficiency and detention history, A2 compliance score, and recent AIS behavior. Reason: it extends the platform's existing risk-ranked boarding-target engine — the AML risk model prioritizes vessels and predicts likely deficiency areas with per-factor explanations, and the agent instantiates the appropriate versioned checklist template (copied into the inspection at creation, exactly as the platform does</w:t>
            </w:r>
            <w:r>
              <w:rPr>
                <w:sz w:val="17"/>
              </w:rPr>
              <w:t xml:space="preserve"> today, so later template edits never mutate past inspections), pre-populating known data and highlighting focus items. Act: the dossier, risk score, and tailored checklist sync to the inspector's device through Azure IoT Hub with edge store-and-forward, so boarding works fully offline with deferred sync; during the inspection the agent supports lookup of deficiency codes and applicable regulation via Azure AI Search, and photographed documents are processed on-sync by Azure AI Document Intelligence. On com</w:t>
            </w:r>
            <w:r>
              <w:rPr>
                <w:sz w:val="17"/>
              </w:rPr>
              <w:t>pletion, a Foundry Models LLM drafts the full inspection report inside 5 minutes — findings mapped to the standard deficiency and action-code masters, regulation citations attached — and routes it to the inspector.</w:t>
            </w:r>
          </w:p>
        </w:tc>
      </w:tr>
      <w:tr w:rsidR="00E3067F" w14:paraId="3B1ACFD2" w14:textId="77777777">
        <w:tc>
          <w:tcPr>
            <w:tcW w:w="1656" w:type="dxa"/>
          </w:tcPr>
          <w:p w14:paraId="401CDCCD" w14:textId="77777777" w:rsidR="00E3067F" w:rsidRDefault="005010BD">
            <w:r>
              <w:rPr>
                <w:sz w:val="17"/>
              </w:rPr>
              <w:t>Human-in-the-loop</w:t>
            </w:r>
          </w:p>
        </w:tc>
        <w:tc>
          <w:tcPr>
            <w:tcW w:w="7632" w:type="dxa"/>
          </w:tcPr>
          <w:p w14:paraId="2E4F8129" w14:textId="77777777" w:rsidR="00E3067F" w:rsidRDefault="005010BD">
            <w:r>
              <w:rPr>
                <w:sz w:val="17"/>
              </w:rPr>
              <w:t>The inspector is always the deciding authority: they conduct the inspection, can override any AI-suggested focus area or deficiency code, and must review, edit, and sign the AI-drafted report before it becomes official — the agent drafts, never files. Detention recommendations additionally require senior-officer countersignature.</w:t>
            </w:r>
          </w:p>
        </w:tc>
      </w:tr>
      <w:tr w:rsidR="00E3067F" w14:paraId="58EC9608" w14:textId="77777777">
        <w:tc>
          <w:tcPr>
            <w:tcW w:w="1656" w:type="dxa"/>
          </w:tcPr>
          <w:p w14:paraId="0EA38189" w14:textId="77777777" w:rsidR="00E3067F" w:rsidRDefault="005010BD">
            <w:r>
              <w:rPr>
                <w:sz w:val="17"/>
              </w:rPr>
              <w:t>RFP KPIs served</w:t>
            </w:r>
          </w:p>
        </w:tc>
        <w:tc>
          <w:tcPr>
            <w:tcW w:w="7632" w:type="dxa"/>
          </w:tcPr>
          <w:p w14:paraId="31AD1ADE" w14:textId="77777777" w:rsidR="00E3067F" w:rsidRDefault="005010BD">
            <w:r>
              <w:rPr>
                <w:sz w:val="17"/>
              </w:rPr>
              <w:t>100% of inspections AI-supported with a pre-inspection dossier and risk score; 80% of inspection reports AI-drafted; report generation &lt;= 5 minutes; drift alert at 5% accuracy drop on the targeting model.</w:t>
            </w:r>
          </w:p>
        </w:tc>
      </w:tr>
    </w:tbl>
    <w:p w14:paraId="07449384" w14:textId="77777777" w:rsidR="00E3067F" w:rsidRDefault="00E3067F">
      <w:pPr>
        <w:spacing w:after="40"/>
      </w:pPr>
    </w:p>
    <w:p w14:paraId="6CDBE3ED" w14:textId="77777777" w:rsidR="00E3067F" w:rsidRDefault="005010BD">
      <w:pPr>
        <w:pStyle w:val="Heading2"/>
      </w:pPr>
      <w:bookmarkStart w:id="23" w:name="_Toc238740950"/>
      <w:r>
        <w:t>A6 — Regulatory Intelligence Agent</w:t>
      </w:r>
      <w:bookmarkEnd w:id="23"/>
    </w:p>
    <w:tbl>
      <w:tblPr>
        <w:tblStyle w:val="TableGrid"/>
        <w:tblW w:w="0" w:type="auto"/>
        <w:tblLayout w:type="fixed"/>
        <w:tblLook w:val="04A0" w:firstRow="1" w:lastRow="0" w:firstColumn="1" w:lastColumn="0" w:noHBand="0" w:noVBand="1"/>
      </w:tblPr>
      <w:tblGrid>
        <w:gridCol w:w="1656"/>
        <w:gridCol w:w="7632"/>
      </w:tblGrid>
      <w:tr w:rsidR="00E3067F" w14:paraId="4A049B8C" w14:textId="77777777">
        <w:tc>
          <w:tcPr>
            <w:tcW w:w="1656" w:type="dxa"/>
            <w:shd w:val="clear" w:color="auto" w:fill="0E7C86"/>
          </w:tcPr>
          <w:p w14:paraId="4AC3E50C" w14:textId="77777777" w:rsidR="00E3067F" w:rsidRDefault="005010BD">
            <w:r>
              <w:rPr>
                <w:b/>
                <w:color w:val="FFFFFF"/>
                <w:sz w:val="17"/>
              </w:rPr>
              <w:t>Aspect</w:t>
            </w:r>
          </w:p>
        </w:tc>
        <w:tc>
          <w:tcPr>
            <w:tcW w:w="7632" w:type="dxa"/>
            <w:shd w:val="clear" w:color="auto" w:fill="0E7C86"/>
          </w:tcPr>
          <w:p w14:paraId="5836D134" w14:textId="77777777" w:rsidR="00E3067F" w:rsidRDefault="005010BD">
            <w:r>
              <w:rPr>
                <w:b/>
                <w:color w:val="FFFFFF"/>
                <w:sz w:val="17"/>
              </w:rPr>
              <w:t>Detail</w:t>
            </w:r>
          </w:p>
        </w:tc>
      </w:tr>
      <w:tr w:rsidR="00E3067F" w14:paraId="6B4C36D0" w14:textId="77777777">
        <w:tc>
          <w:tcPr>
            <w:tcW w:w="1656" w:type="dxa"/>
          </w:tcPr>
          <w:p w14:paraId="2DD013AA" w14:textId="77777777" w:rsidR="00E3067F" w:rsidRDefault="005010BD">
            <w:r>
              <w:rPr>
                <w:sz w:val="17"/>
              </w:rPr>
              <w:t>Trigger</w:t>
            </w:r>
          </w:p>
        </w:tc>
        <w:tc>
          <w:tcPr>
            <w:tcW w:w="7632" w:type="dxa"/>
          </w:tcPr>
          <w:p w14:paraId="228F3761" w14:textId="77777777" w:rsidR="00E3067F" w:rsidRDefault="005010BD">
            <w:r>
              <w:rPr>
                <w:sz w:val="17"/>
              </w:rPr>
              <w:t>Scheduled Azure Logic Apps watchers poll designated regulatory sources (IMO circulars and resolutions, regional MoU updates, national gazette publications) on a rolling cycle, plus manual submission of a new instrument by the legislation team; any new or changed document starts the pipeline immediately.</w:t>
            </w:r>
          </w:p>
        </w:tc>
      </w:tr>
      <w:tr w:rsidR="00E3067F" w14:paraId="5278477B" w14:textId="77777777">
        <w:tc>
          <w:tcPr>
            <w:tcW w:w="1656" w:type="dxa"/>
          </w:tcPr>
          <w:p w14:paraId="65DFBAB4" w14:textId="77777777" w:rsidR="00E3067F" w:rsidRDefault="005010BD">
            <w:r>
              <w:rPr>
                <w:sz w:val="17"/>
              </w:rPr>
              <w:t>Azure services</w:t>
            </w:r>
          </w:p>
        </w:tc>
        <w:tc>
          <w:tcPr>
            <w:tcW w:w="7632" w:type="dxa"/>
          </w:tcPr>
          <w:p w14:paraId="530A7005" w14:textId="77777777" w:rsidR="00E3067F" w:rsidRDefault="005010BD">
            <w:r>
              <w:rPr>
                <w:sz w:val="17"/>
              </w:rPr>
              <w:t>Azure Logic Apps; Azure AI Document Intelligence; Foundry Agent Service; Foundry Models (LLM, embeddings); Azure AI Search; ADLS Gen2; Azure Service Bus; Azure Communication Services.</w:t>
            </w:r>
          </w:p>
        </w:tc>
      </w:tr>
      <w:tr w:rsidR="00E3067F" w14:paraId="21E4D601" w14:textId="77777777">
        <w:tc>
          <w:tcPr>
            <w:tcW w:w="1656" w:type="dxa"/>
          </w:tcPr>
          <w:p w14:paraId="6B5B2774" w14:textId="77777777" w:rsidR="00E3067F" w:rsidRDefault="005010BD">
            <w:r>
              <w:rPr>
                <w:sz w:val="17"/>
              </w:rPr>
              <w:t>How it operates</w:t>
            </w:r>
          </w:p>
        </w:tc>
        <w:tc>
          <w:tcPr>
            <w:tcW w:w="7632" w:type="dxa"/>
          </w:tcPr>
          <w:p w14:paraId="23056AF4" w14:textId="77777777" w:rsidR="00E3067F" w:rsidRDefault="005010BD">
            <w:r>
              <w:rPr>
                <w:sz w:val="17"/>
              </w:rPr>
              <w:t xml:space="preserve">Perceive: a new circular is archived immutably to ADLS Gen2, converted and structured by Azure AI Document Intelligence (including tables and annexes), and chunked with Foundry Models embeddings. Reason: the agent performs a grounded impact analysis — retrieving related national legislation and prior </w:t>
            </w:r>
            <w:r>
              <w:rPr>
                <w:sz w:val="17"/>
              </w:rPr>
              <w:lastRenderedPageBreak/>
              <w:t>circulars from Azure AI Search, identifying which existing instruments, service rules, checklist items, and fee schedules the new text amends or supersedes, and drafting a structured summary with obligations, effective dates, affected vessel classes, and a proposed mapping to the platform's legislation register. This productionizes the QA/facts-curation discipline our platform already applies to its regulatory corpus: nothing enters the grounding index without curation. Act: within 24 hours of detection the</w:t>
            </w:r>
            <w:r>
              <w:rPr>
                <w:sz w:val="17"/>
              </w:rPr>
              <w:t xml:space="preserve"> agent delivers the analysis package to the legislation team via Azure Communication Services and opens tracked change-tasks (checklist template revisions, service-rule updates) as Service Bus work items; only after human approval is the document promoted into the Azure AI Search index that grounds agents A2, A4, and A5, with version-effective dating following the platform's dated-history pattern for tariffs.</w:t>
            </w:r>
          </w:p>
        </w:tc>
      </w:tr>
      <w:tr w:rsidR="00E3067F" w14:paraId="2858F52D" w14:textId="77777777">
        <w:tc>
          <w:tcPr>
            <w:tcW w:w="1656" w:type="dxa"/>
          </w:tcPr>
          <w:p w14:paraId="62F2A327" w14:textId="77777777" w:rsidR="00E3067F" w:rsidRDefault="005010BD">
            <w:r>
              <w:rPr>
                <w:sz w:val="17"/>
              </w:rPr>
              <w:lastRenderedPageBreak/>
              <w:t>Human-in-the-loop</w:t>
            </w:r>
          </w:p>
        </w:tc>
        <w:tc>
          <w:tcPr>
            <w:tcW w:w="7632" w:type="dxa"/>
          </w:tcPr>
          <w:p w14:paraId="1169F141" w14:textId="77777777" w:rsidR="00E3067F" w:rsidRDefault="005010BD">
            <w:r>
              <w:rPr>
                <w:sz w:val="17"/>
              </w:rPr>
              <w:t>A legislation officer reviews and approves every impact assessment and every proposed change to the grounding corpus, checklists, or service rules before publication — the agent proposes, the legal team disposes. Rejected analyses are captured as evaluation data in Foundry's audit and evaluation tooling.</w:t>
            </w:r>
          </w:p>
        </w:tc>
      </w:tr>
      <w:tr w:rsidR="00E3067F" w14:paraId="1EE7E213" w14:textId="77777777">
        <w:tc>
          <w:tcPr>
            <w:tcW w:w="1656" w:type="dxa"/>
          </w:tcPr>
          <w:p w14:paraId="77C2796A" w14:textId="77777777" w:rsidR="00E3067F" w:rsidRDefault="005010BD">
            <w:r>
              <w:rPr>
                <w:sz w:val="17"/>
              </w:rPr>
              <w:t>RFP KPIs served</w:t>
            </w:r>
          </w:p>
        </w:tc>
        <w:tc>
          <w:tcPr>
            <w:tcW w:w="7632" w:type="dxa"/>
          </w:tcPr>
          <w:p w14:paraId="7AB8CEF1" w14:textId="77777777" w:rsidR="00E3067F" w:rsidRDefault="005010BD">
            <w:r>
              <w:rPr>
                <w:sz w:val="17"/>
              </w:rPr>
              <w:t>New IMO circulars detected and analysed &lt;= 24 hours; 100% of grounding-corpus changes human-approved with full lineage; downstream agents (A2/A4/A5) grounded only on the approved corpus.</w:t>
            </w:r>
          </w:p>
        </w:tc>
      </w:tr>
    </w:tbl>
    <w:p w14:paraId="40D8A362" w14:textId="77777777" w:rsidR="00E3067F" w:rsidRDefault="00E3067F">
      <w:pPr>
        <w:spacing w:after="40"/>
      </w:pPr>
    </w:p>
    <w:p w14:paraId="5200AE15" w14:textId="77777777" w:rsidR="00E3067F" w:rsidRDefault="005010BD">
      <w:pPr>
        <w:pStyle w:val="Heading2"/>
      </w:pPr>
      <w:bookmarkStart w:id="24" w:name="_Toc238740951"/>
      <w:r>
        <w:t>A7 — National Maritime Intelligence Agent</w:t>
      </w:r>
      <w:bookmarkEnd w:id="24"/>
    </w:p>
    <w:tbl>
      <w:tblPr>
        <w:tblStyle w:val="TableGrid"/>
        <w:tblW w:w="0" w:type="auto"/>
        <w:tblLayout w:type="fixed"/>
        <w:tblLook w:val="04A0" w:firstRow="1" w:lastRow="0" w:firstColumn="1" w:lastColumn="0" w:noHBand="0" w:noVBand="1"/>
      </w:tblPr>
      <w:tblGrid>
        <w:gridCol w:w="1656"/>
        <w:gridCol w:w="7632"/>
      </w:tblGrid>
      <w:tr w:rsidR="00E3067F" w14:paraId="47A38421" w14:textId="77777777">
        <w:tc>
          <w:tcPr>
            <w:tcW w:w="1656" w:type="dxa"/>
            <w:shd w:val="clear" w:color="auto" w:fill="0E7C86"/>
          </w:tcPr>
          <w:p w14:paraId="7F234067" w14:textId="77777777" w:rsidR="00E3067F" w:rsidRDefault="005010BD">
            <w:r>
              <w:rPr>
                <w:b/>
                <w:color w:val="FFFFFF"/>
                <w:sz w:val="17"/>
              </w:rPr>
              <w:t>Aspect</w:t>
            </w:r>
          </w:p>
        </w:tc>
        <w:tc>
          <w:tcPr>
            <w:tcW w:w="7632" w:type="dxa"/>
            <w:shd w:val="clear" w:color="auto" w:fill="0E7C86"/>
          </w:tcPr>
          <w:p w14:paraId="066ABB63" w14:textId="77777777" w:rsidR="00E3067F" w:rsidRDefault="005010BD">
            <w:r>
              <w:rPr>
                <w:b/>
                <w:color w:val="FFFFFF"/>
                <w:sz w:val="17"/>
              </w:rPr>
              <w:t>Detail</w:t>
            </w:r>
          </w:p>
        </w:tc>
      </w:tr>
      <w:tr w:rsidR="00E3067F" w14:paraId="061ABD71" w14:textId="77777777">
        <w:tc>
          <w:tcPr>
            <w:tcW w:w="1656" w:type="dxa"/>
          </w:tcPr>
          <w:p w14:paraId="6710C48C" w14:textId="77777777" w:rsidR="00E3067F" w:rsidRDefault="005010BD">
            <w:r>
              <w:rPr>
                <w:sz w:val="17"/>
              </w:rPr>
              <w:t>Trigger</w:t>
            </w:r>
          </w:p>
        </w:tc>
        <w:tc>
          <w:tcPr>
            <w:tcW w:w="7632" w:type="dxa"/>
          </w:tcPr>
          <w:p w14:paraId="0951118B" w14:textId="77777777" w:rsidR="00E3067F" w:rsidRDefault="005010BD">
            <w:r>
              <w:rPr>
                <w:sz w:val="17"/>
              </w:rPr>
              <w:t>Always-on: continuous AIS/LRIT position streams and maritime event feeds ingested through Azure Event Hubs, enriched in real time; periodic strategic sweeps (daily/weekly fleet and traffic analyses) run on schedule via Azure Functions.</w:t>
            </w:r>
          </w:p>
        </w:tc>
      </w:tr>
      <w:tr w:rsidR="00E3067F" w14:paraId="1BFFB361" w14:textId="77777777">
        <w:tc>
          <w:tcPr>
            <w:tcW w:w="1656" w:type="dxa"/>
          </w:tcPr>
          <w:p w14:paraId="4AE25784" w14:textId="77777777" w:rsidR="00E3067F" w:rsidRDefault="005010BD">
            <w:r>
              <w:rPr>
                <w:sz w:val="17"/>
              </w:rPr>
              <w:t>Azure services</w:t>
            </w:r>
          </w:p>
        </w:tc>
        <w:tc>
          <w:tcPr>
            <w:tcW w:w="7632" w:type="dxa"/>
          </w:tcPr>
          <w:p w14:paraId="68443705" w14:textId="77777777" w:rsidR="00E3067F" w:rsidRDefault="005010BD">
            <w:r>
              <w:rPr>
                <w:sz w:val="17"/>
              </w:rPr>
              <w:t>Azure Event Hubs; AKS stream-processing microservices; Azure Functions; Azure Machine Learning (anomaly and prediction models); ADLS Gen2 (raw → curated → analytics zones); Foundry Agent Service; Foundry Models; Azure AI Search; Azure Communication Services; Azure Monitor.</w:t>
            </w:r>
          </w:p>
        </w:tc>
      </w:tr>
      <w:tr w:rsidR="00E3067F" w14:paraId="3CFED604" w14:textId="77777777">
        <w:tc>
          <w:tcPr>
            <w:tcW w:w="1656" w:type="dxa"/>
          </w:tcPr>
          <w:p w14:paraId="3B914DAE" w14:textId="77777777" w:rsidR="00E3067F" w:rsidRDefault="005010BD">
            <w:r>
              <w:rPr>
                <w:sz w:val="17"/>
              </w:rPr>
              <w:t>How it operates</w:t>
            </w:r>
          </w:p>
        </w:tc>
        <w:tc>
          <w:tcPr>
            <w:tcW w:w="7632" w:type="dxa"/>
          </w:tcPr>
          <w:p w14:paraId="505DE3F4" w14:textId="77777777" w:rsidR="00E3067F" w:rsidRDefault="005010BD">
            <w:r>
              <w:rPr>
                <w:sz w:val="17"/>
              </w:rPr>
              <w:t>Perceive: high-throughput AIS/LRIT messages flow through Event Hubs into AKS stream processors that deduplicate, validate, and join each position to the golden vessel record, maintaining a live track for every UAE-flagged vessel worldwide and all traffic in national waters, with the full stream persisted through the ADLS raw/curated/analytics zones. Reason: this scales up the platform's existing sentinel EWMA monitoring and anomaly/prediction engine — AML models score each track for dark activity (AIS gaps)</w:t>
            </w:r>
            <w:r>
              <w:rPr>
                <w:sz w:val="17"/>
              </w:rPr>
              <w:t>, loitering, rendezvous patterns, route deviation, and restricted-zone entry, while the Foundry-hosted agent correlates anomalies with A2 compliance risk and sanctions-relevant patterns to compose an assessed alert rather than a raw ping. Act: assessed alerts stream to the national maritime coordination picture — the operational descendant of the platform's live operations dashboard and 3D situational twin — with severity grading; high-severity alerts page the watch floor via Azure Communication Services, a</w:t>
            </w:r>
            <w:r>
              <w:rPr>
                <w:sz w:val="17"/>
              </w:rPr>
              <w:t>nd the agent answers analyst questions over the live picture through natural-language queries grounded on Azure AI Search. All processing runs in UAE North with cross-region continuity to UAE Central, and every alert and its model attribution enters the immutable audit log.</w:t>
            </w:r>
          </w:p>
        </w:tc>
      </w:tr>
      <w:tr w:rsidR="00E3067F" w14:paraId="4B14CBFB" w14:textId="77777777">
        <w:tc>
          <w:tcPr>
            <w:tcW w:w="1656" w:type="dxa"/>
          </w:tcPr>
          <w:p w14:paraId="17653125" w14:textId="77777777" w:rsidR="00E3067F" w:rsidRDefault="005010BD">
            <w:r>
              <w:rPr>
                <w:sz w:val="17"/>
              </w:rPr>
              <w:t>Human-in-the-loop</w:t>
            </w:r>
          </w:p>
        </w:tc>
        <w:tc>
          <w:tcPr>
            <w:tcW w:w="7632" w:type="dxa"/>
          </w:tcPr>
          <w:p w14:paraId="201B1C2E" w14:textId="77777777" w:rsidR="00E3067F" w:rsidRDefault="005010BD">
            <w:r>
              <w:rPr>
                <w:sz w:val="17"/>
              </w:rPr>
              <w:t>The watch floor owns every operational decision: analysts triage, confirm, or dismiss alerts (dismissals feed model retraining), and any response action — vessel contact, interdiction tasking, inter-agency notification — is initiated exclusively by authorized human operators. The agent informs and assesses; it never tasks assets.</w:t>
            </w:r>
          </w:p>
        </w:tc>
      </w:tr>
      <w:tr w:rsidR="00E3067F" w14:paraId="516B25B3" w14:textId="77777777">
        <w:tc>
          <w:tcPr>
            <w:tcW w:w="1656" w:type="dxa"/>
          </w:tcPr>
          <w:p w14:paraId="77E229A8" w14:textId="77777777" w:rsidR="00E3067F" w:rsidRDefault="005010BD">
            <w:r>
              <w:rPr>
                <w:sz w:val="17"/>
              </w:rPr>
              <w:t>RFP KPIs served</w:t>
            </w:r>
          </w:p>
        </w:tc>
        <w:tc>
          <w:tcPr>
            <w:tcW w:w="7632" w:type="dxa"/>
          </w:tcPr>
          <w:p w14:paraId="3A650B31" w14:textId="77777777" w:rsidR="00E3067F" w:rsidRDefault="005010BD">
            <w:r>
              <w:rPr>
                <w:sz w:val="17"/>
              </w:rPr>
              <w:t>Real-time processing of the national maritime picture; 100% monitoring coverage of UAE-flagged vessels; 99.5% agent availability; drift alert at 5% model-accuracy drop.</w:t>
            </w:r>
          </w:p>
        </w:tc>
      </w:tr>
    </w:tbl>
    <w:p w14:paraId="16922822" w14:textId="77777777" w:rsidR="00E3067F" w:rsidRDefault="00E3067F">
      <w:pPr>
        <w:spacing w:after="40"/>
      </w:pPr>
    </w:p>
    <w:p w14:paraId="001A6D9B" w14:textId="77777777" w:rsidR="00E3067F" w:rsidRDefault="005010BD">
      <w:pPr>
        <w:jc w:val="center"/>
      </w:pPr>
      <w:r>
        <w:rPr>
          <w:noProof/>
        </w:rPr>
        <w:drawing>
          <wp:inline distT="0" distB="0" distL="0" distR="0" wp14:anchorId="5AD10AC1" wp14:editId="2096803B">
            <wp:extent cx="6035040" cy="1631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inspection-flow.png"/>
                    <pic:cNvPicPr/>
                  </pic:nvPicPr>
                  <pic:blipFill>
                    <a:blip r:embed="rId10"/>
                    <a:stretch>
                      <a:fillRect/>
                    </a:stretch>
                  </pic:blipFill>
                  <pic:spPr>
                    <a:xfrm>
                      <a:off x="0" y="0"/>
                      <a:ext cx="6035040" cy="1631092"/>
                    </a:xfrm>
                    <a:prstGeom prst="rect">
                      <a:avLst/>
                    </a:prstGeom>
                  </pic:spPr>
                </pic:pic>
              </a:graphicData>
            </a:graphic>
          </wp:inline>
        </w:drawing>
      </w:r>
    </w:p>
    <w:p w14:paraId="10EB9134" w14:textId="77777777" w:rsidR="00E3067F" w:rsidRDefault="005010BD">
      <w:pPr>
        <w:pStyle w:val="Caption"/>
        <w:jc w:val="center"/>
      </w:pPr>
      <w:r>
        <w:lastRenderedPageBreak/>
        <w:t>Figure 3 — The agent pattern at module level: the Smart Inspection lifecycle, AI layered on the running inspection engine with an officer approval gate on every enforcement action.</w:t>
      </w:r>
    </w:p>
    <w:p w14:paraId="382E2CB8" w14:textId="77777777" w:rsidR="00E3067F" w:rsidRDefault="005010BD">
      <w:pPr>
        <w:pStyle w:val="ListBullet"/>
      </w:pPr>
      <w:r>
        <w:t>Orchestration platform: create/deploy/pause/retire agents; multi-agent handoff (e.g. inspection → licensing); thread-scoped memory; guardrails; immutable audit of every prompt, retrieval set, tool call and output — any decision's rationale retrievable within the RFP's 30-second SLA.</w:t>
      </w:r>
    </w:p>
    <w:p w14:paraId="5E7652DC" w14:textId="77777777" w:rsidR="00E3067F" w:rsidRDefault="005010BD">
      <w:pPr>
        <w:pStyle w:val="ListBullet"/>
      </w:pPr>
      <w:r>
        <w:t>Governance &amp; monitoring: per-agent dashboards (decision volume, accuracy, escalation rate, timing), drift alert at 5% accuracy drop, bias audits, Client-controlled autonomy changes in real time, model versioning with A/B and rollback, supervised continuous learning gated by the AI Governance Committee.</w:t>
      </w:r>
    </w:p>
    <w:p w14:paraId="7C55A0ED" w14:textId="77777777" w:rsidR="00E3067F" w:rsidRDefault="005010BD">
      <w:pPr>
        <w:pStyle w:val="ListBullet"/>
      </w:pPr>
      <w:r>
        <w:t>Sovereignty &amp; resilience: all training and inference on UAE-region deployments; on AI impairment the autonomy framework degrades to human review queues — services continue, slower, never wrong-by-default.</w:t>
      </w:r>
    </w:p>
    <w:p w14:paraId="7C0BB096" w14:textId="77777777" w:rsidR="00E3067F" w:rsidRDefault="005010BD">
      <w:r>
        <w:br w:type="page"/>
      </w:r>
    </w:p>
    <w:p w14:paraId="67825A82" w14:textId="77777777" w:rsidR="00E3067F" w:rsidRDefault="005010BD">
      <w:pPr>
        <w:pStyle w:val="Heading1"/>
      </w:pPr>
      <w:bookmarkStart w:id="25" w:name="_Toc238740952"/>
      <w:r>
        <w:lastRenderedPageBreak/>
        <w:t>6.  Remaining modules — queued on the same template</w:t>
      </w:r>
      <w:bookmarkEnd w:id="25"/>
    </w:p>
    <w:p w14:paraId="0ED71C59" w14:textId="77777777" w:rsidR="00E3067F" w:rsidRDefault="005010BD">
      <w:r>
        <w:rPr>
          <w:color w:val="52696F"/>
        </w:rPr>
        <w:t>Each will be detailed exactly as Section 3 — including its own Azure data-flow view and AI elaboration. Indicative effort shown now; refined when each module is detailed.</w:t>
      </w:r>
    </w:p>
    <w:tbl>
      <w:tblPr>
        <w:tblStyle w:val="TableGrid"/>
        <w:tblW w:w="0" w:type="auto"/>
        <w:tblLayout w:type="fixed"/>
        <w:tblLook w:val="04A0" w:firstRow="1" w:lastRow="0" w:firstColumn="1" w:lastColumn="0" w:noHBand="0" w:noVBand="1"/>
      </w:tblPr>
      <w:tblGrid>
        <w:gridCol w:w="576"/>
        <w:gridCol w:w="2736"/>
        <w:gridCol w:w="4824"/>
        <w:gridCol w:w="1152"/>
      </w:tblGrid>
      <w:tr w:rsidR="00E3067F" w14:paraId="61E49F10" w14:textId="77777777">
        <w:tc>
          <w:tcPr>
            <w:tcW w:w="576" w:type="dxa"/>
            <w:shd w:val="clear" w:color="auto" w:fill="0E7C86"/>
          </w:tcPr>
          <w:p w14:paraId="6D67441E" w14:textId="77777777" w:rsidR="00E3067F" w:rsidRDefault="005010BD">
            <w:r>
              <w:rPr>
                <w:b/>
                <w:color w:val="FFFFFF"/>
                <w:sz w:val="17"/>
              </w:rPr>
              <w:t>#</w:t>
            </w:r>
          </w:p>
        </w:tc>
        <w:tc>
          <w:tcPr>
            <w:tcW w:w="2736" w:type="dxa"/>
            <w:shd w:val="clear" w:color="auto" w:fill="0E7C86"/>
          </w:tcPr>
          <w:p w14:paraId="2DAD1F2C" w14:textId="77777777" w:rsidR="00E3067F" w:rsidRDefault="005010BD">
            <w:r>
              <w:rPr>
                <w:b/>
                <w:color w:val="FFFFFF"/>
                <w:sz w:val="17"/>
              </w:rPr>
              <w:t>Module (RFP domain)</w:t>
            </w:r>
          </w:p>
        </w:tc>
        <w:tc>
          <w:tcPr>
            <w:tcW w:w="4824" w:type="dxa"/>
            <w:shd w:val="clear" w:color="auto" w:fill="0E7C86"/>
          </w:tcPr>
          <w:p w14:paraId="6591A097" w14:textId="77777777" w:rsidR="00E3067F" w:rsidRDefault="005010BD">
            <w:r>
              <w:rPr>
                <w:b/>
                <w:color w:val="FFFFFF"/>
                <w:sz w:val="17"/>
              </w:rPr>
              <w:t>Current base — one line</w:t>
            </w:r>
          </w:p>
        </w:tc>
        <w:tc>
          <w:tcPr>
            <w:tcW w:w="1152" w:type="dxa"/>
            <w:shd w:val="clear" w:color="auto" w:fill="0E7C86"/>
          </w:tcPr>
          <w:p w14:paraId="1ECAB73F" w14:textId="77777777" w:rsidR="00E3067F" w:rsidRDefault="005010BD">
            <w:r>
              <w:rPr>
                <w:b/>
                <w:color w:val="FFFFFF"/>
                <w:sz w:val="17"/>
              </w:rPr>
              <w:t>Indicative MW</w:t>
            </w:r>
          </w:p>
        </w:tc>
      </w:tr>
      <w:tr w:rsidR="00E3067F" w14:paraId="2FA8BE7A" w14:textId="77777777">
        <w:tc>
          <w:tcPr>
            <w:tcW w:w="576" w:type="dxa"/>
          </w:tcPr>
          <w:p w14:paraId="1AB704FA" w14:textId="77777777" w:rsidR="00E3067F" w:rsidRDefault="005010BD">
            <w:r>
              <w:rPr>
                <w:sz w:val="17"/>
              </w:rPr>
              <w:t>2</w:t>
            </w:r>
          </w:p>
        </w:tc>
        <w:tc>
          <w:tcPr>
            <w:tcW w:w="2736" w:type="dxa"/>
          </w:tcPr>
          <w:p w14:paraId="7A46AE54" w14:textId="77777777" w:rsidR="00E3067F" w:rsidRDefault="005010BD">
            <w:r>
              <w:rPr>
                <w:sz w:val="17"/>
              </w:rPr>
              <w:t>Ships (Domain 1)</w:t>
            </w:r>
          </w:p>
        </w:tc>
        <w:tc>
          <w:tcPr>
            <w:tcW w:w="4824" w:type="dxa"/>
          </w:tcPr>
          <w:p w14:paraId="049ABF9C" w14:textId="77777777" w:rsidR="00E3067F" w:rsidRDefault="005010BD">
            <w:r>
              <w:rPr>
                <w:sz w:val="17"/>
              </w:rPr>
              <w:t>Vessel register, append-only ship registration, signed statutory certificates with public verification, risk register</w:t>
            </w:r>
          </w:p>
        </w:tc>
        <w:tc>
          <w:tcPr>
            <w:tcW w:w="1152" w:type="dxa"/>
          </w:tcPr>
          <w:p w14:paraId="3FB57726" w14:textId="77777777" w:rsidR="00E3067F" w:rsidRDefault="005010BD">
            <w:r>
              <w:rPr>
                <w:sz w:val="17"/>
              </w:rPr>
              <w:t>44</w:t>
            </w:r>
          </w:p>
        </w:tc>
      </w:tr>
      <w:tr w:rsidR="00E3067F" w14:paraId="04188AF6" w14:textId="77777777">
        <w:tc>
          <w:tcPr>
            <w:tcW w:w="576" w:type="dxa"/>
          </w:tcPr>
          <w:p w14:paraId="77A027B5" w14:textId="77777777" w:rsidR="00E3067F" w:rsidRDefault="005010BD">
            <w:r>
              <w:rPr>
                <w:sz w:val="17"/>
              </w:rPr>
              <w:t>3</w:t>
            </w:r>
          </w:p>
        </w:tc>
        <w:tc>
          <w:tcPr>
            <w:tcW w:w="2736" w:type="dxa"/>
          </w:tcPr>
          <w:p w14:paraId="56203F57" w14:textId="77777777" w:rsidR="00E3067F" w:rsidRDefault="005010BD">
            <w:r>
              <w:rPr>
                <w:sz w:val="17"/>
              </w:rPr>
              <w:t>Seafarers &amp; MET Oversight (Domain 2)</w:t>
            </w:r>
          </w:p>
        </w:tc>
        <w:tc>
          <w:tcPr>
            <w:tcW w:w="4824" w:type="dxa"/>
          </w:tcPr>
          <w:p w14:paraId="2E2ADEB9" w14:textId="77777777" w:rsidR="00E3067F" w:rsidRDefault="005010BD">
            <w:r>
              <w:rPr>
                <w:sz w:val="17"/>
              </w:rPr>
              <w:t>Crew register with STCW-aligned certificate wallet, verified sea-service ledger, accreditation engine for institutions</w:t>
            </w:r>
          </w:p>
        </w:tc>
        <w:tc>
          <w:tcPr>
            <w:tcW w:w="1152" w:type="dxa"/>
          </w:tcPr>
          <w:p w14:paraId="3DAF2B2F" w14:textId="77777777" w:rsidR="00E3067F" w:rsidRDefault="005010BD">
            <w:r>
              <w:rPr>
                <w:sz w:val="17"/>
              </w:rPr>
              <w:t>50</w:t>
            </w:r>
          </w:p>
        </w:tc>
      </w:tr>
      <w:tr w:rsidR="00E3067F" w14:paraId="51867DEB" w14:textId="77777777">
        <w:tc>
          <w:tcPr>
            <w:tcW w:w="576" w:type="dxa"/>
          </w:tcPr>
          <w:p w14:paraId="3C97AD86" w14:textId="77777777" w:rsidR="00E3067F" w:rsidRDefault="005010BD">
            <w:r>
              <w:rPr>
                <w:sz w:val="17"/>
              </w:rPr>
              <w:t>4</w:t>
            </w:r>
          </w:p>
        </w:tc>
        <w:tc>
          <w:tcPr>
            <w:tcW w:w="2736" w:type="dxa"/>
          </w:tcPr>
          <w:p w14:paraId="21E8C353" w14:textId="77777777" w:rsidR="00E3067F" w:rsidRDefault="005010BD">
            <w:r>
              <w:rPr>
                <w:sz w:val="17"/>
              </w:rPr>
              <w:t>Legislations, Regulations &amp; Circulars (Domain 3)</w:t>
            </w:r>
          </w:p>
        </w:tc>
        <w:tc>
          <w:tcPr>
            <w:tcW w:w="4824" w:type="dxa"/>
          </w:tcPr>
          <w:p w14:paraId="799A123A" w14:textId="77777777" w:rsidR="00E3067F" w:rsidRDefault="005010BD">
            <w:r>
              <w:rPr>
                <w:sz w:val="17"/>
              </w:rPr>
              <w:t>Instrument library with supersession and acknowledgments; cited regulatory Q&amp;A running today</w:t>
            </w:r>
          </w:p>
        </w:tc>
        <w:tc>
          <w:tcPr>
            <w:tcW w:w="1152" w:type="dxa"/>
          </w:tcPr>
          <w:p w14:paraId="26BA3B6D" w14:textId="77777777" w:rsidR="00E3067F" w:rsidRDefault="005010BD">
            <w:r>
              <w:rPr>
                <w:sz w:val="17"/>
              </w:rPr>
              <w:t>26</w:t>
            </w:r>
          </w:p>
        </w:tc>
      </w:tr>
      <w:tr w:rsidR="00E3067F" w14:paraId="1619754D" w14:textId="77777777">
        <w:tc>
          <w:tcPr>
            <w:tcW w:w="576" w:type="dxa"/>
          </w:tcPr>
          <w:p w14:paraId="2F99787D" w14:textId="77777777" w:rsidR="00E3067F" w:rsidRDefault="005010BD">
            <w:r>
              <w:rPr>
                <w:sz w:val="17"/>
              </w:rPr>
              <w:t>5</w:t>
            </w:r>
          </w:p>
        </w:tc>
        <w:tc>
          <w:tcPr>
            <w:tcW w:w="2736" w:type="dxa"/>
          </w:tcPr>
          <w:p w14:paraId="2DB01E44" w14:textId="77777777" w:rsidR="00E3067F" w:rsidRDefault="005010BD">
            <w:r>
              <w:rPr>
                <w:sz w:val="17"/>
              </w:rPr>
              <w:t>National Maritime Centre (Domain 4)</w:t>
            </w:r>
          </w:p>
        </w:tc>
        <w:tc>
          <w:tcPr>
            <w:tcW w:w="4824" w:type="dxa"/>
          </w:tcPr>
          <w:p w14:paraId="5885DBC9" w14:textId="77777777" w:rsidR="00E3067F" w:rsidRDefault="005010BD">
            <w:r>
              <w:rPr>
                <w:sz w:val="17"/>
              </w:rPr>
              <w:t>Traffic picture, MDA alerts, MRCC incident log; AI dashboards, anomaly/prediction views, NL query with citations</w:t>
            </w:r>
          </w:p>
        </w:tc>
        <w:tc>
          <w:tcPr>
            <w:tcW w:w="1152" w:type="dxa"/>
          </w:tcPr>
          <w:p w14:paraId="224D99FE" w14:textId="77777777" w:rsidR="00E3067F" w:rsidRDefault="005010BD">
            <w:r>
              <w:rPr>
                <w:sz w:val="17"/>
              </w:rPr>
              <w:t>52</w:t>
            </w:r>
          </w:p>
        </w:tc>
      </w:tr>
      <w:tr w:rsidR="00E3067F" w14:paraId="42B491FB" w14:textId="77777777">
        <w:tc>
          <w:tcPr>
            <w:tcW w:w="576" w:type="dxa"/>
          </w:tcPr>
          <w:p w14:paraId="69B5BE25" w14:textId="77777777" w:rsidR="00E3067F" w:rsidRDefault="005010BD">
            <w:r>
              <w:rPr>
                <w:sz w:val="17"/>
              </w:rPr>
              <w:t>6</w:t>
            </w:r>
          </w:p>
        </w:tc>
        <w:tc>
          <w:tcPr>
            <w:tcW w:w="2736" w:type="dxa"/>
          </w:tcPr>
          <w:p w14:paraId="7C4C93F7" w14:textId="77777777" w:rsidR="00E3067F" w:rsidRDefault="005010BD">
            <w:r>
              <w:rPr>
                <w:sz w:val="17"/>
              </w:rPr>
              <w:t>Smart Inspection &amp; Audit (Domain 5)</w:t>
            </w:r>
          </w:p>
        </w:tc>
        <w:tc>
          <w:tcPr>
            <w:tcW w:w="4824" w:type="dxa"/>
          </w:tcPr>
          <w:p w14:paraId="20D5549B" w14:textId="77777777" w:rsidR="00E3067F" w:rsidRDefault="005010BD">
            <w:r>
              <w:rPr>
                <w:sz w:val="17"/>
              </w:rPr>
              <w:t>Five survey types, versioned checklists, deficiency/action codes, detention workflow, risk-ranked boarding targets</w:t>
            </w:r>
          </w:p>
        </w:tc>
        <w:tc>
          <w:tcPr>
            <w:tcW w:w="1152" w:type="dxa"/>
          </w:tcPr>
          <w:p w14:paraId="331B8B1C" w14:textId="77777777" w:rsidR="00E3067F" w:rsidRDefault="005010BD">
            <w:r>
              <w:rPr>
                <w:sz w:val="17"/>
              </w:rPr>
              <w:t>66</w:t>
            </w:r>
          </w:p>
        </w:tc>
      </w:tr>
      <w:tr w:rsidR="00E3067F" w14:paraId="40C72915" w14:textId="77777777">
        <w:tc>
          <w:tcPr>
            <w:tcW w:w="576" w:type="dxa"/>
          </w:tcPr>
          <w:p w14:paraId="245117BD" w14:textId="77777777" w:rsidR="00E3067F" w:rsidRDefault="005010BD">
            <w:r>
              <w:rPr>
                <w:sz w:val="17"/>
              </w:rPr>
              <w:t>7</w:t>
            </w:r>
          </w:p>
        </w:tc>
        <w:tc>
          <w:tcPr>
            <w:tcW w:w="2736" w:type="dxa"/>
          </w:tcPr>
          <w:p w14:paraId="5608610F" w14:textId="77777777" w:rsidR="00E3067F" w:rsidRDefault="005010BD">
            <w:r>
              <w:rPr>
                <w:sz w:val="17"/>
              </w:rPr>
              <w:t>Ports (Domain 6)</w:t>
            </w:r>
          </w:p>
        </w:tc>
        <w:tc>
          <w:tcPr>
            <w:tcW w:w="4824" w:type="dxa"/>
          </w:tcPr>
          <w:p w14:paraId="1A806D85" w14:textId="77777777" w:rsidR="00E3067F" w:rsidRDefault="005010BD">
            <w:r>
              <w:rPr>
                <w:sz w:val="17"/>
              </w:rPr>
              <w:t>Licence/certificate lifecycle engine + berth &amp; facility master — Statement of Compliance as configuration</w:t>
            </w:r>
          </w:p>
        </w:tc>
        <w:tc>
          <w:tcPr>
            <w:tcW w:w="1152" w:type="dxa"/>
          </w:tcPr>
          <w:p w14:paraId="4BF63E77" w14:textId="77777777" w:rsidR="00E3067F" w:rsidRDefault="005010BD">
            <w:r>
              <w:rPr>
                <w:sz w:val="17"/>
              </w:rPr>
              <w:t>20</w:t>
            </w:r>
          </w:p>
        </w:tc>
      </w:tr>
      <w:tr w:rsidR="00E3067F" w14:paraId="05137DA4" w14:textId="77777777">
        <w:tc>
          <w:tcPr>
            <w:tcW w:w="576" w:type="dxa"/>
          </w:tcPr>
          <w:p w14:paraId="337FD9E7" w14:textId="77777777" w:rsidR="00E3067F" w:rsidRDefault="005010BD">
            <w:r>
              <w:rPr>
                <w:sz w:val="17"/>
              </w:rPr>
              <w:t>8</w:t>
            </w:r>
          </w:p>
        </w:tc>
        <w:tc>
          <w:tcPr>
            <w:tcW w:w="2736" w:type="dxa"/>
          </w:tcPr>
          <w:p w14:paraId="4AD75380" w14:textId="77777777" w:rsidR="00E3067F" w:rsidRDefault="005010BD">
            <w:r>
              <w:rPr>
                <w:sz w:val="17"/>
              </w:rPr>
              <w:t>Marine Facilities &amp; Companies (Domain 7)</w:t>
            </w:r>
          </w:p>
        </w:tc>
        <w:tc>
          <w:tcPr>
            <w:tcW w:w="4824" w:type="dxa"/>
          </w:tcPr>
          <w:p w14:paraId="41AB3482" w14:textId="77777777" w:rsidR="00E3067F" w:rsidRDefault="005010BD">
            <w:r>
              <w:rPr>
                <w:sz w:val="17"/>
              </w:rPr>
              <w:t>Company directory, accreditation lifecycle with suspend/revoke, audits, service applications issuing signed instruments</w:t>
            </w:r>
          </w:p>
        </w:tc>
        <w:tc>
          <w:tcPr>
            <w:tcW w:w="1152" w:type="dxa"/>
          </w:tcPr>
          <w:p w14:paraId="600A455A" w14:textId="77777777" w:rsidR="00E3067F" w:rsidRDefault="005010BD">
            <w:r>
              <w:rPr>
                <w:sz w:val="17"/>
              </w:rPr>
              <w:t>26</w:t>
            </w:r>
          </w:p>
        </w:tc>
      </w:tr>
      <w:tr w:rsidR="00E3067F" w14:paraId="6650843C" w14:textId="77777777">
        <w:tc>
          <w:tcPr>
            <w:tcW w:w="576" w:type="dxa"/>
          </w:tcPr>
          <w:p w14:paraId="57C7BE4A" w14:textId="77777777" w:rsidR="00E3067F" w:rsidRDefault="005010BD">
            <w:r>
              <w:rPr>
                <w:sz w:val="17"/>
              </w:rPr>
              <w:t>9</w:t>
            </w:r>
          </w:p>
        </w:tc>
        <w:tc>
          <w:tcPr>
            <w:tcW w:w="2736" w:type="dxa"/>
          </w:tcPr>
          <w:p w14:paraId="24DC0230" w14:textId="77777777" w:rsidR="00E3067F" w:rsidRDefault="005010BD">
            <w:r>
              <w:rPr>
                <w:sz w:val="17"/>
              </w:rPr>
              <w:t>Revenue &amp; Billing (cross-domain)</w:t>
            </w:r>
          </w:p>
        </w:tc>
        <w:tc>
          <w:tcPr>
            <w:tcW w:w="4824" w:type="dxa"/>
          </w:tcPr>
          <w:p w14:paraId="274CB518" w14:textId="77777777" w:rsidR="00E3067F" w:rsidRDefault="005010BD">
            <w:r>
              <w:rPr>
                <w:sz w:val="17"/>
              </w:rPr>
              <w:t>Tariff-driven invoicing with rate history, exact-money arithmetic, lifecycle DRAFT→ISSUED→PAID — the fee engine behind every RFP service</w:t>
            </w:r>
          </w:p>
        </w:tc>
        <w:tc>
          <w:tcPr>
            <w:tcW w:w="1152" w:type="dxa"/>
          </w:tcPr>
          <w:p w14:paraId="44CC2266" w14:textId="77777777" w:rsidR="00E3067F" w:rsidRDefault="005010BD">
            <w:r>
              <w:rPr>
                <w:sz w:val="17"/>
              </w:rPr>
              <w:t>12</w:t>
            </w:r>
          </w:p>
        </w:tc>
      </w:tr>
      <w:tr w:rsidR="00E3067F" w14:paraId="71691D94" w14:textId="77777777">
        <w:tc>
          <w:tcPr>
            <w:tcW w:w="576" w:type="dxa"/>
          </w:tcPr>
          <w:p w14:paraId="39EDE231" w14:textId="77777777" w:rsidR="00E3067F" w:rsidRDefault="005010BD">
            <w:r>
              <w:rPr>
                <w:sz w:val="17"/>
              </w:rPr>
              <w:t>10</w:t>
            </w:r>
          </w:p>
        </w:tc>
        <w:tc>
          <w:tcPr>
            <w:tcW w:w="2736" w:type="dxa"/>
          </w:tcPr>
          <w:p w14:paraId="760B36F5" w14:textId="77777777" w:rsidR="00E3067F" w:rsidRDefault="005010BD">
            <w:r>
              <w:rPr>
                <w:sz w:val="17"/>
              </w:rPr>
              <w:t>Administration &amp; RBAC (cross-domain)</w:t>
            </w:r>
          </w:p>
        </w:tc>
        <w:tc>
          <w:tcPr>
            <w:tcW w:w="4824" w:type="dxa"/>
          </w:tcPr>
          <w:p w14:paraId="274847F2" w14:textId="77777777" w:rsidR="00E3067F" w:rsidRDefault="005010BD">
            <w:r>
              <w:rPr>
                <w:sz w:val="17"/>
              </w:rPr>
              <w:t>Users, roles, permission matrix editor, audit viewer, typed settings — extended with Entra ID + UAE PASS personas and maker-checker</w:t>
            </w:r>
          </w:p>
        </w:tc>
        <w:tc>
          <w:tcPr>
            <w:tcW w:w="1152" w:type="dxa"/>
          </w:tcPr>
          <w:p w14:paraId="1AFCDAF8" w14:textId="77777777" w:rsidR="00E3067F" w:rsidRDefault="005010BD">
            <w:r>
              <w:rPr>
                <w:sz w:val="17"/>
              </w:rPr>
              <w:t>10</w:t>
            </w:r>
          </w:p>
        </w:tc>
      </w:tr>
    </w:tbl>
    <w:p w14:paraId="68A0AD86" w14:textId="77777777" w:rsidR="00E3067F" w:rsidRDefault="00E3067F">
      <w:pPr>
        <w:spacing w:after="40"/>
      </w:pPr>
    </w:p>
    <w:p w14:paraId="772DEA22" w14:textId="77777777" w:rsidR="00E3067F" w:rsidRDefault="005010BD">
      <w:pPr>
        <w:pStyle w:val="Heading1"/>
      </w:pPr>
      <w:bookmarkStart w:id="26" w:name="_Toc238740953"/>
      <w:r>
        <w:t>7.  Target infrastructure</w:t>
      </w:r>
      <w:bookmarkEnd w:id="26"/>
    </w:p>
    <w:p w14:paraId="377C0F3E" w14:textId="77777777" w:rsidR="00E3067F" w:rsidRDefault="005010BD">
      <w:r>
        <w:rPr>
          <w:color w:val="52696F"/>
        </w:rPr>
        <w:t>Aligned layer-for-layer with the Client's shared Azure platform architecture, and evolved from the operating reference deployment (Section 1.2).</w:t>
      </w:r>
    </w:p>
    <w:p w14:paraId="2D617ECA" w14:textId="77777777" w:rsidR="00E3067F" w:rsidRDefault="005010BD">
      <w:pPr>
        <w:jc w:val="center"/>
      </w:pPr>
      <w:r>
        <w:rPr>
          <w:noProof/>
        </w:rPr>
        <w:lastRenderedPageBreak/>
        <w:drawing>
          <wp:inline distT="0" distB="0" distL="0" distR="0" wp14:anchorId="48C22369" wp14:editId="5AD55407">
            <wp:extent cx="6400800" cy="3968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tobe-infra.png"/>
                    <pic:cNvPicPr/>
                  </pic:nvPicPr>
                  <pic:blipFill>
                    <a:blip r:embed="rId11"/>
                    <a:stretch>
                      <a:fillRect/>
                    </a:stretch>
                  </pic:blipFill>
                  <pic:spPr>
                    <a:xfrm>
                      <a:off x="0" y="0"/>
                      <a:ext cx="6400800" cy="3968496"/>
                    </a:xfrm>
                    <a:prstGeom prst="rect">
                      <a:avLst/>
                    </a:prstGeom>
                  </pic:spPr>
                </pic:pic>
              </a:graphicData>
            </a:graphic>
          </wp:inline>
        </w:drawing>
      </w:r>
    </w:p>
    <w:p w14:paraId="1049C6E1" w14:textId="77777777" w:rsidR="00E3067F" w:rsidRDefault="005010BD">
      <w:pPr>
        <w:pStyle w:val="Caption"/>
        <w:jc w:val="center"/>
      </w:pPr>
      <w:r>
        <w:t>Figure 4 — Target production infrastructure on Azure UAE North / UAE Central: Front Door + WAF and API Management at the entry, Entra ID + UAE PASS identity, seven domain services plus the MDM service on AKS, the Foundry Agent Service AI layer, the AI &amp; data foundation (PostgreSQL · ADLS Gen2 · AI Search · Document Intelligence · Azure ML), the integration/event layer, and the security/observability/resilience spine.</w:t>
      </w:r>
    </w:p>
    <w:tbl>
      <w:tblPr>
        <w:tblStyle w:val="TableGrid"/>
        <w:tblW w:w="0" w:type="auto"/>
        <w:tblLayout w:type="fixed"/>
        <w:tblLook w:val="04A0" w:firstRow="1" w:lastRow="0" w:firstColumn="1" w:lastColumn="0" w:noHBand="0" w:noVBand="1"/>
      </w:tblPr>
      <w:tblGrid>
        <w:gridCol w:w="3744"/>
        <w:gridCol w:w="5544"/>
      </w:tblGrid>
      <w:tr w:rsidR="00E3067F" w14:paraId="44F35B98" w14:textId="77777777">
        <w:tc>
          <w:tcPr>
            <w:tcW w:w="3744" w:type="dxa"/>
            <w:shd w:val="clear" w:color="auto" w:fill="0E7C86"/>
          </w:tcPr>
          <w:p w14:paraId="795F61C1" w14:textId="77777777" w:rsidR="00E3067F" w:rsidRDefault="005010BD">
            <w:r>
              <w:rPr>
                <w:b/>
                <w:color w:val="FFFFFF"/>
                <w:sz w:val="17"/>
              </w:rPr>
              <w:t>RFP NFR / SLA</w:t>
            </w:r>
          </w:p>
        </w:tc>
        <w:tc>
          <w:tcPr>
            <w:tcW w:w="5544" w:type="dxa"/>
            <w:shd w:val="clear" w:color="auto" w:fill="0E7C86"/>
          </w:tcPr>
          <w:p w14:paraId="5B3615E8" w14:textId="77777777" w:rsidR="00E3067F" w:rsidRDefault="005010BD">
            <w:r>
              <w:rPr>
                <w:b/>
                <w:color w:val="FFFFFF"/>
                <w:sz w:val="17"/>
              </w:rPr>
              <w:t>Approach</w:t>
            </w:r>
          </w:p>
        </w:tc>
      </w:tr>
      <w:tr w:rsidR="00E3067F" w14:paraId="1811BC42" w14:textId="77777777">
        <w:tc>
          <w:tcPr>
            <w:tcW w:w="3744" w:type="dxa"/>
          </w:tcPr>
          <w:p w14:paraId="470DA8CA" w14:textId="77777777" w:rsidR="00E3067F" w:rsidRDefault="005010BD">
            <w:r>
              <w:rPr>
                <w:sz w:val="17"/>
              </w:rPr>
              <w:t>Availability 99.9% monthly · agents 99.5%</w:t>
            </w:r>
          </w:p>
        </w:tc>
        <w:tc>
          <w:tcPr>
            <w:tcW w:w="5544" w:type="dxa"/>
          </w:tcPr>
          <w:p w14:paraId="72112DAA" w14:textId="77777777" w:rsidR="00E3067F" w:rsidRDefault="005010BD">
            <w:r>
              <w:rPr>
                <w:sz w:val="17"/>
              </w:rPr>
              <w:t>AKS zone-redundant multi-replica services, HA PostgreSQL, health-probed blue-green rollouts, 24/7 Azure Monitor alerting; per-agent availability SLOs on Foundry dashboards</w:t>
            </w:r>
          </w:p>
        </w:tc>
      </w:tr>
      <w:tr w:rsidR="00E3067F" w14:paraId="3CC59D1E" w14:textId="77777777">
        <w:tc>
          <w:tcPr>
            <w:tcW w:w="3744" w:type="dxa"/>
          </w:tcPr>
          <w:p w14:paraId="7B700039" w14:textId="77777777" w:rsidR="00E3067F" w:rsidRDefault="005010BD">
            <w:r>
              <w:rPr>
                <w:sz w:val="17"/>
              </w:rPr>
              <w:t>RPO 4 h / RTO 8 h</w:t>
            </w:r>
          </w:p>
        </w:tc>
        <w:tc>
          <w:tcPr>
            <w:tcW w:w="5544" w:type="dxa"/>
          </w:tcPr>
          <w:p w14:paraId="12C57928" w14:textId="77777777" w:rsidR="00E3067F" w:rsidRDefault="005010BD">
            <w:r>
              <w:rPr>
                <w:sz w:val="17"/>
              </w:rPr>
              <w:t>Continuous WAL archiving + daily backups; Site Recovery to UAE Central with GitOps-synced warm standby; annual DR test (already practised)</w:t>
            </w:r>
          </w:p>
        </w:tc>
      </w:tr>
      <w:tr w:rsidR="00E3067F" w14:paraId="7BCFB3DF" w14:textId="77777777">
        <w:tc>
          <w:tcPr>
            <w:tcW w:w="3744" w:type="dxa"/>
          </w:tcPr>
          <w:p w14:paraId="04295A79" w14:textId="77777777" w:rsidR="00E3067F" w:rsidRDefault="005010BD">
            <w:r>
              <w:rPr>
                <w:sz w:val="17"/>
              </w:rPr>
              <w:t>2,000 concurrent users; page ≤3 s; API ≤500 ms (P95)</w:t>
            </w:r>
          </w:p>
        </w:tc>
        <w:tc>
          <w:tcPr>
            <w:tcW w:w="5544" w:type="dxa"/>
          </w:tcPr>
          <w:p w14:paraId="41808DE0" w14:textId="77777777" w:rsidR="00E3067F" w:rsidRDefault="005010BD">
            <w:r>
              <w:rPr>
                <w:sz w:val="17"/>
              </w:rPr>
              <w:t>Stateless horizontal scale, Front Door edge caching, Redis-pattern caching at APIM, KEDA autoscale on queue depth, load-tested per wave</w:t>
            </w:r>
          </w:p>
        </w:tc>
      </w:tr>
      <w:tr w:rsidR="00E3067F" w14:paraId="182BC2ED" w14:textId="77777777">
        <w:tc>
          <w:tcPr>
            <w:tcW w:w="3744" w:type="dxa"/>
          </w:tcPr>
          <w:p w14:paraId="6A34689F" w14:textId="77777777" w:rsidR="00E3067F" w:rsidRDefault="005010BD">
            <w:r>
              <w:rPr>
                <w:sz w:val="17"/>
              </w:rPr>
              <w:t>AI response: document ≤30 s · risk score ≤60 s · chat ≤5 s</w:t>
            </w:r>
          </w:p>
        </w:tc>
        <w:tc>
          <w:tcPr>
            <w:tcW w:w="5544" w:type="dxa"/>
          </w:tcPr>
          <w:p w14:paraId="779E8A47" w14:textId="77777777" w:rsidR="00E3067F" w:rsidRDefault="005010BD">
            <w:r>
              <w:rPr>
                <w:sz w:val="17"/>
              </w:rPr>
              <w:t>Provisioned-throughput Foundry model deployments for latency-bound paths; nightly Azure ML batch scoring; per-agent SLA monitoring</w:t>
            </w:r>
          </w:p>
        </w:tc>
      </w:tr>
      <w:tr w:rsidR="00E3067F" w14:paraId="7C384D0C" w14:textId="77777777">
        <w:tc>
          <w:tcPr>
            <w:tcW w:w="3744" w:type="dxa"/>
          </w:tcPr>
          <w:p w14:paraId="61E1BEC2" w14:textId="77777777" w:rsidR="00E3067F" w:rsidRDefault="005010BD">
            <w:r>
              <w:rPr>
                <w:sz w:val="17"/>
              </w:rPr>
              <w:t>UAE Cybersecurity Council; AES-256; TLS 1.2+; MFA</w:t>
            </w:r>
          </w:p>
        </w:tc>
        <w:tc>
          <w:tcPr>
            <w:tcW w:w="5544" w:type="dxa"/>
          </w:tcPr>
          <w:p w14:paraId="2C600F50" w14:textId="77777777" w:rsidR="00E3067F" w:rsidRDefault="005010BD">
            <w:r>
              <w:rPr>
                <w:sz w:val="17"/>
              </w:rPr>
              <w:t>Key Vault-managed encryption, Entra ID MFA + conditional access + PIM, managed identities everywhere, private endpoints, WAF; controls mapped in D1</w:t>
            </w:r>
          </w:p>
        </w:tc>
      </w:tr>
      <w:tr w:rsidR="00E3067F" w14:paraId="04ED4DA2" w14:textId="77777777">
        <w:tc>
          <w:tcPr>
            <w:tcW w:w="3744" w:type="dxa"/>
          </w:tcPr>
          <w:p w14:paraId="16F0AF29" w14:textId="77777777" w:rsidR="00E3067F" w:rsidRDefault="005010BD">
            <w:r>
              <w:rPr>
                <w:sz w:val="17"/>
              </w:rPr>
              <w:t>Data sovereignty — all data &amp; AI in UAE</w:t>
            </w:r>
          </w:p>
        </w:tc>
        <w:tc>
          <w:tcPr>
            <w:tcW w:w="5544" w:type="dxa"/>
          </w:tcPr>
          <w:p w14:paraId="2A7C7DA8" w14:textId="77777777" w:rsidR="00E3067F" w:rsidRDefault="005010BD">
            <w:r>
              <w:rPr>
                <w:sz w:val="17"/>
              </w:rPr>
              <w:t>Azure UAE North / UAE Central for all workloads including model hosting and inference</w:t>
            </w:r>
          </w:p>
        </w:tc>
      </w:tr>
      <w:tr w:rsidR="00E3067F" w14:paraId="33C8764B" w14:textId="77777777">
        <w:tc>
          <w:tcPr>
            <w:tcW w:w="3744" w:type="dxa"/>
          </w:tcPr>
          <w:p w14:paraId="1EC7EACA" w14:textId="77777777" w:rsidR="00E3067F" w:rsidRDefault="005010BD">
            <w:r>
              <w:rPr>
                <w:sz w:val="17"/>
              </w:rPr>
              <w:t>Pen-testing &amp; patch SLAs (24 h critical)</w:t>
            </w:r>
          </w:p>
        </w:tc>
        <w:tc>
          <w:tcPr>
            <w:tcW w:w="5544" w:type="dxa"/>
          </w:tcPr>
          <w:p w14:paraId="7686FDED" w14:textId="77777777" w:rsidR="00E3067F" w:rsidRDefault="005010BD">
            <w:r>
              <w:rPr>
                <w:sz w:val="17"/>
              </w:rPr>
              <w:t>Operating DevSecOps practice: SAST/DAST/vulnerability management/VAPT with CVSS-driven patch SLAs; image scanning and SBOM per release</w:t>
            </w:r>
          </w:p>
        </w:tc>
      </w:tr>
      <w:tr w:rsidR="00E3067F" w14:paraId="1AFE8854" w14:textId="77777777">
        <w:tc>
          <w:tcPr>
            <w:tcW w:w="3744" w:type="dxa"/>
          </w:tcPr>
          <w:p w14:paraId="2C6EE534" w14:textId="77777777" w:rsidR="00E3067F" w:rsidRDefault="005010BD">
            <w:r>
              <w:rPr>
                <w:sz w:val="17"/>
              </w:rPr>
              <w:t>AI resilience — degraded mode to human queues</w:t>
            </w:r>
          </w:p>
        </w:tc>
        <w:tc>
          <w:tcPr>
            <w:tcW w:w="5544" w:type="dxa"/>
          </w:tcPr>
          <w:p w14:paraId="355BBA15" w14:textId="77777777" w:rsidR="00E3067F" w:rsidRDefault="005010BD">
            <w:r>
              <w:rPr>
                <w:sz w:val="17"/>
              </w:rPr>
              <w:t>Autonomy framework falls back to officer review queues when AI infrastructure is impaired</w:t>
            </w:r>
          </w:p>
        </w:tc>
      </w:tr>
    </w:tbl>
    <w:p w14:paraId="31C0CA0B" w14:textId="77777777" w:rsidR="00E3067F" w:rsidRDefault="00E3067F">
      <w:pPr>
        <w:spacing w:after="40"/>
      </w:pPr>
    </w:p>
    <w:p w14:paraId="4C13E56E" w14:textId="77777777" w:rsidR="00E3067F" w:rsidRDefault="005010BD">
      <w:pPr>
        <w:pStyle w:val="Heading1"/>
      </w:pPr>
      <w:bookmarkStart w:id="27" w:name="_Toc238740954"/>
      <w:r>
        <w:lastRenderedPageBreak/>
        <w:t>8.  Effort summary &amp; timeline</w:t>
      </w:r>
      <w:bookmarkEnd w:id="27"/>
    </w:p>
    <w:tbl>
      <w:tblPr>
        <w:tblStyle w:val="TableGrid"/>
        <w:tblW w:w="0" w:type="auto"/>
        <w:tblLayout w:type="fixed"/>
        <w:tblLook w:val="04A0" w:firstRow="1" w:lastRow="0" w:firstColumn="1" w:lastColumn="0" w:noHBand="0" w:noVBand="1"/>
      </w:tblPr>
      <w:tblGrid>
        <w:gridCol w:w="7416"/>
        <w:gridCol w:w="1872"/>
      </w:tblGrid>
      <w:tr w:rsidR="00E3067F" w14:paraId="24B0DE84" w14:textId="77777777">
        <w:tc>
          <w:tcPr>
            <w:tcW w:w="7416" w:type="dxa"/>
            <w:shd w:val="clear" w:color="auto" w:fill="0E7C86"/>
          </w:tcPr>
          <w:p w14:paraId="32559A35" w14:textId="77777777" w:rsidR="00E3067F" w:rsidRDefault="005010BD">
            <w:r>
              <w:rPr>
                <w:b/>
                <w:color w:val="FFFFFF"/>
                <w:sz w:val="17"/>
              </w:rPr>
              <w:t>Programme rollup</w:t>
            </w:r>
          </w:p>
        </w:tc>
        <w:tc>
          <w:tcPr>
            <w:tcW w:w="1872" w:type="dxa"/>
            <w:shd w:val="clear" w:color="auto" w:fill="0E7C86"/>
          </w:tcPr>
          <w:p w14:paraId="1909B6A7" w14:textId="77777777" w:rsidR="00E3067F" w:rsidRDefault="005010BD">
            <w:r>
              <w:rPr>
                <w:b/>
                <w:color w:val="FFFFFF"/>
                <w:sz w:val="17"/>
              </w:rPr>
              <w:t>MW</w:t>
            </w:r>
          </w:p>
        </w:tc>
      </w:tr>
      <w:tr w:rsidR="00E3067F" w14:paraId="3153FD8F" w14:textId="77777777">
        <w:tc>
          <w:tcPr>
            <w:tcW w:w="7416" w:type="dxa"/>
          </w:tcPr>
          <w:p w14:paraId="30552A1F" w14:textId="77777777" w:rsidR="00E3067F" w:rsidRDefault="005010BD">
            <w:r>
              <w:rPr>
                <w:sz w:val="18"/>
              </w:rPr>
              <w:t>Module 1 — Master Data Management (this issue, Section 3.10)</w:t>
            </w:r>
          </w:p>
        </w:tc>
        <w:tc>
          <w:tcPr>
            <w:tcW w:w="1872" w:type="dxa"/>
          </w:tcPr>
          <w:p w14:paraId="4E3DBBA1" w14:textId="77777777" w:rsidR="00E3067F" w:rsidRDefault="005010BD">
            <w:r>
              <w:rPr>
                <w:sz w:val="18"/>
              </w:rPr>
              <w:t>28</w:t>
            </w:r>
          </w:p>
        </w:tc>
      </w:tr>
      <w:tr w:rsidR="00E3067F" w14:paraId="15D30111" w14:textId="77777777">
        <w:tc>
          <w:tcPr>
            <w:tcW w:w="7416" w:type="dxa"/>
          </w:tcPr>
          <w:p w14:paraId="7E332A44" w14:textId="77777777" w:rsidR="00E3067F" w:rsidRDefault="005010BD">
            <w:r>
              <w:rPr>
                <w:sz w:val="18"/>
              </w:rPr>
              <w:t>Modules 2–10 (indicative, Section 6)</w:t>
            </w:r>
          </w:p>
        </w:tc>
        <w:tc>
          <w:tcPr>
            <w:tcW w:w="1872" w:type="dxa"/>
          </w:tcPr>
          <w:p w14:paraId="0BE9724F" w14:textId="77777777" w:rsidR="00E3067F" w:rsidRDefault="005010BD">
            <w:r>
              <w:rPr>
                <w:sz w:val="18"/>
              </w:rPr>
              <w:t>306</w:t>
            </w:r>
          </w:p>
        </w:tc>
      </w:tr>
      <w:tr w:rsidR="00E3067F" w14:paraId="266C0B5B" w14:textId="77777777">
        <w:tc>
          <w:tcPr>
            <w:tcW w:w="7416" w:type="dxa"/>
          </w:tcPr>
          <w:p w14:paraId="5ADC9DC6" w14:textId="77777777" w:rsidR="00E3067F" w:rsidRDefault="005010BD">
            <w:r>
              <w:rPr>
                <w:sz w:val="18"/>
              </w:rPr>
              <w:t>AI orchestration platform + governance (Section 5)</w:t>
            </w:r>
          </w:p>
        </w:tc>
        <w:tc>
          <w:tcPr>
            <w:tcW w:w="1872" w:type="dxa"/>
          </w:tcPr>
          <w:p w14:paraId="5C9DA266" w14:textId="77777777" w:rsidR="00E3067F" w:rsidRDefault="005010BD">
            <w:r>
              <w:rPr>
                <w:sz w:val="18"/>
              </w:rPr>
              <w:t>36</w:t>
            </w:r>
          </w:p>
        </w:tc>
      </w:tr>
      <w:tr w:rsidR="00E3067F" w14:paraId="1D238B36" w14:textId="77777777">
        <w:tc>
          <w:tcPr>
            <w:tcW w:w="7416" w:type="dxa"/>
          </w:tcPr>
          <w:p w14:paraId="19FC75E8" w14:textId="77777777" w:rsidR="00E3067F" w:rsidRDefault="005010BD">
            <w:r>
              <w:rPr>
                <w:sz w:val="18"/>
              </w:rPr>
              <w:t>Cross-domain platform streams (low-code, integrations, mobile, Arabic, security/NFR, migration, UAT, training)</w:t>
            </w:r>
          </w:p>
        </w:tc>
        <w:tc>
          <w:tcPr>
            <w:tcW w:w="1872" w:type="dxa"/>
          </w:tcPr>
          <w:p w14:paraId="05440294" w14:textId="77777777" w:rsidR="00E3067F" w:rsidRDefault="005010BD">
            <w:r>
              <w:rPr>
                <w:sz w:val="18"/>
              </w:rPr>
              <w:t>164</w:t>
            </w:r>
          </w:p>
        </w:tc>
      </w:tr>
      <w:tr w:rsidR="00E3067F" w14:paraId="5376A87E" w14:textId="77777777">
        <w:tc>
          <w:tcPr>
            <w:tcW w:w="7416" w:type="dxa"/>
          </w:tcPr>
          <w:p w14:paraId="77A046DE" w14:textId="77777777" w:rsidR="00E3067F" w:rsidRDefault="005010BD">
            <w:r>
              <w:rPr>
                <w:sz w:val="18"/>
              </w:rPr>
              <w:t>Engineering subtotal</w:t>
            </w:r>
          </w:p>
        </w:tc>
        <w:tc>
          <w:tcPr>
            <w:tcW w:w="1872" w:type="dxa"/>
          </w:tcPr>
          <w:p w14:paraId="5ACBB1F3" w14:textId="77777777" w:rsidR="00E3067F" w:rsidRDefault="005010BD">
            <w:r>
              <w:rPr>
                <w:sz w:val="18"/>
              </w:rPr>
              <w:t>534</w:t>
            </w:r>
          </w:p>
        </w:tc>
      </w:tr>
      <w:tr w:rsidR="00E3067F" w14:paraId="21994074" w14:textId="77777777">
        <w:tc>
          <w:tcPr>
            <w:tcW w:w="7416" w:type="dxa"/>
          </w:tcPr>
          <w:p w14:paraId="0A2AD539" w14:textId="77777777" w:rsidR="00E3067F" w:rsidRDefault="005010BD">
            <w:r>
              <w:rPr>
                <w:sz w:val="18"/>
              </w:rPr>
              <w:t>PM, architecture, QA automation, DevOps (~25%)</w:t>
            </w:r>
          </w:p>
        </w:tc>
        <w:tc>
          <w:tcPr>
            <w:tcW w:w="1872" w:type="dxa"/>
          </w:tcPr>
          <w:p w14:paraId="2842B151" w14:textId="77777777" w:rsidR="00E3067F" w:rsidRDefault="005010BD">
            <w:r>
              <w:rPr>
                <w:sz w:val="18"/>
              </w:rPr>
              <w:t>134</w:t>
            </w:r>
          </w:p>
        </w:tc>
      </w:tr>
      <w:tr w:rsidR="00E3067F" w14:paraId="762FC45D" w14:textId="77777777">
        <w:tc>
          <w:tcPr>
            <w:tcW w:w="7416" w:type="dxa"/>
          </w:tcPr>
          <w:p w14:paraId="0F4A5552" w14:textId="77777777" w:rsidR="00E3067F" w:rsidRDefault="005010BD">
            <w:r>
              <w:rPr>
                <w:sz w:val="18"/>
              </w:rPr>
              <w:t>PROGRAMME TOTAL (indicative)</w:t>
            </w:r>
          </w:p>
        </w:tc>
        <w:tc>
          <w:tcPr>
            <w:tcW w:w="1872" w:type="dxa"/>
          </w:tcPr>
          <w:p w14:paraId="31B7E097" w14:textId="77777777" w:rsidR="00E3067F" w:rsidRDefault="005010BD">
            <w:r>
              <w:rPr>
                <w:sz w:val="18"/>
              </w:rPr>
              <w:t>668</w:t>
            </w:r>
          </w:p>
        </w:tc>
      </w:tr>
    </w:tbl>
    <w:p w14:paraId="218D16E1" w14:textId="77777777" w:rsidR="00E3067F" w:rsidRDefault="00E3067F">
      <w:pPr>
        <w:spacing w:after="40"/>
      </w:pPr>
    </w:p>
    <w:p w14:paraId="3CB36937" w14:textId="77777777" w:rsidR="00E3067F" w:rsidRDefault="005010BD">
      <w:pPr>
        <w:pStyle w:val="Heading2"/>
      </w:pPr>
      <w:bookmarkStart w:id="28" w:name="_Toc238740955"/>
      <w:r>
        <w:t>8.1  Phased timeline (24 months)</w:t>
      </w:r>
      <w:bookmarkEnd w:id="28"/>
    </w:p>
    <w:tbl>
      <w:tblPr>
        <w:tblStyle w:val="TableGrid"/>
        <w:tblW w:w="0" w:type="auto"/>
        <w:tblLayout w:type="fixed"/>
        <w:tblLook w:val="04A0" w:firstRow="1" w:lastRow="0" w:firstColumn="1" w:lastColumn="0" w:noHBand="0" w:noVBand="1"/>
      </w:tblPr>
      <w:tblGrid>
        <w:gridCol w:w="1800"/>
        <w:gridCol w:w="1080"/>
        <w:gridCol w:w="4752"/>
        <w:gridCol w:w="2520"/>
      </w:tblGrid>
      <w:tr w:rsidR="00E3067F" w14:paraId="4B1AC0FF" w14:textId="77777777">
        <w:tc>
          <w:tcPr>
            <w:tcW w:w="1800" w:type="dxa"/>
            <w:shd w:val="clear" w:color="auto" w:fill="0E7C86"/>
          </w:tcPr>
          <w:p w14:paraId="49D834A7" w14:textId="77777777" w:rsidR="00E3067F" w:rsidRDefault="005010BD">
            <w:r>
              <w:rPr>
                <w:b/>
                <w:color w:val="FFFFFF"/>
                <w:sz w:val="17"/>
              </w:rPr>
              <w:t>Phase</w:t>
            </w:r>
          </w:p>
        </w:tc>
        <w:tc>
          <w:tcPr>
            <w:tcW w:w="1080" w:type="dxa"/>
            <w:shd w:val="clear" w:color="auto" w:fill="0E7C86"/>
          </w:tcPr>
          <w:p w14:paraId="0668C410" w14:textId="77777777" w:rsidR="00E3067F" w:rsidRDefault="005010BD">
            <w:r>
              <w:rPr>
                <w:b/>
                <w:color w:val="FFFFFF"/>
                <w:sz w:val="17"/>
              </w:rPr>
              <w:t>Months</w:t>
            </w:r>
          </w:p>
        </w:tc>
        <w:tc>
          <w:tcPr>
            <w:tcW w:w="4752" w:type="dxa"/>
            <w:shd w:val="clear" w:color="auto" w:fill="0E7C86"/>
          </w:tcPr>
          <w:p w14:paraId="7C3641AC" w14:textId="77777777" w:rsidR="00E3067F" w:rsidRDefault="005010BD">
            <w:r>
              <w:rPr>
                <w:b/>
                <w:color w:val="FFFFFF"/>
                <w:sz w:val="17"/>
              </w:rPr>
              <w:t>Delivers</w:t>
            </w:r>
          </w:p>
        </w:tc>
        <w:tc>
          <w:tcPr>
            <w:tcW w:w="2520" w:type="dxa"/>
            <w:shd w:val="clear" w:color="auto" w:fill="0E7C86"/>
          </w:tcPr>
          <w:p w14:paraId="4882559A" w14:textId="77777777" w:rsidR="00E3067F" w:rsidRDefault="005010BD">
            <w:r>
              <w:rPr>
                <w:b/>
                <w:color w:val="FFFFFF"/>
                <w:sz w:val="17"/>
              </w:rPr>
              <w:t>AI directive progress</w:t>
            </w:r>
          </w:p>
        </w:tc>
      </w:tr>
      <w:tr w:rsidR="00E3067F" w14:paraId="2126EA4E" w14:textId="77777777">
        <w:tc>
          <w:tcPr>
            <w:tcW w:w="1800" w:type="dxa"/>
          </w:tcPr>
          <w:p w14:paraId="5C6ADE7C" w14:textId="77777777" w:rsidR="00E3067F" w:rsidRDefault="005010BD">
            <w:r>
              <w:rPr>
                <w:sz w:val="17"/>
              </w:rPr>
              <w:t>0 — Foundation</w:t>
            </w:r>
          </w:p>
        </w:tc>
        <w:tc>
          <w:tcPr>
            <w:tcW w:w="1080" w:type="dxa"/>
          </w:tcPr>
          <w:p w14:paraId="0AE631D0" w14:textId="77777777" w:rsidR="00E3067F" w:rsidRDefault="005010BD">
            <w:r>
              <w:rPr>
                <w:sz w:val="17"/>
              </w:rPr>
              <w:t>0–3</w:t>
            </w:r>
          </w:p>
        </w:tc>
        <w:tc>
          <w:tcPr>
            <w:tcW w:w="4752" w:type="dxa"/>
          </w:tcPr>
          <w:p w14:paraId="3C11A838" w14:textId="77777777" w:rsidR="00E3067F" w:rsidRDefault="005010BD">
            <w:r>
              <w:rPr>
                <w:sz w:val="17"/>
              </w:rPr>
              <w:t>Master Data Management + unified data platform core (this module first — everything depends on it), low-code engine, Entra ID + UAE PASS federation, Arabic framework, Foundry orchestration MVP, D0/D1 documentation</w:t>
            </w:r>
          </w:p>
        </w:tc>
        <w:tc>
          <w:tcPr>
            <w:tcW w:w="2520" w:type="dxa"/>
          </w:tcPr>
          <w:p w14:paraId="0C6F33E7" w14:textId="77777777" w:rsidR="00E3067F" w:rsidRDefault="005010BD">
            <w:r>
              <w:rPr>
                <w:sz w:val="17"/>
              </w:rPr>
              <w:t>Customer Guidance Agent pilot</w:t>
            </w:r>
          </w:p>
        </w:tc>
      </w:tr>
      <w:tr w:rsidR="00E3067F" w14:paraId="665DCD05" w14:textId="77777777">
        <w:tc>
          <w:tcPr>
            <w:tcW w:w="1800" w:type="dxa"/>
          </w:tcPr>
          <w:p w14:paraId="6CF76D74" w14:textId="77777777" w:rsidR="00E3067F" w:rsidRDefault="005010BD">
            <w:r>
              <w:rPr>
                <w:sz w:val="17"/>
              </w:rPr>
              <w:t>1 — Wave 1 go-live</w:t>
            </w:r>
          </w:p>
        </w:tc>
        <w:tc>
          <w:tcPr>
            <w:tcW w:w="1080" w:type="dxa"/>
          </w:tcPr>
          <w:p w14:paraId="6B2EE10A" w14:textId="77777777" w:rsidR="00E3067F" w:rsidRDefault="005010BD">
            <w:r>
              <w:rPr>
                <w:sz w:val="17"/>
              </w:rPr>
              <w:t>3–10</w:t>
            </w:r>
          </w:p>
        </w:tc>
        <w:tc>
          <w:tcPr>
            <w:tcW w:w="4752" w:type="dxa"/>
          </w:tcPr>
          <w:p w14:paraId="007C3E0A" w14:textId="77777777" w:rsidR="00E3067F" w:rsidRDefault="005010BD">
            <w:r>
              <w:rPr>
                <w:sz w:val="17"/>
              </w:rPr>
              <w:t>Ships, Marine Facilities &amp; Companies, Legislations, Ports; Document Intelligence + Regulatory Intelligence agents; migration wave 1</w:t>
            </w:r>
          </w:p>
        </w:tc>
        <w:tc>
          <w:tcPr>
            <w:tcW w:w="2520" w:type="dxa"/>
          </w:tcPr>
          <w:p w14:paraId="3964AD6C" w14:textId="77777777" w:rsidR="00E3067F" w:rsidRDefault="005010BD">
            <w:r>
              <w:rPr>
                <w:sz w:val="17"/>
              </w:rPr>
              <w:t>Document-intelligence no-touch rate ramps toward 80%</w:t>
            </w:r>
          </w:p>
        </w:tc>
      </w:tr>
      <w:tr w:rsidR="00E3067F" w14:paraId="0E177B58" w14:textId="77777777">
        <w:tc>
          <w:tcPr>
            <w:tcW w:w="1800" w:type="dxa"/>
          </w:tcPr>
          <w:p w14:paraId="378F1461" w14:textId="77777777" w:rsidR="00E3067F" w:rsidRDefault="005010BD">
            <w:r>
              <w:rPr>
                <w:sz w:val="17"/>
              </w:rPr>
              <w:t>2 — Wave 2 go-live</w:t>
            </w:r>
          </w:p>
        </w:tc>
        <w:tc>
          <w:tcPr>
            <w:tcW w:w="1080" w:type="dxa"/>
          </w:tcPr>
          <w:p w14:paraId="070DA5BB" w14:textId="77777777" w:rsidR="00E3067F" w:rsidRDefault="005010BD">
            <w:r>
              <w:rPr>
                <w:sz w:val="17"/>
              </w:rPr>
              <w:t>8–16</w:t>
            </w:r>
          </w:p>
        </w:tc>
        <w:tc>
          <w:tcPr>
            <w:tcW w:w="4752" w:type="dxa"/>
          </w:tcPr>
          <w:p w14:paraId="319BBE44" w14:textId="77777777" w:rsidR="00E3067F" w:rsidRDefault="005010BD">
            <w:r>
              <w:rPr>
                <w:sz w:val="17"/>
              </w:rPr>
              <w:t>Seafarers &amp; MET, Smart Inspection with the inspector mobile app; Service Processing + Smart Inspection agents; MOHRE/classification integrations</w:t>
            </w:r>
          </w:p>
        </w:tc>
        <w:tc>
          <w:tcPr>
            <w:tcW w:w="2520" w:type="dxa"/>
          </w:tcPr>
          <w:p w14:paraId="3EDF0D8C" w14:textId="77777777" w:rsidR="00E3067F" w:rsidRDefault="005010BD">
            <w:r>
              <w:rPr>
                <w:sz w:val="17"/>
              </w:rPr>
              <w:t>Inspection KPIs: 100% dossier coverage; 70% AI-drafted reports</w:t>
            </w:r>
          </w:p>
        </w:tc>
      </w:tr>
      <w:tr w:rsidR="00E3067F" w14:paraId="2E086F83" w14:textId="77777777">
        <w:tc>
          <w:tcPr>
            <w:tcW w:w="1800" w:type="dxa"/>
          </w:tcPr>
          <w:p w14:paraId="35E39D63" w14:textId="77777777" w:rsidR="00E3067F" w:rsidRDefault="005010BD">
            <w:r>
              <w:rPr>
                <w:sz w:val="17"/>
              </w:rPr>
              <w:t>3 — National intelligence</w:t>
            </w:r>
          </w:p>
        </w:tc>
        <w:tc>
          <w:tcPr>
            <w:tcW w:w="1080" w:type="dxa"/>
          </w:tcPr>
          <w:p w14:paraId="78199E34" w14:textId="77777777" w:rsidR="00E3067F" w:rsidRDefault="005010BD">
            <w:r>
              <w:rPr>
                <w:sz w:val="17"/>
              </w:rPr>
              <w:t>14–24</w:t>
            </w:r>
          </w:p>
        </w:tc>
        <w:tc>
          <w:tcPr>
            <w:tcW w:w="4752" w:type="dxa"/>
          </w:tcPr>
          <w:p w14:paraId="09D7166C" w14:textId="77777777" w:rsidR="00E3067F" w:rsidRDefault="005010BD">
            <w:r>
              <w:rPr>
                <w:sz w:val="17"/>
              </w:rPr>
              <w:t>NMC suite with AIS/LRIT + GISIS, National Maritime Intelligence Agent, executive dashboards; scale and tuning; IMSAS-ready evidence</w:t>
            </w:r>
          </w:p>
        </w:tc>
        <w:tc>
          <w:tcPr>
            <w:tcW w:w="2520" w:type="dxa"/>
          </w:tcPr>
          <w:p w14:paraId="1B83E582" w14:textId="77777777" w:rsidR="00E3067F" w:rsidRDefault="005010BD">
            <w:r>
              <w:rPr>
                <w:sz w:val="17"/>
              </w:rPr>
              <w:t>≥80% AI-assisted services by month 24 (national directive)</w:t>
            </w:r>
          </w:p>
        </w:tc>
      </w:tr>
    </w:tbl>
    <w:p w14:paraId="14AAD2C7" w14:textId="77777777" w:rsidR="00E3067F" w:rsidRDefault="00E3067F">
      <w:pPr>
        <w:spacing w:after="40"/>
      </w:pPr>
    </w:p>
    <w:p w14:paraId="7864DC21" w14:textId="77777777" w:rsidR="00E3067F" w:rsidRDefault="005010BD">
      <w:pPr>
        <w:pStyle w:val="Heading1"/>
      </w:pPr>
      <w:bookmarkStart w:id="29" w:name="_Toc238740956"/>
      <w:r>
        <w:t>9.  Assumptions &amp; exclusions</w:t>
      </w:r>
      <w:bookmarkEnd w:id="29"/>
    </w:p>
    <w:p w14:paraId="505DD4E6" w14:textId="77777777" w:rsidR="00E3067F" w:rsidRDefault="005010BD">
      <w:pPr>
        <w:pStyle w:val="ListBullet"/>
      </w:pPr>
      <w:r>
        <w:t>Effort figures are indicative delta engineering estimates from the running platform; confirmed in the D0 Data Readiness Assessment and D1 architecture phase.</w:t>
      </w:r>
    </w:p>
    <w:p w14:paraId="3ABD5F96" w14:textId="77777777" w:rsidR="00E3067F" w:rsidRDefault="005010BD">
      <w:pPr>
        <w:pStyle w:val="ListBullet"/>
      </w:pPr>
      <w:r>
        <w:t>Azure service selections follow the Client's shared platform architecture (Foundry Agent Service, AI Search, Document Intelligence, Azure ML, ADLS Gen2, Event Hubs, Service Bus, IoT Hub, Entra ID, AKS); final SKUs/tiers are sized in D1.</w:t>
      </w:r>
    </w:p>
    <w:p w14:paraId="0E08C3C7" w14:textId="77777777" w:rsidR="00E3067F" w:rsidRDefault="005010BD">
      <w:pPr>
        <w:pStyle w:val="ListBullet"/>
      </w:pPr>
      <w:r>
        <w:t>Integration availability (UAE PASS, GISIS, MOHRE, ICP, MoE, AIS/LRIT, classification entities, payment gateways) with test environments and specifications is assumed per the RFP; third-party licence costs are commercial-proposal items.</w:t>
      </w:r>
    </w:p>
    <w:p w14:paraId="014B6B4F" w14:textId="77777777" w:rsidR="00E3067F" w:rsidRDefault="005010BD">
      <w:pPr>
        <w:pStyle w:val="ListBullet"/>
      </w:pPr>
      <w:r>
        <w:t>Per the RFP's exclusions: no physical hardware procurement, no port-internal operational systems, no drafting of new regulations; physical surveys remain with certified surveyors — the platform records and augments them.</w:t>
      </w:r>
    </w:p>
    <w:p w14:paraId="45606A26" w14:textId="77777777" w:rsidR="00E3067F" w:rsidRDefault="005010BD">
      <w:pPr>
        <w:pStyle w:val="ListBullet"/>
      </w:pPr>
      <w:r>
        <w:t>Arabic translation of legacy legislation content is a separate workstream unless agreed.</w:t>
      </w:r>
    </w:p>
    <w:p w14:paraId="1ED51357" w14:textId="77777777" w:rsidR="00E3067F" w:rsidRDefault="005010BD">
      <w:pPr>
        <w:pStyle w:val="ListBullet"/>
      </w:pPr>
      <w:r>
        <w:t>Every capability marked AVAILABLE is demonstrable live on request.</w:t>
      </w:r>
    </w:p>
    <w:sectPr w:rsidR="00E3067F" w:rsidSect="00034616">
      <w:headerReference w:type="default" r:id="rId12"/>
      <w:footerReference w:type="default" r:id="rId13"/>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1FDED" w14:textId="77777777" w:rsidR="005010BD" w:rsidRDefault="005010BD">
      <w:pPr>
        <w:spacing w:after="0" w:line="240" w:lineRule="auto"/>
      </w:pPr>
      <w:r>
        <w:separator/>
      </w:r>
    </w:p>
  </w:endnote>
  <w:endnote w:type="continuationSeparator" w:id="0">
    <w:p w14:paraId="16BF32AB" w14:textId="77777777" w:rsidR="005010BD" w:rsidRDefault="0050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DA3B" w14:textId="77777777" w:rsidR="00E3067F" w:rsidRDefault="005010BD">
    <w:pPr>
      <w:pStyle w:val="Footer"/>
      <w:jc w:val="center"/>
    </w:pPr>
    <w:r>
      <w:rPr>
        <w:color w:val="52696F"/>
        <w:sz w:val="16"/>
      </w:rPr>
      <w:t xml:space="preserve">CONFIDENTIAL · Technical Approach Document v3.0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A7B3" w14:textId="77777777" w:rsidR="005010BD" w:rsidRDefault="005010BD">
      <w:pPr>
        <w:spacing w:after="0" w:line="240" w:lineRule="auto"/>
      </w:pPr>
      <w:r>
        <w:separator/>
      </w:r>
    </w:p>
  </w:footnote>
  <w:footnote w:type="continuationSeparator" w:id="0">
    <w:p w14:paraId="028C9EA5" w14:textId="77777777" w:rsidR="005010BD" w:rsidRDefault="00501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9149" w14:textId="77777777" w:rsidR="00E3067F" w:rsidRDefault="005010BD">
    <w:pPr>
      <w:pStyle w:val="Header"/>
      <w:jc w:val="center"/>
    </w:pPr>
    <w:r>
      <w:rPr>
        <w:b/>
        <w:color w:val="B02E2E"/>
        <w:sz w:val="20"/>
      </w:rPr>
      <w:t>CONFIDENTIAL</w:t>
    </w:r>
    <w:r>
      <w:rPr>
        <w:color w:val="52696F"/>
        <w:sz w:val="16"/>
      </w:rPr>
      <w:t xml:space="preserve">  —  Technical Approach Document · Unified Maritime Digital Services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5AF"/>
    <w:rsid w:val="0029639D"/>
    <w:rsid w:val="00326F90"/>
    <w:rsid w:val="005010BD"/>
    <w:rsid w:val="00AA1D8D"/>
    <w:rsid w:val="00B47730"/>
    <w:rsid w:val="00CB0664"/>
    <w:rsid w:val="00E3067F"/>
    <w:rsid w:val="00EA7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6BE6B"/>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11725</Words>
  <Characters>66838</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Kumar</cp:lastModifiedBy>
  <cp:revision>2</cp:revision>
  <dcterms:created xsi:type="dcterms:W3CDTF">2013-12-23T23:15:00Z</dcterms:created>
  <dcterms:modified xsi:type="dcterms:W3CDTF">2026-08-27T11:05:00Z</dcterms:modified>
  <cp:category/>
</cp:coreProperties>
</file>