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80160" cy="49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985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00200" cy="26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6"/>
        </w:rPr>
        <w:t>Day 1 New Starter Readiness Checklist</w:t>
      </w:r>
    </w:p>
    <w:p>
      <w:pPr>
        <w:spacing w:after="160"/>
        <w:jc w:val="center"/>
      </w:pPr>
      <w:r>
        <w:rPr>
          <w:rFonts w:ascii="Arial" w:hAnsi="Arial"/>
          <w:i/>
          <w:color w:val="1F1F1F"/>
          <w:sz w:val="18"/>
        </w:rPr>
        <w:t>Complete before or on the employee's first day. This is a readiness and safety checklist, not a performance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Employee name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Division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Start 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Direct manager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Buddy/mentor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Employment type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Completed by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Contract/engagement documentation issued and saved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Role, reporting line and first-week expectations explained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Manager and buddy/point of contact confirmed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Required licences, tickets or White Card confirmed where relevant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PPE issued and correct use explained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Site/workplace induction completed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Emergency procedures, first aid and incident reporting explained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Hazard reporting and stop-work expectations explained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SWMS/task-specific training explained where relevant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Systems/tools/equipment access arranged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Payroll/onboarding documents complete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Next check-in booked or reminder set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sectPr w:rsidR="00FC693F" w:rsidRPr="0006063C" w:rsidSect="00034616">
      <w:footerReference w:type="default" r:id="rId11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MAM / Equipsy | New Starter Check-In Toolkit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