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đọc từ </w:t>
      </w:r>
      <w:r>
        <w:rPr>
          <w:rFonts w:ascii="Consolas" w:cs="Consolas" w:eastAsia="Consolas" w:hAnsi="Consolas"/>
          <w:sz w:val="22"/>
          <w:szCs w:val="22"/>
        </w:rPr>
        <w:t xml:space="preserve">doc/outlines.json</w:t>
      </w:r>
      <w:r>
        <w:rPr>
          <w:rFonts w:ascii="Times New Roman" w:cs="Times New Roman" w:eastAsia="Times New Roman" w:hAnsi="Times New Roman"/>
          <w:sz w:val="26"/>
          <w:szCs w:val="26"/>
        </w:rPr>
        <w:t xml:space="preserve"> (rút từ chính bộ hồ sơ EAA/EIDE, DEV-070); mỗi mục có MỘT nguồn tri thức (ReqSet, ModuleGraph, HwMap, ADR, fact, ToolReport, CodeUnit): bảng số liệu kèm trích dẫn dựng bằng MÃ, writer chỉ viết văn xuôi quanh bảng và không được nhắc lại con số nào; mục không có dữ liệu thì ghi rõ là chưa có kèm năng lực cần chạy, KHÔNG gọi mô hình; mục bắt buộc thiếu → E3000 (ask_when)</w:t>
      </w:r>
    </w:p>
    <w:p>
      <w:pPr>
        <w:spacing w:after="120" w:line="360"/>
        <w:ind w:firstLine="0"/>
        <w:jc w:val="both"/>
      </w:pPr>
      <w:r>
        <w:rPr>
          <w:rFonts w:ascii="Times New Roman" w:cs="Times New Roman" w:eastAsia="Times New Roman" w:hAnsi="Times New Roman"/>
          <w:sz w:val="26"/>
          <w:szCs w:val="26"/>
        </w:rPr>
        <w:t xml:space="preserve">2. Sinh Markdown có bảng thuộc tính, lịch sử sửa đổi, hình đánh số (doc.embed_diagram) và mục Nguồn; doc.style_check; lưu DocArtifact. Chuyển sang docx/pdf là việc của report.export — dựng docx ở cả hai chỗ là hai bản dựng cùng một tài liệu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E3000 thiếu fact bắt buộc.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Bộ đọc chữ ký họ C viết trong doc.py là đường mặc định (Doxygen/tree-sitter khi có, cho ngôn ngữ khác — thiếu thì E4001) → chữ ký + chú thích; writer thêm ví dụ dùng theo hộ chiếu (fact id); md. Chuyển sang định dạng khác là việc của report.export (DEV-072)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 chuyển sang docx/pdf qua report.export — đó là chỗ DUY NHẤT dựng docx/pdf (DEV-070, DEV-073)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số thứ tự đọc từ CHÍNH tài liệu chứ không từ một bộ đếm trong store — "đánh số liên tục" là tính chất của tài liệu nên phải kiểm được trên tài liệu, và bộ đếm ngoài sẽ lệch ngay khi ai đó sửa tay hay sinh lại (DEV-071); thiếu bộ dựng → chèn mã lược đồ (CON-28 §6: lược đồ là văn bản, ảnh là sản phẩm phụ) chứ không bỏ hình;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2026-09-18T12:00:19.771Z</dcterms:created>
  <dcterms:modified xsi:type="dcterms:W3CDTF">2026-09-18T12:00:19.775Z</dcterms:modified>
</cp:coreProperties>
</file>

<file path=docProps/custom.xml><?xml version="1.0" encoding="utf-8"?>
<Properties xmlns="http://schemas.openxmlformats.org/officeDocument/2006/custom-properties" xmlns:vt="http://schemas.openxmlformats.org/officeDocument/2006/docPropsVTypes"/>
</file>