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HỌC VIỆN CÔNG NGHỆ BƯU CHÍNH VIỄN THÔNG · ĐỀ ÁN TỐT NGHIỆP THẠC SĨ KỸ THUẬT ĐIỆN TỬ · EIDE v1.2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THIẾT KẾ MÔ PHỎNG (SIL) VÀ MÔ HÌNH ĐỐI TƯỢNG (SIM)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Kiến trúc mô phỏng của EIDE: khi nào dùng Renode/simavr/QEMU, khi nào dùng simulator tự dựng; sinh nền tảng từ hộ chiếu; mock ngoại vi từ fact; mô hình động lực học robot cân bằng và cảm biến; định dạng kịch bản; so sánh SIL/HIL; giao diện SimView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00"/>
      </w:tblGrid>
      <w:tr>
        <w:trPr>
          <w:tblHeader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Thuộc tính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Giá trị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Mã tài liệu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EIDE-SIM-20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1.1 — §1 bảng chế độ: `qemu`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`arduino-uno` = ATmega328P là mục khớp. §7 TC-SM-06 nhận cả hai đường. Đi cùng TGT-19 v1.2 (`isa/avr8.yaml` thêm `fallback: qemu`), DEV-086 — chủ sản phẩm duyệt 11/09/2026.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Ngày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05/09/2026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lập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Vũ Trí Công — học viên cao học (hỗ trợ soạn thảo: Claude)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Người hướng dẫn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TS. Nguyễn Trung Hiếu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Khuôn khổ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Đề án tốt nghiệp Thạc sĩ ngành Kỹ thuật Điện tử — Học viện Công nghệ Bưu chính Viễn thông (PTIT)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Sản phẩm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 (Embedded IDE) — trước đây Hardware Knowledge Workbench (HKW); Knowledge Plane bằng Python; kho mã core dùng chung với EAA-U; bản đầu chạy trên một PC có Internet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Tài liệu trước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EIDE-SRS-02 FR-VER-04, UC-E01…E04, EIDE-CDS-12 tập 4 (sim.*), đề án (quyết định tự dựng simulator)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Dùng khi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Hiện thực eide.sim, adapter sim theo ISA, plant robot; viết Chương thực nghiệm</w:t>
            </w:r>
          </w:p>
        </w:tc>
      </w:tr>
      <w:t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Bộ hồ sơ</w:t>
            </w:r>
          </w:p>
        </w:tc>
        <w:tc>
          <w:tcPr>
            <w:tcW w:type="dxa" w:w="6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Nền: EIDE-PDA-00 · URD-01 · SRS-02 · SAD-03 · SDD-04 · STP-05 · BPD-06 · KAD-07 · APD-08 · DPS-09. Bổ sung v1.2: CXD-10 · MEM-11 · CDS-12 (6 tập) · UXD-13 · DDD-14 · API-15 · PRS-16 · POL-17 · TGT-19 · SIM-20 · BEN-21 · PKG-22 · GPI-23 · SEC-25 · DEP-26 · CON-28. Excel: Danh mục năng lực v1.2 · Use case chi tiết v1.2 (UCD-24) · Kế hoạch backlog (PLN-27) · Rà soát đủ điều kiện phát triển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700"/>
        <w:gridCol w:w="2100"/>
        <w:gridCol w:w="4000"/>
      </w:tblGrid>
      <w:tr>
        <w:trPr>
          <w:tblHeader/>
        </w:trP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Phiên bản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Ngày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Người sửa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Nội dung thay đổi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1.0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05/09/2026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Phát hành lần đầu — bổ sung lĩnh vực L22</w:t>
            </w:r>
          </w:p>
        </w:tc>
      </w:tr>
      <w:tr>
        <w:tc>
          <w:tcPr>
            <w:tcW w:type="dxa" w:w="1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1.1</w:t>
            </w:r>
          </w:p>
        </w:tc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11/09/2026</w:t>
            </w:r>
          </w:p>
        </w:tc>
        <w:tc>
          <w:tcPr>
            <w:tcW w:type="dxa" w:w="21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Vũ Trí Công</w:t>
            </w:r>
          </w:p>
        </w:tc>
        <w:tc>
          <w:tcPr>
            <w:tcW w:type="dxa" w:w="4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§1 bảng chế độ: `qemu` ghi thêm vai trò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máy không có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, kèm điều kiện dùng được — QEMU chỉ chạy bo mạch đã biên dịch sẵn vào chương trình, nên "có qemu" không có nghĩa là chạy được chip này; `arduino-uno` = ATmega328P là mục khớp. §7 TC-SM-06 nhận cả hai đường. Đi cùng TGT-19 v1.2 (`isa/avr8.yaml` thêm `fallback: qemu`), DEV-086 — chủ sản phẩm duyệt 11/09/2026.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Vai trò và quyết định kiến trúc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Mô phỏng là bước bắt buộc trước phần cứng (defaults.sim_first) và là cách duy nhất để tác tử tự xác minh ở mức A2 khi chưa có board lab. Hai lớp mô phỏng phối hợp: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chip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(chạy đúng firmware nhị phân: Renode cho Cortex-M/RISC-V [20], simavr cho AVR [52], QEMU cho Xtensa/RISC-V [53]) và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mô phỏng đối tượng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(plant + cảm biến + cơ cấu chấp hành, viết bằng Python, chạy đồng thời và trao đổi qua ngoại vi mô phỏng). Quyết định (ADR-16): dùng engine mở cho lõi chip vì bản đồ thanh ghi và ngoại vi chuẩn đã có mô hình kiểm chứng;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tự dựng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phần đối tượng và mock ngoại vi ngoài (BME280, MPU6050, A4988) vì chúng đặc thù dự án và cần tham số có nguồn từ hộ chiếu; chỉ tự dựng mô phỏng chip tối thiểu (native: firmware biên dịch host + HAL mock) khi engine không hỗ trợ chip và mục tiêu chỉ là kiểm logic (không timing).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300"/>
        <w:gridCol w:w="2600"/>
        <w:gridCol w:w="2700"/>
      </w:tblGrid>
      <w:tr>
        <w:trPr>
          <w:tblHeader/>
        </w:trP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Chế độ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Khi nào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Chạy gì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Độ tin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renode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Cortex-M, RISC-V có .repl; mặc định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chuẩn của Renode; ngoại vi ngoài qua mock Python (Renode Python peripheral)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cho logic/thanh ghi; timing gần đúng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simavr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AVR8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ELF/HEX thật; mock ngoại vi qua IRQ hook C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Cao (chu kỳ chính xác)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qemu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Xtensa ESP32, RISC-V không có .repl; </w:t>
            </w: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đường lui của AVR8 khi thiếu simavr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 (v1.1)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ELF thật; ngoại vi hạn chế. QEMU chỉ chạy bo mạch đã biên dịch sẵn vào chương trình, nên chỉ dùng được khi họ chip có máy ảo khớp — `arduino-uno` = ATmega328P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Trung bình</w:t>
            </w:r>
          </w:p>
        </w:tc>
      </w:tr>
      <w:tr>
        <w:tc>
          <w:tcPr>
            <w:tcW w:type="dxa" w:w="1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native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Chip không hỗ trợ / kiểm logic nhanh</w:t>
            </w:r>
          </w:p>
        </w:tc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biên dịch host với HAL mock (code.test_host mở rộng)</w:t>
            </w:r>
          </w:p>
        </w:tc>
        <w:tc>
          <w:tcPr>
            <w:tcW w:type="dxa" w:w="2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Chỉ logic; không timing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Sinh nền tảng từ hộ chiếu (sim.build_platform)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renode/cortex-m.repl.j2 → sim/platform.repl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cpu: CPU.CortexM @ sysbus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cpuType: "cortex-m4"                       # từ fact chip:…/core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nvic: nvic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nvic: IRQControllers.NVIC @ sysbus 0xE000E000   # fact base_address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flash: Memory.MappedMemory @ sysbus 0x08000000 { size: {{ flash_size }} }   # fact memory_size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sram:  Memory.MappedMemory @ sysbus 0x20000000 { size: {{ ram_size }} 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{% for p in peripherals %}{{ p.name }}: {{ p.renode_model }} @ sysbus {{ p.base }}{% if p.irq %} -&gt; nvic@{{ p.irq }}{% endif %}{% endfor %}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ánh xạ periph → mô hình Renode: I2C→ I2C.STM32F4_I2C, USART→ UART.STM32_UART, GPIO→ GPIOPort.STM32_GPIOPort, TIM→ Timers.STM32_Timer, RCC→ Miscellaneous.STM32F4_RCC (bảng renode_models.yaml theo họ)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ngoại vi không có mô hình → coverage.unsupported[] và, nếu là ngoại vi ngoài (I2C/SPI slave), sinh mock Python gắn vào bus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sim/run.resc: mach create; machine LoadPlatformDescription @sim/platform.repl; sysbus LoadELF @build/fw.elf; uart CreateFileBackend @sim/uart.log; emulation RunFor "5"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3. Mock ngoại vi ngoài từ fact (sim.mock_peripheral)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Mock là lớp Python `I2CPeripheral`/`SPIPeripheral` của Renode: bảng thanh ghi lấy từ fact (địa chỉ, reset_value, bit_range, enum), ID trả đúng fact (BME280 0xD0 → 0x60), dữ liệu đo sinh từ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nguồn giá trị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 (hằng, hàm thời gian, hoặc plant §4) qua công thức ngược của datasheet (extract.pdf_formula: từ nhiệt độ thật → thanh ghi ADC bù) cộng nhiễu Gauss cấu hình; hành vi lỗi có thể tiêm (NACK, timeout, bit lỗi) cho kịch bản gỡ lỗi. Tham số không có fact → `provisional` và nhãn "tham số tạm" trong SimView (Z-09).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BME280Mock(I2CPeripheral):                      # sinh từ hộ chiếu part:bosch.bme280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REGS = load_regs("part:bosch.bme280")             # {0xD0: {"reset": 0x60, "ro": True}, 0xF4: {...}, 0xF7..0xFE: burst}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__init__(self, source: ValueSource, noise=0.02): ...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Read(self, count): return self.burst(self.ptr, count)   # ctrl_meas.mode forced → đo một lần; normal → theo t_sb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Write(self, data): self.ptr = data[0]; self.write_regs(data[1:])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encode_temperature(self, t_c): return inverse_compensation_T(t_c, self.calib)  # công thức trang 25 datasheet [src#p25]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4. Mô hình đối tượng: robot hai bánh tự cân bằng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Plant là con lắc ngược trên xe hai bánh (wheeled inverted pendulum): trạng thái x = [θ, θ̇, φ, φ̇] (góc thân, tốc độ góc thân, góc bánh, tốc độ bánh); đầu vào là mô-men bánh τ (từ stepper: bước/giây × mô-men giữ ước lượng); phương trình chuyển động phi tuyến rút gọn với tham số M (khối lượng thân), m (bánh), l (tâm khối), r (bán kính bánh), I, J; tích phân RK4 bước 1 ms đồng bộ với tick mô phỏng chip; cảm biến: MPU6050 mock nhận θ, θ̇ + nhiễu + offset gyro drift; A4988 mock đếm STEP/DIR → tốc độ bánh → τ. Tham số mặc định từ mẫu tham chiếu K5′ (có nguồn: khối lượng 0,8 kg, bánh 65 mm, tâm khối 60 mm — nhãn tạm cho tới khi người đo). Kiểm mô hình: không điều khiển → đổ trong ~0,6 s; PID chuẩn tham chiếu → ổn định ≤ 1,5 s sau nhiễu 5°.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class BalancingRobotPlant(Plant):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params: {M: 0.8, m: 0.05, l: 0.06, r: 0.0325, I: 1.9e-3, J: 2.6e-5, g: 9.81, dt: 0.001}   # provisional=["M","l"] nếu từ template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step(self, tau: float) -&gt; State: ...            # RK4 trên f(x, tau)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sensors(self) -&gt; {"theta": θ, "gyro_y": θ̇, "accel": (ax, az)}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  def actuator(self, step_rate: float, direction: int) -&gt; tau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Nối: A4988Mock.on_step → plant.actuator; plant.sensors → MPU6050Mock.source; đồng bộ dt với Renode emulation time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5. Định dạng kịch bản (sim.scenario)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# sim/f04.yaml — sinh từ expectation của Feature F-04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id: F-04-basic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engine: renode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artifact: build/fw.elf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duration_s: 5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init: {plant: balancing-robot, mocks: [bme280@0x76, mpu6050@0x68, a4988], uart: {port: USART2, baud: 115200}}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inject: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0.5, mock: mpu6050, set: {theta_deg: 5}}          # nhiễu 5°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{t: 2.0, mock: bme280, fault: nack, count: 2}          # tiêm lỗi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expect: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"IMU ok", within_s: 1.0}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var, symbol: g_theta, abs_lt: 0.02, after_s: 2.0}   # ổn định (đọc biến qua GDB stub/monitor)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gpio, pin: PC13, toggles_min: 4, window_s: 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  - {kind: uart, pattern: "I2C NACK handled", within_s: 2.5}</w:t>
      </w:r>
    </w:p>
    <w:p>
      <w:pPr>
        <w:spacing w:after="0" w:line="240"/>
        <w:ind w:left="567"/>
      </w:pPr>
      <w:r>
        <w:rPr>
          <w:rFonts w:ascii="Consolas" w:cs="Consolas" w:eastAsia="Consolas" w:hAnsi="Consolas"/>
          <w:sz w:val="19"/>
          <w:szCs w:val="19"/>
        </w:rPr>
        <w:t xml:space="preserve">record: [uart, gpio.PC13, var.g_theta, plant.theta]</w:t>
      </w:r>
    </w:p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sim.run trả ToolReport với `captured` (uart.log, gpio.csv, vars.csv, plant.csv) và bảng expect ↔ kết quả; kịch bản dùng lại nguyên vẹn cho HIL (target.observe với kind uart/gpio/probe; `var` → probe đọc symbol; `plant` → không áp dụng) để so sánh (sim.compare_hil: lệch thời gian sự kiện &gt; 20% hoặc kết quả khác → đề xuất cập nhật mock/plant).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6. SimView và tương tác</w:t>
      </w:r>
    </w:p>
    <w:p>
      <w:pPr>
        <w:spacing w:after="120" w:line="360"/>
        <w:ind w:firstLine="0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Màn hình Sim (UXD-13): chọn kịch bản; dòng thời gian sự kiện (inject/expect) trên trục chung; đồ thị plant.theta và biến firmware; log UART; bảng expect với trạng thái; nút "Quét tham số" (sim.sweep) hiện bảng nhiệt; nút "So với HIL". Nhãn "tham số tạm" hiện khi provisional không rỗng và có ô nhập giá trị đo được (ghi thành fact K6 qua cổng ghi).</w:t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7. Kiểm thử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400"/>
        <w:gridCol w:w="3700"/>
        <w:gridCol w:w="1200"/>
      </w:tblGrid>
      <w:tr>
        <w:trPr>
          <w:tblHeader/>
        </w:trP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TC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Mục tiêu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Kỳ vọng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Mức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TC-SM-01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Sinh .repl từ hộ chiếu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STM32F411 → platform.repl nạp được; coverage liệt kê ngoại vi không mô hình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TC-SM-02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Mock BME280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Firmware đọc ID 0x60; nhiệt độ 25 °C ↔ thanh ghi đúng theo công thức bù (sai số &lt; 0,1 °C)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TC-SM-03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Plant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Không điều khiển đổ &lt; 1 s; PID tham chiếu ổn định ≤ 1,5 s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L1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TC-SM-04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Kịch bản và expect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f04.yaml chạy; tiêm NACK → firmware xử lý; expect var qua monitor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TC-SM-05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SIL/HIL cùng kịch bản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Nucleo và Renode chạy F-01/F-03; báo cáo lệch &lt; 20%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L3</w:t>
            </w:r>
          </w:p>
        </w:tc>
      </w:tr>
      <w:tr>
        <w:tc>
          <w:tcPr>
            <w:tcW w:type="dxa" w:w="1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TC-SM-06</w:t>
            </w:r>
          </w:p>
        </w:tc>
        <w:tc>
          <w:tcPr>
            <w:tcW w:type="dxa" w:w="3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simavr/QEMU</w:t>
            </w:r>
          </w:p>
        </w:tc>
        <w:tc>
          <w:tcPr>
            <w:tcW w:type="dxa" w:w="37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Uno blink+UART trên simavr — hoặc trên `qemu-system-avr -M arduino-uno` theo `fallback` của manifest khi máy không có simavr (v1.1); ESP32-C3 hello trên QEMU</w:t>
            </w:r>
          </w:p>
        </w:tc>
        <w:tc>
          <w:tcPr>
            <w:tcW w:type="dxa" w:w="12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2F6FB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top"/>
          </w:tcPr>
          <w:p>
            <w:pPr>
              <w:spacing w:after="3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L2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/>
      </w:r>
    </w:p>
    <w:p>
      <w:pPr>
        <w:pStyle w:val="Heading1"/>
        <w:spacing w:after="160" w:before="360" w:line="36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Tài liệu tham khảo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[1] V. T. Công, "EIDE-PDA-00 — Phân tích thiết kế sản phẩm EIDE v1.1 (trước đây HKW-PDA-00),"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[2] V. T. Công, "Embedded AIDD Agent (EAA) — bộ hồ sơ v1.0 và mã nguồn," GitHub mobiluckvn/Agent, 2026. [Online]. Available: https://github.com/mobiluckvn/Agent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[3] V. T. Công, "Phân tích thiết kế Agent — Kiến trúc agent đa mô hình cho lập trình nhúng (EAA-U) v0.1,"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[4] ISO/IEC/IEEE 29148:2018, "Systems and software engineering — Requirements engineering," 2018.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[5] ISO/IEC/IEEE 42010:2022, "Software, systems and enterprise — Architecture description," 2022.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[6] IEEE Std 1016-2009, "IEEE Standard for Information Technology — Systems Design — Software Design Descriptions," 2009.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[7] ISO/IEC/IEEE 29119-3:2021, "Software testing — Part 3: Test documentation," 2021.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[8] Arm, "CMSIS-SVD: System View Description," Open-CMSIS-Pack. [Online]. Available: https://open-cmsis-pack.github.io/svd-spec/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[9] Microchip Technology, "Microchip Packs Repository (Device Family Packs, ATDF)." [Online]. Available: https://packs.download.microchip.com/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[10] Zephyr Project, "Devicetree bindings," Zephyr Documentation. [Online]. Available: https://docs.zephyrproject.org/latest/build/dts/bindings.html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[11] IBM, "Docling — document conversion toolkit," GitHub. [Online]. Available: https://github.com/docling-project/docling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[12] KiCad, "kicad-cli — command line interface," KiCad 8 Documentation. [Online]. Available: https://docs.kicad.org/8.0/en/cli/cli.html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[13] Anthropic, "Model Context Protocol — specification," 2025–2026. [Online]. Available: https://modelcontextprotocol.io/specification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[14] Adancurusul, "embedded-debugger-mcp," GitHub, 2026. [Online]. Available: https://github.com/adancurusul/embedded-debugger-mcp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[15] Espressif Systems, "ESP-IDF Tools Local MCP Server," Developer Portal, Apr. 2026. [Online]. Available: https://developer.espressif.com/blog/2026/04/esp-idf-tools-mcp-server/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[16] Nordic Semiconductor, "AI-assisted development the Nordic way," Nordic DevZone Blog, Jun. 2026. [Online]. Available: https://devzone.nordicsemi.com/nordic/nordic-blog/b/blog/posts/bringing-ai-assisted-development-to-nrf-connect-sdk-and-nrf-cloud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[17] "Skilled AI Agents for Embedded and IoT Systems Development," arXiv:2603.19583, Mar. 2026. [Online]. Available: https://arxiv.org/html/2603.19583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[18] Anthropic, "Effective harnesses for long-running agents," Anthropic Engineering. [Online]. Available: https://www.anthropic.com/engineering/effective-harnesses-for-long-running-agents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[19] Logic, "Structured outputs: JSON Schema, OpenAI, Claude, Gemini," 2026. [Online]. Available: https://logic.inc/resources/structured-outputs-guide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[20] Antmicro, "Renode — open source simulation framework." [Online]. Available: https://renode.io/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[21] Sigstore, "Sigstore — signing and provenance for software artifacts." [Online]. Available: https://www.sigstore.dev/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[22] Embedder, "Embedder | Enterprise AI Platform for Embedded Software," 2026. [Online]. Available: https://embedder.com/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[23] sigrok, "sigrok-cli and libsigrokdecode." [Online]. Available: https://sigrok.org/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[24] JSON Schema, "JSON Schema Specification 2020-12." [Online]. Available: https://json-schema.org/specification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[25] V. T. Công, "EIDE — Danh mục năng lực đầy đủ v1.1 (EIDE_Danh_muc_Nang_luc.xlsx): 228 năng lực, 26 nhóm,"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[26] V. T. Công, "EIDE-APD-08 — Chính sách tự chủ của tác tử và cổng người thích ứng v1.1,"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[27] V. T. Công, "EIDE-DPS-09 — Chính sách hội thoại và suy luận ý định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[28] V. T. Công, "EIDE — Use case chi tiết (EIDE_Use_Case_Chi_Tiet.xlsx): 45 use case, 3 mức tự chủ, kịch bản hội thoại,"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[29] Anthropic, "Building Effective AI Agents," Anthropic Engineering. [Online]. Available: https://www.anthropic.com/engineering/building-effective-agents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[30] R. Parasuraman, T. B. Sheridan, and C. D. Wickens, "A model for types and levels of human interaction with automation," IEEE Trans. Syst., Man, Cybern. A, vol. 30, no. 3, pp. 286–297, 2000.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[31] Mermaid, "Mermaid — diagramming and charting tool." [Online]. Available: https://mermaid.js.org/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[32] PlantUML, "PlantUML language reference guide." [Online]. Available: https://plantuml.com/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[33] Graphviz, "DOT language." [Online]. Available: https://graphviz.org/doc/info/lang.html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[34] Terrastruct, "D2 — declarative diagramming language." [Online]. Available: https://d2lang.com/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[35] WaveDrom, "WaveDrom — digital timing diagram everywhere." [Online]. Available: https://wavedrom.com/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[36] S. Brown, "The C4 model for visualising software architecture." [Online]. Available: https://c4model.com/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[37] D. Edge et al., "From Local to Global: A Graph RAG Approach to Query-Focused Summarization," arXiv:2404.16130,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[38] D. Nardi et al., "Architecture Decision Records (ADR)," adr.github.io. [Online]. Available: https://adr.github.io/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[39] libusb / pyserial / probe-rs, "Device enumeration and probe discovery APIs." [Online]. Available: https://probe.rs/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[40] Anthropic, "Effective context engineering for AI agents," Anthropic Engineering, 2025. [Online]. Available: https://www.anthropic.com/engineering/effective-context-engineering-for-ai-agents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[41] Anthropic, "Prompt caching," Claude Developer Platform documentation. [Online]. Available: https://docs.claude.com/en/docs/build-with-claude/prompt-caching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[42] Google, "Context caching," Gemini API documentation. [Online]. Available: https://ai.google.dev/gemini-api/docs/caching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[43] OpenAI, "Prompt caching," OpenAI Platform documentation. [Online]. Available: https://platform.openai.com/docs/guides/prompt-caching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[44] T. R. Sumers, S. Yao, K. Narasimhan, and T. L. Griffiths, "Cognitive Architectures for Language Agents (CoALA)," arXiv:2309.02427,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[45] C. Packer et al., "MemGPT: Towards LLMs as Operating Systems," arXiv:2310.08560,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[46] J. S. Park et al., "Generative Agents: Interactive Simulacra of Human Behavior," in Proc. UIST,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[47] N. F. Liu et al., "Lost in the Middle: How Language Models Use Long Contexts," Trans. ACL, vol. 12, 2024.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[48] P. Lewis et al., "Retrieval-Augmented Generation for Knowledge-Intensive NLP Tasks," in Proc. NeurIPS, 2020.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[49] OpenRPC, "OpenRPC Specification 1.3." [Online]. Available: https://spec.open-rpc.org/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[50] JSON-RPC Working Group, "JSON-RPC 2.0 Specification," 2010. [Online]. Available: https://www.jsonrpc.org/specification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[51] OWASP, "OWASP Top 10 for Large Language Model Applications," 2025. [Online]. Available: https://owasp.org/www-project-top-10-for-large-language-model-applications/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[52] buserror, "simavr — a lean AVR simulator," GitHub. [Online]. Available: https://github.com/buserror/simavr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[53] QEMU Project, "QEMU system emulation targets (Arm, RISC-V, Xtensa)." [Online]. Available: https://www.qemu.org/docs/master/system/targets.html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[54] J. Nielsen, "10 Usability Heuristics for User Interface Design," Nielsen Norman Group, 1994 (cập nhật 2024).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[55] Apple, "Human Interface Guidelines — macOS," Apple Developer. [Online]. Available: https://developer.apple.com/design/human-interface-guidelines/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[56] W3C, "Web Content Accessibility Guidelines (WCAG) 2.2," W3C Recommendation, 2023.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[57] V. T. Công, "EIDE-CXD-10 — Kiến trúc ngữ cảnh cho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[58] V. T. Công, "EIDE-MEM-11 — Kiến trúc bộ nhớ tác tử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[59] V. T. Công, "EIDE-CDS-12 — Đặc tả chi tiết năng lực (6 tập)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[60] V. T. Công, "EIDE-UXD-13 — Đặc tả UI/UX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[61] V. T. Công, "EIDE-DDD-14 — Từ điển dữ liệu, DDL và di trú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[62] V. T. Công, "EIDE-API-15 — Đặc tả giao diện lập trình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[63] V. T. Công, "EIDE-PRS-16 — Prompt, vai trò LLM và skill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[64] V. T. Công, "EIDE-POL-17 — Quy tắc chính sách tự chủ máy đọc được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[65] V. T. Công, "EIDE-TGT-19 — ISA profile, toolchain, adapter target và discovery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[66] V. T. Công, "EIDE-SIM-20 — Thiết kế mô phỏng v1.0,"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[67] V. T. Công, "EIDE-Rà soát đủ điều kiện phát triển (EIDE_Ra_soat_Du_dieu_kien_Phat_trien.xlsx)," 05/09/2026.</w:t>
      </w:r>
    </w:p>
    <w:p>
      <w:pPr>
        <w:spacing w:after="100" w:line="276"/>
        <w:ind w:left="567" w:hanging="567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[68] Anthropic, "Claude Code documentation — memory (CLAUDE.md), slash commands, hooks, settings," Claude Docs, 2026. [Online]. Available: https://docs.claude.com/en/docs/claude-code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595959"/>
        <w:sz w:val="20"/>
        <w:szCs w:val="20"/>
      </w:rPr>
      <w:t xml:space="preserve">EIDE — Bộ hồ sơ thiết kế v1.2 · Trang </w:t>
    </w:r>
    <w:r>
      <w:rPr>
        <w:rFonts w:ascii="Times New Roman" w:cs="Times New Roman" w:eastAsia="Times New Roman" w:hAnsi="Times New Roman"/>
        <w:color w:val="595959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i/>
        <w:iCs/>
        <w:color w:val="595959"/>
        <w:sz w:val="20"/>
        <w:szCs w:val="20"/>
      </w:rPr>
      <w:t xml:space="preserve">EIDE-SIM-20 · Thiết kế mô phỏng · v1.1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567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Times New Roman" w:cs="Times New Roman" w:eastAsia="Times New Roman" w:hAnsi="Times New Roman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Times New Roman" w:cs="Times New Roman" w:eastAsia="Times New Roman" w:hAnsi="Times New Roman"/>
      <w:b/>
      <w:bCs/>
      <w:i/>
      <w:i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THIẾT KẾ MÔ PHỎNG (SIL) VÀ MÔ HÌNH ĐỐI TƯỢNG (SIM)</dc:title>
  <dc:creator>Vũ Trí Công</dc:creator>
  <cp:lastModifiedBy>Un-named</cp:lastModifiedBy>
  <cp:revision>1</cp:revision>
  <dcterms:created xsi:type="dcterms:W3CDTF">2026-09-14T07:15:39.102Z</dcterms:created>
  <dcterms:modified xsi:type="dcterms:W3CDTF">2026-09-14T07:15:39.102Z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