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52554516"/>
        <w:docPartObj>
          <w:docPartGallery w:val="Table of Contents"/>
          <w:docPartUnique/>
        </w:docPartObj>
      </w:sdtPr>
      <w:sdtEndPr>
        <w:rPr>
          <w:b/>
          <w:bCs/>
        </w:rPr>
      </w:sdtEndPr>
      <w:sdtContent>
        <w:p w14:paraId="7C3EA578" w14:textId="3F93BC3F" w:rsidR="00AA3276" w:rsidRPr="00AA3276" w:rsidRDefault="00AA3276" w:rsidP="00F85711">
          <w:pPr>
            <w:spacing w:after="120"/>
            <w:rPr>
              <w:b/>
              <w:bCs/>
            </w:rPr>
          </w:pPr>
          <w:r w:rsidRPr="00485BFF">
            <w:rPr>
              <w:b/>
              <w:bCs/>
              <w:color w:val="8EAADB" w:themeColor="accent1" w:themeTint="99"/>
              <w:sz w:val="24"/>
              <w:szCs w:val="24"/>
              <w:u w:val="single"/>
            </w:rPr>
            <w:t>NOM Prénom :</w:t>
          </w:r>
          <w:r w:rsidRPr="00485BFF">
            <w:rPr>
              <w:b/>
              <w:bCs/>
              <w:color w:val="8EAADB" w:themeColor="accent1" w:themeTint="99"/>
            </w:rPr>
            <w:t xml:space="preserve"> </w:t>
          </w:r>
          <w:r w:rsidRPr="00AA3276">
            <w:rPr>
              <w:b/>
              <w:bCs/>
            </w:rPr>
            <w:t xml:space="preserve">BOUSTANE Mohamed </w:t>
          </w:r>
          <w:r w:rsidRPr="00485BFF">
            <w:rPr>
              <w:b/>
              <w:bCs/>
              <w:color w:val="8EAADB" w:themeColor="accent1" w:themeTint="99"/>
              <w:sz w:val="24"/>
              <w:szCs w:val="24"/>
              <w:u w:val="single"/>
            </w:rPr>
            <w:t>Objet :</w:t>
          </w:r>
          <w:r w:rsidRPr="00485BFF">
            <w:rPr>
              <w:b/>
              <w:bCs/>
              <w:color w:val="8EAADB" w:themeColor="accent1" w:themeTint="99"/>
            </w:rPr>
            <w:t xml:space="preserve"> </w:t>
          </w:r>
          <w:r w:rsidRPr="00AA3276">
            <w:rPr>
              <w:b/>
              <w:bCs/>
            </w:rPr>
            <w:t xml:space="preserve">Notice d’utilisation Tableau de Bord </w:t>
          </w:r>
          <w:r w:rsidR="00F85711">
            <w:rPr>
              <w:b/>
              <w:bCs/>
            </w:rPr>
            <w:t>(</w:t>
          </w:r>
          <w:r w:rsidRPr="00AA3276">
            <w:rPr>
              <w:b/>
              <w:bCs/>
            </w:rPr>
            <w:t>SAE 1.03)</w:t>
          </w:r>
        </w:p>
        <w:p w14:paraId="0A5EF198" w14:textId="53BC14A5" w:rsidR="00AA3276" w:rsidRPr="00F85711" w:rsidRDefault="00AA3276" w:rsidP="00F85711">
          <w:pPr>
            <w:pStyle w:val="Titre1"/>
            <w:spacing w:before="2640" w:after="120"/>
            <w:rPr>
              <w:b/>
              <w:bCs/>
              <w:color w:val="auto"/>
              <w:sz w:val="56"/>
              <w:szCs w:val="56"/>
              <w:u w:val="single"/>
            </w:rPr>
          </w:pPr>
          <w:bookmarkStart w:id="0" w:name="_Toc218341601"/>
          <w:r w:rsidRPr="00F85711">
            <w:rPr>
              <w:b/>
              <w:bCs/>
              <w:color w:val="auto"/>
              <w:sz w:val="56"/>
              <w:szCs w:val="56"/>
              <w:u w:val="single"/>
            </w:rPr>
            <w:t xml:space="preserve">NOTICE D'UTILISATION : ANALYSE DES DÉCHETS </w:t>
          </w:r>
          <w:bookmarkEnd w:id="0"/>
          <w:r w:rsidR="005E4092">
            <w:rPr>
              <w:b/>
              <w:bCs/>
              <w:color w:val="auto"/>
              <w:sz w:val="56"/>
              <w:szCs w:val="56"/>
              <w:u w:val="single"/>
            </w:rPr>
            <w:t>DANS LES D</w:t>
          </w:r>
          <w:r w:rsidR="00937467" w:rsidRPr="00F85711">
            <w:rPr>
              <w:b/>
              <w:bCs/>
              <w:color w:val="auto"/>
              <w:sz w:val="56"/>
              <w:szCs w:val="56"/>
              <w:u w:val="single"/>
            </w:rPr>
            <w:t>É</w:t>
          </w:r>
          <w:r w:rsidR="00937467">
            <w:rPr>
              <w:b/>
              <w:bCs/>
              <w:color w:val="auto"/>
              <w:sz w:val="56"/>
              <w:szCs w:val="56"/>
              <w:u w:val="single"/>
            </w:rPr>
            <w:t>PARTEMENTS FRAN</w:t>
          </w:r>
          <w:r w:rsidR="00471090" w:rsidRPr="00471090">
            <w:rPr>
              <w:b/>
              <w:bCs/>
              <w:color w:val="auto"/>
              <w:sz w:val="56"/>
              <w:szCs w:val="56"/>
              <w:u w:val="single"/>
            </w:rPr>
            <w:t>Ç</w:t>
          </w:r>
          <w:r w:rsidR="00471090">
            <w:rPr>
              <w:b/>
              <w:bCs/>
              <w:color w:val="auto"/>
              <w:sz w:val="56"/>
              <w:szCs w:val="56"/>
              <w:u w:val="single"/>
            </w:rPr>
            <w:t>AIS</w:t>
          </w:r>
        </w:p>
        <w:p w14:paraId="1E8A6FF2" w14:textId="6B134A80" w:rsidR="00AA3276" w:rsidRPr="00F85711" w:rsidRDefault="00F85711" w:rsidP="00F85711">
          <w:pPr>
            <w:pStyle w:val="En-ttedetabledesmatires"/>
            <w:spacing w:before="1320" w:after="100" w:afterAutospacing="1"/>
            <w:rPr>
              <w:b/>
              <w:bCs/>
              <w:sz w:val="36"/>
              <w:szCs w:val="36"/>
            </w:rPr>
          </w:pPr>
          <w:r w:rsidRPr="00F85711">
            <w:rPr>
              <w:b/>
              <w:bCs/>
              <w:sz w:val="36"/>
              <w:szCs w:val="36"/>
            </w:rPr>
            <w:t>Sommaire</w:t>
          </w:r>
        </w:p>
        <w:p w14:paraId="22C626AF" w14:textId="62F69376" w:rsidR="00AA3276" w:rsidRPr="00F85711" w:rsidRDefault="00AA3276" w:rsidP="00F85711">
          <w:pPr>
            <w:pStyle w:val="TM2"/>
            <w:tabs>
              <w:tab w:val="right" w:leader="dot" w:pos="9062"/>
            </w:tabs>
            <w:spacing w:after="120"/>
            <w:rPr>
              <w:rFonts w:eastAsiaTheme="minorEastAsia"/>
              <w:noProof/>
              <w:sz w:val="36"/>
              <w:szCs w:val="36"/>
              <w:lang w:eastAsia="fr-FR"/>
            </w:rPr>
          </w:pPr>
          <w:r w:rsidRPr="00F85711">
            <w:rPr>
              <w:sz w:val="36"/>
              <w:szCs w:val="36"/>
            </w:rPr>
            <w:fldChar w:fldCharType="begin"/>
          </w:r>
          <w:r w:rsidRPr="00F85711">
            <w:rPr>
              <w:sz w:val="36"/>
              <w:szCs w:val="36"/>
            </w:rPr>
            <w:instrText xml:space="preserve"> TOC \o "1-3" \h \z \u </w:instrText>
          </w:r>
          <w:r w:rsidRPr="00F85711">
            <w:rPr>
              <w:sz w:val="36"/>
              <w:szCs w:val="36"/>
            </w:rPr>
            <w:fldChar w:fldCharType="separate"/>
          </w:r>
          <w:hyperlink w:anchor="_Toc218341712" w:history="1">
            <w:r w:rsidRPr="00F85711">
              <w:rPr>
                <w:rStyle w:val="Lienhypertexte"/>
                <w:noProof/>
                <w:sz w:val="36"/>
                <w:szCs w:val="36"/>
              </w:rPr>
              <w:t>1. Présentation du projet</w:t>
            </w:r>
            <w:r w:rsidRPr="00F85711">
              <w:rPr>
                <w:noProof/>
                <w:webHidden/>
                <w:sz w:val="36"/>
                <w:szCs w:val="36"/>
              </w:rPr>
              <w:tab/>
            </w:r>
            <w:r w:rsidRPr="00F85711">
              <w:rPr>
                <w:noProof/>
                <w:webHidden/>
                <w:sz w:val="36"/>
                <w:szCs w:val="36"/>
              </w:rPr>
              <w:fldChar w:fldCharType="begin"/>
            </w:r>
            <w:r w:rsidRPr="00F85711">
              <w:rPr>
                <w:noProof/>
                <w:webHidden/>
                <w:sz w:val="36"/>
                <w:szCs w:val="36"/>
              </w:rPr>
              <w:instrText xml:space="preserve"> PAGEREF _Toc218341712 \h </w:instrText>
            </w:r>
            <w:r w:rsidRPr="00F85711">
              <w:rPr>
                <w:noProof/>
                <w:webHidden/>
                <w:sz w:val="36"/>
                <w:szCs w:val="36"/>
              </w:rPr>
            </w:r>
            <w:r w:rsidRPr="00F85711">
              <w:rPr>
                <w:noProof/>
                <w:webHidden/>
                <w:sz w:val="36"/>
                <w:szCs w:val="36"/>
              </w:rPr>
              <w:fldChar w:fldCharType="separate"/>
            </w:r>
            <w:r w:rsidRPr="00F85711">
              <w:rPr>
                <w:noProof/>
                <w:webHidden/>
                <w:sz w:val="36"/>
                <w:szCs w:val="36"/>
              </w:rPr>
              <w:t>1</w:t>
            </w:r>
            <w:r w:rsidRPr="00F85711">
              <w:rPr>
                <w:noProof/>
                <w:webHidden/>
                <w:sz w:val="36"/>
                <w:szCs w:val="36"/>
              </w:rPr>
              <w:fldChar w:fldCharType="end"/>
            </w:r>
          </w:hyperlink>
        </w:p>
        <w:p w14:paraId="26C6BD99" w14:textId="420B23BF" w:rsidR="00AA3276" w:rsidRPr="00F85711" w:rsidRDefault="00C677BB" w:rsidP="00F85711">
          <w:pPr>
            <w:pStyle w:val="TM2"/>
            <w:tabs>
              <w:tab w:val="right" w:leader="dot" w:pos="9062"/>
            </w:tabs>
            <w:spacing w:after="120"/>
            <w:rPr>
              <w:rFonts w:eastAsiaTheme="minorEastAsia"/>
              <w:noProof/>
              <w:sz w:val="36"/>
              <w:szCs w:val="36"/>
              <w:lang w:eastAsia="fr-FR"/>
            </w:rPr>
          </w:pPr>
          <w:hyperlink w:anchor="_Toc218341713" w:history="1">
            <w:r w:rsidR="00AA3276" w:rsidRPr="00F85711">
              <w:rPr>
                <w:rStyle w:val="Lienhypertexte"/>
                <w:noProof/>
                <w:sz w:val="36"/>
                <w:szCs w:val="36"/>
              </w:rPr>
              <w:t>2. Sources et traitement des données</w:t>
            </w:r>
            <w:r w:rsidR="00AA3276" w:rsidRPr="00F85711">
              <w:rPr>
                <w:noProof/>
                <w:webHidden/>
                <w:sz w:val="36"/>
                <w:szCs w:val="36"/>
              </w:rPr>
              <w:tab/>
            </w:r>
            <w:r w:rsidR="00AA3276" w:rsidRPr="00F85711">
              <w:rPr>
                <w:noProof/>
                <w:webHidden/>
                <w:sz w:val="36"/>
                <w:szCs w:val="36"/>
              </w:rPr>
              <w:fldChar w:fldCharType="begin"/>
            </w:r>
            <w:r w:rsidR="00AA3276" w:rsidRPr="00F85711">
              <w:rPr>
                <w:noProof/>
                <w:webHidden/>
                <w:sz w:val="36"/>
                <w:szCs w:val="36"/>
              </w:rPr>
              <w:instrText xml:space="preserve"> PAGEREF _Toc218341713 \h </w:instrText>
            </w:r>
            <w:r w:rsidR="00AA3276" w:rsidRPr="00F85711">
              <w:rPr>
                <w:noProof/>
                <w:webHidden/>
                <w:sz w:val="36"/>
                <w:szCs w:val="36"/>
              </w:rPr>
            </w:r>
            <w:r w:rsidR="00AA3276" w:rsidRPr="00F85711">
              <w:rPr>
                <w:noProof/>
                <w:webHidden/>
                <w:sz w:val="36"/>
                <w:szCs w:val="36"/>
              </w:rPr>
              <w:fldChar w:fldCharType="separate"/>
            </w:r>
            <w:r w:rsidR="00AA3276" w:rsidRPr="00F85711">
              <w:rPr>
                <w:noProof/>
                <w:webHidden/>
                <w:sz w:val="36"/>
                <w:szCs w:val="36"/>
              </w:rPr>
              <w:t>1</w:t>
            </w:r>
            <w:r w:rsidR="00AA3276" w:rsidRPr="00F85711">
              <w:rPr>
                <w:noProof/>
                <w:webHidden/>
                <w:sz w:val="36"/>
                <w:szCs w:val="36"/>
              </w:rPr>
              <w:fldChar w:fldCharType="end"/>
            </w:r>
          </w:hyperlink>
        </w:p>
        <w:p w14:paraId="31646F00" w14:textId="2C62A597" w:rsidR="00AA3276" w:rsidRPr="00F85711" w:rsidRDefault="00C677BB" w:rsidP="00F85711">
          <w:pPr>
            <w:pStyle w:val="TM2"/>
            <w:tabs>
              <w:tab w:val="right" w:leader="dot" w:pos="9062"/>
            </w:tabs>
            <w:spacing w:after="120"/>
            <w:rPr>
              <w:rFonts w:eastAsiaTheme="minorEastAsia"/>
              <w:noProof/>
              <w:sz w:val="36"/>
              <w:szCs w:val="36"/>
              <w:lang w:eastAsia="fr-FR"/>
            </w:rPr>
          </w:pPr>
          <w:hyperlink w:anchor="_Toc218341714" w:history="1">
            <w:r w:rsidR="00AA3276" w:rsidRPr="00F85711">
              <w:rPr>
                <w:rStyle w:val="Lienhypertexte"/>
                <w:rFonts w:ascii="Times New Roman" w:eastAsia="Times New Roman" w:hAnsi="Times New Roman" w:cs="Times New Roman"/>
                <w:noProof/>
                <w:sz w:val="36"/>
                <w:szCs w:val="36"/>
                <w:lang w:eastAsia="fr-FR"/>
              </w:rPr>
              <w:t xml:space="preserve">3. </w:t>
            </w:r>
            <w:r w:rsidR="00AA3276" w:rsidRPr="00F85711">
              <w:rPr>
                <w:rStyle w:val="Lienhypertexte"/>
                <w:noProof/>
                <w:sz w:val="36"/>
                <w:szCs w:val="36"/>
              </w:rPr>
              <w:t>Guide d’utilisation du Tableau de Bord</w:t>
            </w:r>
            <w:r w:rsidR="00AA3276" w:rsidRPr="00F85711">
              <w:rPr>
                <w:noProof/>
                <w:webHidden/>
                <w:sz w:val="36"/>
                <w:szCs w:val="36"/>
              </w:rPr>
              <w:tab/>
            </w:r>
            <w:r w:rsidR="00AA3276" w:rsidRPr="00F85711">
              <w:rPr>
                <w:noProof/>
                <w:webHidden/>
                <w:sz w:val="36"/>
                <w:szCs w:val="36"/>
              </w:rPr>
              <w:fldChar w:fldCharType="begin"/>
            </w:r>
            <w:r w:rsidR="00AA3276" w:rsidRPr="00F85711">
              <w:rPr>
                <w:noProof/>
                <w:webHidden/>
                <w:sz w:val="36"/>
                <w:szCs w:val="36"/>
              </w:rPr>
              <w:instrText xml:space="preserve"> PAGEREF _Toc218341714 \h </w:instrText>
            </w:r>
            <w:r w:rsidR="00AA3276" w:rsidRPr="00F85711">
              <w:rPr>
                <w:noProof/>
                <w:webHidden/>
                <w:sz w:val="36"/>
                <w:szCs w:val="36"/>
              </w:rPr>
            </w:r>
            <w:r w:rsidR="00AA3276" w:rsidRPr="00F85711">
              <w:rPr>
                <w:noProof/>
                <w:webHidden/>
                <w:sz w:val="36"/>
                <w:szCs w:val="36"/>
              </w:rPr>
              <w:fldChar w:fldCharType="separate"/>
            </w:r>
            <w:r w:rsidR="00AA3276" w:rsidRPr="00F85711">
              <w:rPr>
                <w:noProof/>
                <w:webHidden/>
                <w:sz w:val="36"/>
                <w:szCs w:val="36"/>
              </w:rPr>
              <w:t>1</w:t>
            </w:r>
            <w:r w:rsidR="00AA3276" w:rsidRPr="00F85711">
              <w:rPr>
                <w:noProof/>
                <w:webHidden/>
                <w:sz w:val="36"/>
                <w:szCs w:val="36"/>
              </w:rPr>
              <w:fldChar w:fldCharType="end"/>
            </w:r>
          </w:hyperlink>
        </w:p>
        <w:p w14:paraId="7503135C" w14:textId="3154D74B" w:rsidR="00AA3276" w:rsidRPr="00F85711" w:rsidRDefault="00C677BB" w:rsidP="00F85711">
          <w:pPr>
            <w:pStyle w:val="TM2"/>
            <w:tabs>
              <w:tab w:val="right" w:leader="dot" w:pos="9062"/>
            </w:tabs>
            <w:spacing w:after="120"/>
            <w:rPr>
              <w:rFonts w:eastAsiaTheme="minorEastAsia"/>
              <w:noProof/>
              <w:sz w:val="36"/>
              <w:szCs w:val="36"/>
              <w:lang w:eastAsia="fr-FR"/>
            </w:rPr>
          </w:pPr>
          <w:hyperlink w:anchor="_Toc218341715" w:history="1">
            <w:r w:rsidR="00AA3276" w:rsidRPr="00F85711">
              <w:rPr>
                <w:rStyle w:val="Lienhypertexte"/>
                <w:noProof/>
                <w:sz w:val="36"/>
                <w:szCs w:val="36"/>
              </w:rPr>
              <w:t>4. Description des indicateurs visuels</w:t>
            </w:r>
            <w:r w:rsidR="00AA3276" w:rsidRPr="00F85711">
              <w:rPr>
                <w:noProof/>
                <w:webHidden/>
                <w:sz w:val="36"/>
                <w:szCs w:val="36"/>
              </w:rPr>
              <w:tab/>
            </w:r>
            <w:r w:rsidR="00AA3276" w:rsidRPr="00F85711">
              <w:rPr>
                <w:noProof/>
                <w:webHidden/>
                <w:sz w:val="36"/>
                <w:szCs w:val="36"/>
              </w:rPr>
              <w:fldChar w:fldCharType="begin"/>
            </w:r>
            <w:r w:rsidR="00AA3276" w:rsidRPr="00F85711">
              <w:rPr>
                <w:noProof/>
                <w:webHidden/>
                <w:sz w:val="36"/>
                <w:szCs w:val="36"/>
              </w:rPr>
              <w:instrText xml:space="preserve"> PAGEREF _Toc218341715 \h </w:instrText>
            </w:r>
            <w:r w:rsidR="00AA3276" w:rsidRPr="00F85711">
              <w:rPr>
                <w:noProof/>
                <w:webHidden/>
                <w:sz w:val="36"/>
                <w:szCs w:val="36"/>
              </w:rPr>
            </w:r>
            <w:r w:rsidR="00AA3276" w:rsidRPr="00F85711">
              <w:rPr>
                <w:noProof/>
                <w:webHidden/>
                <w:sz w:val="36"/>
                <w:szCs w:val="36"/>
              </w:rPr>
              <w:fldChar w:fldCharType="separate"/>
            </w:r>
            <w:r w:rsidR="00AA3276" w:rsidRPr="00F85711">
              <w:rPr>
                <w:noProof/>
                <w:webHidden/>
                <w:sz w:val="36"/>
                <w:szCs w:val="36"/>
              </w:rPr>
              <w:t>1</w:t>
            </w:r>
            <w:r w:rsidR="00AA3276" w:rsidRPr="00F85711">
              <w:rPr>
                <w:noProof/>
                <w:webHidden/>
                <w:sz w:val="36"/>
                <w:szCs w:val="36"/>
              </w:rPr>
              <w:fldChar w:fldCharType="end"/>
            </w:r>
          </w:hyperlink>
        </w:p>
        <w:p w14:paraId="3FF54FA0" w14:textId="1ED41F35" w:rsidR="00AA3276" w:rsidRDefault="00AA3276" w:rsidP="00F85711">
          <w:pPr>
            <w:spacing w:after="120"/>
          </w:pPr>
          <w:r w:rsidRPr="00F85711">
            <w:rPr>
              <w:b/>
              <w:bCs/>
              <w:sz w:val="36"/>
              <w:szCs w:val="36"/>
            </w:rPr>
            <w:fldChar w:fldCharType="end"/>
          </w:r>
        </w:p>
      </w:sdtContent>
    </w:sdt>
    <w:p w14:paraId="4422CE24" w14:textId="77777777" w:rsidR="00C677BB" w:rsidRDefault="00C677BB" w:rsidP="00C677BB">
      <w:pPr>
        <w:rPr>
          <w:b/>
          <w:bCs/>
          <w:u w:val="single"/>
        </w:rPr>
      </w:pPr>
      <w:bookmarkStart w:id="1" w:name="_Toc218341602"/>
      <w:bookmarkStart w:id="2" w:name="_Toc218341712"/>
      <w:r w:rsidRPr="00C677BB">
        <w:rPr>
          <w:b/>
          <w:bCs/>
          <w:sz w:val="40"/>
          <w:szCs w:val="40"/>
          <w:u w:val="single"/>
        </w:rPr>
        <w:t>Problématique :</w:t>
      </w:r>
    </w:p>
    <w:p w14:paraId="3C13FF20" w14:textId="1063D54F" w:rsidR="00F85711" w:rsidRPr="00C677BB" w:rsidRDefault="00C677BB" w:rsidP="00C677BB">
      <w:r w:rsidRPr="00C677BB">
        <w:rPr>
          <w:sz w:val="28"/>
          <w:szCs w:val="28"/>
        </w:rPr>
        <w:t>Quels sont les département</w:t>
      </w:r>
      <w:r>
        <w:rPr>
          <w:sz w:val="28"/>
          <w:szCs w:val="28"/>
        </w:rPr>
        <w:t>s</w:t>
      </w:r>
      <w:r w:rsidRPr="00C677BB">
        <w:rPr>
          <w:sz w:val="28"/>
          <w:szCs w:val="28"/>
        </w:rPr>
        <w:t xml:space="preserve"> les plus performants en termes de recyclage entre 2009 et 2021 ?</w:t>
      </w:r>
      <w:r w:rsidR="00F85711" w:rsidRPr="00C677BB">
        <w:br w:type="page"/>
      </w:r>
    </w:p>
    <w:p w14:paraId="69745610" w14:textId="51DA3AF1" w:rsidR="00B01814" w:rsidRDefault="00B01814" w:rsidP="00F85711">
      <w:pPr>
        <w:pStyle w:val="Titre1"/>
      </w:pPr>
      <w:r>
        <w:lastRenderedPageBreak/>
        <w:t xml:space="preserve">1. </w:t>
      </w:r>
      <w:bookmarkEnd w:id="1"/>
      <w:bookmarkEnd w:id="2"/>
    </w:p>
    <w:p w14:paraId="6EBF475E" w14:textId="14E6517B" w:rsidR="00B01814" w:rsidRPr="00471090" w:rsidRDefault="00B01814" w:rsidP="00471090">
      <w:pPr>
        <w:pStyle w:val="Sansinterligne"/>
        <w:rPr>
          <w:sz w:val="24"/>
          <w:szCs w:val="24"/>
        </w:rPr>
      </w:pPr>
      <w:r w:rsidRPr="00471090">
        <w:rPr>
          <w:sz w:val="24"/>
          <w:szCs w:val="24"/>
        </w:rPr>
        <w:t xml:space="preserve">Ce tableau de bord a été conçu pour analyser l’évolution et la répartition des déchets ménagers </w:t>
      </w:r>
      <w:r w:rsidR="00471090" w:rsidRPr="00471090">
        <w:rPr>
          <w:sz w:val="24"/>
          <w:szCs w:val="24"/>
        </w:rPr>
        <w:t>dans chaque département</w:t>
      </w:r>
      <w:r w:rsidR="00C677BB">
        <w:rPr>
          <w:sz w:val="24"/>
          <w:szCs w:val="24"/>
        </w:rPr>
        <w:t>s</w:t>
      </w:r>
      <w:r w:rsidR="00471090">
        <w:rPr>
          <w:sz w:val="24"/>
          <w:szCs w:val="24"/>
        </w:rPr>
        <w:t xml:space="preserve"> </w:t>
      </w:r>
      <w:r w:rsidR="00471090" w:rsidRPr="00471090">
        <w:rPr>
          <w:sz w:val="24"/>
          <w:szCs w:val="24"/>
        </w:rPr>
        <w:t>en</w:t>
      </w:r>
      <w:r w:rsidRPr="00471090">
        <w:rPr>
          <w:sz w:val="24"/>
          <w:szCs w:val="24"/>
        </w:rPr>
        <w:t xml:space="preserve"> France sur la période 2009-2021. Il permet de comparer les performances des départements et de visualiser les pro</w:t>
      </w:r>
      <w:r w:rsidR="00471090" w:rsidRPr="00471090">
        <w:rPr>
          <w:sz w:val="24"/>
          <w:szCs w:val="24"/>
        </w:rPr>
        <w:t>g</w:t>
      </w:r>
      <w:r w:rsidRPr="00471090">
        <w:rPr>
          <w:sz w:val="24"/>
          <w:szCs w:val="24"/>
        </w:rPr>
        <w:t>rès réalisés en matière de tri et de recyclage.</w:t>
      </w:r>
    </w:p>
    <w:p w14:paraId="3B21DC42" w14:textId="4D48096D" w:rsidR="00B01814" w:rsidRPr="005E4092" w:rsidRDefault="00B01814" w:rsidP="00471090">
      <w:pPr>
        <w:pStyle w:val="Sansinterligne"/>
      </w:pPr>
      <w:r w:rsidRPr="00471090">
        <w:rPr>
          <w:sz w:val="24"/>
          <w:szCs w:val="24"/>
        </w:rPr>
        <w:t>L'objectif est de fournir une visualisation claire à partir de données brutes complexes, pour l'analyse territoriale</w:t>
      </w:r>
      <w:r w:rsidRPr="005E4092">
        <w:t>.</w:t>
      </w:r>
    </w:p>
    <w:p w14:paraId="353C15ED" w14:textId="21A98A11" w:rsidR="00B01814" w:rsidRDefault="00B01814" w:rsidP="00AA3276">
      <w:pPr>
        <w:pStyle w:val="Titre2"/>
      </w:pPr>
      <w:bookmarkStart w:id="3" w:name="_Toc218341603"/>
      <w:bookmarkStart w:id="4" w:name="_Toc218341713"/>
      <w:r>
        <w:t>2.</w:t>
      </w:r>
      <w:r w:rsidR="00AA3276">
        <w:t xml:space="preserve"> </w:t>
      </w:r>
      <w:bookmarkEnd w:id="3"/>
      <w:bookmarkEnd w:id="4"/>
    </w:p>
    <w:p w14:paraId="7A58DC0C" w14:textId="77777777" w:rsidR="00AA3276" w:rsidRPr="00471090" w:rsidRDefault="00AA3276" w:rsidP="00471090">
      <w:pPr>
        <w:pStyle w:val="Sansinterligne"/>
        <w:rPr>
          <w:sz w:val="24"/>
          <w:szCs w:val="24"/>
          <w:lang w:eastAsia="fr-FR"/>
        </w:rPr>
      </w:pPr>
      <w:r w:rsidRPr="00471090">
        <w:rPr>
          <w:sz w:val="24"/>
          <w:szCs w:val="24"/>
          <w:lang w:eastAsia="fr-FR"/>
        </w:rPr>
        <w:t>Le travail repose sur le croisement de deux sources de données officielles :</w:t>
      </w:r>
    </w:p>
    <w:p w14:paraId="2E4A81D4" w14:textId="051D58A7" w:rsidR="00AA3276" w:rsidRPr="00471090" w:rsidRDefault="00471090" w:rsidP="00471090">
      <w:pPr>
        <w:pStyle w:val="Sansinterligne"/>
        <w:rPr>
          <w:sz w:val="24"/>
          <w:szCs w:val="24"/>
          <w:lang w:eastAsia="fr-FR"/>
        </w:rPr>
      </w:pPr>
      <w:r w:rsidRPr="00471090">
        <w:rPr>
          <w:b/>
          <w:bCs/>
          <w:sz w:val="24"/>
          <w:szCs w:val="24"/>
          <w:lang w:eastAsia="fr-FR"/>
        </w:rPr>
        <w:t xml:space="preserve">-  </w:t>
      </w:r>
      <w:r w:rsidR="00AA3276" w:rsidRPr="00471090">
        <w:rPr>
          <w:b/>
          <w:bCs/>
          <w:sz w:val="24"/>
          <w:szCs w:val="24"/>
          <w:lang w:eastAsia="fr-FR"/>
        </w:rPr>
        <w:t>ADEME (Base SINOE) :</w:t>
      </w:r>
      <w:r w:rsidR="00AA3276" w:rsidRPr="00471090">
        <w:rPr>
          <w:sz w:val="24"/>
          <w:szCs w:val="24"/>
          <w:lang w:eastAsia="fr-FR"/>
        </w:rPr>
        <w:t xml:space="preserve"> Pour les tonnages de déchets collectés par type (Ordures ménagères, Collecte sélective, Déchèterie).</w:t>
      </w:r>
    </w:p>
    <w:p w14:paraId="6EC1EC3A" w14:textId="691CD353" w:rsidR="00AA3276" w:rsidRPr="00471090" w:rsidRDefault="00471090" w:rsidP="00471090">
      <w:pPr>
        <w:pStyle w:val="Sansinterligne"/>
        <w:rPr>
          <w:sz w:val="24"/>
          <w:szCs w:val="24"/>
          <w:lang w:eastAsia="fr-FR"/>
        </w:rPr>
      </w:pPr>
      <w:r w:rsidRPr="00471090">
        <w:rPr>
          <w:b/>
          <w:bCs/>
          <w:sz w:val="24"/>
          <w:szCs w:val="24"/>
          <w:lang w:eastAsia="fr-FR"/>
        </w:rPr>
        <w:t xml:space="preserve">- </w:t>
      </w:r>
      <w:r w:rsidR="00AA3276" w:rsidRPr="00471090">
        <w:rPr>
          <w:b/>
          <w:bCs/>
          <w:sz w:val="24"/>
          <w:szCs w:val="24"/>
          <w:lang w:eastAsia="fr-FR"/>
        </w:rPr>
        <w:t>INSEE :</w:t>
      </w:r>
      <w:r w:rsidR="00AA3276" w:rsidRPr="00471090">
        <w:rPr>
          <w:sz w:val="24"/>
          <w:szCs w:val="24"/>
          <w:lang w:eastAsia="fr-FR"/>
        </w:rPr>
        <w:t xml:space="preserve"> Pour les données démographiques annuelles par département.</w:t>
      </w:r>
    </w:p>
    <w:p w14:paraId="20906F99" w14:textId="11E40633" w:rsidR="00AA3276" w:rsidRPr="00471090" w:rsidRDefault="00AA3276" w:rsidP="00471090">
      <w:pPr>
        <w:pStyle w:val="Sansinterligne"/>
        <w:rPr>
          <w:sz w:val="24"/>
          <w:szCs w:val="24"/>
          <w:lang w:eastAsia="fr-FR"/>
        </w:rPr>
      </w:pPr>
      <w:r w:rsidRPr="00471090">
        <w:rPr>
          <w:sz w:val="24"/>
          <w:szCs w:val="24"/>
          <w:lang w:eastAsia="fr-FR"/>
        </w:rPr>
        <w:t>Les données ont été nettoyées et liées pour calculer un indicateur clé pertinent : le Tonnage par Habitant. Cela permet de comparer équitablement les départements, peu importe leur taille ou leur population. L'analyse technique repose sur l'utilisation de Tableaux Croisés Dynamiques (TCD) pour agréger les volumes.</w:t>
      </w:r>
    </w:p>
    <w:p w14:paraId="3311CC8B" w14:textId="0022651A" w:rsidR="00AA3276" w:rsidRDefault="00AA3276" w:rsidP="00AA3276">
      <w:pPr>
        <w:pStyle w:val="Titre2"/>
      </w:pPr>
      <w:bookmarkStart w:id="5" w:name="_Toc218341604"/>
      <w:bookmarkStart w:id="6" w:name="_Toc218341714"/>
      <w:r>
        <w:rPr>
          <w:rFonts w:ascii="Times New Roman" w:eastAsia="Times New Roman" w:hAnsi="Times New Roman" w:cs="Times New Roman"/>
          <w:sz w:val="24"/>
          <w:szCs w:val="24"/>
          <w:lang w:eastAsia="fr-FR"/>
        </w:rPr>
        <w:t xml:space="preserve">3. </w:t>
      </w:r>
      <w:bookmarkEnd w:id="5"/>
      <w:bookmarkEnd w:id="6"/>
    </w:p>
    <w:p w14:paraId="2AB18F10" w14:textId="77777777" w:rsidR="00AA3276" w:rsidRPr="00471090" w:rsidRDefault="00AA3276" w:rsidP="00471090">
      <w:pPr>
        <w:pStyle w:val="Sansinterligne"/>
        <w:rPr>
          <w:sz w:val="24"/>
          <w:szCs w:val="24"/>
        </w:rPr>
      </w:pPr>
      <w:r w:rsidRPr="00471090">
        <w:rPr>
          <w:sz w:val="24"/>
          <w:szCs w:val="24"/>
        </w:rPr>
        <w:t>Le tableau est interactif. L’utilisateur peut modifier l’affichage grâce aux zones de filtres (Segments) situées en haut à droite :</w:t>
      </w:r>
    </w:p>
    <w:p w14:paraId="422B8AF8" w14:textId="360B2B2A" w:rsidR="00F85711" w:rsidRPr="00471090" w:rsidRDefault="00E10154" w:rsidP="00471090">
      <w:pPr>
        <w:pStyle w:val="Sansinterligne"/>
        <w:rPr>
          <w:sz w:val="24"/>
          <w:szCs w:val="24"/>
        </w:rPr>
      </w:pPr>
      <w:r>
        <w:rPr>
          <w:sz w:val="24"/>
          <w:szCs w:val="24"/>
        </w:rPr>
        <w:t>Le f</w:t>
      </w:r>
      <w:r w:rsidR="00AA3276" w:rsidRPr="00471090">
        <w:rPr>
          <w:sz w:val="24"/>
          <w:szCs w:val="24"/>
        </w:rPr>
        <w:t>iltre "ANNÉE" :</w:t>
      </w:r>
      <w:r>
        <w:rPr>
          <w:sz w:val="24"/>
          <w:szCs w:val="24"/>
        </w:rPr>
        <w:t xml:space="preserve"> </w:t>
      </w:r>
      <w:r w:rsidR="00AA3276" w:rsidRPr="00471090">
        <w:rPr>
          <w:sz w:val="24"/>
          <w:szCs w:val="24"/>
        </w:rPr>
        <w:t>Permet de sélectionner une année précise ou une période pour voir l'évolution temporelle.</w:t>
      </w:r>
    </w:p>
    <w:p w14:paraId="751ED32E" w14:textId="3AFA7DC3" w:rsidR="00F85711" w:rsidRPr="00471090" w:rsidRDefault="00E10154" w:rsidP="00471090">
      <w:pPr>
        <w:pStyle w:val="Sansinterligne"/>
        <w:rPr>
          <w:sz w:val="24"/>
          <w:szCs w:val="24"/>
        </w:rPr>
      </w:pPr>
      <w:r>
        <w:rPr>
          <w:sz w:val="24"/>
          <w:szCs w:val="24"/>
        </w:rPr>
        <w:t>Le f</w:t>
      </w:r>
      <w:r w:rsidR="00AA3276" w:rsidRPr="00471090">
        <w:rPr>
          <w:sz w:val="24"/>
          <w:szCs w:val="24"/>
        </w:rPr>
        <w:t>iltre "DÉPARTEMENT" : Permet d'isoler un ou plusieurs territoires.</w:t>
      </w:r>
    </w:p>
    <w:p w14:paraId="3B2AB923" w14:textId="770A606F" w:rsidR="00AA3276" w:rsidRPr="005E4092" w:rsidRDefault="00E10154" w:rsidP="00471090">
      <w:pPr>
        <w:pStyle w:val="Sansinterligne"/>
      </w:pPr>
      <w:r>
        <w:rPr>
          <w:sz w:val="24"/>
          <w:szCs w:val="24"/>
        </w:rPr>
        <w:t>Le f</w:t>
      </w:r>
      <w:r w:rsidR="00AA3276" w:rsidRPr="00471090">
        <w:rPr>
          <w:sz w:val="24"/>
          <w:szCs w:val="24"/>
        </w:rPr>
        <w:t>iltre "TYPE DE COLLECTE" : Permet de choisir entre les ordures ménagères résiduelles (OMR), le tri (Collecte séparée) ou les apports en déchèterie</w:t>
      </w:r>
      <w:r w:rsidR="00AA3276" w:rsidRPr="005E4092">
        <w:t>.</w:t>
      </w:r>
    </w:p>
    <w:p w14:paraId="5D2B2FD7" w14:textId="5CD72C83" w:rsidR="00AA3276" w:rsidRDefault="00AA3276" w:rsidP="00AA3276">
      <w:pPr>
        <w:pStyle w:val="NormalWeb"/>
        <w:ind w:left="360"/>
      </w:pPr>
    </w:p>
    <w:p w14:paraId="45D37C86" w14:textId="053FEF98" w:rsidR="00AA3276" w:rsidRDefault="00AA3276" w:rsidP="00AA3276">
      <w:pPr>
        <w:pStyle w:val="Titre2"/>
      </w:pPr>
      <w:bookmarkStart w:id="7" w:name="_Toc218341605"/>
      <w:bookmarkStart w:id="8" w:name="_Toc218341715"/>
      <w:r>
        <w:t>4.</w:t>
      </w:r>
      <w:bookmarkEnd w:id="7"/>
      <w:bookmarkEnd w:id="8"/>
    </w:p>
    <w:p w14:paraId="27F9E3C8" w14:textId="165ABF59" w:rsidR="00AA3276" w:rsidRDefault="00AA3276" w:rsidP="00E10154">
      <w:pPr>
        <w:pStyle w:val="Sansinterligne"/>
        <w:rPr>
          <w:sz w:val="24"/>
          <w:szCs w:val="24"/>
        </w:rPr>
      </w:pPr>
      <w:r w:rsidRPr="00E10154">
        <w:rPr>
          <w:sz w:val="24"/>
          <w:szCs w:val="24"/>
        </w:rPr>
        <w:t xml:space="preserve">Le tableau de bord est structuré en </w:t>
      </w:r>
      <w:r w:rsidR="00E10154">
        <w:rPr>
          <w:sz w:val="24"/>
          <w:szCs w:val="24"/>
        </w:rPr>
        <w:t>plusieurs</w:t>
      </w:r>
      <w:r w:rsidRPr="00E10154">
        <w:rPr>
          <w:sz w:val="24"/>
          <w:szCs w:val="24"/>
        </w:rPr>
        <w:t xml:space="preserve"> parties :</w:t>
      </w:r>
    </w:p>
    <w:p w14:paraId="0FC6E576" w14:textId="77777777" w:rsidR="00E10154" w:rsidRPr="00E10154" w:rsidRDefault="00E10154" w:rsidP="00E10154">
      <w:pPr>
        <w:pStyle w:val="Sansinterligne"/>
        <w:rPr>
          <w:sz w:val="24"/>
          <w:szCs w:val="24"/>
        </w:rPr>
      </w:pPr>
    </w:p>
    <w:p w14:paraId="3160295A" w14:textId="3F68C1B3" w:rsidR="00E10154" w:rsidRDefault="00AA3276" w:rsidP="00E10154">
      <w:pPr>
        <w:pStyle w:val="Sansinterligne"/>
        <w:rPr>
          <w:sz w:val="24"/>
          <w:szCs w:val="24"/>
        </w:rPr>
      </w:pPr>
      <w:r w:rsidRPr="00E10154">
        <w:rPr>
          <w:sz w:val="24"/>
          <w:szCs w:val="24"/>
        </w:rPr>
        <w:t xml:space="preserve">Les Indicateurs </w:t>
      </w:r>
      <w:r w:rsidR="00E10154">
        <w:rPr>
          <w:sz w:val="24"/>
          <w:szCs w:val="24"/>
        </w:rPr>
        <w:t>c</w:t>
      </w:r>
      <w:r w:rsidRPr="00E10154">
        <w:rPr>
          <w:sz w:val="24"/>
          <w:szCs w:val="24"/>
        </w:rPr>
        <w:t>lés</w:t>
      </w:r>
      <w:r w:rsidR="00E10154">
        <w:rPr>
          <w:sz w:val="24"/>
          <w:szCs w:val="24"/>
        </w:rPr>
        <w:t>, s</w:t>
      </w:r>
      <w:r w:rsidRPr="00E10154">
        <w:rPr>
          <w:sz w:val="24"/>
          <w:szCs w:val="24"/>
        </w:rPr>
        <w:t>itués en haut donnent les chiffres globaux selon la sélection (Moyenne du tonnage par habitant, Population, Tonnage total).</w:t>
      </w:r>
    </w:p>
    <w:p w14:paraId="46B54AC0" w14:textId="55B44202" w:rsidR="00AA3276" w:rsidRPr="00E10154" w:rsidRDefault="00E10154" w:rsidP="00E10154">
      <w:pPr>
        <w:pStyle w:val="Sansinterligne"/>
        <w:rPr>
          <w:sz w:val="24"/>
          <w:szCs w:val="24"/>
        </w:rPr>
      </w:pPr>
      <w:r>
        <w:rPr>
          <w:sz w:val="24"/>
          <w:szCs w:val="24"/>
        </w:rPr>
        <w:t>Le c</w:t>
      </w:r>
      <w:r w:rsidR="00AA3276" w:rsidRPr="00E10154">
        <w:rPr>
          <w:sz w:val="24"/>
          <w:szCs w:val="24"/>
        </w:rPr>
        <w:t>lassement "Top Recyclers" (Graphique en barres) identifie les 10 départements les plus performants (ou les plus gros producteurs selon le filtre), permettant de repérer rapidement les leaders.</w:t>
      </w:r>
      <w:r>
        <w:rPr>
          <w:sz w:val="24"/>
          <w:szCs w:val="24"/>
        </w:rPr>
        <w:t xml:space="preserve"> </w:t>
      </w:r>
      <w:r w:rsidR="00AA3276" w:rsidRPr="00E10154">
        <w:rPr>
          <w:sz w:val="24"/>
          <w:szCs w:val="24"/>
        </w:rPr>
        <w:t>Le graphique central "Tendance par habitant" montre si la production de déchets augmente ou diminue au fil des ans. La partie droite détaille la part de chaque type de collecte dans le volume total, pour comprendre la composition des déchets.</w:t>
      </w:r>
      <w:r w:rsidR="00022152">
        <w:rPr>
          <w:sz w:val="24"/>
          <w:szCs w:val="24"/>
        </w:rPr>
        <w:t xml:space="preserve"> </w:t>
      </w:r>
      <w:r w:rsidR="00022152" w:rsidRPr="00022152">
        <w:rPr>
          <w:sz w:val="24"/>
          <w:szCs w:val="24"/>
        </w:rPr>
        <w:t>Enfin,</w:t>
      </w:r>
      <w:r w:rsidR="00022152">
        <w:rPr>
          <w:sz w:val="24"/>
          <w:szCs w:val="24"/>
        </w:rPr>
        <w:t xml:space="preserve"> les </w:t>
      </w:r>
      <w:r w:rsidR="00022152" w:rsidRPr="00022152">
        <w:rPr>
          <w:sz w:val="24"/>
          <w:szCs w:val="24"/>
        </w:rPr>
        <w:t>trois graphiques circulaires détaillent la composition des déchets collectés. Ils permettent de visualiser immédiatement la part des Ordures Ménagères Résiduelles (OMR), de la Collecte Séparée (le tri) et des apports en Déchèterie. Cela permet de juger de la qualité du tri sur le territoire sélectionné.</w:t>
      </w:r>
    </w:p>
    <w:p w14:paraId="19CC34C7" w14:textId="77777777" w:rsidR="00AA3276" w:rsidRDefault="00AA3276" w:rsidP="00AA3276">
      <w:pPr>
        <w:pStyle w:val="NormalWeb"/>
        <w:ind w:left="360"/>
      </w:pPr>
    </w:p>
    <w:p w14:paraId="4E8B2FF3" w14:textId="77777777" w:rsidR="00AA3276" w:rsidRPr="00AA3276" w:rsidRDefault="00AA3276" w:rsidP="00AA3276">
      <w:pPr>
        <w:spacing w:before="100" w:beforeAutospacing="1" w:after="100" w:afterAutospacing="1" w:line="240" w:lineRule="auto"/>
        <w:rPr>
          <w:rFonts w:ascii="Times New Roman" w:eastAsia="Times New Roman" w:hAnsi="Times New Roman" w:cs="Times New Roman"/>
          <w:sz w:val="24"/>
          <w:szCs w:val="24"/>
          <w:lang w:eastAsia="fr-FR"/>
        </w:rPr>
      </w:pPr>
    </w:p>
    <w:p w14:paraId="3324BFCB" w14:textId="77777777" w:rsidR="00AA3276" w:rsidRDefault="00AA3276" w:rsidP="00B01814">
      <w:pPr>
        <w:pStyle w:val="NormalWeb"/>
      </w:pPr>
    </w:p>
    <w:p w14:paraId="0FA15C0A" w14:textId="77777777" w:rsidR="00B01814" w:rsidRDefault="00B01814" w:rsidP="00B01814"/>
    <w:p w14:paraId="243A1549" w14:textId="77777777" w:rsidR="00B01814" w:rsidRDefault="00B01814" w:rsidP="00B01814"/>
    <w:p w14:paraId="3764E370" w14:textId="77777777" w:rsidR="00B01814" w:rsidRDefault="00B01814"/>
    <w:sectPr w:rsidR="00B018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3431A"/>
    <w:multiLevelType w:val="hybridMultilevel"/>
    <w:tmpl w:val="ADFE832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EE3137D"/>
    <w:multiLevelType w:val="multilevel"/>
    <w:tmpl w:val="8BA00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690E3E"/>
    <w:multiLevelType w:val="multilevel"/>
    <w:tmpl w:val="1B6091A0"/>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3" w15:restartNumberingAfterBreak="0">
    <w:nsid w:val="46CA714F"/>
    <w:multiLevelType w:val="hybridMultilevel"/>
    <w:tmpl w:val="37EA93A2"/>
    <w:lvl w:ilvl="0" w:tplc="6864219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BC028C9"/>
    <w:multiLevelType w:val="multilevel"/>
    <w:tmpl w:val="E00A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814"/>
    <w:rsid w:val="00022152"/>
    <w:rsid w:val="00471090"/>
    <w:rsid w:val="00485BFF"/>
    <w:rsid w:val="005E4092"/>
    <w:rsid w:val="0080755E"/>
    <w:rsid w:val="00937467"/>
    <w:rsid w:val="00AA3276"/>
    <w:rsid w:val="00B01814"/>
    <w:rsid w:val="00C677BB"/>
    <w:rsid w:val="00D23964"/>
    <w:rsid w:val="00E10154"/>
    <w:rsid w:val="00E91B21"/>
    <w:rsid w:val="00F857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C2D4"/>
  <w15:chartTrackingRefBased/>
  <w15:docId w15:val="{D1C64ADB-5E70-40E8-AE68-560AC127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32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AA32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01814"/>
    <w:pPr>
      <w:ind w:left="720"/>
      <w:contextualSpacing/>
    </w:pPr>
  </w:style>
  <w:style w:type="paragraph" w:styleId="NormalWeb">
    <w:name w:val="Normal (Web)"/>
    <w:basedOn w:val="Normal"/>
    <w:uiPriority w:val="99"/>
    <w:semiHidden/>
    <w:unhideWhenUsed/>
    <w:rsid w:val="00B0181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AA3276"/>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AA3276"/>
    <w:rPr>
      <w:rFonts w:asciiTheme="majorHAnsi" w:eastAsiaTheme="majorEastAsia" w:hAnsiTheme="majorHAnsi" w:cstheme="majorBidi"/>
      <w:color w:val="2F5496" w:themeColor="accent1" w:themeShade="BF"/>
      <w:sz w:val="26"/>
      <w:szCs w:val="26"/>
    </w:rPr>
  </w:style>
  <w:style w:type="paragraph" w:styleId="En-ttedetabledesmatires">
    <w:name w:val="TOC Heading"/>
    <w:basedOn w:val="Titre1"/>
    <w:next w:val="Normal"/>
    <w:uiPriority w:val="39"/>
    <w:unhideWhenUsed/>
    <w:qFormat/>
    <w:rsid w:val="00AA3276"/>
    <w:pPr>
      <w:outlineLvl w:val="9"/>
    </w:pPr>
    <w:rPr>
      <w:lang w:eastAsia="fr-FR"/>
    </w:rPr>
  </w:style>
  <w:style w:type="paragraph" w:styleId="TM1">
    <w:name w:val="toc 1"/>
    <w:basedOn w:val="Normal"/>
    <w:next w:val="Normal"/>
    <w:autoRedefine/>
    <w:uiPriority w:val="39"/>
    <w:unhideWhenUsed/>
    <w:rsid w:val="00AA3276"/>
    <w:pPr>
      <w:spacing w:after="100"/>
    </w:pPr>
  </w:style>
  <w:style w:type="paragraph" w:styleId="TM2">
    <w:name w:val="toc 2"/>
    <w:basedOn w:val="Normal"/>
    <w:next w:val="Normal"/>
    <w:autoRedefine/>
    <w:uiPriority w:val="39"/>
    <w:unhideWhenUsed/>
    <w:rsid w:val="00AA3276"/>
    <w:pPr>
      <w:spacing w:after="100"/>
      <w:ind w:left="220"/>
    </w:pPr>
  </w:style>
  <w:style w:type="character" w:styleId="Lienhypertexte">
    <w:name w:val="Hyperlink"/>
    <w:basedOn w:val="Policepardfaut"/>
    <w:uiPriority w:val="99"/>
    <w:unhideWhenUsed/>
    <w:rsid w:val="00AA3276"/>
    <w:rPr>
      <w:color w:val="0563C1" w:themeColor="hyperlink"/>
      <w:u w:val="single"/>
    </w:rPr>
  </w:style>
  <w:style w:type="character" w:customStyle="1" w:styleId="hgkelc">
    <w:name w:val="hgkelc"/>
    <w:basedOn w:val="Policepardfaut"/>
    <w:rsid w:val="00471090"/>
  </w:style>
  <w:style w:type="paragraph" w:styleId="Sansinterligne">
    <w:name w:val="No Spacing"/>
    <w:uiPriority w:val="1"/>
    <w:qFormat/>
    <w:rsid w:val="004710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59484">
      <w:bodyDiv w:val="1"/>
      <w:marLeft w:val="0"/>
      <w:marRight w:val="0"/>
      <w:marTop w:val="0"/>
      <w:marBottom w:val="0"/>
      <w:divBdr>
        <w:top w:val="none" w:sz="0" w:space="0" w:color="auto"/>
        <w:left w:val="none" w:sz="0" w:space="0" w:color="auto"/>
        <w:bottom w:val="none" w:sz="0" w:space="0" w:color="auto"/>
        <w:right w:val="none" w:sz="0" w:space="0" w:color="auto"/>
      </w:divBdr>
    </w:div>
    <w:div w:id="181743517">
      <w:bodyDiv w:val="1"/>
      <w:marLeft w:val="0"/>
      <w:marRight w:val="0"/>
      <w:marTop w:val="0"/>
      <w:marBottom w:val="0"/>
      <w:divBdr>
        <w:top w:val="none" w:sz="0" w:space="0" w:color="auto"/>
        <w:left w:val="none" w:sz="0" w:space="0" w:color="auto"/>
        <w:bottom w:val="none" w:sz="0" w:space="0" w:color="auto"/>
        <w:right w:val="none" w:sz="0" w:space="0" w:color="auto"/>
      </w:divBdr>
    </w:div>
    <w:div w:id="465048790">
      <w:bodyDiv w:val="1"/>
      <w:marLeft w:val="0"/>
      <w:marRight w:val="0"/>
      <w:marTop w:val="0"/>
      <w:marBottom w:val="0"/>
      <w:divBdr>
        <w:top w:val="none" w:sz="0" w:space="0" w:color="auto"/>
        <w:left w:val="none" w:sz="0" w:space="0" w:color="auto"/>
        <w:bottom w:val="none" w:sz="0" w:space="0" w:color="auto"/>
        <w:right w:val="none" w:sz="0" w:space="0" w:color="auto"/>
      </w:divBdr>
    </w:div>
    <w:div w:id="782967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C8974-30B2-4937-83A4-EDD4071CE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484</Words>
  <Characters>2666</Characters>
  <Application>Microsoft Office Word</Application>
  <DocSecurity>4</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BOUSTANE Aadil</dc:creator>
  <cp:keywords/>
  <dc:description/>
  <cp:lastModifiedBy>BOUSTANE Aadil</cp:lastModifiedBy>
  <cp:revision>2</cp:revision>
  <dcterms:created xsi:type="dcterms:W3CDTF">2026-01-04T18:14:00Z</dcterms:created>
  <dcterms:modified xsi:type="dcterms:W3CDTF">2026-01-04T18:14:00Z</dcterms:modified>
</cp:coreProperties>
</file>