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Ekskurzija Istra &amp; Brijuni</w:t>
      </w:r>
    </w:p>
    <w:p>
      <w:r>
        <w:rPr>
          <w:i w:val="0"/>
          <w:color w:val="556070"/>
        </w:rPr>
        <w:t>Istra · Pula, Brijuni, Rovinj, Motovun · 3 dana / 2 noći · 5. – 8. razred, srednja škola</w:t>
      </w:r>
    </w:p>
    <w:p>
      <w:r>
        <w:t>Rimska Pula, otočje Brijuni sa safari parkom i tragovima dinosaura te istarski gradići na brežuljcima.</w:t>
      </w:r>
    </w:p>
    <w:p>
      <w:pPr>
        <w:pStyle w:val="Heading2"/>
      </w:pPr>
      <w:r>
        <w:rPr>
          <w:color w:val="103A6E"/>
        </w:rPr>
        <w:t>Program</w:t>
      </w:r>
    </w:p>
    <w:p>
      <w:r>
        <w:rPr>
          <w:b/>
        </w:rPr>
        <w:t xml:space="preserve">1. dan: </w:t>
      </w:r>
      <w:r>
        <w:t>Polazak ispred škole; Pula: Arena, Augustov hram, Slavoluk Sergijevaca uz vodiča; Ručak; Smještaj u hotel, večera i večernji program</w:t>
      </w:r>
    </w:p>
    <w:p>
      <w:r>
        <w:rPr>
          <w:b/>
        </w:rPr>
        <w:t xml:space="preserve">2. dan: </w:t>
      </w:r>
      <w:r>
        <w:t>Fažana, brod za NP Brijuni; Obilazak otoka turističkim vlakićem: safari park, arheološki lokaliteti; Ručak; Rovinj: stari grad i crkva sv. Eufemije; Večera</w:t>
      </w:r>
    </w:p>
    <w:p>
      <w:r>
        <w:rPr>
          <w:b/>
        </w:rPr>
        <w:t xml:space="preserve">3. dan: </w:t>
      </w:r>
      <w:r>
        <w:t>Motovun i dolina Mirne; Ručak; Polazak prema školi; Okvirni povratak ispred škole</w:t>
      </w:r>
    </w:p>
    <w:p>
      <w:pPr>
        <w:pStyle w:val="Heading2"/>
      </w:pPr>
      <w:r>
        <w:rPr>
          <w:color w:val="103A6E"/>
        </w:rPr>
        <w:t>Cijena uključuje</w:t>
      </w:r>
    </w:p>
    <w:p>
      <w:pPr>
        <w:pStyle w:val="ListBullet"/>
      </w:pPr>
      <w:r>
        <w:t>Prijevoz turističkim autobusom</w:t>
      </w:r>
    </w:p>
    <w:p>
      <w:pPr>
        <w:pStyle w:val="ListBullet"/>
      </w:pPr>
      <w:r>
        <w:t>Smještaj u hotelu, polupansion i ručkovi prema programu</w:t>
      </w:r>
    </w:p>
    <w:p>
      <w:pPr>
        <w:pStyle w:val="ListBullet"/>
      </w:pPr>
      <w:r>
        <w:t>Licencirani vodiči</w:t>
      </w:r>
    </w:p>
    <w:p>
      <w:pPr>
        <w:pStyle w:val="ListBullet"/>
      </w:pPr>
      <w:r>
        <w:t>Ulaznica i brod za NP Brijuni</w:t>
      </w:r>
    </w:p>
    <w:p>
      <w:pPr>
        <w:pStyle w:val="ListBullet"/>
      </w:pPr>
      <w:r>
        <w:t>Osiguranje od nesretnog slučaja</w:t>
      </w:r>
    </w:p>
    <w:p>
      <w:pPr>
        <w:pStyle w:val="ListBullet"/>
      </w:pPr>
      <w:r>
        <w:t>Voditelj putovanja i koordinator 0–24 h</w:t>
      </w:r>
    </w:p>
    <w:p>
      <w:pPr>
        <w:pStyle w:val="ListBullet"/>
      </w:pPr>
      <w:r>
        <w:t>Gratis za pratitelje prema ugovoru sa školom</w:t>
      </w:r>
    </w:p>
    <w:p>
      <w:pPr>
        <w:pStyle w:val="Heading2"/>
      </w:pPr>
      <w:r>
        <w:rPr>
          <w:color w:val="103A6E"/>
        </w:rPr>
        <w:t>Cijena i plaćanje</w:t>
      </w:r>
    </w:p>
    <w:p>
      <w:r>
        <w:t>[… € po učeniku] za [broj] učenika. Plaćanje jednokratno, karticama ili u ratama: [plan rata].</w:t>
      </w:r>
    </w:p>
    <w:p>
      <w:r>
        <w:t>Osiguranje od nesretnog slučaja uključeno je u cijenu; osiguranje od otkaza putovanja je izborno.</w:t>
      </w:r>
    </w:p>
    <w:p>
      <w:pPr>
        <w:pStyle w:val="Heading2"/>
      </w:pPr>
      <w:r>
        <w:rPr>
          <w:color w:val="103A6E"/>
        </w:rPr>
        <w:t>Kontakt</w:t>
      </w:r>
    </w:p>
    <w:p>
      <w:r>
        <w:t>Koordinator tijekom putovanja (0–24 h): +385 95 881 7779 · info@terrapomalo.hr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