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Zagrebačke priče – jednodnevni izlet</w:t>
      </w:r>
    </w:p>
    <w:p>
      <w:r>
        <w:rPr>
          <w:i w:val="0"/>
          <w:color w:val="556070"/>
        </w:rPr>
        <w:t>Zagreb · Gornji grad, Kaptol, Tehnički muzej · 1 dan · 1. – 4. razred, 5. – 8. razred</w:t>
      </w:r>
    </w:p>
    <w:p>
      <w:r>
        <w:t>Glavni grad kroz priče, legende i znanost: od Kamenitih vrata i Markova trga do planetarija i rudnika u Tehničkom muzeju.</w:t>
      </w:r>
    </w:p>
    <w:p>
      <w:pPr>
        <w:pStyle w:val="Heading2"/>
      </w:pPr>
      <w:r>
        <w:rPr>
          <w:color w:val="103A6E"/>
        </w:rPr>
        <w:t>Program</w:t>
      </w:r>
    </w:p>
    <w:p>
      <w:r>
        <w:rPr>
          <w:b/>
        </w:rPr>
        <w:t xml:space="preserve">Program: </w:t>
      </w:r>
      <w:r>
        <w:t>Polazak ispred škole; Dolazak u Zagreb, Trg bana Jelačića; Razgled uz licenciranog vodiča: Dolac, Kaptol i katedrala; Vožnja uspinjačom, Kamenita vrata, Markov trg; Ručak u restoranu; Tehnički muzej Nikola Tesla: rudnik i planetarij; Slobodno vrijeme uz pratitelje; Polazak prema školi</w:t>
      </w:r>
    </w:p>
    <w:p>
      <w:pPr>
        <w:pStyle w:val="Heading2"/>
      </w:pPr>
      <w:r>
        <w:rPr>
          <w:color w:val="103A6E"/>
        </w:rPr>
        <w:t>Cijena uključuje</w:t>
      </w:r>
    </w:p>
    <w:p>
      <w:pPr>
        <w:pStyle w:val="ListBullet"/>
      </w:pPr>
      <w:r>
        <w:t>Prijevoz turističkim autobusom</w:t>
      </w:r>
    </w:p>
    <w:p>
      <w:pPr>
        <w:pStyle w:val="ListBullet"/>
      </w:pPr>
      <w:r>
        <w:t>Licencirani turistički vodič</w:t>
      </w:r>
    </w:p>
    <w:p>
      <w:pPr>
        <w:pStyle w:val="ListBullet"/>
      </w:pPr>
      <w:r>
        <w:t>Ulaznice i karte za uspinjaču</w:t>
      </w:r>
    </w:p>
    <w:p>
      <w:pPr>
        <w:pStyle w:val="ListBullet"/>
      </w:pPr>
      <w:r>
        <w:t>Ručak</w:t>
      </w:r>
    </w:p>
    <w:p>
      <w:pPr>
        <w:pStyle w:val="ListBullet"/>
      </w:pPr>
      <w:r>
        <w:t>Osiguranje od nesretnog slučaja</w:t>
      </w:r>
    </w:p>
    <w:p>
      <w:pPr>
        <w:pStyle w:val="ListBullet"/>
      </w:pPr>
      <w:r>
        <w:t>Gratis za pratitelje prema ugovoru sa školom</w:t>
      </w:r>
    </w:p>
    <w:p>
      <w:pPr>
        <w:pStyle w:val="Heading2"/>
      </w:pPr>
      <w:r>
        <w:rPr>
          <w:color w:val="103A6E"/>
        </w:rPr>
        <w:t>Cijena i plaćanje</w:t>
      </w:r>
    </w:p>
    <w:p>
      <w:r>
        <w:t>[… € po učeniku] za [broj] učenika. Plaćanje jednokratno, karticama ili u ratama: [plan rata].</w:t>
      </w:r>
    </w:p>
    <w:p>
      <w:r>
        <w:t>Osiguranje od nesretnog slučaja uključeno je u cijenu; osiguranje od otkaza putovanja je izborno.</w:t>
      </w:r>
    </w:p>
    <w:p>
      <w:pPr>
        <w:pStyle w:val="Heading2"/>
      </w:pPr>
      <w:r>
        <w:rPr>
          <w:color w:val="103A6E"/>
        </w:rPr>
        <w:t>Kontakt</w:t>
      </w:r>
    </w:p>
    <w:p>
      <w:r>
        <w:t>Koordinator tijekom putovanja (0–24 h): +385 95 881 7779 · info@terrapomalo.hr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