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51B79363" w:rsidR="008570E5" w:rsidRDefault="00211655" w:rsidP="00FD3B07">
      <w:pPr>
        <w:pStyle w:val="Heading1"/>
        <w:spacing w:before="0"/>
        <w:contextualSpacing/>
        <w:jc w:val="both"/>
      </w:pPr>
      <w:r>
        <w:t xml:space="preserve">Modeling the Contribution of Offshore Wind to the Grid Mix and Air Quality Implications: </w:t>
      </w:r>
      <w:r w:rsidR="000D3080">
        <w:t xml:space="preserve">U.S. </w:t>
      </w:r>
      <w:r>
        <w:t>National Approach</w:t>
      </w:r>
    </w:p>
    <w:p w14:paraId="3FDA3466" w14:textId="77777777" w:rsidR="008570E5" w:rsidRPr="008570E5" w:rsidRDefault="008570E5" w:rsidP="00FD3B07">
      <w:pPr>
        <w:spacing w:after="0"/>
        <w:contextualSpacing/>
        <w:jc w:val="both"/>
      </w:pPr>
    </w:p>
    <w:p w14:paraId="46BF7A77" w14:textId="77777777" w:rsidR="00B85812" w:rsidRDefault="00B85812" w:rsidP="00FD3B07">
      <w:pPr>
        <w:pStyle w:val="Heading2"/>
        <w:spacing w:before="0"/>
        <w:contextualSpacing/>
        <w:jc w:val="both"/>
        <w:sectPr w:rsidR="00B85812" w:rsidSect="006E441D">
          <w:pgSz w:w="12240" w:h="15840"/>
          <w:pgMar w:top="720" w:right="720" w:bottom="720" w:left="720" w:header="720" w:footer="720" w:gutter="0"/>
          <w:cols w:space="720"/>
          <w:docGrid w:linePitch="360"/>
        </w:sectPr>
      </w:pPr>
    </w:p>
    <w:p w14:paraId="31190E17" w14:textId="3D2EC81B"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7CD09671" w14:textId="44E72FC3" w:rsidR="00712618" w:rsidRDefault="004A1D98" w:rsidP="001A19F3">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0" w:name="_Hlk20918300"/>
      <w:r w:rsidR="006B66AE" w:rsidRPr="006B66AE">
        <w:t>CO</w:t>
      </w:r>
      <w:r w:rsidR="006B66AE" w:rsidRPr="006B66AE">
        <w:rPr>
          <w:vertAlign w:val="subscript"/>
        </w:rPr>
        <w:t>2</w:t>
      </w:r>
      <w:bookmarkEnd w:id="0"/>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1A19F3">
      <w:pPr>
        <w:spacing w:after="0"/>
        <w:contextualSpacing/>
        <w:jc w:val="both"/>
      </w:pPr>
    </w:p>
    <w:p w14:paraId="05C1935D" w14:textId="0C60CE0C" w:rsidR="00FC7A88" w:rsidRDefault="00712618" w:rsidP="00FC7A88">
      <w:pPr>
        <w:spacing w:after="0"/>
        <w:contextualSpacing/>
        <w:jc w:val="both"/>
      </w:pPr>
      <w:r w:rsidRPr="00134E75">
        <w:t>For this analysis, an energy system modeling approach is used to generate and explore potential energy futures. The approach uses 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w:t>
      </w:r>
      <w:r w:rsidR="001F120A">
        <w:t>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buildout was affected more by cost than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was more affected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FC7A88">
        <w:t xml:space="preserve">had a statistically significant </w:t>
      </w:r>
      <w:r w:rsidR="00857AE5">
        <w:t xml:space="preserve">negative </w:t>
      </w:r>
      <w:bookmarkStart w:id="1" w:name="_GoBack"/>
      <w:bookmarkEnd w:id="1"/>
      <w:r w:rsidR="00FC7A88">
        <w:t xml:space="preserve">effect on all five emissions investigated, OSW capacity only had a statistically significant </w:t>
      </w:r>
      <w:r w:rsidR="00B67202">
        <w:t xml:space="preserve">negative </w:t>
      </w:r>
      <w:r w:rsidR="00FC7A88">
        <w:t xml:space="preserve">effect on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24B46F4C" w14:textId="77777777" w:rsidR="008570E5" w:rsidRDefault="008570E5" w:rsidP="00FD3B07">
      <w:pPr>
        <w:spacing w:after="0"/>
        <w:contextualSpacing/>
        <w:jc w:val="both"/>
      </w:pPr>
    </w:p>
    <w:p w14:paraId="391E716E" w14:textId="4FC300A3" w:rsidR="00DF0151" w:rsidRDefault="008570E5" w:rsidP="00FD3B07">
      <w:pPr>
        <w:pStyle w:val="Heading2"/>
        <w:spacing w:before="0"/>
        <w:contextualSpacing/>
        <w:jc w:val="both"/>
      </w:pPr>
      <w:r>
        <w:t>Introduction</w:t>
      </w:r>
      <w:r w:rsidR="004262BF">
        <w:t xml:space="preserve"> and objectives</w:t>
      </w:r>
    </w:p>
    <w:p w14:paraId="5FF252FD" w14:textId="77777777" w:rsidR="00DF0151" w:rsidRPr="00DF0151" w:rsidRDefault="00DF0151" w:rsidP="00FD3B07">
      <w:pPr>
        <w:spacing w:after="0"/>
        <w:contextualSpacing/>
        <w:jc w:val="both"/>
      </w:pPr>
    </w:p>
    <w:p w14:paraId="6E669F6E" w14:textId="38036F62" w:rsidR="00CE22D7" w:rsidRDefault="001507A4" w:rsidP="00FD3B07">
      <w:pPr>
        <w:spacing w:after="0"/>
        <w:contextualSpacing/>
        <w:jc w:val="both"/>
      </w:pPr>
      <w:r>
        <w:t>OSW</w:t>
      </w:r>
      <w:r w:rsidR="00CE22D7">
        <w:t xml:space="preserve"> is a renewable energy </w:t>
      </w:r>
      <w:r w:rsidR="00836741">
        <w:t>re</w:t>
      </w:r>
      <w:r w:rsidR="00CE22D7">
        <w:t xml:space="preserve">source available over coastal and great lake waters. Its low variability and 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fldData xml:space="preserve">PEVuZE5vdGU+PENpdGU+PEF1dGhvcj5OT0FBPC9BdXRob3I+PFllYXI+MjAxNDwvWWVhcj48UmVj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</w:fldData>
        </w:fldChar>
      </w:r>
      <w:r w:rsidR="00821238">
        <w:instrText xml:space="preserve"> ADDIN EN.CITE </w:instrText>
      </w:r>
      <w:r w:rsidR="00821238">
        <w:fldChar w:fldCharType="begin">
          <w:fldData xml:space="preserve">PEVuZE5vdGU+PENpdGU+PEF1dGhvcj5OT0FBPC9BdXRob3I+PFllYXI+MjAxNDwvWWVhcj48UmVj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</w:fldData>
        </w:fldChar>
      </w:r>
      <w:r w:rsidR="00821238">
        <w:instrText xml:space="preserve"> ADDIN EN.CITE.DATA </w:instrText>
      </w:r>
      <w:r w:rsidR="00821238">
        <w:fldChar w:fldCharType="end"/>
      </w:r>
      <w:r w:rsidR="000E26CC">
        <w:fldChar w:fldCharType="separate"/>
      </w:r>
      <w:r w:rsidR="00821238">
        <w:rPr>
          <w:noProof/>
        </w:rPr>
        <w:t>[1-3]</w:t>
      </w:r>
      <w:r w:rsidR="000E26CC">
        <w:fldChar w:fldCharType="end"/>
      </w:r>
      <w:r w:rsidR="00C82A97">
        <w:t>.</w:t>
      </w:r>
      <w:r w:rsidR="000E26CC">
        <w:t xml:space="preserve"> </w:t>
      </w:r>
      <w:r w:rsidR="00C82A97">
        <w:t>This means electricity consumption is growing and there is less area available for development. More so, the area that is available is expensive due to availability constraints.</w:t>
      </w:r>
      <w:r w:rsidR="00E025CE">
        <w:t xml:space="preserve"> </w:t>
      </w:r>
      <w:r>
        <w:t>OSW</w:t>
      </w:r>
      <w:r w:rsidR="009524FF">
        <w:t xml:space="preserve"> has </w:t>
      </w:r>
      <w:r w:rsidR="009524FF" w:rsidRPr="00134E75">
        <w:t>an estimated 10,800 GW of resource potential, 2,058 GW of which are technically feasible for development</w:t>
      </w:r>
      <w:r w:rsidR="00840A7E">
        <w:t xml:space="preserve"> in the U.S.</w:t>
      </w:r>
      <w:r w:rsidR="009524FF">
        <w:t xml:space="preserve"> </w:t>
      </w:r>
      <w:r w:rsidR="009524FF">
        <w:fldChar w:fldCharType="begin"/>
      </w:r>
      <w:r w:rsidR="00821238">
        <w:instrText xml:space="preserve"> ADDIN EN.CITE &lt;EndNote&gt;&lt;Cite&gt;&lt;Author&gt;Musial&lt;/Author&gt;&lt;Year&gt;2016&lt;/Year&gt;&lt;RecNum&gt;72&lt;/RecNum&gt;&lt;DisplayText&gt;[4]&lt;/DisplayText&gt;&lt;record&gt;&lt;rec-number&gt;72&lt;/rec-number&gt;&lt;foreign-keys&gt;&lt;key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821238">
        <w:rPr>
          <w:noProof/>
        </w:rPr>
        <w:t>[4]</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 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821238">
        <w:instrText xml:space="preserve"> ADDIN EN.CITE &lt;EndNote&gt;&lt;Cite&gt;&lt;Author&gt;Green&lt;/Author&gt;&lt;Year&gt;2011&lt;/Year&gt;&lt;RecNum&gt;42&lt;/RecNum&gt;&lt;DisplayText&gt;[5, 6]&lt;/DisplayText&gt;&lt;record&gt;&lt;rec-number&gt;42&lt;/rec-number&gt;&lt;foreign-keys&gt;&lt;key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821238">
        <w:rPr>
          <w:noProof/>
        </w:rPr>
        <w:t>[5, 6]</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worthy transmission lines</w:t>
      </w:r>
      <w:r w:rsidR="00BC0E33">
        <w:t xml:space="preserve"> </w:t>
      </w:r>
      <w:r w:rsidR="006C0FE6">
        <w:fldChar w:fldCharType="begin"/>
      </w:r>
      <w:r w:rsidR="00821238">
        <w:instrText xml:space="preserve"> ADDIN EN.CITE &lt;EndNote&gt;&lt;Cite&gt;&lt;Author&gt;Stehly&lt;/Author&gt;&lt;Year&gt;2017&lt;/Year&gt;&lt;RecNum&gt;143&lt;/RecNum&gt;&lt;DisplayText&gt;[7]&lt;/DisplayText&gt;&lt;record&gt;&lt;rec-number&gt;143&lt;/rec-number&gt;&lt;foreign-keys&gt;&lt;key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821238">
        <w:rPr>
          <w:noProof/>
        </w:rPr>
        <w:t>[7]</w:t>
      </w:r>
      <w:r w:rsidR="006C0FE6">
        <w:fldChar w:fldCharType="end"/>
      </w:r>
      <w:r w:rsidR="00CA0F53">
        <w:t xml:space="preserve">. </w:t>
      </w:r>
    </w:p>
    <w:p w14:paraId="71FF31E6" w14:textId="77777777" w:rsidR="000B38A2" w:rsidRPr="00134E75" w:rsidRDefault="000B38A2" w:rsidP="00FD3B07">
      <w:pPr>
        <w:spacing w:after="0"/>
        <w:contextualSpacing/>
        <w:jc w:val="both"/>
      </w:pPr>
    </w:p>
    <w:p w14:paraId="662A36F8" w14:textId="3DFEB081"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821238">
        <w:instrText xml:space="preserve"> ADDIN EN.CITE &lt;EndNote&gt;&lt;Cite&gt;&lt;Author&gt;NCCETC&lt;/Author&gt;&lt;Year&gt;2019&lt;/Year&gt;&lt;RecNum&gt;75&lt;/RecNum&gt;&lt;DisplayText&gt;[8, 9]&lt;/DisplayText&gt;&lt;record&gt;&lt;rec-number&gt;75&lt;/rec-number&gt;&lt;foreign-keys&gt;&lt;key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821238">
        <w:rPr>
          <w:noProof/>
        </w:rPr>
        <w:t>[8, 9]</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821238">
        <w:instrText xml:space="preserve"> ADDIN EN.CITE &lt;EndNote&gt;&lt;Cite&gt;&lt;Author&gt;U.S. EIA&lt;/Author&gt;&lt;Year&gt;2018&lt;/Year&gt;&lt;RecNum&gt;77&lt;/RecNum&gt;&lt;DisplayText&gt;[10, 11]&lt;/DisplayText&gt;&lt;record&gt;&lt;rec-number&gt;77&lt;/rec-number&gt;&lt;foreign-keys&gt;&lt;key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821238">
        <w:rPr>
          <w:noProof/>
        </w:rPr>
        <w:t>[10, 11]</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FD3B07">
      <w:pPr>
        <w:spacing w:after="0"/>
        <w:contextualSpacing/>
        <w:jc w:val="both"/>
      </w:pPr>
    </w:p>
    <w:p w14:paraId="15EC8730" w14:textId="588E7F0B" w:rsidR="00730D79" w:rsidRDefault="000E1F1A" w:rsidP="00FD3B07">
      <w:pPr>
        <w:spacing w:after="0"/>
        <w:contextualSpacing/>
        <w:jc w:val="both"/>
      </w:pPr>
      <w:r w:rsidRPr="00134E75">
        <w:lastRenderedPageBreak/>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175F2A55" w:rsidR="00730D79" w:rsidRDefault="00B51C2F" w:rsidP="00FD3B07">
      <w:pPr>
        <w:spacing w:after="0"/>
        <w:contextualSpacing/>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for a declining cost curve for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FD3B07">
      <w:pPr>
        <w:spacing w:after="0"/>
        <w:contextualSpacing/>
        <w:jc w:val="both"/>
      </w:pPr>
    </w:p>
    <w:p w14:paraId="26B02629" w14:textId="07CB3AB3"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6E4347">
        <w:t xml:space="preserve">the criteria air pollutants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60599F1F" w14:textId="77777777" w:rsidR="003B0AAF" w:rsidRDefault="003B0AAF" w:rsidP="00FD3B07">
      <w:pPr>
        <w:spacing w:after="0"/>
        <w:contextualSpacing/>
        <w:jc w:val="both"/>
      </w:pPr>
    </w:p>
    <w:p w14:paraId="014BE5B6" w14:textId="18A39453" w:rsidR="00F264B3" w:rsidRDefault="00BB769D" w:rsidP="00AF3266">
      <w:pPr>
        <w:spacing w:after="0"/>
        <w:contextualSpacing/>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 xml:space="preserve">n </w:t>
      </w:r>
      <w:r w:rsidR="004478A3">
        <w:fldChar w:fldCharType="begin"/>
      </w:r>
      <w:r w:rsidR="00821238">
        <w:instrText xml:space="preserve"> ADDIN EN.CITE &lt;EndNote&gt;&lt;Cite&gt;&lt;Author&gt;U.S. EIA&lt;/Author&gt;&lt;Year&gt;2019&lt;/Year&gt;&lt;RecNum&gt;79&lt;/RecNum&gt;&lt;DisplayText&gt;[12]&lt;/DisplayText&gt;&lt;record&gt;&lt;rec-number&gt;79&lt;/rec-number&gt;&lt;foreign-keys&gt;&lt;key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821238">
        <w:rPr>
          <w:noProof/>
        </w:rPr>
        <w:t>[12]</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 xml:space="preserve">54% comes 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7173AF">
        <w:t xml:space="preserve"> </w:t>
      </w:r>
      <w:r w:rsidR="007173AF">
        <w:fldChar w:fldCharType="begin"/>
      </w:r>
      <w:r w:rsidR="00821238">
        <w:instrText xml:space="preserve"> ADDIN EN.CITE &lt;EndNote&gt;&lt;Cite&gt;&lt;Author&gt;U.S. EPA&lt;/Author&gt;&lt;Year&gt;2014&lt;/Year&gt;&lt;RecNum&gt;80&lt;/RecNum&gt;&lt;DisplayText&gt;[13, 14]&lt;/DisplayText&gt;&lt;record&gt;&lt;rec-number&gt;80&lt;/rec-number&gt;&lt;foreign-keys&gt;&lt;key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821238">
        <w:rPr>
          <w:noProof/>
        </w:rPr>
        <w:t>[13, 14]</w:t>
      </w:r>
      <w:r w:rsidR="007173AF">
        <w:fldChar w:fldCharType="end"/>
      </w:r>
      <w:r w:rsidR="00E02E84">
        <w:t>.</w:t>
      </w:r>
    </w:p>
    <w:p w14:paraId="6949CF79" w14:textId="77777777" w:rsidR="00C17E93" w:rsidRDefault="00C17E93" w:rsidP="00FD3B07">
      <w:pPr>
        <w:spacing w:after="0"/>
        <w:contextualSpacing/>
        <w:jc w:val="both"/>
      </w:pPr>
    </w:p>
    <w:p w14:paraId="05732443" w14:textId="51B870CA"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821238">
        <w:instrText xml:space="preserve"> ADDIN EN.CITE &lt;EndNote&gt;&lt;Cite&gt;&lt;Author&gt;Loughlin&lt;/Author&gt;&lt;Year&gt;2012&lt;/Year&gt;&lt;RecNum&gt;145&lt;/RecNum&gt;&lt;DisplayText&gt;[15]&lt;/DisplayText&gt;&lt;record&gt;&lt;rec-number&gt;145&lt;/rec-number&gt;&lt;foreign-keys&gt;&lt;key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821238">
        <w:rPr>
          <w:noProof/>
        </w:rPr>
        <w:t>[15]</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7AD607DF"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486F5379" w14:textId="48D1C7E1" w:rsidR="000A0946" w:rsidRDefault="001507A4" w:rsidP="00D73F35">
      <w:pPr>
        <w:spacing w:after="0"/>
        <w:contextualSpacing/>
        <w:jc w:val="both"/>
      </w:pPr>
      <w:r>
        <w:t>OSW</w:t>
      </w:r>
      <w:r w:rsidR="00A000D9">
        <w:t xml:space="preserve"> in Europe accounts for over 80% of worldwide </w:t>
      </w:r>
      <w:r>
        <w:t>OSW</w:t>
      </w:r>
      <w:r w:rsidR="00A000D9" w:rsidRPr="00134E75">
        <w:t xml:space="preserve"> with over 18</w:t>
      </w:r>
      <w:r w:rsidR="00A000D9">
        <w:t>.9</w:t>
      </w:r>
      <w:r w:rsidR="00A000D9" w:rsidRPr="00134E75">
        <w:t xml:space="preserve"> GW of installed capacity</w:t>
      </w:r>
      <w:r w:rsidR="00D73F35">
        <w:t xml:space="preserve"> </w:t>
      </w:r>
      <w:r w:rsidR="00CC3599">
        <w:t xml:space="preserve">and </w:t>
      </w:r>
      <w:r w:rsidR="00D73F35">
        <w:t>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821238">
        <w:instrText xml:space="preserve"> ADDIN EN.CITE &lt;EndNote&gt;&lt;Cite&gt;&lt;Year&gt;2019&lt;/Year&gt;&lt;RecNum&gt;59&lt;/RecNum&gt;&lt;DisplayText&gt;[16]&lt;/DisplayText&gt;&lt;record&gt;&lt;rec-number&gt;59&lt;/rec-number&gt;&lt;foreign-keys&gt;&lt;key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821238">
        <w:rPr>
          <w:noProof/>
        </w:rPr>
        <w:t>[16]</w:t>
      </w:r>
      <w:r w:rsidR="005A2E07">
        <w:fldChar w:fldCharType="end"/>
      </w:r>
      <w:r w:rsidR="00D73F35">
        <w:t xml:space="preserve">. </w:t>
      </w:r>
      <w:r w:rsidR="0015075E">
        <w:t xml:space="preserve">While the technology is well established in Europe, there are many concepts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ZWNOdW0+NTQ8L1JlY051bT48RGlzcGxheVRleHQ+WzE3LTE5XTwvRGlzcGxheVRleHQ+PHJlY29y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821238">
        <w:instrText xml:space="preserve"> ADDIN EN.CITE </w:instrText>
      </w:r>
      <w:r w:rsidR="00821238">
        <w:fldChar w:fldCharType="begin">
          <w:fldData xml:space="preserve">PEVuZE5vdGU+PENpdGU+PEF1dGhvcj5CZWl0ZXI8L0F1dGhvcj48WWVhcj4yMDE3PC9ZZWFyPjxS
ZWNOdW0+NTQ8L1JlY051bT48RGlzcGxheVRleHQ+WzE3LTE5XTwvRGlzcGxheVRleHQ+PHJlY29y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821238">
        <w:instrText xml:space="preserve"> ADDIN EN.CITE.DATA </w:instrText>
      </w:r>
      <w:r w:rsidR="00821238">
        <w:fldChar w:fldCharType="end"/>
      </w:r>
      <w:r w:rsidR="0015075E">
        <w:fldChar w:fldCharType="separate"/>
      </w:r>
      <w:r w:rsidR="00821238">
        <w:rPr>
          <w:noProof/>
        </w:rPr>
        <w:t>[17-19]</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821238">
        <w:instrText xml:space="preserve"> ADDIN EN.CITE &lt;EndNote&gt;&lt;Cite&gt;&lt;Author&gt;Dupont&lt;/Author&gt;&lt;Year&gt;2018&lt;/Year&gt;&lt;RecNum&gt;149&lt;/RecNum&gt;&lt;DisplayText&gt;[20]&lt;/DisplayText&gt;&lt;record&gt;&lt;rec-number&gt;149&lt;/rec-number&gt;&lt;foreign-keys&gt;&lt;key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821238">
        <w:rPr>
          <w:noProof/>
        </w:rPr>
        <w:t>[20]</w:t>
      </w:r>
      <w:r w:rsidR="00216F3E">
        <w:fldChar w:fldCharType="end"/>
      </w:r>
      <w:r w:rsidR="00216F3E">
        <w:t>.</w:t>
      </w:r>
    </w:p>
    <w:p w14:paraId="0CC22DC0" w14:textId="77777777" w:rsidR="000A0946" w:rsidRDefault="000A0946" w:rsidP="00D73F35">
      <w:pPr>
        <w:spacing w:after="0"/>
        <w:contextualSpacing/>
        <w:jc w:val="both"/>
      </w:pPr>
    </w:p>
    <w:p w14:paraId="782ACF25" w14:textId="46C5B29B" w:rsidR="006E441D" w:rsidRDefault="003D046D" w:rsidP="00D73F35">
      <w:pPr>
        <w:spacing w:after="0"/>
        <w:contextualSpacing/>
        <w:jc w:val="both"/>
      </w:pPr>
      <w:r>
        <w:t>Of even more complexity is adding high penetration of variables renewable resources to the grid. Huang et al</w:t>
      </w:r>
      <w:r w:rsidR="00E7680C">
        <w:t>.</w:t>
      </w:r>
      <w:r>
        <w:t xml:space="preserve"> developed control strategies for grid operators for highly OSW penetrated systems </w:t>
      </w:r>
      <w:r>
        <w:fldChar w:fldCharType="begin"/>
      </w:r>
      <w:r w:rsidR="00821238">
        <w:instrText xml:space="preserve"> ADDIN EN.CITE &lt;EndNote&gt;&lt;Cite&gt;&lt;Author&gt;Huang&lt;/Author&gt;&lt;Year&gt;2018&lt;/Year&gt;&lt;RecNum&gt;53&lt;/RecNum&gt;&lt;DisplayText&gt;[21]&lt;/DisplayText&gt;&lt;record&gt;&lt;rec-number&gt;53&lt;/rec-number&gt;&lt;foreign-keys&gt;&lt;key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821238">
        <w:rPr>
          <w:noProof/>
        </w:rPr>
        <w:t>[21]</w:t>
      </w:r>
      <w:r>
        <w:fldChar w:fldCharType="end"/>
      </w:r>
      <w:r>
        <w:t xml:space="preserve"> which can be paired with research by Bernd </w:t>
      </w:r>
      <w:r>
        <w:lastRenderedPageBreak/>
        <w:t xml:space="preserve">Moller to harness spatial modeling for later-stage planning </w:t>
      </w:r>
      <w:r>
        <w:fldChar w:fldCharType="begin"/>
      </w:r>
      <w:r w:rsidR="00821238">
        <w:instrText xml:space="preserve"> ADDIN EN.CITE &lt;EndNote&gt;&lt;Cite&gt;&lt;Author&gt;Moller&lt;/Author&gt;&lt;Year&gt;2011&lt;/Year&gt;&lt;RecNum&gt;55&lt;/RecNum&gt;&lt;DisplayText&gt;[22]&lt;/DisplayText&gt;&lt;record&gt;&lt;rec-number&gt;55&lt;/rec-number&gt;&lt;foreign-keys&gt;&lt;key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821238">
        <w:rPr>
          <w:noProof/>
        </w:rPr>
        <w:t>[22]</w:t>
      </w:r>
      <w:r>
        <w:fldChar w:fldCharType="end"/>
      </w:r>
      <w:r>
        <w:t xml:space="preserve">. Finally, there remains the issue of transmission of the </w:t>
      </w:r>
      <w:r w:rsidR="006E441D">
        <w:rPr>
          <w:noProof/>
        </w:rPr>
        <w:drawing>
          <wp:inline distT="0" distB="0" distL="0" distR="0" wp14:anchorId="354D536F" wp14:editId="176B0101">
            <wp:extent cx="4999355" cy="2279015"/>
            <wp:effectExtent l="19050" t="19050" r="107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0539"/>
                    <a:stretch/>
                  </pic:blipFill>
                  <pic:spPr bwMode="auto">
                    <a:xfrm>
                      <a:off x="0" y="0"/>
                      <a:ext cx="5020886" cy="22891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961C3B2" w14:textId="233811D1" w:rsidR="006E441D" w:rsidRDefault="006E441D" w:rsidP="006E441D">
      <w:pPr>
        <w:pStyle w:val="Caption"/>
        <w:keepNext/>
        <w:jc w:val="center"/>
      </w:pPr>
      <w:r>
        <w:t xml:space="preserve">Table </w:t>
      </w:r>
      <w:fldSimple w:instr=" SEQ Table \* ARABIC ">
        <w:r w:rsidR="005B4431">
          <w:rPr>
            <w:noProof/>
          </w:rPr>
          <w:t>1</w:t>
        </w:r>
      </w:fldSimple>
      <w:r>
        <w:t xml:space="preserve">. AEO 2018 LCOE </w:t>
      </w:r>
      <w:r>
        <w:fldChar w:fldCharType="begin"/>
      </w:r>
      <w:r>
        <w:instrText xml:space="preserve"> ADDIN EN.CITE &lt;EndNote&gt;&lt;Cite&gt;&lt;Author&gt;U.S. EIA&lt;/Author&gt;&lt;Year&gt;2019&lt;/Year&gt;&lt;RecNum&gt;79&lt;/RecNum&gt;&lt;DisplayText&gt;[12]&lt;/DisplayText&gt;&lt;record&gt;&lt;rec-number&gt;79&lt;/rec-number&gt;&lt;foreign-keys&gt;&lt;key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[12]</w:t>
      </w:r>
      <w:r>
        <w:fldChar w:fldCharType="end"/>
      </w:r>
    </w:p>
    <w:p w14:paraId="4A31999C" w14:textId="7F123291" w:rsidR="0015075E" w:rsidRDefault="003D046D" w:rsidP="00D73F35">
      <w:pPr>
        <w:spacing w:after="0"/>
        <w:contextualSpacing/>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modeled by multiple research teams, showing promising solutions for the vast technical solutions</w:t>
      </w:r>
      <w:r>
        <w:t xml:space="preserve"> </w:t>
      </w:r>
      <w:r>
        <w:fldChar w:fldCharType="begin">
          <w:fldData xml:space="preserve">PEVuZE5vdGU+PENpdGU+PEF1dGhvcj5EZWRlY2NhPC9BdXRob3I+PFllYXI+MjAxNzwvWWVhcj48
UmVjTnVtPjcxPC9SZWNOdW0+PERpc3BsYXlUZXh0PlsyMy0yNV08L0Rpc3BsYXlUZXh0PjxyZWNv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821238">
        <w:instrText xml:space="preserve"> ADDIN EN.CITE </w:instrText>
      </w:r>
      <w:r w:rsidR="00821238">
        <w:fldChar w:fldCharType="begin">
          <w:fldData xml:space="preserve">PEVuZE5vdGU+PENpdGU+PEF1dGhvcj5EZWRlY2NhPC9BdXRob3I+PFllYXI+MjAxNzwvWWVhcj48
UmVjTnVtPjcxPC9SZWNOdW0+PERpc3BsYXlUZXh0PlsyMy0yNV08L0Rpc3BsYXlUZXh0PjxyZWNv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821238">
        <w:instrText xml:space="preserve"> ADDIN EN.CITE.DATA </w:instrText>
      </w:r>
      <w:r w:rsidR="00821238">
        <w:fldChar w:fldCharType="end"/>
      </w:r>
      <w:r>
        <w:fldChar w:fldCharType="separate"/>
      </w:r>
      <w:r w:rsidR="00821238">
        <w:rPr>
          <w:noProof/>
        </w:rPr>
        <w:t>[23-25]</w:t>
      </w:r>
      <w:r>
        <w:fldChar w:fldCharType="end"/>
      </w:r>
      <w:r>
        <w:t>.</w:t>
      </w:r>
      <w:r w:rsidR="005B494B">
        <w:t xml:space="preserve"> The U.S. Department of Energy has done 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821238">
        <w:instrText xml:space="preserve"> ADDIN EN.CITE &lt;EndNote&gt;&lt;Cite&gt;&lt;Author&gt;Daniel&lt;/Author&gt;&lt;Year&gt;2014&lt;/Year&gt;&lt;RecNum&gt;65&lt;/RecNum&gt;&lt;DisplayText&gt;[26]&lt;/DisplayText&gt;&lt;record&gt;&lt;rec-number&gt;65&lt;/rec-number&gt;&lt;foreign-keys&gt;&lt;key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821238">
        <w:rPr>
          <w:noProof/>
        </w:rPr>
        <w:t>[26]</w:t>
      </w:r>
      <w:r w:rsidR="00C67B29">
        <w:fldChar w:fldCharType="end"/>
      </w:r>
      <w:r w:rsidR="00C67B29">
        <w:t xml:space="preserve">. </w:t>
      </w:r>
      <w:r w:rsidR="002104F5">
        <w:t xml:space="preserve">** maybe add </w:t>
      </w:r>
      <w:r w:rsidR="00626EE2">
        <w:t>cable routing optimization for offshore wind power plants via wind scenarios considering power loss cost model paper **</w:t>
      </w:r>
    </w:p>
    <w:p w14:paraId="5DEB44D6" w14:textId="77777777" w:rsidR="0015075E" w:rsidRDefault="0015075E" w:rsidP="00D73F35">
      <w:pPr>
        <w:spacing w:after="0"/>
        <w:contextualSpacing/>
        <w:jc w:val="both"/>
      </w:pPr>
    </w:p>
    <w:p w14:paraId="32ED1AF9" w14:textId="631B5B43" w:rsidR="00D73F35" w:rsidRDefault="00D73F35" w:rsidP="00D73F35">
      <w:pPr>
        <w:spacing w:after="0"/>
        <w:contextualSpacing/>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821238">
        <w:instrText xml:space="preserve"> ADDIN EN.CITE &lt;EndNote&gt;&lt;Cite&gt;&lt;Author&gt;John&lt;/Author&gt;&lt;Year&gt;2017&lt;/Year&gt;&lt;RecNum&gt;82&lt;/RecNum&gt;&lt;DisplayText&gt;[27]&lt;/DisplayText&gt;&lt;record&gt;&lt;rec-number&gt;82&lt;/rec-number&gt;&lt;foreign-keys&gt;&lt;key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821238">
        <w:rPr>
          <w:noProof/>
        </w:rPr>
        <w:t>[27]</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821238">
        <w:instrText xml:space="preserve"> ADDIN EN.CITE &lt;EndNote&gt;&lt;Cite&gt;&lt;Author&gt;Beiter&lt;/Author&gt;&lt;Year&gt;2017&lt;/Year&gt;&lt;RecNum&gt;54&lt;/RecNum&gt;&lt;DisplayText&gt;[17]&lt;/DisplayText&gt;&lt;record&gt;&lt;rec-number&gt;54&lt;/rec-number&gt;&lt;foreign-keys&gt;&lt;key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821238">
        <w:rPr>
          <w:noProof/>
        </w:rPr>
        <w:t>[17]</w:t>
      </w:r>
      <w:r w:rsidR="00CF62DE">
        <w:fldChar w:fldCharType="end"/>
      </w:r>
      <w:r>
        <w:t>.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sidR="00CF62DE">
        <w:t xml:space="preserve"> </w:t>
      </w:r>
      <w:r w:rsidR="00CF62DE">
        <w:fldChar w:fldCharType="begin"/>
      </w:r>
      <w:r w:rsidR="00821238">
        <w:instrText xml:space="preserve"> ADDIN EN.CITE &lt;EndNote&gt;&lt;Cite&gt;&lt;Author&gt;General Electric&lt;/Author&gt;&lt;Year&gt;2019&lt;/Year&gt;&lt;RecNum&gt;83&lt;/RecNum&gt;&lt;DisplayText&gt;[28]&lt;/DisplayText&gt;&lt;record&gt;&lt;rec-number&gt;83&lt;/rec-number&gt;&lt;foreign-keys&gt;&lt;key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821238">
        <w:rPr>
          <w:noProof/>
        </w:rPr>
        <w:t>[28]</w:t>
      </w:r>
      <w:r w:rsidR="00CF62DE">
        <w:fldChar w:fldCharType="end"/>
      </w:r>
      <w:r>
        <w:t>.</w:t>
      </w:r>
    </w:p>
    <w:p w14:paraId="4D309EC5" w14:textId="77777777" w:rsidR="00D73F35" w:rsidRDefault="00D73F35" w:rsidP="00D73F35">
      <w:pPr>
        <w:spacing w:after="0"/>
        <w:contextualSpacing/>
        <w:jc w:val="both"/>
      </w:pPr>
    </w:p>
    <w:p w14:paraId="242B06F1" w14:textId="7B1DF179" w:rsidR="00D73F35" w:rsidRDefault="00D73F35" w:rsidP="006E441D">
      <w:pPr>
        <w:spacing w:after="0"/>
        <w:contextualSpacing/>
        <w:jc w:val="both"/>
      </w:pPr>
      <w:r>
        <w:t>Steep LCOE decline has precedent in the U</w:t>
      </w:r>
      <w:r w:rsidR="00C24480">
        <w:t>.</w:t>
      </w:r>
      <w:r>
        <w:t>S. Since 2009 the LCOE of solar PV and terrestrial wind have declined 88% and 69%, respectively</w:t>
      </w:r>
      <w:r w:rsidR="009964BA">
        <w:t xml:space="preserve"> </w:t>
      </w:r>
      <w:r w:rsidR="009964BA">
        <w:fldChar w:fldCharType="begin"/>
      </w:r>
      <w:r w:rsidR="00821238">
        <w:instrText xml:space="preserve"> ADDIN EN.CITE &lt;EndNote&gt;&lt;Cite&gt;&lt;Author&gt;Lazard&lt;/Author&gt;&lt;Year&gt;2018&lt;/Year&gt;&lt;RecNum&gt;84&lt;/RecNum&gt;&lt;DisplayText&gt;[29]&lt;/DisplayText&gt;&lt;record&gt;&lt;rec-number&gt;84&lt;/rec-number&gt;&lt;foreign-keys&gt;&lt;key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821238">
        <w:rPr>
          <w:noProof/>
        </w:rPr>
        <w:t>[29]</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821238">
        <w:instrText xml:space="preserve"> ADDIN EN.CITE &lt;EndNote&gt;&lt;Cite&gt;&lt;Author&gt;Daniel&lt;/Author&gt;&lt;Year&gt;2014&lt;/Year&gt;&lt;RecNum&gt;65&lt;/RecNum&gt;&lt;DisplayText&gt;[26]&lt;/DisplayText&gt;&lt;record&gt;&lt;rec-number&gt;65&lt;/rec-number&gt;&lt;foreign-keys&gt;&lt;key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821238">
        <w:rPr>
          <w:noProof/>
        </w:rPr>
        <w:t>[26]</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821238">
        <w:instrText xml:space="preserve"> ADDIN EN.CITE &lt;EndNote&gt;&lt;Cite&gt;&lt;Author&gt;Mora&lt;/Author&gt;&lt;Year&gt;2019&lt;/Year&gt;&lt;RecNum&gt;148&lt;/RecNum&gt;&lt;DisplayText&gt;[30]&lt;/DisplayText&gt;&lt;record&gt;&lt;rec-number&gt;148&lt;/rec-number&gt;&lt;foreign-keys&gt;&lt;key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821238">
        <w:rPr>
          <w:noProof/>
        </w:rPr>
        <w:t>[30]</w:t>
      </w:r>
      <w:r w:rsidR="00FA1950">
        <w:fldChar w:fldCharType="end"/>
      </w:r>
      <w:r w:rsidR="00FA1950">
        <w:t>.</w:t>
      </w:r>
    </w:p>
    <w:p w14:paraId="0CC78389" w14:textId="77777777" w:rsidR="00840F42" w:rsidRDefault="00840F42" w:rsidP="00D73F35">
      <w:pPr>
        <w:spacing w:after="0"/>
        <w:contextualSpacing/>
        <w:jc w:val="center"/>
      </w:pPr>
    </w:p>
    <w:p w14:paraId="21B5FFC7" w14:textId="3F0880B9" w:rsidR="00130066" w:rsidRDefault="00050B11" w:rsidP="00FD3B07">
      <w:pPr>
        <w:spacing w:after="0"/>
        <w:jc w:val="both"/>
      </w:pPr>
      <w:r>
        <w:t xml:space="preserve">Despite the high price of </w:t>
      </w:r>
      <w:r w:rsidR="001507A4">
        <w:t>OSW</w:t>
      </w:r>
      <w:r>
        <w:t xml:space="preserve"> in the U</w:t>
      </w:r>
      <w:r w:rsidR="007A7BFA">
        <w:t>.</w:t>
      </w:r>
      <w:r>
        <w:t>S</w:t>
      </w:r>
      <w:r w:rsidR="007A7BFA">
        <w:t>.</w:t>
      </w:r>
      <w:r>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821238">
        <w:instrText xml:space="preserve"> ADDIN EN.CITE &lt;EndNote&gt;&lt;Cite&gt;&lt;Author&gt;AWEA&lt;/Author&gt;&lt;Year&gt;2019&lt;/Year&gt;&lt;RecNum&gt;85&lt;/RecNum&gt;&lt;DisplayText&gt;[31]&lt;/DisplayText&gt;&lt;record&gt;&lt;rec-number&gt;85&lt;/rec-number&gt;&lt;foreign-keys&gt;&lt;key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821238">
        <w:rPr>
          <w:noProof/>
        </w:rPr>
        <w:t>[31]</w:t>
      </w:r>
      <w:r w:rsidR="004D779B">
        <w:fldChar w:fldCharType="end"/>
      </w:r>
      <w:r w:rsidR="00130066">
        <w:t>:</w:t>
      </w:r>
    </w:p>
    <w:p w14:paraId="30636724" w14:textId="1F1F4E4D" w:rsidR="006366ED" w:rsidRDefault="006366ED" w:rsidP="006366ED">
      <w:pPr>
        <w:pStyle w:val="ListParagraph"/>
        <w:numPr>
          <w:ilvl w:val="0"/>
          <w:numId w:val="3"/>
        </w:numPr>
        <w:spacing w:after="0"/>
        <w:jc w:val="both"/>
      </w:pPr>
      <w:r>
        <w:t xml:space="preserve">California: 2019 memorandum of understanding between Castle Wind and Monterey Bay Community Power outlining intent to enter a long-term power purchase agreement for 1 GW of OSW </w:t>
      </w:r>
      <w:r>
        <w:fldChar w:fldCharType="begin"/>
      </w:r>
      <w:r w:rsidR="00821238">
        <w:instrText xml:space="preserve"> ADDIN EN.CITE &lt;EndNote&gt;&lt;Cite&gt;&lt;Author&gt;Wind&lt;/Author&gt;&lt;Year&gt;2019&lt;/Year&gt;&lt;RecNum&gt;140&lt;/RecNum&gt;&lt;DisplayText&gt;[32]&lt;/DisplayText&gt;&lt;record&gt;&lt;rec-number&gt;140&lt;/rec-number&gt;&lt;foreign-keys&gt;&lt;key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821238">
        <w:rPr>
          <w:noProof/>
        </w:rPr>
        <w:t>[32]</w:t>
      </w:r>
      <w:r>
        <w:fldChar w:fldCharType="end"/>
      </w:r>
    </w:p>
    <w:p w14:paraId="72159222" w14:textId="161CE1B2" w:rsidR="00A86A16" w:rsidRDefault="00A86A16" w:rsidP="00A86A16">
      <w:pPr>
        <w:pStyle w:val="ListParagraph"/>
        <w:numPr>
          <w:ilvl w:val="0"/>
          <w:numId w:val="3"/>
        </w:numPr>
        <w:spacing w:after="0"/>
        <w:jc w:val="both"/>
      </w:pPr>
      <w:r>
        <w:lastRenderedPageBreak/>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821238">
        <w:instrText xml:space="preserve"> ADDIN EN.CITE &lt;EndNote&gt;&lt;Cite ExcludeAuth="1"&gt;&lt;Year&gt;2019&lt;/Year&gt;&lt;RecNum&gt;137&lt;/RecNum&gt;&lt;DisplayText&gt;[33]&lt;/DisplayText&gt;&lt;record&gt;&lt;rec-number&gt;137&lt;/rec-number&gt;&lt;foreign-keys&gt;&lt;key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821238">
        <w:rPr>
          <w:noProof/>
        </w:rPr>
        <w:t>[33]</w:t>
      </w:r>
      <w:r>
        <w:fldChar w:fldCharType="end"/>
      </w:r>
    </w:p>
    <w:p w14:paraId="0E89359C" w14:textId="5FD44076" w:rsidR="006A2517" w:rsidRDefault="006A2517" w:rsidP="00A86A16">
      <w:pPr>
        <w:pStyle w:val="ListParagraph"/>
        <w:numPr>
          <w:ilvl w:val="0"/>
          <w:numId w:val="3"/>
        </w:numPr>
        <w:spacing w:after="0"/>
        <w:jc w:val="both"/>
      </w:pPr>
      <w:r>
        <w:t>Maine: 2019 Maine Offshore Wind Initiative and floating offshore turbine demonstration project announced by the Governor</w:t>
      </w:r>
    </w:p>
    <w:p w14:paraId="6CB9E6FA" w14:textId="53AF87E8" w:rsidR="00D5468B" w:rsidRDefault="00D5468B" w:rsidP="00D5468B">
      <w:pPr>
        <w:pStyle w:val="ListParagraph"/>
        <w:numPr>
          <w:ilvl w:val="0"/>
          <w:numId w:val="3"/>
        </w:numPr>
        <w:spacing w:after="0"/>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821238">
        <w:instrText xml:space="preserve"> ADDIN EN.CITE &lt;EndNote&gt;&lt;Cite&gt;&lt;Year&gt;2019&lt;/Year&gt;&lt;RecNum&gt;142&lt;/RecNum&gt;&lt;DisplayText&gt;[34]&lt;/DisplayText&gt;&lt;record&gt;&lt;rec-number&gt;142&lt;/rec-number&gt;&lt;foreign-keys&gt;&lt;key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821238">
        <w:rPr>
          <w:noProof/>
        </w:rPr>
        <w:t>[34]</w:t>
      </w:r>
      <w:r w:rsidR="004E08C7">
        <w:fldChar w:fldCharType="end"/>
      </w:r>
    </w:p>
    <w:p w14:paraId="5E223FEC" w14:textId="08A861F6" w:rsidR="00130066" w:rsidRDefault="00130066" w:rsidP="00FD3B07">
      <w:pPr>
        <w:pStyle w:val="ListParagraph"/>
        <w:numPr>
          <w:ilvl w:val="0"/>
          <w:numId w:val="3"/>
        </w:numPr>
        <w:spacing w:after="0"/>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821238">
        <w:instrText xml:space="preserve"> ADDIN EN.CITE &lt;EndNote&gt;&lt;Cite&gt;&lt;Year&gt;2018&lt;/Year&gt;&lt;RecNum&gt;86&lt;/RecNum&gt;&lt;DisplayText&gt;[35]&lt;/DisplayText&gt;&lt;record&gt;&lt;rec-number&gt;86&lt;/rec-number&gt;&lt;foreign-keys&gt;&lt;key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821238">
        <w:rPr>
          <w:noProof/>
        </w:rPr>
        <w:t>[35]</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55A500AB" w:rsidR="00544BC1" w:rsidRDefault="00544BC1" w:rsidP="00544BC1">
      <w:pPr>
        <w:pStyle w:val="ListParagraph"/>
        <w:numPr>
          <w:ilvl w:val="0"/>
          <w:numId w:val="3"/>
        </w:numPr>
        <w:spacing w:after="0"/>
        <w:jc w:val="both"/>
      </w:pPr>
      <w:r>
        <w:t xml:space="preserve">New Jersey: 2018 law outlining target to develop 3,500 MW of OSW by 2030, the first 1,1000 MW of which have just been won by </w:t>
      </w:r>
      <w:proofErr w:type="spellStart"/>
      <w:r w:rsidRPr="00A77F74">
        <w:t>Ørsted</w:t>
      </w:r>
      <w:proofErr w:type="spellEnd"/>
      <w:r>
        <w:t xml:space="preserve"> </w:t>
      </w:r>
      <w:r>
        <w:fldChar w:fldCharType="begin"/>
      </w:r>
      <w:r w:rsidR="00821238">
        <w:instrText xml:space="preserve"> ADDIN EN.CITE &lt;EndNote&gt;&lt;Cite&gt;&lt;Author&gt;NJ Board of Public Utilities&lt;/Author&gt;&lt;Year&gt;2019&lt;/Year&gt;&lt;RecNum&gt;87&lt;/RecNum&gt;&lt;DisplayText&gt;[36]&lt;/DisplayText&gt;&lt;record&gt;&lt;rec-number&gt;87&lt;/rec-number&gt;&lt;foreign-keys&gt;&lt;key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821238">
        <w:rPr>
          <w:noProof/>
        </w:rPr>
        <w:t>[36]</w:t>
      </w:r>
      <w:r>
        <w:fldChar w:fldCharType="end"/>
      </w:r>
      <w:r>
        <w:rPr>
          <w:rStyle w:val="EndnoteReference"/>
        </w:rPr>
        <w:t xml:space="preserve"> </w:t>
      </w:r>
    </w:p>
    <w:p w14:paraId="3ED44FD4" w14:textId="3E30DC7E" w:rsidR="00191DB4" w:rsidRDefault="00130066" w:rsidP="00FD3B07">
      <w:pPr>
        <w:pStyle w:val="ListParagraph"/>
        <w:numPr>
          <w:ilvl w:val="0"/>
          <w:numId w:val="3"/>
        </w:numPr>
        <w:spacing w:after="0"/>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821238">
        <w:instrText xml:space="preserve"> ADDIN EN.CITE &lt;EndNote&gt;&lt;Cite&gt;&lt;Year&gt;2019&lt;/Year&gt;&lt;RecNum&gt;139&lt;/RecNum&gt;&lt;DisplayText&gt;[37]&lt;/DisplayText&gt;&lt;record&gt;&lt;rec-number&gt;139&lt;/rec-number&gt;&lt;foreign-keys&gt;&lt;key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821238">
        <w:rPr>
          <w:noProof/>
        </w:rPr>
        <w:t>[37]</w:t>
      </w:r>
      <w:r w:rsidR="00103CE5">
        <w:fldChar w:fldCharType="end"/>
      </w:r>
    </w:p>
    <w:p w14:paraId="37412179" w14:textId="2AB9E3FC" w:rsidR="00130066" w:rsidRDefault="00130066" w:rsidP="00FD3B07">
      <w:pPr>
        <w:pStyle w:val="ListParagraph"/>
        <w:numPr>
          <w:ilvl w:val="0"/>
          <w:numId w:val="3"/>
        </w:numPr>
        <w:spacing w:after="0"/>
        <w:jc w:val="both"/>
      </w:pPr>
      <w:r>
        <w:t xml:space="preserve">Rhode Island: 2018 competitive procurement for 400 MW of </w:t>
      </w:r>
      <w:r w:rsidR="001507A4">
        <w:t>OSW</w:t>
      </w:r>
      <w:r>
        <w:t>, in collaboration with Massachusetts</w:t>
      </w:r>
    </w:p>
    <w:p w14:paraId="58AE0336" w14:textId="117EE008" w:rsidR="00130066" w:rsidRDefault="00130066" w:rsidP="00FD3B07">
      <w:pPr>
        <w:pStyle w:val="ListParagraph"/>
        <w:numPr>
          <w:ilvl w:val="0"/>
          <w:numId w:val="3"/>
        </w:numPr>
        <w:spacing w:after="0"/>
        <w:jc w:val="both"/>
      </w:pPr>
      <w:r>
        <w:t xml:space="preserve">Virginia: 2018 </w:t>
      </w:r>
      <w:r w:rsidR="00907A3D">
        <w:t>Governor released Virginia Energy Plan, calling for 2,000 MW OSW by 2028</w:t>
      </w:r>
      <w:r w:rsidR="009C2370">
        <w:t>;</w:t>
      </w:r>
      <w:r w:rsidR="00303C7E">
        <w:t xml:space="preserve"> 12 MW Coastal Virginia Offshore Wind Project is the 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821238">
        <w:instrText xml:space="preserve"> ADDIN EN.CITE &lt;EndNote&gt;&lt;Cite&gt;&lt;Author&gt;Dominion Energy&lt;/Author&gt;&lt;Year&gt;2019&lt;/Year&gt;&lt;RecNum&gt;141&lt;/RecNum&gt;&lt;DisplayText&gt;[38]&lt;/DisplayText&gt;&lt;record&gt;&lt;rec-number&gt;141&lt;/rec-number&gt;&lt;foreign-keys&gt;&lt;key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821238">
        <w:rPr>
          <w:noProof/>
        </w:rPr>
        <w:t>[38]</w:t>
      </w:r>
      <w:r w:rsidR="00243441">
        <w:fldChar w:fldCharType="end"/>
      </w:r>
    </w:p>
    <w:p w14:paraId="26BE09CF" w14:textId="02F8F318" w:rsidR="00BE4451" w:rsidRDefault="00BE4451" w:rsidP="008E3DAF">
      <w:pPr>
        <w:spacing w:after="0"/>
        <w:jc w:val="both"/>
      </w:pPr>
    </w:p>
    <w:p w14:paraId="30DA680A" w14:textId="7AC30A6F" w:rsidR="00F85D12" w:rsidRDefault="008C6C29" w:rsidP="008E3DAF">
      <w:pPr>
        <w:spacing w:after="0"/>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dW0+MTQ8L1JlY051bT48RGlzcGxheVRleHQ+WzM5LTQxXTwvRGlzcGxheVRleHQ+PHJlY29yZD48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821238">
        <w:instrText xml:space="preserve"> ADDIN EN.CITE </w:instrText>
      </w:r>
      <w:r w:rsidR="00821238">
        <w:fldChar w:fldCharType="begin">
          <w:fldData xml:space="preserve">PEVuZE5vdGU+PENpdGU+PEF1dGhvcj5MaXU8L0F1dGhvcj48WWVhcj4yMDE5PC9ZZWFyPjxSZWNO
dW0+MTQ8L1JlY051bT48RGlzcGxheVRleHQ+WzM5LTQxXTwvRGlzcGxheVRleHQ+PHJlY29yZD48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821238">
        <w:instrText xml:space="preserve"> ADDIN EN.CITE.DATA </w:instrText>
      </w:r>
      <w:r w:rsidR="00821238">
        <w:fldChar w:fldCharType="end"/>
      </w:r>
      <w:r w:rsidR="0094605D">
        <w:fldChar w:fldCharType="separate"/>
      </w:r>
      <w:r w:rsidR="00821238">
        <w:rPr>
          <w:noProof/>
        </w:rPr>
        <w:t>[39-41]</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821238">
        <w:instrText xml:space="preserve"> ADDIN EN.CITE &lt;EndNote&gt;&lt;Cite&gt;&lt;Author&gt;Zeng&lt;/Author&gt;&lt;Year&gt;2019&lt;/Year&gt;&lt;RecNum&gt;19&lt;/RecNum&gt;&lt;DisplayText&gt;[42, 43]&lt;/DisplayText&gt;&lt;record&gt;&lt;rec-number&gt;19&lt;/rec-number&gt;&lt;foreign-keys&gt;&lt;key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821238">
        <w:rPr>
          <w:noProof/>
        </w:rPr>
        <w:t>[42, 43]</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TnVtPjQwPC9SZWNOdW0+PERpc3BsYXlUZXh0Pls0NC00Nl08L0Rpc3BsYXlUZXh0PjxyZWNvcmQ+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821238">
        <w:instrText xml:space="preserve"> ADDIN EN.CITE </w:instrText>
      </w:r>
      <w:r w:rsidR="00821238">
        <w:fldChar w:fldCharType="begin">
          <w:fldData xml:space="preserve">PEVuZE5vdGU+PENpdGU+PEF1dGhvcj5DYWxpPC9BdXRob3I+PFllYXI+MjAxODwvWWVhcj48UmVj
TnVtPjQwPC9SZWNOdW0+PERpc3BsYXlUZXh0Pls0NC00Nl08L0Rpc3BsYXlUZXh0PjxyZWNvcmQ+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821238">
        <w:instrText xml:space="preserve"> ADDIN EN.CITE.DATA </w:instrText>
      </w:r>
      <w:r w:rsidR="00821238">
        <w:fldChar w:fldCharType="end"/>
      </w:r>
      <w:r w:rsidR="001528DE">
        <w:fldChar w:fldCharType="separate"/>
      </w:r>
      <w:r w:rsidR="00821238">
        <w:rPr>
          <w:noProof/>
        </w:rPr>
        <w:t>[44-46]</w:t>
      </w:r>
      <w:r w:rsidR="001528DE">
        <w:fldChar w:fldCharType="end"/>
      </w:r>
      <w:r w:rsidR="00417A56">
        <w:t xml:space="preserve">, and wind specifically </w:t>
      </w:r>
      <w:r w:rsidR="00417A56">
        <w:fldChar w:fldCharType="begin"/>
      </w:r>
      <w:r w:rsidR="00821238">
        <w:instrText xml:space="preserve"> ADDIN EN.CITE &lt;EndNote&gt;&lt;Cite&gt;&lt;Author&gt;Holttinen&lt;/Author&gt;&lt;Year&gt;2004&lt;/Year&gt;&lt;RecNum&gt;27&lt;/RecNum&gt;&lt;DisplayText&gt;[47]&lt;/DisplayText&gt;&lt;record&gt;&lt;rec-number&gt;27&lt;/rec-number&gt;&lt;foreign-keys&gt;&lt;key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821238">
        <w:rPr>
          <w:noProof/>
        </w:rPr>
        <w:t>[47]</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8E3DAF">
      <w:pPr>
        <w:spacing w:after="0"/>
        <w:jc w:val="both"/>
      </w:pPr>
    </w:p>
    <w:p w14:paraId="7A18A26F" w14:textId="65554512" w:rsidR="00796714" w:rsidRDefault="00470433" w:rsidP="00470433">
      <w:pPr>
        <w:spacing w:after="0"/>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821238">
        <w:instrText xml:space="preserve"> ADDIN EN.CITE &lt;EndNote&gt;&lt;Cite&gt;&lt;Author&gt;Zhang&lt;/Author&gt;&lt;Year&gt;2016&lt;/Year&gt;&lt;RecNum&gt;15&lt;/RecNum&gt;&lt;DisplayText&gt;[48, 49]&lt;/DisplayText&gt;&lt;record&gt;&lt;rec-number&gt;15&lt;/rec-number&gt;&lt;foreign-keys&gt;&lt;key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821238">
        <w:rPr>
          <w:noProof/>
        </w:rPr>
        <w:t>[48, 49]</w:t>
      </w:r>
      <w:r>
        <w:fldChar w:fldCharType="end"/>
      </w:r>
      <w:r>
        <w:t xml:space="preserve"> and more general climate mitigation efforts </w:t>
      </w:r>
      <w:r>
        <w:fldChar w:fldCharType="begin"/>
      </w:r>
      <w:r w:rsidR="00821238">
        <w:instrText xml:space="preserve"> ADDIN EN.CITE &lt;EndNote&gt;&lt;Cite&gt;&lt;Author&gt;Xie&lt;/Author&gt;&lt;Year&gt;2018&lt;/Year&gt;&lt;RecNum&gt;3&lt;/RecNum&gt;&lt;DisplayText&gt;[50, 51]&lt;/DisplayText&gt;&lt;record&gt;&lt;rec-number&gt;3&lt;/rec-number&gt;&lt;foreign-keys&gt;&lt;key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821238">
        <w:rPr>
          <w:noProof/>
        </w:rPr>
        <w:t>[50, 51]</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TnVtPjI1PC9SZWNOdW0+PERpc3BsYXlUZXh0Pls1Mi01NF08L0Rpc3BsYXlUZXh0PjxyZWNvcmQ+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821238">
        <w:instrText xml:space="preserve"> ADDIN EN.CITE </w:instrText>
      </w:r>
      <w:r w:rsidR="00821238">
        <w:fldChar w:fldCharType="begin">
          <w:fldData xml:space="preserve">PEVuZE5vdGU+PENpdGU+PEF1dGhvcj5ZYW5nPC9BdXRob3I+PFllYXI+MjAxNzwvWWVhcj48UmVj
TnVtPjI1PC9SZWNOdW0+PERpc3BsYXlUZXh0Pls1Mi01NF08L0Rpc3BsYXlUZXh0PjxyZWNvcmQ+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821238">
        <w:instrText xml:space="preserve"> ADDIN EN.CITE.DATA </w:instrText>
      </w:r>
      <w:r w:rsidR="00821238">
        <w:fldChar w:fldCharType="end"/>
      </w:r>
      <w:r>
        <w:fldChar w:fldCharType="separate"/>
      </w:r>
      <w:r w:rsidR="00821238">
        <w:rPr>
          <w:noProof/>
        </w:rPr>
        <w:t>[52-54]</w:t>
      </w:r>
      <w:r>
        <w:fldChar w:fldCharType="end"/>
      </w:r>
      <w:r w:rsidR="002039FD">
        <w:t xml:space="preserve">. </w:t>
      </w:r>
    </w:p>
    <w:p w14:paraId="461B9634" w14:textId="2722A988" w:rsidR="00796714" w:rsidRDefault="00796714" w:rsidP="00470433">
      <w:pPr>
        <w:spacing w:after="0"/>
        <w:jc w:val="both"/>
      </w:pPr>
    </w:p>
    <w:p w14:paraId="77CE7EE6" w14:textId="1B463E71" w:rsidR="00532BB0" w:rsidRDefault="00532BB0" w:rsidP="00470433">
      <w:pPr>
        <w:spacing w:after="0"/>
        <w:jc w:val="both"/>
      </w:pPr>
      <w:r>
        <w:t xml:space="preserve">** think about adding info from northwestern Europe turbine greenhouse gas payback paper and china offshore wind displacing coal fired power plants and co2 savings paper ** </w:t>
      </w:r>
      <w:r>
        <w:sym w:font="Wingdings" w:char="F0E0"/>
      </w:r>
      <w:r>
        <w:t xml:space="preserve"> both papers from ES&amp;T, so might want to think about that for citing too much from the same journal you’re applying to? </w:t>
      </w:r>
    </w:p>
    <w:p w14:paraId="0CF9D012" w14:textId="77777777" w:rsidR="00532BB0" w:rsidRDefault="00532BB0" w:rsidP="00470433">
      <w:pPr>
        <w:spacing w:after="0"/>
        <w:jc w:val="both"/>
      </w:pPr>
    </w:p>
    <w:p w14:paraId="12BAFE6B" w14:textId="5FE988B0" w:rsidR="004F2C6D" w:rsidRDefault="002039FD" w:rsidP="004F2C6D">
      <w:pPr>
        <w:spacing w:after="0"/>
        <w:jc w:val="both"/>
      </w:pPr>
      <w:r>
        <w:t>U.S</w:t>
      </w:r>
      <w:r w:rsidR="00D56E8C">
        <w:t>-</w:t>
      </w:r>
      <w:r>
        <w:t>specific research has estima</w:t>
      </w:r>
      <w:r w:rsidR="009F4AC4">
        <w:t xml:space="preserve">ted the environmental co-benefits of low-carbon pathways </w:t>
      </w:r>
      <w:r w:rsidR="009F4AC4">
        <w:fldChar w:fldCharType="begin"/>
      </w:r>
      <w:r w:rsidR="00821238">
        <w:instrText xml:space="preserve"> ADDIN EN.CITE &lt;EndNote&gt;&lt;Cite&gt;&lt;Author&gt;Ou&lt;/Author&gt;&lt;Year&gt;2018&lt;/Year&gt;&lt;RecNum&gt;4&lt;/RecNum&gt;&lt;DisplayText&gt;[55, 56]&lt;/DisplayText&gt;&lt;record&gt;&lt;rec-number&gt;4&lt;/rec-number&gt;&lt;foreign-keys&gt;&lt;key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821238">
        <w:rPr>
          <w:noProof/>
        </w:rPr>
        <w:t>[55, 56]</w:t>
      </w:r>
      <w:r w:rsidR="009F4AC4">
        <w:fldChar w:fldCharType="end"/>
      </w:r>
      <w:r w:rsidR="009F4AC4">
        <w:t>, and has begun to investigate wind specifically</w:t>
      </w:r>
      <w:r w:rsidR="00DD5E83">
        <w:t xml:space="preserve"> </w:t>
      </w:r>
      <w:r w:rsidR="00DD5E83">
        <w:fldChar w:fldCharType="begin"/>
      </w:r>
      <w:r w:rsidR="003F4C4A">
        <w:instrText xml:space="preserve"> ADDIN EN.CITE &lt;EndNote&gt;&lt;Cite&gt;&lt;Author&gt;Novan&lt;/Author&gt;&lt;Year&gt;2015&lt;/Year&gt;&lt;RecNum&gt;23&lt;/RecNum&gt;&lt;DisplayText&gt;[57, 58]&lt;/DisplayText&gt;&lt;record&gt;&lt;rec-number&gt;23&lt;/rec-number&gt;&lt;foreign-keys&gt;&lt;key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3F4C4A">
        <w:rPr>
          <w:noProof/>
        </w:rPr>
        <w:t>[57, 58]</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3F4C4A">
        <w:instrText xml:space="preserve"> ADDIN EN.CITE &lt;EndNote&gt;&lt;Cite&gt;&lt;Author&gt;U.S. Department of the Interior&lt;/Author&gt;&lt;RecNum&gt;151&lt;/RecNum&gt;&lt;DisplayText&gt;[59]&lt;/DisplayText&gt;&lt;record&gt;&lt;rec-number&gt;151&lt;/rec-number&gt;&lt;foreign-keys&gt;&lt;key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3F4C4A">
        <w:rPr>
          <w:noProof/>
        </w:rPr>
        <w:t>[59]</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3F4C4A">
        <w:instrText xml:space="preserve"> ADDIN EN.CITE &lt;EndNote&gt;&lt;Cite&gt;&lt;Author&gt;AWEA&lt;/Author&gt;&lt;Year&gt;2018&lt;/Year&gt;&lt;RecNum&gt;144&lt;/RecNum&gt;&lt;DisplayText&gt;[60]&lt;/DisplayText&gt;&lt;record&gt;&lt;rec-number&gt;144&lt;/rec-number&gt;&lt;foreign-keys&gt;&lt;key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3F4C4A">
        <w:rPr>
          <w:noProof/>
        </w:rPr>
        <w:t>[60]</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lastRenderedPageBreak/>
        <w:t>environmental, human health, and climate</w:t>
      </w:r>
      <w:r w:rsidR="005E432D">
        <w:t xml:space="preserve"> </w:t>
      </w:r>
      <w:r w:rsidR="005E432D">
        <w:fldChar w:fldCharType="begin"/>
      </w:r>
      <w:r w:rsidR="003F4C4A">
        <w:instrText xml:space="preserve"> ADDIN EN.CITE &lt;EndNote&gt;&lt;Cite&gt;&lt;Author&gt;Greene&lt;/Author&gt;&lt;Year&gt;2012&lt;/Year&gt;&lt;RecNum&gt;12&lt;/RecNum&gt;&lt;DisplayText&gt;[61, 62]&lt;/DisplayText&gt;&lt;record&gt;&lt;rec-number&gt;12&lt;/rec-number&gt;&lt;foreign-keys&gt;&lt;key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3F4C4A">
        <w:rPr>
          <w:noProof/>
        </w:rPr>
        <w:t>[61, 62]</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3F4C4A">
        <w:instrText xml:space="preserve"> ADDIN EN.CITE &lt;EndNote&gt;&lt;Cite&gt;&lt;Author&gt;Nordman&lt;/Author&gt;&lt;Year&gt;2014&lt;/Year&gt;&lt;RecNum&gt;6&lt;/RecNum&gt;&lt;DisplayText&gt;[63, 64]&lt;/DisplayText&gt;&lt;record&gt;&lt;rec-number&gt;6&lt;/rec-number&gt;&lt;foreign-keys&gt;&lt;key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3F4C4A">
        <w:rPr>
          <w:noProof/>
        </w:rPr>
        <w:t>[63, 64]</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3F4C4A">
        <w:instrText xml:space="preserve"> ADDIN EN.CITE &lt;EndNote&gt;&lt;Cite&gt;&lt;Author&gt;Buonocore&lt;/Author&gt;&lt;Year&gt;2016&lt;/Year&gt;&lt;RecNum&gt;1&lt;/RecNum&gt;&lt;DisplayText&gt;[65]&lt;/DisplayText&gt;&lt;record&gt;&lt;rec-number&gt;1&lt;/rec-number&gt;&lt;foreign-keys&gt;&lt;key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3F4C4A">
        <w:rPr>
          <w:noProof/>
        </w:rPr>
        <w:t>[65]</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UmVjTnVtPjMzPC9SZWNOdW0+PERpc3BsYXlUZXh0Pls2Ni02OF08L0Rpc3BsYXlUZXh0PjxyZWNv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3F4C4A">
        <w:instrText xml:space="preserve"> ADDIN EN.CITE </w:instrText>
      </w:r>
      <w:r w:rsidR="003F4C4A">
        <w:fldChar w:fldCharType="begin">
          <w:fldData xml:space="preserve">PEVuZE5vdGU+PENpdGU+PEF1dGhvcj5SZWltZXJzPC9BdXRob3I+PFllYXI+MjAxNDwvWWVhcj48
UmVjTnVtPjMzPC9SZWNOdW0+PERpc3BsYXlUZXh0Pls2Ni02OF08L0Rpc3BsYXlUZXh0PjxyZWNv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3F4C4A">
        <w:instrText xml:space="preserve"> ADDIN EN.CITE.DATA </w:instrText>
      </w:r>
      <w:r w:rsidR="003F4C4A">
        <w:fldChar w:fldCharType="end"/>
      </w:r>
      <w:r w:rsidR="004F2C6D">
        <w:fldChar w:fldCharType="separate"/>
      </w:r>
      <w:r w:rsidR="003F4C4A">
        <w:rPr>
          <w:noProof/>
        </w:rPr>
        <w:t>[66-68]</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3F4C4A">
        <w:instrText xml:space="preserve"> ADDIN EN.CITE &lt;EndNote&gt;&lt;Cite&gt;&lt;Author&gt;Apt&lt;/Author&gt;&lt;Year&gt;2008&lt;/Year&gt;&lt;RecNum&gt;10&lt;/RecNum&gt;&lt;DisplayText&gt;[69]&lt;/DisplayText&gt;&lt;record&gt;&lt;rec-number&gt;10&lt;/rec-number&gt;&lt;foreign-keys&gt;&lt;key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3F4C4A">
        <w:rPr>
          <w:noProof/>
        </w:rPr>
        <w:t>[69]</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470433">
      <w:pPr>
        <w:spacing w:after="0"/>
        <w:jc w:val="both"/>
      </w:pPr>
    </w:p>
    <w:p w14:paraId="638AFFD9" w14:textId="634066BE" w:rsidR="008570E5" w:rsidRDefault="0060238F" w:rsidP="00FD3B07">
      <w:pPr>
        <w:spacing w:after="0"/>
        <w:jc w:val="both"/>
      </w:pPr>
      <w:r>
        <w:t>These studies demonstrate the direct affects and benefits of wind technologies to their surroundings, but do not quantify the nation-wide impact that OSW would have on emissions.</w:t>
      </w:r>
      <w:r w:rsidR="004F2C6D">
        <w:t xml:space="preserve"> </w:t>
      </w:r>
      <w:r w:rsidR="00130066">
        <w:t>The large market in the U</w:t>
      </w:r>
      <w:r w:rsidR="000D3080">
        <w:t>.</w:t>
      </w:r>
      <w:r w:rsidR="00130066">
        <w:t>S</w:t>
      </w:r>
      <w:r w:rsidR="000D3080">
        <w:t>.</w:t>
      </w:r>
      <w:r w:rsidR="00130066">
        <w:t xml:space="preserve"> is at a tipping point, with a project pipeline of 25,</w:t>
      </w:r>
      <w:r w:rsidR="008703A5">
        <w:t>600</w:t>
      </w:r>
      <w:r w:rsidR="00130066">
        <w:t xml:space="preserve"> MW of </w:t>
      </w:r>
      <w:r w:rsidR="001507A4">
        <w:t>OSW</w:t>
      </w:r>
      <w:r w:rsidR="00130066">
        <w:t xml:space="preserve"> energy as of </w:t>
      </w:r>
      <w:r w:rsidR="00BD6FBB">
        <w:t>July</w:t>
      </w:r>
      <w:r w:rsidR="008703A5">
        <w:t xml:space="preserve"> 2019</w:t>
      </w:r>
      <w:r w:rsidR="00130066">
        <w:t>.</w:t>
      </w:r>
      <w:r w:rsidR="00461738">
        <w:t xml:space="preserve"> </w:t>
      </w:r>
      <w:r w:rsidR="00130066">
        <w:t xml:space="preserve">Specific projects account for </w:t>
      </w:r>
      <w:r w:rsidR="00CE7699">
        <w:t>4</w:t>
      </w:r>
      <w:r w:rsidR="00130066">
        <w:t>,8</w:t>
      </w:r>
      <w:r w:rsidR="00CE7699">
        <w:t>64</w:t>
      </w:r>
      <w:r w:rsidR="00130066">
        <w:t xml:space="preserve"> MW of that capacity and the remaining 2</w:t>
      </w:r>
      <w:r w:rsidR="00214834">
        <w:t>0</w:t>
      </w:r>
      <w:r w:rsidR="00130066">
        <w:t>,</w:t>
      </w:r>
      <w:r w:rsidR="00214834">
        <w:t>736</w:t>
      </w:r>
      <w:r w:rsidR="00130066">
        <w:t xml:space="preserve"> MW are comprised of undeveloped lease area. Of the project-based capacity, </w:t>
      </w:r>
      <w:r w:rsidR="00037BFA">
        <w:t>4,831</w:t>
      </w:r>
      <w:r w:rsidR="00130066">
        <w:t xml:space="preserve"> MW is expected to be built and online by 202</w:t>
      </w:r>
      <w:r w:rsidR="00037BFA">
        <w:t>4</w:t>
      </w:r>
      <w:r w:rsidR="00D70726">
        <w:t xml:space="preserve"> </w:t>
      </w:r>
      <w:r w:rsidR="00D70726">
        <w:fldChar w:fldCharType="begin"/>
      </w:r>
      <w:r w:rsidR="00821238">
        <w:instrText xml:space="preserve"> ADDIN EN.CITE &lt;EndNote&gt;&lt;Cite&gt;&lt;Author&gt;AWEA&lt;/Author&gt;&lt;Year&gt;2019&lt;/Year&gt;&lt;RecNum&gt;85&lt;/RecNum&gt;&lt;DisplayText&gt;[31]&lt;/DisplayText&gt;&lt;record&gt;&lt;rec-number&gt;85&lt;/rec-number&gt;&lt;foreign-keys&gt;&lt;key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D70726">
        <w:fldChar w:fldCharType="separate"/>
      </w:r>
      <w:r w:rsidR="00821238">
        <w:rPr>
          <w:noProof/>
        </w:rPr>
        <w:t>[31]</w:t>
      </w:r>
      <w:r w:rsidR="00D70726">
        <w:fldChar w:fldCharType="end"/>
      </w:r>
      <w:r w:rsidR="00130066">
        <w:t>. 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3F4C4A">
        <w:instrText xml:space="preserve"> ADDIN EN.CITE &lt;EndNote&gt;&lt;Cite&gt;&lt;Author&gt;Bureau of Ocean Energy Management&lt;/Author&gt;&lt;Year&gt;2019&lt;/Year&gt;&lt;RecNum&gt;88&lt;/RecNum&gt;&lt;DisplayText&gt;[70]&lt;/DisplayText&gt;&lt;record&gt;&lt;rec-number&gt;88&lt;/rec-number&gt;&lt;foreign-keys&gt;&lt;key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3F4C4A">
        <w:rPr>
          <w:noProof/>
        </w:rPr>
        <w:t>[70]</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FD3B07">
      <w:pPr>
        <w:spacing w:after="0"/>
        <w:contextualSpacing/>
        <w:jc w:val="both"/>
      </w:pPr>
    </w:p>
    <w:p w14:paraId="553669A3" w14:textId="79AC3E97" w:rsidR="001C5CC6" w:rsidRDefault="0090084D" w:rsidP="00FD3B07">
      <w:pPr>
        <w:pStyle w:val="Heading2"/>
        <w:spacing w:before="0"/>
        <w:contextualSpacing/>
        <w:jc w:val="both"/>
      </w:pPr>
      <w:r>
        <w:t>Materials and Methods</w:t>
      </w:r>
    </w:p>
    <w:p w14:paraId="237F6E74" w14:textId="77777777" w:rsidR="000B38A2" w:rsidRPr="000B38A2" w:rsidRDefault="000B38A2" w:rsidP="00FD3B07">
      <w:pPr>
        <w:spacing w:after="0"/>
        <w:contextualSpacing/>
        <w:jc w:val="both"/>
      </w:pPr>
    </w:p>
    <w:p w14:paraId="6ABD229E" w14:textId="2D7289BC"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010E52">
        <w:t xml:space="preserve"> </w:t>
      </w:r>
      <w:r w:rsidR="00010E52">
        <w:fldChar w:fldCharType="begin"/>
      </w:r>
      <w:r w:rsidR="003F4C4A">
        <w:instrText xml:space="preserve"> ADDIN EN.CITE &lt;EndNote&gt;&lt;Cite&gt;&lt;Author&gt;Lenox&lt;/Author&gt;&lt;Year&gt;2019&lt;/Year&gt;&lt;RecNum&gt;89&lt;/RecNum&gt;&lt;DisplayText&gt;[71]&lt;/DisplayText&gt;&lt;record&gt;&lt;rec-number&gt;89&lt;/rec-number&gt;&lt;foreign-keys&gt;&lt;key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3F4C4A">
        <w:rPr>
          <w:noProof/>
        </w:rPr>
        <w:t>[71]</w:t>
      </w:r>
      <w:r w:rsidR="00010E52">
        <w:fldChar w:fldCharType="end"/>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C0A652C" w14:textId="30D9236A" w:rsidR="00BE64CD" w:rsidRDefault="00B72FB6" w:rsidP="009D61EF">
      <w:pPr>
        <w:spacing w:after="0"/>
        <w:contextualSpacing/>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3F4C4A">
        <w:instrText xml:space="preserve"> ADDIN EN.CITE &lt;EndNote&gt;&lt;Cite&gt;&lt;Author&gt;Loulou&lt;/Author&gt;&lt;Year&gt;2005&lt;/Year&gt;&lt;RecNum&gt;48&lt;/RecNum&gt;&lt;DisplayText&gt;[72]&lt;/DisplayText&gt;&lt;record&gt;&lt;rec-number&gt;48&lt;/rec-number&gt;&lt;foreign-keys&gt;&lt;key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3F4C4A">
        <w:rPr>
          <w:noProof/>
        </w:rPr>
        <w:t>[72]</w:t>
      </w:r>
      <w:r w:rsidR="0096384F">
        <w:fldChar w:fldCharType="end"/>
      </w:r>
      <w:r w:rsidR="0096384F">
        <w:t>.</w:t>
      </w:r>
      <w:r w:rsidR="009B7B2F">
        <w:t xml:space="preserve"> </w:t>
      </w:r>
      <w:r w:rsidR="009D61EF">
        <w:t>The TIMES model is a Long-term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821238">
        <w:instrText xml:space="preserve"> ADDIN EN.CITE &lt;EndNote&gt;&lt;Cite&gt;&lt;Author&gt;Ringkjob&lt;/Author&gt;&lt;Year&gt;2018&lt;/Year&gt;&lt;RecNum&gt;50&lt;/RecNum&gt;&lt;DisplayText&gt;[3]&lt;/DisplayText&gt;&lt;record&gt;&lt;rec-number&gt;50&lt;/rec-number&gt;&lt;foreign-keys&gt;&lt;key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821238">
        <w:rPr>
          <w:noProof/>
        </w:rPr>
        <w:t>[3]</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FD3B07">
      <w:pPr>
        <w:spacing w:after="0"/>
        <w:contextualSpacing/>
        <w:jc w:val="both"/>
      </w:pPr>
    </w:p>
    <w:p w14:paraId="59F9A2F8" w14:textId="2F393E4A"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lastRenderedPageBreak/>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FB769C4" w14:textId="483EBDB5" w:rsidR="000B38A2" w:rsidRDefault="00303C7F" w:rsidP="00FD3B07">
      <w:pPr>
        <w:pStyle w:val="ListParagraph"/>
        <w:numPr>
          <w:ilvl w:val="0"/>
          <w:numId w:val="5"/>
        </w:numPr>
        <w:spacing w:after="0"/>
        <w:jc w:val="both"/>
      </w:pPr>
      <w:r w:rsidRPr="000B38A2">
        <w:rPr>
          <w:i/>
        </w:rPr>
        <w:t>R</w:t>
      </w:r>
      <w:r>
        <w:t xml:space="preserve"> is the set of regions in the area of study.</w:t>
      </w:r>
    </w:p>
    <w:p w14:paraId="2A00AB23" w14:textId="77777777" w:rsidR="00245398" w:rsidRDefault="00245398" w:rsidP="00245398">
      <w:pPr>
        <w:pStyle w:val="ListParagraph"/>
        <w:spacing w:after="0"/>
        <w:ind w:left="1080"/>
        <w:jc w:val="both"/>
      </w:pPr>
    </w:p>
    <w:p w14:paraId="18C24DED" w14:textId="1882A2B4" w:rsidR="00245398" w:rsidRDefault="00245398" w:rsidP="00FD3B07">
      <w:pPr>
        <w:spacing w:after="0"/>
        <w:contextualSpacing/>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3F4C4A">
        <w:instrText xml:space="preserve"> ADDIN EN.CITE &lt;EndNote&gt;&lt;Cite&gt;&lt;Author&gt;Loulou&lt;/Author&gt;&lt;Year&gt;2005&lt;/Year&gt;&lt;RecNum&gt;48&lt;/RecNum&gt;&lt;DisplayText&gt;[72]&lt;/DisplayText&gt;&lt;record&gt;&lt;rec-number&gt;48&lt;/rec-number&gt;&lt;foreign-keys&gt;&lt;key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3F4C4A">
        <w:rPr>
          <w:noProof/>
        </w:rPr>
        <w:t>[72]</w:t>
      </w:r>
      <w:r>
        <w:fldChar w:fldCharType="end"/>
      </w:r>
      <w:r>
        <w:t>. The current EPAUS9rT database and its TIMES implementation uses 2010 as the base year and is calibrated to the present year.</w:t>
      </w:r>
    </w:p>
    <w:p w14:paraId="6E9C169F" w14:textId="77777777" w:rsidR="00245398" w:rsidRDefault="00245398" w:rsidP="00FD3B07">
      <w:pPr>
        <w:spacing w:after="0"/>
        <w:contextualSpacing/>
        <w:jc w:val="both"/>
      </w:pPr>
    </w:p>
    <w:p w14:paraId="076C6C7C" w14:textId="1FF0D474" w:rsidR="00AE292E" w:rsidRDefault="007C65E2" w:rsidP="00FD3B07">
      <w:pPr>
        <w:spacing w:after="0"/>
        <w:contextualSpacing/>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A discount rate for new capacity of 0.10 was applied for all </w:t>
      </w:r>
      <w:r w:rsidR="001507A4">
        <w:t>OSW</w:t>
      </w:r>
      <w:r w:rsidR="006D3114">
        <w:t xml:space="preserve"> technologies. Capacity factor</w:t>
      </w:r>
      <w:r w:rsidR="00F7700E">
        <w:t xml:space="preserve"> </w:t>
      </w:r>
      <w:r w:rsidR="00395462">
        <w:t>varies</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259E1CF9" w14:textId="409125B3" w:rsidR="00710F71" w:rsidRDefault="00256CE3" w:rsidP="001E53F0">
      <w:pPr>
        <w:spacing w:after="0"/>
        <w:contextualSpacing/>
      </w:pPr>
      <w:r>
        <w:t xml:space="preserve">                         </w:t>
      </w:r>
    </w:p>
    <w:p w14:paraId="26B40B15" w14:textId="396A7214" w:rsidR="00D21177" w:rsidRDefault="00CD0BCA" w:rsidP="00D21177">
      <w:pPr>
        <w:spacing w:after="0"/>
        <w:contextualSpacing/>
        <w:jc w:val="both"/>
      </w:pPr>
      <w:r>
        <w:t xml:space="preserve">Cost curves for </w:t>
      </w:r>
      <w:r w:rsidR="001507A4">
        <w:t>OSW</w:t>
      </w:r>
      <w:r>
        <w:t xml:space="preserve">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w:t>
      </w:r>
      <w:r w:rsidR="001507A4">
        <w:t>OSW</w:t>
      </w:r>
      <w:r w:rsidR="0084698F">
        <w:t xml:space="preserve"> by 2035. </w:t>
      </w:r>
    </w:p>
    <w:p w14:paraId="537ADC51" w14:textId="77777777" w:rsidR="00D21177" w:rsidRDefault="00D21177" w:rsidP="00D21177">
      <w:pPr>
        <w:spacing w:after="0"/>
        <w:contextualSpacing/>
        <w:jc w:val="both"/>
      </w:pPr>
    </w:p>
    <w:p w14:paraId="108DCA90" w14:textId="3653BD9F" w:rsidR="006731E4" w:rsidRDefault="009431C4" w:rsidP="00F341E5">
      <w:pPr>
        <w:spacing w:after="0"/>
        <w:contextualSpacing/>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 </w:t>
      </w:r>
      <w:r w:rsidR="00147735">
        <w:t xml:space="preserve">The </w:t>
      </w:r>
      <w:r w:rsidR="00544051">
        <w:t xml:space="preserve">2010 emissions were calculated endogenously, using the TIMES model and EPAUS9rT database.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790AFE1B" w14:textId="35C3536F" w:rsidR="000E0CE0" w:rsidRDefault="000E0CE0" w:rsidP="00F341E5">
      <w:pPr>
        <w:spacing w:after="0"/>
        <w:contextualSpacing/>
        <w:jc w:val="both"/>
      </w:pPr>
    </w:p>
    <w:p w14:paraId="1701CF70" w14:textId="26748CB4" w:rsidR="00F341E5" w:rsidRDefault="000E0CE0" w:rsidP="00F341E5">
      <w:pPr>
        <w:spacing w:after="0"/>
        <w:contextualSpacing/>
        <w:jc w:val="both"/>
      </w:pPr>
      <w:r>
        <w:t xml:space="preserve">All scenarios constructed and evaluated in the TIMES model ran from 2010 to 2050. </w:t>
      </w:r>
    </w:p>
    <w:p w14:paraId="3607FCD6" w14:textId="77777777" w:rsidR="003B4327" w:rsidRDefault="003B4327" w:rsidP="00F341E5">
      <w:pPr>
        <w:spacing w:after="0"/>
        <w:contextualSpacing/>
        <w:jc w:val="both"/>
      </w:pPr>
    </w:p>
    <w:p w14:paraId="48ECEAFA" w14:textId="77777777" w:rsidR="00352199" w:rsidRDefault="00B20C79" w:rsidP="00352199">
      <w:pPr>
        <w:keepNext/>
        <w:spacing w:after="0"/>
        <w:contextualSpacing/>
        <w:jc w:val="both"/>
      </w:pPr>
      <w:r>
        <w:rPr>
          <w:noProof/>
        </w:rPr>
        <w:drawing>
          <wp:anchor distT="0" distB="0" distL="114300" distR="114300" simplePos="0" relativeHeight="251658240" behindDoc="0" locked="0" layoutInCell="1" allowOverlap="1" wp14:anchorId="4F712B66" wp14:editId="1DB5D974">
            <wp:simplePos x="0" y="0"/>
            <wp:positionH relativeFrom="column">
              <wp:posOffset>19050</wp:posOffset>
            </wp:positionH>
            <wp:positionV relativeFrom="paragraph">
              <wp:posOffset>19419</wp:posOffset>
            </wp:positionV>
            <wp:extent cx="6858000" cy="2323465"/>
            <wp:effectExtent l="19050" t="19050" r="19050" b="196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58000" cy="23234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E0F84B6" w14:textId="3BDD6706" w:rsidR="00E1498B" w:rsidRDefault="00352199" w:rsidP="00636C09">
      <w:pPr>
        <w:pStyle w:val="Caption"/>
        <w:jc w:val="both"/>
      </w:pPr>
      <w:r>
        <w:t xml:space="preserve">Figure </w:t>
      </w:r>
      <w:r w:rsidR="00857AE5">
        <w:fldChar w:fldCharType="begin"/>
      </w:r>
      <w:r w:rsidR="00857AE5">
        <w:instrText xml:space="preserve"> SEQ Figure \* ARABIC </w:instrText>
      </w:r>
      <w:r w:rsidR="00857AE5">
        <w:fldChar w:fldCharType="separate"/>
      </w:r>
      <w:r w:rsidR="005B4431">
        <w:rPr>
          <w:noProof/>
        </w:rPr>
        <w:t>1</w:t>
      </w:r>
      <w:r w:rsidR="00857AE5">
        <w:rPr>
          <w:noProof/>
        </w:rPr>
        <w:fldChar w:fldCharType="end"/>
      </w:r>
      <w:r>
        <w:t>. CO2 Cap and OSW Cost Curve Scenario Construction</w:t>
      </w:r>
    </w:p>
    <w:p w14:paraId="2AA0B002" w14:textId="43171D62" w:rsidR="006731E4" w:rsidRDefault="00A154AC" w:rsidP="006731E4">
      <w:pPr>
        <w:pStyle w:val="Heading2"/>
        <w:spacing w:before="0"/>
        <w:contextualSpacing/>
        <w:jc w:val="both"/>
      </w:pPr>
      <w:r>
        <w:lastRenderedPageBreak/>
        <w:t>Results and Discussion</w:t>
      </w:r>
    </w:p>
    <w:p w14:paraId="718D1151" w14:textId="77777777" w:rsidR="006731E4" w:rsidRDefault="006731E4" w:rsidP="006731E4">
      <w:pPr>
        <w:spacing w:after="0"/>
      </w:pPr>
    </w:p>
    <w:p w14:paraId="79150AF6" w14:textId="5CAEA9FF" w:rsidR="00EC06A0" w:rsidRDefault="00E55F21" w:rsidP="00BC4F86">
      <w:pPr>
        <w:keepNext/>
        <w:spacing w:after="0"/>
        <w:jc w:val="both"/>
        <w:rPr>
          <w:noProof/>
        </w:rPr>
      </w:pPr>
      <w:r>
        <w:t xml:space="preserve">A total of </w:t>
      </w:r>
      <w:r w:rsidR="00473E2A">
        <w:t>49</w:t>
      </w:r>
      <w:r>
        <w:t xml:space="preserve"> scenarios were </w:t>
      </w:r>
      <w:r w:rsidR="00840225">
        <w:t>created</w:t>
      </w:r>
      <w:r>
        <w:t>, representing the combination of all seven cost c</w:t>
      </w:r>
      <w:r w:rsidR="00672BC3">
        <w:t>u</w:t>
      </w:r>
      <w:r>
        <w:t xml:space="preserve">rves and emissions caps. The model results showed that </w:t>
      </w:r>
      <w:r w:rsidR="001507A4">
        <w:t>OSW</w:t>
      </w:r>
      <w:r w:rsidR="00E010F9">
        <w:t xml:space="preserve"> was not built out in </w:t>
      </w:r>
      <w:r w:rsidR="00E57CB2">
        <w:t>all</w:t>
      </w:r>
      <w:r>
        <w:t xml:space="preserve"> </w:t>
      </w:r>
      <w:r w:rsidR="00DC4443">
        <w:t>cases</w:t>
      </w:r>
      <w:r w:rsidR="004F6D90">
        <w:t>, as represented in Figure 2</w:t>
      </w:r>
      <w:r w:rsidR="00E010F9">
        <w:t xml:space="preserve">. Until the cost of </w:t>
      </w:r>
      <w:r w:rsidR="001507A4">
        <w:t>OSW</w:t>
      </w:r>
      <w:r w:rsidR="00E010F9">
        <w:t xml:space="preserve"> was reduced by </w:t>
      </w:r>
      <w:r w:rsidR="008D4B80">
        <w:t>5</w:t>
      </w:r>
      <w:r w:rsidR="00E010F9">
        <w:t xml:space="preserve">0%, it was not economically viable, even in the most stringent carbon mitigation scenario. At a </w:t>
      </w:r>
      <w:r w:rsidR="002F1943">
        <w:t>5</w:t>
      </w:r>
      <w:r w:rsidR="00E010F9">
        <w:t xml:space="preserve">0% cost reduction </w:t>
      </w:r>
      <w:r w:rsidR="00C54D12">
        <w:t>17</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1.8 GW is built in the</w:t>
      </w:r>
      <w:r w:rsidR="00C54D12">
        <w:t xml:space="preserve"> </w:t>
      </w:r>
      <w:r w:rsidR="00486E47">
        <w:t>60% carbon mitigation scenario</w:t>
      </w:r>
      <w:r w:rsidR="00E010F9">
        <w:t xml:space="preserve">. </w:t>
      </w:r>
      <w:r w:rsidR="00D87FF6">
        <w:t>At a 60% cost reduction, OSW is built</w:t>
      </w:r>
      <w:r w:rsidR="00845AAF">
        <w:t xml:space="preserve"> in all carbon mitigation scenarios, with the largest buildout coming at the highest cost reduction across all carbon mitigation scenarios.</w:t>
      </w:r>
      <w:r w:rsidR="009E77C8">
        <w:t xml:space="preserve"> Over all scenarios, the largest market share that OSW achieves is 37% in the lowest cost and highest carbon mitigation stringency scenario.</w:t>
      </w:r>
      <w:r w:rsidR="00EC06A0" w:rsidRPr="00EC06A0">
        <w:rPr>
          <w:noProof/>
        </w:rPr>
        <w:t xml:space="preserve"> </w:t>
      </w:r>
    </w:p>
    <w:p w14:paraId="788D1A80" w14:textId="013343EB" w:rsidR="003D466B" w:rsidRDefault="003D466B" w:rsidP="00EC06A0">
      <w:pPr>
        <w:keepNext/>
        <w:spacing w:after="0"/>
        <w:rPr>
          <w:noProof/>
        </w:rPr>
      </w:pPr>
    </w:p>
    <w:p w14:paraId="09062F44" w14:textId="77777777" w:rsidR="00632EEC" w:rsidRDefault="00D77F3C" w:rsidP="00632EEC">
      <w:pPr>
        <w:keepNext/>
        <w:spacing w:after="0"/>
      </w:pPr>
      <w:r>
        <w:rPr>
          <w:noProof/>
        </w:rPr>
        <w:drawing>
          <wp:inline distT="0" distB="0" distL="0" distR="0" wp14:anchorId="4086ECDC" wp14:editId="0A077AAA">
            <wp:extent cx="3495675" cy="2844915"/>
            <wp:effectExtent l="19050" t="19050" r="9525"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95675" cy="2844915"/>
                    </a:xfrm>
                    <a:prstGeom prst="rect">
                      <a:avLst/>
                    </a:prstGeom>
                    <a:ln>
                      <a:solidFill>
                        <a:schemeClr val="tx1"/>
                      </a:solidFill>
                    </a:ln>
                  </pic:spPr>
                </pic:pic>
              </a:graphicData>
            </a:graphic>
          </wp:inline>
        </w:drawing>
      </w:r>
    </w:p>
    <w:p w14:paraId="26C136C2" w14:textId="4CEB30F2" w:rsidR="003D466B" w:rsidRDefault="00632EEC" w:rsidP="00632EEC">
      <w:pPr>
        <w:pStyle w:val="Caption"/>
      </w:pPr>
      <w:r>
        <w:t xml:space="preserve">Figure </w:t>
      </w:r>
      <w:r w:rsidR="00857AE5">
        <w:fldChar w:fldCharType="begin"/>
      </w:r>
      <w:r w:rsidR="00857AE5">
        <w:instrText xml:space="preserve"> SEQ Figure \* ARABIC </w:instrText>
      </w:r>
      <w:r w:rsidR="00857AE5">
        <w:fldChar w:fldCharType="separate"/>
      </w:r>
      <w:r w:rsidR="005B4431">
        <w:rPr>
          <w:noProof/>
        </w:rPr>
        <w:t>2</w:t>
      </w:r>
      <w:r w:rsidR="00857AE5">
        <w:rPr>
          <w:noProof/>
        </w:rPr>
        <w:fldChar w:fldCharType="end"/>
      </w:r>
      <w:r>
        <w:t>. Total OSW Capacity in 2050</w:t>
      </w:r>
    </w:p>
    <w:p w14:paraId="2B325D60" w14:textId="763C8BB4" w:rsidR="00E010F9" w:rsidRDefault="00E010F9" w:rsidP="005D10F5">
      <w:pPr>
        <w:spacing w:after="0"/>
      </w:pPr>
    </w:p>
    <w:p w14:paraId="59555719" w14:textId="203DE6DC" w:rsidR="00262471" w:rsidRDefault="001507A4" w:rsidP="00BC4F86">
      <w:pPr>
        <w:spacing w:after="0"/>
        <w:jc w:val="both"/>
      </w:pPr>
      <w:r>
        <w:t>OSW</w:t>
      </w:r>
      <w:r w:rsidR="00E010F9">
        <w:t xml:space="preserve">’s sensitivity to carbon mitigation stringency is well defined </w:t>
      </w:r>
      <w:r w:rsidR="0040645E">
        <w:t>across all technology costs</w:t>
      </w:r>
      <w:r w:rsidR="00E010F9">
        <w:t xml:space="preserve">. More stringent carbon mitigation incentivizes the buildout of </w:t>
      </w:r>
      <w:r>
        <w:t>OSW</w:t>
      </w:r>
      <w:r w:rsidR="00E010F9">
        <w:t xml:space="preserve"> sooner, and at larger capacities, </w:t>
      </w:r>
      <w:r w:rsidR="00417B6E">
        <w:t xml:space="preserve">at </w:t>
      </w:r>
      <w:r w:rsidR="00563DF7">
        <w:t>a</w:t>
      </w:r>
      <w:r w:rsidR="00E010F9">
        <w:t xml:space="preserve"> 50% </w:t>
      </w:r>
      <w:r w:rsidR="00563DF7">
        <w:t>cost reduction, however only affects the total capacity at higher cost reductions (Figure 3</w:t>
      </w:r>
      <w:r w:rsidR="00E3536B">
        <w:t>)</w:t>
      </w:r>
      <w:r w:rsidR="00563DF7">
        <w:t>.</w:t>
      </w:r>
      <w:r w:rsidR="002E0D04">
        <w:t xml:space="preserve"> </w:t>
      </w:r>
      <w:r w:rsidR="00262471">
        <w:t xml:space="preserve">The cheaper OSW becomes, the more capacity is built out each </w:t>
      </w:r>
      <w:r w:rsidR="00514A1B">
        <w:t>time period</w:t>
      </w:r>
      <w:r w:rsidR="00262471">
        <w:t xml:space="preserve">, </w:t>
      </w:r>
      <w:r w:rsidR="00514A1B">
        <w:t>regardless of carbon mitigation stringency</w:t>
      </w:r>
      <w:r w:rsidR="00262471">
        <w:t xml:space="preserve">. We see in all scenarios, however, that OSW is built out in high </w:t>
      </w:r>
      <w:r w:rsidR="002B2884">
        <w:t xml:space="preserve">and relatively level </w:t>
      </w:r>
      <w:r w:rsidR="00186F5A">
        <w:t>once it enters the market</w:t>
      </w:r>
      <w:r w:rsidR="00262471">
        <w:t xml:space="preserve">. </w:t>
      </w:r>
    </w:p>
    <w:p w14:paraId="01CE5B6B" w14:textId="77777777" w:rsidR="002D491D" w:rsidRDefault="002D491D" w:rsidP="00E010F9">
      <w:pPr>
        <w:spacing w:after="0"/>
      </w:pPr>
    </w:p>
    <w:p w14:paraId="2D96B2AD" w14:textId="77777777" w:rsidR="00E3536B" w:rsidRDefault="00E3536B" w:rsidP="00E3536B">
      <w:pPr>
        <w:keepNext/>
        <w:spacing w:after="0"/>
      </w:pPr>
      <w:r>
        <w:rPr>
          <w:noProof/>
        </w:rPr>
        <w:drawing>
          <wp:inline distT="0" distB="0" distL="0" distR="0" wp14:anchorId="1F6A690D" wp14:editId="22D2E9A2">
            <wp:extent cx="6858000" cy="2258695"/>
            <wp:effectExtent l="19050" t="19050" r="19050"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258695"/>
                    </a:xfrm>
                    <a:prstGeom prst="rect">
                      <a:avLst/>
                    </a:prstGeom>
                    <a:ln>
                      <a:solidFill>
                        <a:schemeClr val="tx1"/>
                      </a:solidFill>
                    </a:ln>
                  </pic:spPr>
                </pic:pic>
              </a:graphicData>
            </a:graphic>
          </wp:inline>
        </w:drawing>
      </w:r>
    </w:p>
    <w:p w14:paraId="14339CA6" w14:textId="2A7DC6C9" w:rsidR="00E3536B" w:rsidRDefault="00E3536B" w:rsidP="00E3536B">
      <w:pPr>
        <w:pStyle w:val="Caption"/>
      </w:pPr>
      <w:r>
        <w:t xml:space="preserve">Figure </w:t>
      </w:r>
      <w:r w:rsidR="00857AE5">
        <w:fldChar w:fldCharType="begin"/>
      </w:r>
      <w:r w:rsidR="00857AE5">
        <w:instrText xml:space="preserve"> SEQ Figure \* ARABIC </w:instrText>
      </w:r>
      <w:r w:rsidR="00857AE5">
        <w:fldChar w:fldCharType="separate"/>
      </w:r>
      <w:r w:rsidR="005B4431">
        <w:rPr>
          <w:noProof/>
        </w:rPr>
        <w:t>3</w:t>
      </w:r>
      <w:r w:rsidR="00857AE5">
        <w:rPr>
          <w:noProof/>
        </w:rPr>
        <w:fldChar w:fldCharType="end"/>
      </w:r>
      <w:r>
        <w:t>. Total and New OSW Capacity by Scenario</w:t>
      </w:r>
    </w:p>
    <w:p w14:paraId="0CE6DE5B" w14:textId="54743178" w:rsidR="000E6B42" w:rsidRDefault="002E0D04" w:rsidP="00BC4F86">
      <w:pPr>
        <w:spacing w:after="0"/>
        <w:jc w:val="both"/>
      </w:pPr>
      <w:r>
        <w:lastRenderedPageBreak/>
        <w:t xml:space="preserve">Overall buildout of OSW varied across regions. OSW was not built out in either Region 4 or Region 6. Of the regions where OSW was built, Region 5 </w:t>
      </w:r>
      <w:r w:rsidR="00CF4650">
        <w:t>elicited</w:t>
      </w:r>
      <w:r>
        <w:t xml:space="preserve"> the largest buildout and Region </w:t>
      </w:r>
      <w:r w:rsidR="00F3683D">
        <w:t>7 the smallest (Figure 4).</w:t>
      </w:r>
    </w:p>
    <w:p w14:paraId="036D71F3" w14:textId="026DAD1B" w:rsidR="00E3536B" w:rsidRDefault="00E3536B" w:rsidP="00E3536B">
      <w:pPr>
        <w:keepNext/>
        <w:spacing w:after="0"/>
      </w:pPr>
      <w:r>
        <w:rPr>
          <w:noProof/>
        </w:rPr>
        <w:drawing>
          <wp:inline distT="0" distB="0" distL="0" distR="0" wp14:anchorId="04A251E6" wp14:editId="7AC06119">
            <wp:extent cx="3059275" cy="2201545"/>
            <wp:effectExtent l="19050" t="19050" r="273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275" cy="2201545"/>
                    </a:xfrm>
                    <a:prstGeom prst="rect">
                      <a:avLst/>
                    </a:prstGeom>
                    <a:ln>
                      <a:solidFill>
                        <a:schemeClr val="tx1"/>
                      </a:solidFill>
                    </a:ln>
                  </pic:spPr>
                </pic:pic>
              </a:graphicData>
            </a:graphic>
          </wp:inline>
        </w:drawing>
      </w:r>
    </w:p>
    <w:p w14:paraId="06192B72" w14:textId="023EAFB5" w:rsidR="00D35F9B" w:rsidRDefault="00E3536B" w:rsidP="00E3536B">
      <w:pPr>
        <w:pStyle w:val="Caption"/>
      </w:pPr>
      <w:r>
        <w:t xml:space="preserve">Figure </w:t>
      </w:r>
      <w:r w:rsidR="00857AE5">
        <w:fldChar w:fldCharType="begin"/>
      </w:r>
      <w:r w:rsidR="00857AE5">
        <w:instrText xml:space="preserve"> SEQ Figure \* ARABIC </w:instrText>
      </w:r>
      <w:r w:rsidR="00857AE5">
        <w:fldChar w:fldCharType="separate"/>
      </w:r>
      <w:r w:rsidR="005B4431">
        <w:rPr>
          <w:noProof/>
        </w:rPr>
        <w:t>4</w:t>
      </w:r>
      <w:r w:rsidR="00857AE5">
        <w:rPr>
          <w:noProof/>
        </w:rPr>
        <w:fldChar w:fldCharType="end"/>
      </w:r>
      <w:r>
        <w:t>. Average OSW capacity per region across scenarios</w:t>
      </w:r>
    </w:p>
    <w:p w14:paraId="2FB07DC2" w14:textId="2CAA6006" w:rsidR="00314C41" w:rsidRDefault="00314C41" w:rsidP="00BC4F86">
      <w:pPr>
        <w:spacing w:after="0"/>
        <w:jc w:val="both"/>
      </w:pPr>
      <w:r>
        <w:t xml:space="preserve">The deployment of </w:t>
      </w:r>
      <w:r w:rsidR="001507A4">
        <w:t>OSW</w:t>
      </w:r>
      <w:r>
        <w:t xml:space="preserve"> displaces coal, natural gas</w:t>
      </w:r>
      <w:r w:rsidR="001A4D5B">
        <w:t>, terrestrial wind, and solar PV</w:t>
      </w:r>
      <w:r w:rsidR="005E1E57">
        <w:t xml:space="preserve"> (Figure</w:t>
      </w:r>
      <w:r w:rsidR="00BE68A0">
        <w:t>s 5 &amp; 6</w:t>
      </w:r>
      <w:r w:rsidR="005E1E57">
        <w:t>)</w:t>
      </w:r>
      <w:r w:rsidR="00B92153">
        <w:t>, though the technologies displaced vary between scenarios</w:t>
      </w:r>
      <w:r>
        <w:t xml:space="preserve">. Below we can see that in the cases where </w:t>
      </w:r>
      <w:r w:rsidR="001507A4">
        <w:t>OSW</w:t>
      </w:r>
      <w:r>
        <w:t xml:space="preserve"> is cheapest, </w:t>
      </w:r>
      <w:r w:rsidR="00AF6EA9">
        <w:t>the displaced technologies vary dramatically with carbon mitigation stringency. In the business as usual case for</w:t>
      </w:r>
      <w:r w:rsidR="00EC2200">
        <w:t xml:space="preserve"> emissions, OSW primarily displaces wind and solar</w:t>
      </w:r>
      <w:r>
        <w:t xml:space="preserve">. </w:t>
      </w:r>
      <w:r w:rsidR="00EC2200">
        <w:t xml:space="preserve">Only as carbon mitigation stringency increases does OSW displace natural gas and coal at higher levels. </w:t>
      </w:r>
      <w:r w:rsidR="00DB22A4">
        <w:t xml:space="preserve">In scenarios where the most OSW is built out, natural gas is the </w:t>
      </w:r>
      <w:r w:rsidR="006A2292">
        <w:t>most impacted</w:t>
      </w:r>
      <w:r w:rsidR="00DB22A4">
        <w:t xml:space="preserve"> technology</w:t>
      </w:r>
      <w:r>
        <w:t xml:space="preserve">. Natural gas makes up </w:t>
      </w:r>
      <w:r w:rsidR="009D03F8">
        <w:t>the largest</w:t>
      </w:r>
      <w:r>
        <w:t xml:space="preserve"> large market share of the 2050 grid in all </w:t>
      </w:r>
      <w:r w:rsidR="009D03F8">
        <w:t>scenarios regardless of</w:t>
      </w:r>
      <w:r>
        <w:t xml:space="preserve"> </w:t>
      </w:r>
      <w:r w:rsidR="001507A4">
        <w:t>OSW</w:t>
      </w:r>
      <w:r>
        <w:t xml:space="preserve"> </w:t>
      </w:r>
      <w:r w:rsidR="009D03F8">
        <w:t xml:space="preserve">buildout, but the amount of natural gas is dramatically reduced when OSW is built out. </w:t>
      </w:r>
      <w:r>
        <w:t xml:space="preserve">Coal sees a similar displacement when </w:t>
      </w:r>
      <w:r w:rsidR="001507A4">
        <w:t>OSW</w:t>
      </w:r>
      <w:r>
        <w:t xml:space="preserve"> is built out</w:t>
      </w:r>
      <w:r w:rsidR="006678E8">
        <w:t xml:space="preserve">. While the cost of </w:t>
      </w:r>
      <w:r w:rsidR="001507A4">
        <w:t>OSW</w:t>
      </w:r>
      <w:r w:rsidR="006678E8">
        <w:t xml:space="preserve"> elicits a decline in </w:t>
      </w:r>
      <w:r w:rsidR="00C90A3E">
        <w:t>the generation</w:t>
      </w:r>
      <w:r w:rsidR="006678E8">
        <w:t xml:space="preserve"> </w:t>
      </w:r>
      <w:r w:rsidR="00C90A3E">
        <w:t>from</w:t>
      </w:r>
      <w:r w:rsidR="006678E8">
        <w:t xml:space="preserve"> </w:t>
      </w:r>
      <w:r w:rsidR="004254A3">
        <w:t>fossil-fuel resources</w:t>
      </w:r>
      <w:r w:rsidR="006678E8">
        <w:t>, we see that terrestrial wind</w:t>
      </w:r>
      <w:r w:rsidR="000943DC">
        <w:t xml:space="preserve"> and</w:t>
      </w:r>
      <w:r w:rsidR="006678E8">
        <w:t xml:space="preserve"> </w:t>
      </w:r>
      <w:r w:rsidR="000943DC">
        <w:t>are also affected. All scenarios that impose a carbon cap elicit greater quantities of these technologies, however we can also see that as OSW becomes cheaper, the growth of these technologies is slower</w:t>
      </w:r>
      <w:r w:rsidR="00F634B6">
        <w:t xml:space="preserve">.  </w:t>
      </w:r>
      <w:r w:rsidR="00A02456">
        <w:t xml:space="preserve">The market share for all technologies in all scenarios is depicted in Table </w:t>
      </w:r>
      <w:r w:rsidR="007D752B">
        <w:t>4</w:t>
      </w:r>
      <w:r w:rsidR="00A02456">
        <w:t xml:space="preserve"> (end of document).</w:t>
      </w:r>
    </w:p>
    <w:p w14:paraId="20D557A5" w14:textId="7FDC878A" w:rsidR="00EB4D6A" w:rsidRDefault="00EB4D6A" w:rsidP="007E4E63">
      <w:pPr>
        <w:spacing w:after="0"/>
      </w:pPr>
    </w:p>
    <w:p w14:paraId="5CA1C72C" w14:textId="793746F3" w:rsidR="00AB636D" w:rsidRDefault="00E07C1E" w:rsidP="00AB636D">
      <w:pPr>
        <w:keepNext/>
        <w:spacing w:after="0"/>
      </w:pPr>
      <w:r>
        <w:rPr>
          <w:noProof/>
        </w:rPr>
        <w:drawing>
          <wp:inline distT="0" distB="0" distL="0" distR="0" wp14:anchorId="2BD8CEC9" wp14:editId="73061839">
            <wp:extent cx="3331951" cy="2837922"/>
            <wp:effectExtent l="19050" t="19050" r="20955"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6329" cy="2867203"/>
                    </a:xfrm>
                    <a:prstGeom prst="rect">
                      <a:avLst/>
                    </a:prstGeom>
                    <a:ln>
                      <a:solidFill>
                        <a:schemeClr val="tx1"/>
                      </a:solidFill>
                    </a:ln>
                  </pic:spPr>
                </pic:pic>
              </a:graphicData>
            </a:graphic>
          </wp:inline>
        </w:drawing>
      </w:r>
      <w:r w:rsidRPr="00E07C1E">
        <w:rPr>
          <w:noProof/>
        </w:rPr>
        <w:t xml:space="preserve"> </w:t>
      </w:r>
      <w:r>
        <w:rPr>
          <w:noProof/>
        </w:rPr>
        <w:drawing>
          <wp:inline distT="0" distB="0" distL="0" distR="0" wp14:anchorId="64924AC6" wp14:editId="23922694">
            <wp:extent cx="3295650" cy="2834910"/>
            <wp:effectExtent l="19050" t="19050" r="19050"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9088" cy="2855071"/>
                    </a:xfrm>
                    <a:prstGeom prst="rect">
                      <a:avLst/>
                    </a:prstGeom>
                    <a:ln>
                      <a:solidFill>
                        <a:schemeClr val="tx1"/>
                      </a:solidFill>
                    </a:ln>
                  </pic:spPr>
                </pic:pic>
              </a:graphicData>
            </a:graphic>
          </wp:inline>
        </w:drawing>
      </w:r>
    </w:p>
    <w:p w14:paraId="56CEEDCD" w14:textId="47927EEF" w:rsidR="00AB636D" w:rsidRDefault="00AB636D" w:rsidP="00AB636D">
      <w:pPr>
        <w:pStyle w:val="Caption"/>
      </w:pPr>
      <w:r>
        <w:t xml:space="preserve">Figure </w:t>
      </w:r>
      <w:r w:rsidR="00857AE5">
        <w:fldChar w:fldCharType="begin"/>
      </w:r>
      <w:r w:rsidR="00857AE5">
        <w:instrText xml:space="preserve"> SEQ Figure \* ARABIC </w:instrText>
      </w:r>
      <w:r w:rsidR="00857AE5">
        <w:fldChar w:fldCharType="separate"/>
      </w:r>
      <w:r w:rsidR="005B4431">
        <w:rPr>
          <w:noProof/>
        </w:rPr>
        <w:t>5</w:t>
      </w:r>
      <w:r w:rsidR="00857AE5">
        <w:rPr>
          <w:noProof/>
        </w:rPr>
        <w:fldChar w:fldCharType="end"/>
      </w:r>
      <w:r>
        <w:t xml:space="preserve">. Grid Mix Changes over the Baseline Scenario                                                           Figure </w:t>
      </w:r>
      <w:r w:rsidR="00857AE5">
        <w:fldChar w:fldCharType="begin"/>
      </w:r>
      <w:r w:rsidR="00857AE5">
        <w:instrText xml:space="preserve"> SEQ Figure \* ARABIC </w:instrText>
      </w:r>
      <w:r w:rsidR="00857AE5">
        <w:fldChar w:fldCharType="separate"/>
      </w:r>
      <w:r w:rsidR="005B4431">
        <w:rPr>
          <w:noProof/>
        </w:rPr>
        <w:t>6</w:t>
      </w:r>
      <w:r w:rsidR="00857AE5">
        <w:rPr>
          <w:noProof/>
        </w:rPr>
        <w:fldChar w:fldCharType="end"/>
      </w:r>
      <w:r>
        <w:t>. Electricity production by technology</w:t>
      </w:r>
    </w:p>
    <w:p w14:paraId="7F0B3D02" w14:textId="1A918CE9" w:rsidR="007E4E63" w:rsidRDefault="005323A8" w:rsidP="00372977">
      <w:pPr>
        <w:spacing w:after="0"/>
        <w:jc w:val="both"/>
      </w:pPr>
      <w:proofErr w:type="gramStart"/>
      <w:r>
        <w:t>Due to the fact that</w:t>
      </w:r>
      <w:proofErr w:type="gramEnd"/>
      <w:r>
        <w:t xml:space="preserve"> OSW displaces other emissions-neutral technologies</w:t>
      </w:r>
      <w:r w:rsidR="004A7E54">
        <w:t xml:space="preserve"> in some scenarios, it is harder to disentangle the </w:t>
      </w:r>
      <w:proofErr w:type="spellStart"/>
      <w:r w:rsidR="004A7E54">
        <w:t>affects</w:t>
      </w:r>
      <w:proofErr w:type="spellEnd"/>
      <w:r w:rsidR="004A7E54">
        <w:t xml:space="preserve"> of OSW costs and carbon mitigation stringency on total emissions. In order to tease out some of this complexity, we looked at some confounding factors. Carbon mitigation stringency elicited a higher percentage of renewables independent of OSW cost, though OSW cost did </w:t>
      </w:r>
      <w:r w:rsidR="004E0F19">
        <w:t>contribute to higher percentages in all scenarios</w:t>
      </w:r>
      <w:r w:rsidR="00FC3648">
        <w:t xml:space="preserve"> (Figure 7)</w:t>
      </w:r>
      <w:r w:rsidR="004E0F19">
        <w:t xml:space="preserve">. Additionally, </w:t>
      </w:r>
      <w:r w:rsidR="004E0F19">
        <w:lastRenderedPageBreak/>
        <w:t>carbon mitigation stringency had a marked impact on total electricity production, reducing overall production in scenarios with high mitigation stringency</w:t>
      </w:r>
      <w:r w:rsidR="00FC3648">
        <w:t xml:space="preserve"> (Figure 8)</w:t>
      </w:r>
      <w:r w:rsidR="004E0F19">
        <w:t>.</w:t>
      </w:r>
    </w:p>
    <w:p w14:paraId="5C41691E" w14:textId="77777777" w:rsidR="004A7E54" w:rsidRDefault="004A7E54" w:rsidP="004A7E54">
      <w:pPr>
        <w:keepNext/>
        <w:spacing w:after="0"/>
      </w:pPr>
      <w:r>
        <w:rPr>
          <w:noProof/>
        </w:rPr>
        <w:drawing>
          <wp:inline distT="0" distB="0" distL="0" distR="0" wp14:anchorId="1C6C1861" wp14:editId="5448FF40">
            <wp:extent cx="3381375" cy="2092000"/>
            <wp:effectExtent l="19050" t="19050" r="9525" b="228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302" cy="2121651"/>
                    </a:xfrm>
                    <a:prstGeom prst="rect">
                      <a:avLst/>
                    </a:prstGeom>
                    <a:ln>
                      <a:solidFill>
                        <a:schemeClr val="tx1"/>
                      </a:solidFill>
                    </a:ln>
                  </pic:spPr>
                </pic:pic>
              </a:graphicData>
            </a:graphic>
          </wp:inline>
        </w:drawing>
      </w:r>
      <w:r>
        <w:rPr>
          <w:noProof/>
        </w:rPr>
        <w:drawing>
          <wp:inline distT="0" distB="0" distL="0" distR="0" wp14:anchorId="5422DAC1" wp14:editId="7B31C9A4">
            <wp:extent cx="3114675" cy="2104322"/>
            <wp:effectExtent l="19050" t="19050" r="952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1484" cy="2129191"/>
                    </a:xfrm>
                    <a:prstGeom prst="rect">
                      <a:avLst/>
                    </a:prstGeom>
                    <a:ln>
                      <a:solidFill>
                        <a:schemeClr val="tx1"/>
                      </a:solidFill>
                    </a:ln>
                  </pic:spPr>
                </pic:pic>
              </a:graphicData>
            </a:graphic>
          </wp:inline>
        </w:drawing>
      </w:r>
    </w:p>
    <w:p w14:paraId="145EF7E0" w14:textId="72E523CF" w:rsidR="004A7E54" w:rsidRDefault="004A7E54" w:rsidP="004A7E54">
      <w:pPr>
        <w:pStyle w:val="Caption"/>
      </w:pPr>
      <w:r>
        <w:t xml:space="preserve">Figure </w:t>
      </w:r>
      <w:r w:rsidR="00857AE5">
        <w:fldChar w:fldCharType="begin"/>
      </w:r>
      <w:r w:rsidR="00857AE5">
        <w:instrText xml:space="preserve"> SEQ Figure \* ARABIC </w:instrText>
      </w:r>
      <w:r w:rsidR="00857AE5">
        <w:fldChar w:fldCharType="separate"/>
      </w:r>
      <w:r w:rsidR="005B4431">
        <w:rPr>
          <w:noProof/>
        </w:rPr>
        <w:t>7</w:t>
      </w:r>
      <w:r w:rsidR="00857AE5">
        <w:rPr>
          <w:noProof/>
        </w:rPr>
        <w:fldChar w:fldCharType="end"/>
      </w:r>
      <w:r>
        <w:t xml:space="preserve">. Total electricity production                                                                               Figure </w:t>
      </w:r>
      <w:r w:rsidR="00857AE5">
        <w:fldChar w:fldCharType="begin"/>
      </w:r>
      <w:r w:rsidR="00857AE5">
        <w:instrText xml:space="preserve"> SEQ Figure \* ARABIC </w:instrText>
      </w:r>
      <w:r w:rsidR="00857AE5">
        <w:fldChar w:fldCharType="separate"/>
      </w:r>
      <w:r w:rsidR="005B4431">
        <w:rPr>
          <w:noProof/>
        </w:rPr>
        <w:t>8</w:t>
      </w:r>
      <w:r w:rsidR="00857AE5">
        <w:rPr>
          <w:noProof/>
        </w:rPr>
        <w:fldChar w:fldCharType="end"/>
      </w:r>
      <w:r>
        <w:t>. Percent renewable technology generation</w:t>
      </w:r>
    </w:p>
    <w:p w14:paraId="3F2D8834" w14:textId="64B216C2" w:rsidR="002D491D" w:rsidRPr="00654568" w:rsidRDefault="00EA000A" w:rsidP="00372977">
      <w:pPr>
        <w:spacing w:after="0"/>
        <w:jc w:val="both"/>
      </w:pPr>
      <w:r>
        <w:rPr>
          <w:noProof/>
        </w:rPr>
        <w:t>The impact of these factors, as well as the impact of OSW buildout, contributed to an overall reduction in all emissions investigated in all scenarios over the baseline scenario.</w:t>
      </w:r>
      <w:r w:rsidR="00FB36FF">
        <w:rPr>
          <w:noProof/>
        </w:rPr>
        <w:t xml:space="preserve"> As shown in Figure 9,  all pollutants saw a significant reduction in </w:t>
      </w:r>
      <w:r w:rsidR="00654568">
        <w:rPr>
          <w:noProof/>
        </w:rPr>
        <w:t>emissions, but the largest reduction was in SO</w:t>
      </w:r>
      <w:r w:rsidR="00654568">
        <w:rPr>
          <w:noProof/>
          <w:vertAlign w:val="subscript"/>
        </w:rPr>
        <w:t>2</w:t>
      </w:r>
      <w:r w:rsidR="00654568">
        <w:rPr>
          <w:noProof/>
        </w:rPr>
        <w:t>. The dramatic decrease in these emissions stems from the model’s representation of existing SO</w:t>
      </w:r>
      <w:r w:rsidR="00654568">
        <w:rPr>
          <w:noProof/>
          <w:vertAlign w:val="subscript"/>
        </w:rPr>
        <w:t>2</w:t>
      </w:r>
      <w:r w:rsidR="00654568">
        <w:rPr>
          <w:noProof/>
        </w:rPr>
        <w:t xml:space="preserve"> policies that require substantial shift away from sulfur-rich fuels.</w:t>
      </w:r>
    </w:p>
    <w:p w14:paraId="23422991" w14:textId="553917AB" w:rsidR="007E4E63" w:rsidRDefault="007E4E63" w:rsidP="007E4E63">
      <w:pPr>
        <w:spacing w:after="0"/>
      </w:pPr>
    </w:p>
    <w:p w14:paraId="72C9BF88" w14:textId="77777777" w:rsidR="00FB36FF" w:rsidRDefault="00AD5252" w:rsidP="00FB36FF">
      <w:pPr>
        <w:keepNext/>
        <w:spacing w:after="0"/>
      </w:pPr>
      <w:r>
        <w:rPr>
          <w:noProof/>
        </w:rPr>
        <w:drawing>
          <wp:inline distT="0" distB="0" distL="0" distR="0" wp14:anchorId="44C51D88" wp14:editId="6B546A6D">
            <wp:extent cx="6858000" cy="2308225"/>
            <wp:effectExtent l="19050" t="19050" r="1905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58000" cy="2308225"/>
                    </a:xfrm>
                    <a:prstGeom prst="rect">
                      <a:avLst/>
                    </a:prstGeom>
                    <a:ln>
                      <a:solidFill>
                        <a:schemeClr val="tx1"/>
                      </a:solidFill>
                    </a:ln>
                  </pic:spPr>
                </pic:pic>
              </a:graphicData>
            </a:graphic>
          </wp:inline>
        </w:drawing>
      </w:r>
    </w:p>
    <w:p w14:paraId="0191F60C" w14:textId="62AFD54F" w:rsidR="007E4E63" w:rsidRDefault="00FB36FF" w:rsidP="00FB36FF">
      <w:pPr>
        <w:pStyle w:val="Caption"/>
      </w:pPr>
      <w:r>
        <w:t xml:space="preserve">Figure </w:t>
      </w:r>
      <w:r w:rsidR="00857AE5">
        <w:fldChar w:fldCharType="begin"/>
      </w:r>
      <w:r w:rsidR="00857AE5">
        <w:instrText xml:space="preserve"> SEQ Figure \* ARABIC </w:instrText>
      </w:r>
      <w:r w:rsidR="00857AE5">
        <w:fldChar w:fldCharType="separate"/>
      </w:r>
      <w:r w:rsidR="005B4431">
        <w:rPr>
          <w:noProof/>
        </w:rPr>
        <w:t>9</w:t>
      </w:r>
      <w:r w:rsidR="00857AE5">
        <w:rPr>
          <w:noProof/>
        </w:rPr>
        <w:fldChar w:fldCharType="end"/>
      </w:r>
      <w:r>
        <w:t>. Emissions Output and Percent Reductions</w:t>
      </w:r>
    </w:p>
    <w:p w14:paraId="790F12E2" w14:textId="1B6B7C9B" w:rsidR="002006A3" w:rsidRPr="00EE6E48" w:rsidRDefault="002006A3" w:rsidP="00FD099C">
      <w:pPr>
        <w:keepNext/>
        <w:spacing w:after="0"/>
        <w:jc w:val="both"/>
      </w:pPr>
      <w:r>
        <w:lastRenderedPageBreak/>
        <w:t xml:space="preserve">In order to tease out the effects of these factors and the original sensitivity parameters on emissions, we looked at the correlations between all factors (Figure 10). Carbon mitigation stringency was highly negatively correlated with all emissions, while OSW capacity was only significantly negatively correlated with </w:t>
      </w:r>
      <w:r w:rsidR="00EE6E48">
        <w:t>CO</w:t>
      </w:r>
      <w:r w:rsidR="00EE6E48" w:rsidRPr="00EE6E48">
        <w:rPr>
          <w:vertAlign w:val="subscript"/>
        </w:rPr>
        <w:t>2</w:t>
      </w:r>
      <w:r w:rsidR="00EE6E48">
        <w:t xml:space="preserve"> and CH</w:t>
      </w:r>
      <w:r w:rsidR="00EE6E48" w:rsidRPr="00EE6E48">
        <w:rPr>
          <w:vertAlign w:val="subscript"/>
        </w:rPr>
        <w:t>4</w:t>
      </w:r>
      <w:r w:rsidR="00EE6E48">
        <w:t xml:space="preserve">. </w:t>
      </w:r>
    </w:p>
    <w:p w14:paraId="4726E51C" w14:textId="41E13DDD" w:rsidR="002006A3" w:rsidRDefault="00AD5252" w:rsidP="002006A3">
      <w:pPr>
        <w:keepNext/>
        <w:spacing w:after="0"/>
      </w:pPr>
      <w:r>
        <w:rPr>
          <w:noProof/>
        </w:rPr>
        <w:drawing>
          <wp:inline distT="0" distB="0" distL="0" distR="0" wp14:anchorId="366B5471" wp14:editId="5B1788A6">
            <wp:extent cx="3610707" cy="2436224"/>
            <wp:effectExtent l="19050" t="19050" r="2794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1938" cy="2443802"/>
                    </a:xfrm>
                    <a:prstGeom prst="rect">
                      <a:avLst/>
                    </a:prstGeom>
                    <a:ln>
                      <a:solidFill>
                        <a:schemeClr val="tx1"/>
                      </a:solidFill>
                    </a:ln>
                  </pic:spPr>
                </pic:pic>
              </a:graphicData>
            </a:graphic>
          </wp:inline>
        </w:drawing>
      </w:r>
    </w:p>
    <w:p w14:paraId="0684924F" w14:textId="1347D25C" w:rsidR="00087B87" w:rsidRDefault="002006A3" w:rsidP="002006A3">
      <w:pPr>
        <w:pStyle w:val="Caption"/>
      </w:pPr>
      <w:r>
        <w:t xml:space="preserve">Figure </w:t>
      </w:r>
      <w:r w:rsidR="00857AE5">
        <w:fldChar w:fldCharType="begin"/>
      </w:r>
      <w:r w:rsidR="00857AE5">
        <w:instrText xml:space="preserve"> SEQ Figure \* ARABIC </w:instrText>
      </w:r>
      <w:r w:rsidR="00857AE5">
        <w:fldChar w:fldCharType="separate"/>
      </w:r>
      <w:r w:rsidR="005B4431">
        <w:rPr>
          <w:noProof/>
        </w:rPr>
        <w:t>10</w:t>
      </w:r>
      <w:r w:rsidR="00857AE5">
        <w:rPr>
          <w:noProof/>
        </w:rPr>
        <w:fldChar w:fldCharType="end"/>
      </w:r>
      <w:r>
        <w:t>. Correlations between parameters</w:t>
      </w:r>
    </w:p>
    <w:p w14:paraId="28B412E7" w14:textId="5B6E7CFD" w:rsidR="002006A3" w:rsidRDefault="002B13CC" w:rsidP="00FD099C">
      <w:pPr>
        <w:spacing w:after="0"/>
        <w:jc w:val="both"/>
      </w:pPr>
      <w:r>
        <w:t xml:space="preserve">Further statistical analysis was required to identify the </w:t>
      </w:r>
      <w:r w:rsidR="007D752B">
        <w:t>strength of the effects of these parameters on emissions. Multiple linear regressions were constructed to analyze these factors. Table 2 shows the regression coefficients for three independent variables, OSW capacity, percentage renewables, and total electricity. All coefficients were statistically significant</w:t>
      </w:r>
      <w:r w:rsidR="00C24DA6">
        <w:t xml:space="preserve"> for both carbon mitigation stringency and OSW cost reduction. Cost reduction had a substantially greater positive influence on OSW capacity than carbon mitigation stringency, though both contribute to higher OSW capacity</w:t>
      </w:r>
      <w:r w:rsidR="007D752B">
        <w:t>. Table 3 shows these factors as they elicit changes in emissions. All coefficients were statistically significant for carbon mitigation stringency but only CO2 and PM 2.5 were statistically significant for OSW capacity.</w:t>
      </w:r>
    </w:p>
    <w:p w14:paraId="063FD305" w14:textId="39C946D0" w:rsidR="007D752B" w:rsidRDefault="007D752B" w:rsidP="007D752B">
      <w:pPr>
        <w:pStyle w:val="Caption"/>
        <w:keepNext/>
      </w:pPr>
      <w:r>
        <w:t xml:space="preserve">Table </w:t>
      </w:r>
      <w:r w:rsidR="00857AE5">
        <w:fldChar w:fldCharType="begin"/>
      </w:r>
      <w:r w:rsidR="00857AE5">
        <w:instrText xml:space="preserve"> SEQ Table \* ARABIC </w:instrText>
      </w:r>
      <w:r w:rsidR="00857AE5">
        <w:fldChar w:fldCharType="separate"/>
      </w:r>
      <w:r w:rsidR="005B4431">
        <w:rPr>
          <w:noProof/>
        </w:rPr>
        <w:t>2</w:t>
      </w:r>
      <w:r w:rsidR="00857AE5">
        <w:rPr>
          <w:noProof/>
        </w:rPr>
        <w:fldChar w:fldCharType="end"/>
      </w:r>
    </w:p>
    <w:p w14:paraId="3161B5DB" w14:textId="77777777" w:rsidR="007D752B" w:rsidRDefault="00B21C14" w:rsidP="000F7624">
      <w:pPr>
        <w:spacing w:after="0"/>
      </w:pPr>
      <w:r>
        <w:rPr>
          <w:noProof/>
        </w:rPr>
        <w:drawing>
          <wp:inline distT="0" distB="0" distL="0" distR="0" wp14:anchorId="361AC135" wp14:editId="4C2AD32B">
            <wp:extent cx="2904046" cy="1076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1545" cy="1127286"/>
                    </a:xfrm>
                    <a:prstGeom prst="rect">
                      <a:avLst/>
                    </a:prstGeom>
                  </pic:spPr>
                </pic:pic>
              </a:graphicData>
            </a:graphic>
          </wp:inline>
        </w:drawing>
      </w:r>
    </w:p>
    <w:p w14:paraId="0C8A5E3D" w14:textId="62F693E9" w:rsidR="007D752B" w:rsidRDefault="007D752B" w:rsidP="007D752B">
      <w:pPr>
        <w:pStyle w:val="Caption"/>
        <w:keepNext/>
      </w:pPr>
      <w:r>
        <w:t xml:space="preserve">Table </w:t>
      </w:r>
      <w:r w:rsidR="00857AE5">
        <w:fldChar w:fldCharType="begin"/>
      </w:r>
      <w:r w:rsidR="00857AE5">
        <w:instrText xml:space="preserve"> SEQ Table \* ARABIC </w:instrText>
      </w:r>
      <w:r w:rsidR="00857AE5">
        <w:fldChar w:fldCharType="separate"/>
      </w:r>
      <w:r w:rsidR="005B4431">
        <w:rPr>
          <w:noProof/>
        </w:rPr>
        <w:t>3</w:t>
      </w:r>
      <w:r w:rsidR="00857AE5">
        <w:rPr>
          <w:noProof/>
        </w:rPr>
        <w:fldChar w:fldCharType="end"/>
      </w:r>
    </w:p>
    <w:p w14:paraId="33900918" w14:textId="4F8EB926" w:rsidR="000F7624" w:rsidRPr="00F100D1" w:rsidRDefault="00B21C14" w:rsidP="000F7624">
      <w:pPr>
        <w:spacing w:after="0"/>
      </w:pPr>
      <w:r>
        <w:rPr>
          <w:noProof/>
        </w:rPr>
        <w:drawing>
          <wp:inline distT="0" distB="0" distL="0" distR="0" wp14:anchorId="7ACB5503" wp14:editId="3ADF9B02">
            <wp:extent cx="3641133" cy="10545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203" cy="1099203"/>
                    </a:xfrm>
                    <a:prstGeom prst="rect">
                      <a:avLst/>
                    </a:prstGeom>
                  </pic:spPr>
                </pic:pic>
              </a:graphicData>
            </a:graphic>
          </wp:inline>
        </w:drawing>
      </w:r>
    </w:p>
    <w:p w14:paraId="37B9A161" w14:textId="6228D9E1" w:rsidR="008570E5" w:rsidRDefault="008570E5" w:rsidP="006154DE">
      <w:pPr>
        <w:spacing w:after="0"/>
        <w:contextualSpacing/>
        <w:jc w:val="center"/>
      </w:pPr>
    </w:p>
    <w:p w14:paraId="579CAD71" w14:textId="045CE00D" w:rsidR="00EA3EEF" w:rsidRDefault="00EA3EEF" w:rsidP="00EA3EEF">
      <w:pPr>
        <w:pStyle w:val="Caption"/>
        <w:keepNext/>
        <w:jc w:val="both"/>
      </w:pPr>
      <w:r>
        <w:lastRenderedPageBreak/>
        <w:t xml:space="preserve">Table </w:t>
      </w:r>
      <w:r w:rsidR="00857AE5">
        <w:fldChar w:fldCharType="begin"/>
      </w:r>
      <w:r w:rsidR="00857AE5">
        <w:instrText xml:space="preserve"> SEQ Table \* ARABIC </w:instrText>
      </w:r>
      <w:r w:rsidR="00857AE5">
        <w:fldChar w:fldCharType="separate"/>
      </w:r>
      <w:r w:rsidR="005B4431">
        <w:rPr>
          <w:noProof/>
        </w:rPr>
        <w:t>4</w:t>
      </w:r>
      <w:r w:rsidR="00857AE5">
        <w:rPr>
          <w:noProof/>
        </w:rPr>
        <w:fldChar w:fldCharType="end"/>
      </w:r>
      <w:r>
        <w:t>. Share of electricity production (%)</w:t>
      </w:r>
    </w:p>
    <w:p w14:paraId="67C5AD79" w14:textId="3B8DE876" w:rsidR="000B2C52" w:rsidRDefault="00EA3EEF" w:rsidP="00FD3B07">
      <w:pPr>
        <w:spacing w:after="0"/>
        <w:contextualSpacing/>
        <w:jc w:val="both"/>
      </w:pPr>
      <w:r>
        <w:rPr>
          <w:noProof/>
        </w:rPr>
        <w:drawing>
          <wp:inline distT="0" distB="0" distL="0" distR="0" wp14:anchorId="77347125" wp14:editId="0225C886">
            <wp:extent cx="2283016" cy="58007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3016" cy="5800725"/>
                    </a:xfrm>
                    <a:prstGeom prst="rect">
                      <a:avLst/>
                    </a:prstGeom>
                  </pic:spPr>
                </pic:pic>
              </a:graphicData>
            </a:graphic>
          </wp:inline>
        </w:drawing>
      </w:r>
      <w:r w:rsidR="00DE413B">
        <w:t xml:space="preserve"> </w:t>
      </w:r>
    </w:p>
    <w:p w14:paraId="0E45D4A5" w14:textId="27FB74DE" w:rsidR="000B2C52" w:rsidRDefault="000B2C52" w:rsidP="00FD3B07">
      <w:pPr>
        <w:spacing w:after="0"/>
        <w:contextualSpacing/>
        <w:jc w:val="both"/>
      </w:pPr>
    </w:p>
    <w:p w14:paraId="6529357D" w14:textId="5EBCCE03" w:rsidR="00B9202D" w:rsidRDefault="00B9202D" w:rsidP="00B9202D">
      <w:pPr>
        <w:pStyle w:val="Heading2"/>
        <w:spacing w:before="0"/>
        <w:contextualSpacing/>
        <w:jc w:val="both"/>
      </w:pPr>
      <w:r>
        <w:t>Conclusions</w:t>
      </w:r>
    </w:p>
    <w:p w14:paraId="74BF2197" w14:textId="63789FDB" w:rsidR="000B2C52" w:rsidRDefault="000B2C52" w:rsidP="00FD3B07">
      <w:pPr>
        <w:spacing w:after="0"/>
        <w:contextualSpacing/>
        <w:jc w:val="both"/>
      </w:pPr>
    </w:p>
    <w:p w14:paraId="25997418" w14:textId="0B0786E7" w:rsidR="000B2C52" w:rsidRDefault="000B2C52" w:rsidP="00FD3B07">
      <w:pPr>
        <w:spacing w:after="0"/>
        <w:contextualSpacing/>
        <w:jc w:val="both"/>
      </w:pPr>
    </w:p>
    <w:p w14:paraId="3ACEF8A7" w14:textId="3125E301" w:rsidR="000B2C52" w:rsidRDefault="000B2C52" w:rsidP="00FD3B07">
      <w:pPr>
        <w:spacing w:after="0"/>
        <w:contextualSpacing/>
        <w:jc w:val="both"/>
      </w:pPr>
    </w:p>
    <w:p w14:paraId="15826A05" w14:textId="4729EE53" w:rsidR="000B2C52" w:rsidRDefault="000B2C52" w:rsidP="00FD3B07">
      <w:pPr>
        <w:spacing w:after="0"/>
        <w:contextualSpacing/>
        <w:jc w:val="both"/>
      </w:pPr>
    </w:p>
    <w:p w14:paraId="2EA8BBF2" w14:textId="1A3F0BEE" w:rsidR="000B2C52" w:rsidRDefault="000B2C52" w:rsidP="00FD3B07">
      <w:pPr>
        <w:spacing w:after="0"/>
        <w:contextualSpacing/>
        <w:jc w:val="both"/>
      </w:pPr>
    </w:p>
    <w:p w14:paraId="7FB97B34" w14:textId="77777777" w:rsidR="000B2C52" w:rsidRDefault="000B2C52" w:rsidP="00FD3B07">
      <w:pPr>
        <w:spacing w:after="0"/>
        <w:contextualSpacing/>
        <w:jc w:val="both"/>
      </w:pPr>
    </w:p>
    <w:p w14:paraId="5E6088CC" w14:textId="77777777" w:rsidR="00087B87" w:rsidRDefault="00087B87" w:rsidP="00FD3B07">
      <w:pPr>
        <w:spacing w:after="0"/>
        <w:contextualSpacing/>
        <w:jc w:val="both"/>
      </w:pPr>
    </w:p>
    <w:p w14:paraId="1EC7A51D" w14:textId="09A9E95D" w:rsidR="002A6E8C" w:rsidRPr="002A6E8C" w:rsidRDefault="002A6E8C" w:rsidP="002A6E8C">
      <w:pPr>
        <w:pStyle w:val="Heading2"/>
        <w:spacing w:before="0"/>
        <w:contextualSpacing/>
        <w:jc w:val="both"/>
      </w:pPr>
      <w:r>
        <w:t>References</w:t>
      </w:r>
    </w:p>
    <w:p w14:paraId="1C3C9790" w14:textId="77777777" w:rsidR="006E441D" w:rsidRPr="006E441D" w:rsidRDefault="005A2E07" w:rsidP="006E441D">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6E441D" w:rsidRPr="006E441D">
        <w:t>1.</w:t>
      </w:r>
      <w:r w:rsidR="006E441D" w:rsidRPr="006E441D">
        <w:tab/>
        <w:t xml:space="preserve">NOAA, </w:t>
      </w:r>
      <w:r w:rsidR="006E441D" w:rsidRPr="006E441D">
        <w:rPr>
          <w:i/>
        </w:rPr>
        <w:t>American Community Survey Five-Year Estimates [NOAA Office for Coastal Management, U.S. Census Bureau]</w:t>
      </w:r>
      <w:r w:rsidR="006E441D" w:rsidRPr="006E441D">
        <w:t>, NOAA, Editor. 2014.</w:t>
      </w:r>
    </w:p>
    <w:p w14:paraId="1E64437A" w14:textId="77777777" w:rsidR="006E441D" w:rsidRPr="006E441D" w:rsidRDefault="006E441D" w:rsidP="006E441D">
      <w:pPr>
        <w:pStyle w:val="EndNoteBibliography"/>
        <w:spacing w:after="0"/>
        <w:ind w:left="720" w:hanging="720"/>
      </w:pPr>
      <w:r w:rsidRPr="006E441D">
        <w:t>2.</w:t>
      </w:r>
      <w:r w:rsidRPr="006E441D">
        <w:tab/>
        <w:t xml:space="preserve">NOAA, </w:t>
      </w:r>
      <w:r w:rsidRPr="006E441D">
        <w:rPr>
          <w:i/>
        </w:rPr>
        <w:t>National Coastal Population Report: Population Trends from 1970 to 2020</w:t>
      </w:r>
      <w:r w:rsidRPr="006E441D">
        <w:t xml:space="preserve">, in </w:t>
      </w:r>
      <w:r w:rsidRPr="006E441D">
        <w:rPr>
          <w:i/>
        </w:rPr>
        <w:t>NOAA's State of the Coast</w:t>
      </w:r>
      <w:r w:rsidRPr="006E441D">
        <w:t>. 2013.</w:t>
      </w:r>
    </w:p>
    <w:p w14:paraId="5D67515B" w14:textId="77777777" w:rsidR="006E441D" w:rsidRPr="006E441D" w:rsidRDefault="006E441D" w:rsidP="006E441D">
      <w:pPr>
        <w:pStyle w:val="EndNoteBibliography"/>
        <w:spacing w:after="0"/>
        <w:ind w:left="720" w:hanging="720"/>
      </w:pPr>
      <w:r w:rsidRPr="006E441D">
        <w:lastRenderedPageBreak/>
        <w:t>3.</w:t>
      </w:r>
      <w:r w:rsidRPr="006E441D">
        <w:tab/>
        <w:t xml:space="preserve">Ringkjob, H.-K., P.M. Haugan, and I.M. Solbrekke, </w:t>
      </w:r>
      <w:r w:rsidRPr="006E441D">
        <w:rPr>
          <w:i/>
        </w:rPr>
        <w:t>A review of modelling tools for energy and electricity systems with large shares of variable renewables.</w:t>
      </w:r>
      <w:r w:rsidRPr="006E441D">
        <w:t xml:space="preserve"> Renewable and Sustainable Energy Reviews, 2018. </w:t>
      </w:r>
      <w:r w:rsidRPr="006E441D">
        <w:rPr>
          <w:b/>
        </w:rPr>
        <w:t>96</w:t>
      </w:r>
      <w:r w:rsidRPr="006E441D">
        <w:t>: p. 440-459.</w:t>
      </w:r>
    </w:p>
    <w:p w14:paraId="10D84AE8" w14:textId="77777777" w:rsidR="006E441D" w:rsidRPr="006E441D" w:rsidRDefault="006E441D" w:rsidP="006E441D">
      <w:pPr>
        <w:pStyle w:val="EndNoteBibliography"/>
        <w:spacing w:after="0"/>
        <w:ind w:left="720" w:hanging="720"/>
      </w:pPr>
      <w:r w:rsidRPr="006E441D">
        <w:t>4.</w:t>
      </w:r>
      <w:r w:rsidRPr="006E441D">
        <w:tab/>
        <w:t xml:space="preserve">Musial, W., et al., </w:t>
      </w:r>
      <w:r w:rsidRPr="006E441D">
        <w:rPr>
          <w:i/>
        </w:rPr>
        <w:t>2016 Offshore Wind Energy Resource Assessment for the United States.</w:t>
      </w:r>
      <w:r w:rsidRPr="006E441D">
        <w:t xml:space="preserve"> National Renewable Energy Laboratory, 2016(NREL/TP-5000-66599).</w:t>
      </w:r>
    </w:p>
    <w:p w14:paraId="2501FF19" w14:textId="77777777" w:rsidR="006E441D" w:rsidRPr="006E441D" w:rsidRDefault="006E441D" w:rsidP="006E441D">
      <w:pPr>
        <w:pStyle w:val="EndNoteBibliography"/>
        <w:spacing w:after="0"/>
        <w:ind w:left="720" w:hanging="720"/>
      </w:pPr>
      <w:r w:rsidRPr="006E441D">
        <w:t>5.</w:t>
      </w:r>
      <w:r w:rsidRPr="006E441D">
        <w:tab/>
        <w:t xml:space="preserve">Green, R. and N. Vasilakos, </w:t>
      </w:r>
      <w:r w:rsidRPr="006E441D">
        <w:rPr>
          <w:i/>
        </w:rPr>
        <w:t>The economics of offshore wind.</w:t>
      </w:r>
      <w:r w:rsidRPr="006E441D">
        <w:t xml:space="preserve"> Energy Policy, 2011. </w:t>
      </w:r>
      <w:r w:rsidRPr="006E441D">
        <w:rPr>
          <w:b/>
        </w:rPr>
        <w:t>39</w:t>
      </w:r>
      <w:r w:rsidRPr="006E441D">
        <w:t>: p. 496-502.</w:t>
      </w:r>
    </w:p>
    <w:p w14:paraId="7E31F11A" w14:textId="77777777" w:rsidR="006E441D" w:rsidRPr="006E441D" w:rsidRDefault="006E441D" w:rsidP="006E441D">
      <w:pPr>
        <w:pStyle w:val="EndNoteBibliography"/>
        <w:spacing w:after="0"/>
        <w:ind w:left="720" w:hanging="720"/>
      </w:pPr>
      <w:r w:rsidRPr="006E441D">
        <w:t>6.</w:t>
      </w:r>
      <w:r w:rsidRPr="006E441D">
        <w:tab/>
        <w:t xml:space="preserve">Myhr, A., et al., </w:t>
      </w:r>
      <w:r w:rsidRPr="006E441D">
        <w:rPr>
          <w:i/>
        </w:rPr>
        <w:t>Levelised cost of energy for offshore floating wind turbines in a life cycle perspective.</w:t>
      </w:r>
      <w:r w:rsidRPr="006E441D">
        <w:t xml:space="preserve"> Renewable Energy, 2014. </w:t>
      </w:r>
      <w:r w:rsidRPr="006E441D">
        <w:rPr>
          <w:b/>
        </w:rPr>
        <w:t>66</w:t>
      </w:r>
      <w:r w:rsidRPr="006E441D">
        <w:t>: p. 714-728.</w:t>
      </w:r>
    </w:p>
    <w:p w14:paraId="3766E516" w14:textId="77777777" w:rsidR="006E441D" w:rsidRPr="006E441D" w:rsidRDefault="006E441D" w:rsidP="006E441D">
      <w:pPr>
        <w:pStyle w:val="EndNoteBibliography"/>
        <w:spacing w:after="0"/>
        <w:ind w:left="720" w:hanging="720"/>
      </w:pPr>
      <w:r w:rsidRPr="006E441D">
        <w:t>7.</w:t>
      </w:r>
      <w:r w:rsidRPr="006E441D">
        <w:tab/>
        <w:t xml:space="preserve">Stehly, T., et al., </w:t>
      </w:r>
      <w:r w:rsidRPr="006E441D">
        <w:rPr>
          <w:i/>
        </w:rPr>
        <w:t>2017 Cost of Wind Energy Review</w:t>
      </w:r>
      <w:r w:rsidRPr="006E441D">
        <w:t>. 2017, National Renewable Energy Laboratory.</w:t>
      </w:r>
    </w:p>
    <w:p w14:paraId="01B29A8A" w14:textId="77777777" w:rsidR="006E441D" w:rsidRPr="006E441D" w:rsidRDefault="006E441D" w:rsidP="006E441D">
      <w:pPr>
        <w:pStyle w:val="EndNoteBibliography"/>
        <w:spacing w:after="0"/>
        <w:ind w:left="720" w:hanging="720"/>
      </w:pPr>
      <w:r w:rsidRPr="006E441D">
        <w:t>8.</w:t>
      </w:r>
      <w:r w:rsidRPr="006E441D">
        <w:tab/>
        <w:t xml:space="preserve">NCCETC, </w:t>
      </w:r>
      <w:r w:rsidRPr="006E441D">
        <w:rPr>
          <w:i/>
        </w:rPr>
        <w:t>Renewable and Clean Energy Standards: Database of State Incentives for Renewables and Efficiency</w:t>
      </w:r>
      <w:r w:rsidRPr="006E441D">
        <w:t>, N.C.C.E.T. Center, Editor. 2019.</w:t>
      </w:r>
    </w:p>
    <w:p w14:paraId="00D831F3" w14:textId="77777777" w:rsidR="006E441D" w:rsidRPr="006E441D" w:rsidRDefault="006E441D" w:rsidP="006E441D">
      <w:pPr>
        <w:pStyle w:val="EndNoteBibliography"/>
        <w:spacing w:after="0"/>
        <w:ind w:left="720" w:hanging="720"/>
      </w:pPr>
      <w:r w:rsidRPr="006E441D">
        <w:t>9.</w:t>
      </w:r>
      <w:r w:rsidRPr="006E441D">
        <w:tab/>
        <w:t xml:space="preserve">C2ES, </w:t>
      </w:r>
      <w:r w:rsidRPr="006E441D">
        <w:rPr>
          <w:i/>
        </w:rPr>
        <w:t>U.S. State Greenhouse Gas Emissions Targets</w:t>
      </w:r>
      <w:r w:rsidRPr="006E441D">
        <w:t>, C.f.C.a.E. Solutions, Editor. 2019.</w:t>
      </w:r>
    </w:p>
    <w:p w14:paraId="0C513603" w14:textId="77777777" w:rsidR="006E441D" w:rsidRPr="006E441D" w:rsidRDefault="006E441D" w:rsidP="006E441D">
      <w:pPr>
        <w:pStyle w:val="EndNoteBibliography"/>
        <w:spacing w:after="0"/>
        <w:ind w:left="720" w:hanging="720"/>
      </w:pPr>
      <w:r w:rsidRPr="006E441D">
        <w:t>10.</w:t>
      </w:r>
      <w:r w:rsidRPr="006E441D">
        <w:tab/>
        <w:t xml:space="preserve">U.S. EIA, </w:t>
      </w:r>
      <w:r w:rsidRPr="006E441D">
        <w:rPr>
          <w:i/>
        </w:rPr>
        <w:t>US electricity generation by energy source</w:t>
      </w:r>
      <w:r w:rsidRPr="006E441D">
        <w:t>, U.S.E.I. Administration, Editor. 2018.</w:t>
      </w:r>
    </w:p>
    <w:p w14:paraId="4B10E8BA" w14:textId="77777777" w:rsidR="006E441D" w:rsidRPr="006E441D" w:rsidRDefault="006E441D" w:rsidP="006E441D">
      <w:pPr>
        <w:pStyle w:val="EndNoteBibliography"/>
        <w:spacing w:after="0"/>
        <w:ind w:left="720" w:hanging="720"/>
      </w:pPr>
      <w:r w:rsidRPr="006E441D">
        <w:t>11.</w:t>
      </w:r>
      <w:r w:rsidRPr="006E441D">
        <w:tab/>
        <w:t xml:space="preserve">U.S. EIA, </w:t>
      </w:r>
      <w:r w:rsidRPr="006E441D">
        <w:rPr>
          <w:i/>
        </w:rPr>
        <w:t>U.S. primary energy consumption by energy source, 2018</w:t>
      </w:r>
      <w:r w:rsidRPr="006E441D">
        <w:t>, U.S.E.I. Administration, Editor. 2018.</w:t>
      </w:r>
    </w:p>
    <w:p w14:paraId="06694C41" w14:textId="77777777" w:rsidR="006E441D" w:rsidRPr="006E441D" w:rsidRDefault="006E441D" w:rsidP="006E441D">
      <w:pPr>
        <w:pStyle w:val="EndNoteBibliography"/>
        <w:spacing w:after="0"/>
        <w:ind w:left="720" w:hanging="720"/>
      </w:pPr>
      <w:r w:rsidRPr="006E441D">
        <w:t>12.</w:t>
      </w:r>
      <w:r w:rsidRPr="006E441D">
        <w:tab/>
        <w:t xml:space="preserve">U.S. EIA, </w:t>
      </w:r>
      <w:r w:rsidRPr="006E441D">
        <w:rPr>
          <w:i/>
        </w:rPr>
        <w:t>Annual Energy Outlook 2019 - with projections to 2050</w:t>
      </w:r>
      <w:r w:rsidRPr="006E441D">
        <w:t>, U.S.E.I. Administration, Editor. 2019.</w:t>
      </w:r>
    </w:p>
    <w:p w14:paraId="47F8B564" w14:textId="77777777" w:rsidR="006E441D" w:rsidRPr="006E441D" w:rsidRDefault="006E441D" w:rsidP="006E441D">
      <w:pPr>
        <w:pStyle w:val="EndNoteBibliography"/>
        <w:spacing w:after="0"/>
        <w:ind w:left="720" w:hanging="720"/>
      </w:pPr>
      <w:r w:rsidRPr="006E441D">
        <w:t>13.</w:t>
      </w:r>
      <w:r w:rsidRPr="006E441D">
        <w:tab/>
        <w:t xml:space="preserve">U.S. EPA, </w:t>
      </w:r>
      <w:r w:rsidRPr="006E441D">
        <w:rPr>
          <w:i/>
        </w:rPr>
        <w:t>National Emissions Inventory Report</w:t>
      </w:r>
      <w:r w:rsidRPr="006E441D">
        <w:t>, U.S.E.P. Agency, Editor. 2014.</w:t>
      </w:r>
    </w:p>
    <w:p w14:paraId="42C6A82E" w14:textId="77777777" w:rsidR="006E441D" w:rsidRPr="006E441D" w:rsidRDefault="006E441D" w:rsidP="006E441D">
      <w:pPr>
        <w:pStyle w:val="EndNoteBibliography"/>
        <w:spacing w:after="0"/>
        <w:ind w:left="720" w:hanging="720"/>
      </w:pPr>
      <w:r w:rsidRPr="006E441D">
        <w:t>14.</w:t>
      </w:r>
      <w:r w:rsidRPr="006E441D">
        <w:tab/>
        <w:t xml:space="preserve">U.S. EPA, </w:t>
      </w:r>
      <w:r w:rsidRPr="006E441D">
        <w:rPr>
          <w:i/>
        </w:rPr>
        <w:t>Inventory of U.S. Greenhouse Gas Emissions and Sinks: 1990-2017 Inventory Report</w:t>
      </w:r>
      <w:r w:rsidRPr="006E441D">
        <w:t>, U.S.E.P. Agency, Editor. 2017.</w:t>
      </w:r>
    </w:p>
    <w:p w14:paraId="11B4E1E8" w14:textId="77777777" w:rsidR="006E441D" w:rsidRPr="006E441D" w:rsidRDefault="006E441D" w:rsidP="006E441D">
      <w:pPr>
        <w:pStyle w:val="EndNoteBibliography"/>
        <w:spacing w:after="0"/>
        <w:ind w:left="720" w:hanging="720"/>
      </w:pPr>
      <w:r w:rsidRPr="006E441D">
        <w:t>15.</w:t>
      </w:r>
      <w:r w:rsidRPr="006E441D">
        <w:tab/>
        <w:t xml:space="preserve">Loughlin, D.H., et al., </w:t>
      </w:r>
      <w:r w:rsidRPr="006E441D">
        <w:rPr>
          <w:i/>
        </w:rPr>
        <w:t>Methodology for examining potential technology breakthroughs for mitigating CO2 and application to centralized solar phovoltaics.</w:t>
      </w:r>
      <w:r w:rsidRPr="006E441D">
        <w:t xml:space="preserve"> Clean Technologies and Environmental Policy, 2012. </w:t>
      </w:r>
      <w:r w:rsidRPr="006E441D">
        <w:rPr>
          <w:b/>
        </w:rPr>
        <w:t>15</w:t>
      </w:r>
      <w:r w:rsidRPr="006E441D">
        <w:t>(1): p. 9-20.</w:t>
      </w:r>
    </w:p>
    <w:p w14:paraId="4F6A5AC9" w14:textId="77777777" w:rsidR="006E441D" w:rsidRPr="006E441D" w:rsidRDefault="006E441D" w:rsidP="006E441D">
      <w:pPr>
        <w:pStyle w:val="EndNoteBibliography"/>
        <w:spacing w:after="0"/>
        <w:ind w:left="720" w:hanging="720"/>
      </w:pPr>
      <w:r w:rsidRPr="006E441D">
        <w:t>16.</w:t>
      </w:r>
      <w:r w:rsidRPr="006E441D">
        <w:tab/>
        <w:t xml:space="preserve">GWEC, </w:t>
      </w:r>
      <w:r w:rsidRPr="006E441D">
        <w:rPr>
          <w:i/>
        </w:rPr>
        <w:t>Global Wind Energy Council: Global Wind Report 2018</w:t>
      </w:r>
      <w:r w:rsidRPr="006E441D">
        <w:t>. 2019, Global Wind Energy Council.</w:t>
      </w:r>
    </w:p>
    <w:p w14:paraId="5D9B41F7" w14:textId="77777777" w:rsidR="006E441D" w:rsidRPr="006E441D" w:rsidRDefault="006E441D" w:rsidP="006E441D">
      <w:pPr>
        <w:pStyle w:val="EndNoteBibliography"/>
        <w:spacing w:after="0"/>
        <w:ind w:left="720" w:hanging="720"/>
      </w:pPr>
      <w:r w:rsidRPr="006E441D">
        <w:t>17.</w:t>
      </w:r>
      <w:r w:rsidRPr="006E441D">
        <w:tab/>
        <w:t xml:space="preserve">Beiter, P., et al., </w:t>
      </w:r>
      <w:r w:rsidRPr="006E441D">
        <w:rPr>
          <w:i/>
        </w:rPr>
        <w:t>An Assessment of the Economic Potential of Offshore Wind in the United States from 2015 to 2030.</w:t>
      </w:r>
      <w:r w:rsidRPr="006E441D">
        <w:t xml:space="preserve"> National Renewable Energy Laboratory, 2017(NREL/TP-6A20-67675).</w:t>
      </w:r>
    </w:p>
    <w:p w14:paraId="12E5C579" w14:textId="77777777" w:rsidR="006E441D" w:rsidRPr="006E441D" w:rsidRDefault="006E441D" w:rsidP="006E441D">
      <w:pPr>
        <w:pStyle w:val="EndNoteBibliography"/>
        <w:spacing w:after="0"/>
        <w:ind w:left="720" w:hanging="720"/>
      </w:pPr>
      <w:r w:rsidRPr="006E441D">
        <w:t>18.</w:t>
      </w:r>
      <w:r w:rsidRPr="006E441D">
        <w:tab/>
        <w:t xml:space="preserve">Bosch, J., I. Staffel, and A.D. Hawkes, </w:t>
      </w:r>
      <w:r w:rsidRPr="006E441D">
        <w:rPr>
          <w:i/>
        </w:rPr>
        <w:t>Temporally explicity and spatially resolved global offshore wind energy potentials.</w:t>
      </w:r>
      <w:r w:rsidRPr="006E441D">
        <w:t xml:space="preserve"> Energy, 2018. </w:t>
      </w:r>
      <w:r w:rsidRPr="006E441D">
        <w:rPr>
          <w:b/>
        </w:rPr>
        <w:t>163</w:t>
      </w:r>
      <w:r w:rsidRPr="006E441D">
        <w:t>: p. 766-781.</w:t>
      </w:r>
    </w:p>
    <w:p w14:paraId="42EFB20E" w14:textId="77777777" w:rsidR="006E441D" w:rsidRPr="006E441D" w:rsidRDefault="006E441D" w:rsidP="006E441D">
      <w:pPr>
        <w:pStyle w:val="EndNoteBibliography"/>
        <w:spacing w:after="0"/>
        <w:ind w:left="720" w:hanging="720"/>
      </w:pPr>
      <w:r w:rsidRPr="006E441D">
        <w:t>19.</w:t>
      </w:r>
      <w:r w:rsidRPr="006E441D">
        <w:tab/>
        <w:t xml:space="preserve">Staid, A. and S.D. Guikema, </w:t>
      </w:r>
      <w:r w:rsidRPr="006E441D">
        <w:rPr>
          <w:i/>
        </w:rPr>
        <w:t>Risk Analysis for U.S. Offshore Wind Farms: The Need for an Integrated Approach.</w:t>
      </w:r>
      <w:r w:rsidRPr="006E441D">
        <w:t xml:space="preserve"> Risk Analysius, 2015. </w:t>
      </w:r>
      <w:r w:rsidRPr="006E441D">
        <w:rPr>
          <w:b/>
        </w:rPr>
        <w:t>35</w:t>
      </w:r>
      <w:r w:rsidRPr="006E441D">
        <w:t>(4): p. 587-593.</w:t>
      </w:r>
    </w:p>
    <w:p w14:paraId="775E21D7" w14:textId="77777777" w:rsidR="006E441D" w:rsidRPr="006E441D" w:rsidRDefault="006E441D" w:rsidP="006E441D">
      <w:pPr>
        <w:pStyle w:val="EndNoteBibliography"/>
        <w:spacing w:after="0"/>
        <w:ind w:left="720" w:hanging="720"/>
      </w:pPr>
      <w:r w:rsidRPr="006E441D">
        <w:t>20.</w:t>
      </w:r>
      <w:r w:rsidRPr="006E441D">
        <w:tab/>
        <w:t xml:space="preserve">Dupont, E., R. Koppelaar, and H. Jeanmart, </w:t>
      </w:r>
      <w:r w:rsidRPr="006E441D">
        <w:rPr>
          <w:i/>
        </w:rPr>
        <w:t>Global available wind energy with physical and energy return on investment constraints.</w:t>
      </w:r>
      <w:r w:rsidRPr="006E441D">
        <w:t xml:space="preserve"> Applied Energy, 2018. </w:t>
      </w:r>
      <w:r w:rsidRPr="006E441D">
        <w:rPr>
          <w:b/>
        </w:rPr>
        <w:t>209</w:t>
      </w:r>
      <w:r w:rsidRPr="006E441D">
        <w:t>: p. 322-338.</w:t>
      </w:r>
    </w:p>
    <w:p w14:paraId="57F2AFB4" w14:textId="77777777" w:rsidR="006E441D" w:rsidRPr="006E441D" w:rsidRDefault="006E441D" w:rsidP="006E441D">
      <w:pPr>
        <w:pStyle w:val="EndNoteBibliography"/>
        <w:spacing w:after="0"/>
        <w:ind w:left="720" w:hanging="720"/>
      </w:pPr>
      <w:r w:rsidRPr="006E441D">
        <w:t>21.</w:t>
      </w:r>
      <w:r w:rsidRPr="006E441D">
        <w:tab/>
        <w:t xml:space="preserve">Huang, F., H. Wang, and B. Wen, </w:t>
      </w:r>
      <w:r w:rsidRPr="006E441D">
        <w:rPr>
          <w:i/>
        </w:rPr>
        <w:t>A grid-side reactive power control strategy for highly offshore wind power penetrated systems.</w:t>
      </w:r>
      <w:r w:rsidRPr="006E441D">
        <w:t xml:space="preserve"> Renewable and Sustainable Energy Reviews, 2018. </w:t>
      </w:r>
      <w:r w:rsidRPr="006E441D">
        <w:rPr>
          <w:b/>
        </w:rPr>
        <w:t>10</w:t>
      </w:r>
      <w:r w:rsidRPr="006E441D">
        <w:t>.</w:t>
      </w:r>
    </w:p>
    <w:p w14:paraId="230F6151" w14:textId="77777777" w:rsidR="006E441D" w:rsidRPr="006E441D" w:rsidRDefault="006E441D" w:rsidP="006E441D">
      <w:pPr>
        <w:pStyle w:val="EndNoteBibliography"/>
        <w:spacing w:after="0"/>
        <w:ind w:left="720" w:hanging="720"/>
      </w:pPr>
      <w:r w:rsidRPr="006E441D">
        <w:t>22.</w:t>
      </w:r>
      <w:r w:rsidRPr="006E441D">
        <w:tab/>
        <w:t xml:space="preserve">Moller, B., </w:t>
      </w:r>
      <w:r w:rsidRPr="006E441D">
        <w:rPr>
          <w:i/>
        </w:rPr>
        <w:t>Continuous spatial modelling to analyse planning and economic consequences of offshore wind energy.</w:t>
      </w:r>
      <w:r w:rsidRPr="006E441D">
        <w:t xml:space="preserve"> Energy Policy, 2011. </w:t>
      </w:r>
      <w:r w:rsidRPr="006E441D">
        <w:rPr>
          <w:b/>
        </w:rPr>
        <w:t>39</w:t>
      </w:r>
      <w:r w:rsidRPr="006E441D">
        <w:t>: p. 511-517.</w:t>
      </w:r>
    </w:p>
    <w:p w14:paraId="66E53158" w14:textId="77777777" w:rsidR="006E441D" w:rsidRPr="006E441D" w:rsidRDefault="006E441D" w:rsidP="006E441D">
      <w:pPr>
        <w:pStyle w:val="EndNoteBibliography"/>
        <w:spacing w:after="0"/>
        <w:ind w:left="720" w:hanging="720"/>
      </w:pPr>
      <w:r w:rsidRPr="006E441D">
        <w:t>23.</w:t>
      </w:r>
      <w:r w:rsidRPr="006E441D">
        <w:tab/>
        <w:t xml:space="preserve">Dedecca, J.G., R.A. Hakvoort, and P.M. Herder, </w:t>
      </w:r>
      <w:r w:rsidRPr="006E441D">
        <w:rPr>
          <w:i/>
        </w:rPr>
        <w:t>Transmission expansion simulation for the European Northern Seas offshore grid.</w:t>
      </w:r>
      <w:r w:rsidRPr="006E441D">
        <w:t xml:space="preserve"> Energy, 2017. </w:t>
      </w:r>
      <w:r w:rsidRPr="006E441D">
        <w:rPr>
          <w:b/>
        </w:rPr>
        <w:t>125</w:t>
      </w:r>
      <w:r w:rsidRPr="006E441D">
        <w:t>: p. 805-824.</w:t>
      </w:r>
    </w:p>
    <w:p w14:paraId="59DDC98F" w14:textId="77777777" w:rsidR="006E441D" w:rsidRPr="006E441D" w:rsidRDefault="006E441D" w:rsidP="006E441D">
      <w:pPr>
        <w:pStyle w:val="EndNoteBibliography"/>
        <w:spacing w:after="0"/>
        <w:ind w:left="720" w:hanging="720"/>
      </w:pPr>
      <w:r w:rsidRPr="006E441D">
        <w:t>24.</w:t>
      </w:r>
      <w:r w:rsidRPr="006E441D">
        <w:tab/>
        <w:t xml:space="preserve">Houghton, T., K.R.W. Bell, and M. Doquet, </w:t>
      </w:r>
      <w:r w:rsidRPr="006E441D">
        <w:rPr>
          <w:i/>
        </w:rPr>
        <w:t>Offshore transmission for wind: Comparing the economic benefits of different offshore network configurations.</w:t>
      </w:r>
      <w:r w:rsidRPr="006E441D">
        <w:t xml:space="preserve"> Renewable Energy, 2016. </w:t>
      </w:r>
      <w:r w:rsidRPr="006E441D">
        <w:rPr>
          <w:b/>
        </w:rPr>
        <w:t>94</w:t>
      </w:r>
      <w:r w:rsidRPr="006E441D">
        <w:t>: p. 268-279.</w:t>
      </w:r>
    </w:p>
    <w:p w14:paraId="4906EB7B" w14:textId="77777777" w:rsidR="006E441D" w:rsidRPr="006E441D" w:rsidRDefault="006E441D" w:rsidP="006E441D">
      <w:pPr>
        <w:pStyle w:val="EndNoteBibliography"/>
        <w:spacing w:after="0"/>
        <w:ind w:left="720" w:hanging="720"/>
      </w:pPr>
      <w:r w:rsidRPr="006E441D">
        <w:t>25.</w:t>
      </w:r>
      <w:r w:rsidRPr="006E441D">
        <w:tab/>
        <w:t xml:space="preserve">Jin, R., et al., </w:t>
      </w:r>
      <w:r w:rsidRPr="006E441D">
        <w:rPr>
          <w:i/>
        </w:rPr>
        <w:t>Cable routing optimization for offshore wind power plants via wind scenarios considering power loss cost model.</w:t>
      </w:r>
      <w:r w:rsidRPr="006E441D">
        <w:t xml:space="preserve"> Applied Energy, 2019. </w:t>
      </w:r>
      <w:r w:rsidRPr="006E441D">
        <w:rPr>
          <w:b/>
        </w:rPr>
        <w:t>254</w:t>
      </w:r>
      <w:r w:rsidRPr="006E441D">
        <w:t>: p. 113719.</w:t>
      </w:r>
    </w:p>
    <w:p w14:paraId="60CDF4D7" w14:textId="77777777" w:rsidR="006E441D" w:rsidRPr="006E441D" w:rsidRDefault="006E441D" w:rsidP="006E441D">
      <w:pPr>
        <w:pStyle w:val="EndNoteBibliography"/>
        <w:spacing w:after="0"/>
        <w:ind w:left="720" w:hanging="720"/>
      </w:pPr>
      <w:r w:rsidRPr="006E441D">
        <w:t>26.</w:t>
      </w:r>
      <w:r w:rsidRPr="006E441D">
        <w:tab/>
        <w:t xml:space="preserve">Daniel, J.P., et al., </w:t>
      </w:r>
      <w:r w:rsidRPr="006E441D">
        <w:rPr>
          <w:i/>
        </w:rPr>
        <w:t>National Offshore Wind Energy Grid Interconnection Summary.</w:t>
      </w:r>
      <w:r w:rsidRPr="006E441D">
        <w:t xml:space="preserve"> U.S. Department of Energy, 2014.</w:t>
      </w:r>
    </w:p>
    <w:p w14:paraId="4B0ABBBE" w14:textId="77777777" w:rsidR="006E441D" w:rsidRPr="006E441D" w:rsidRDefault="006E441D" w:rsidP="006E441D">
      <w:pPr>
        <w:pStyle w:val="EndNoteBibliography"/>
        <w:spacing w:after="0"/>
        <w:ind w:left="720" w:hanging="720"/>
      </w:pPr>
      <w:r w:rsidRPr="006E441D">
        <w:lastRenderedPageBreak/>
        <w:t>27.</w:t>
      </w:r>
      <w:r w:rsidRPr="006E441D">
        <w:tab/>
        <w:t xml:space="preserve">St. John, J., </w:t>
      </w:r>
      <w:r w:rsidRPr="006E441D">
        <w:rPr>
          <w:i/>
        </w:rPr>
        <w:t>Offshore Wind Reaches Cost-Competitiveness withouth Subsidies</w:t>
      </w:r>
      <w:r w:rsidRPr="006E441D">
        <w:t xml:space="preserve">, in </w:t>
      </w:r>
      <w:r w:rsidRPr="006E441D">
        <w:rPr>
          <w:i/>
        </w:rPr>
        <w:t>Greentech Media</w:t>
      </w:r>
      <w:r w:rsidRPr="006E441D">
        <w:t>. 2017.</w:t>
      </w:r>
    </w:p>
    <w:p w14:paraId="5752003C" w14:textId="27B1E30E" w:rsidR="006E441D" w:rsidRPr="006E441D" w:rsidRDefault="006E441D" w:rsidP="006E441D">
      <w:pPr>
        <w:pStyle w:val="EndNoteBibliography"/>
        <w:spacing w:after="0"/>
        <w:ind w:left="720" w:hanging="720"/>
      </w:pPr>
      <w:r w:rsidRPr="006E441D">
        <w:t>28.</w:t>
      </w:r>
      <w:r w:rsidRPr="006E441D">
        <w:tab/>
        <w:t xml:space="preserve">General Electric. </w:t>
      </w:r>
      <w:r w:rsidRPr="006E441D">
        <w:rPr>
          <w:i/>
        </w:rPr>
        <w:t>Haliade-X Offshore Wind Turbine</w:t>
      </w:r>
      <w:r w:rsidRPr="006E441D">
        <w:t xml:space="preserve">. 2019; Available from: </w:t>
      </w:r>
      <w:hyperlink r:id="rId26" w:history="1">
        <w:r w:rsidRPr="006E441D">
          <w:rPr>
            <w:rStyle w:val="Hyperlink"/>
          </w:rPr>
          <w:t>https://www.ge.com/renewableenergy/wind-energy/offshore-wind/haliade-x-offshore-turbine</w:t>
        </w:r>
      </w:hyperlink>
      <w:r w:rsidRPr="006E441D">
        <w:t>.</w:t>
      </w:r>
    </w:p>
    <w:p w14:paraId="4BE43CEB" w14:textId="77777777" w:rsidR="006E441D" w:rsidRPr="006E441D" w:rsidRDefault="006E441D" w:rsidP="006E441D">
      <w:pPr>
        <w:pStyle w:val="EndNoteBibliography"/>
        <w:spacing w:after="0"/>
        <w:ind w:left="720" w:hanging="720"/>
      </w:pPr>
      <w:r w:rsidRPr="006E441D">
        <w:t>29.</w:t>
      </w:r>
      <w:r w:rsidRPr="006E441D">
        <w:tab/>
        <w:t xml:space="preserve">Lazard, </w:t>
      </w:r>
      <w:r w:rsidRPr="006E441D">
        <w:rPr>
          <w:i/>
        </w:rPr>
        <w:t>Lazard's Levelized Cost fo Energy Analysis - Version 12.0</w:t>
      </w:r>
      <w:r w:rsidRPr="006E441D">
        <w:t>. 2018.</w:t>
      </w:r>
    </w:p>
    <w:p w14:paraId="4CFF3635" w14:textId="77777777" w:rsidR="006E441D" w:rsidRPr="006E441D" w:rsidRDefault="006E441D" w:rsidP="006E441D">
      <w:pPr>
        <w:pStyle w:val="EndNoteBibliography"/>
        <w:spacing w:after="0"/>
        <w:ind w:left="720" w:hanging="720"/>
      </w:pPr>
      <w:r w:rsidRPr="006E441D">
        <w:t>30.</w:t>
      </w:r>
      <w:r w:rsidRPr="006E441D">
        <w:tab/>
        <w:t xml:space="preserve">Mora, E.B., et al., </w:t>
      </w:r>
      <w:r w:rsidRPr="006E441D">
        <w:rPr>
          <w:i/>
        </w:rPr>
        <w:t>The effects of mean wind speed uncertainty on project finance debt sizing for offshore wind farms.</w:t>
      </w:r>
      <w:r w:rsidRPr="006E441D">
        <w:t xml:space="preserve"> Applied Energy, 2019. </w:t>
      </w:r>
      <w:r w:rsidRPr="006E441D">
        <w:rPr>
          <w:b/>
        </w:rPr>
        <w:t>252</w:t>
      </w:r>
      <w:r w:rsidRPr="006E441D">
        <w:t>: p. 113419.</w:t>
      </w:r>
    </w:p>
    <w:p w14:paraId="32FF385F" w14:textId="77777777" w:rsidR="006E441D" w:rsidRPr="006E441D" w:rsidRDefault="006E441D" w:rsidP="006E441D">
      <w:pPr>
        <w:pStyle w:val="EndNoteBibliography"/>
        <w:spacing w:after="0"/>
        <w:ind w:left="720" w:hanging="720"/>
      </w:pPr>
      <w:r w:rsidRPr="006E441D">
        <w:t>31.</w:t>
      </w:r>
      <w:r w:rsidRPr="006E441D">
        <w:tab/>
        <w:t xml:space="preserve">AWEA, </w:t>
      </w:r>
      <w:r w:rsidRPr="006E441D">
        <w:rPr>
          <w:i/>
        </w:rPr>
        <w:t>U.S. Offshore Wind Industry Status Update</w:t>
      </w:r>
      <w:r w:rsidRPr="006E441D">
        <w:t>, A.W.E. Association, Editor. 2019.</w:t>
      </w:r>
    </w:p>
    <w:p w14:paraId="4CC782F9" w14:textId="77777777" w:rsidR="006E441D" w:rsidRPr="006E441D" w:rsidRDefault="006E441D" w:rsidP="006E441D">
      <w:pPr>
        <w:pStyle w:val="EndNoteBibliography"/>
        <w:spacing w:after="0"/>
        <w:ind w:left="720" w:hanging="720"/>
      </w:pPr>
      <w:r w:rsidRPr="006E441D">
        <w:t>32.</w:t>
      </w:r>
      <w:r w:rsidRPr="006E441D">
        <w:tab/>
        <w:t xml:space="preserve">Castle Wind, </w:t>
      </w:r>
      <w:r w:rsidRPr="006E441D">
        <w:rPr>
          <w:i/>
        </w:rPr>
        <w:t>Castle Wind and Monterey Bay Community Power Sign Agreement in Anticipation of Offshore Wind Project Off the Coast of Morro Bay</w:t>
      </w:r>
      <w:r w:rsidRPr="006E441D">
        <w:t>. 2019, Castle Wind.</w:t>
      </w:r>
    </w:p>
    <w:p w14:paraId="005D6716" w14:textId="77777777" w:rsidR="006E441D" w:rsidRPr="006E441D" w:rsidRDefault="006E441D" w:rsidP="006E441D">
      <w:pPr>
        <w:pStyle w:val="EndNoteBibliography"/>
        <w:spacing w:after="0"/>
        <w:ind w:left="720" w:hanging="720"/>
      </w:pPr>
      <w:r w:rsidRPr="006E441D">
        <w:t>33.</w:t>
      </w:r>
      <w:r w:rsidRPr="006E441D">
        <w:tab/>
      </w:r>
      <w:r w:rsidRPr="006E441D">
        <w:rPr>
          <w:i/>
        </w:rPr>
        <w:t>An Act Concerning the Procurement of Energy Derived from Offshore Wind</w:t>
      </w:r>
      <w:r w:rsidRPr="006E441D">
        <w:t>. 2019.</w:t>
      </w:r>
    </w:p>
    <w:p w14:paraId="77A72062" w14:textId="77777777" w:rsidR="006E441D" w:rsidRPr="006E441D" w:rsidRDefault="006E441D" w:rsidP="006E441D">
      <w:pPr>
        <w:pStyle w:val="EndNoteBibliography"/>
        <w:spacing w:after="0"/>
        <w:ind w:left="720" w:hanging="720"/>
      </w:pPr>
      <w:r w:rsidRPr="006E441D">
        <w:t>34.</w:t>
      </w:r>
      <w:r w:rsidRPr="006E441D">
        <w:tab/>
      </w:r>
      <w:r w:rsidRPr="006E441D">
        <w:rPr>
          <w:i/>
        </w:rPr>
        <w:t>An Act Concerning Clean Energy Jobs</w:t>
      </w:r>
      <w:r w:rsidRPr="006E441D">
        <w:t>. 2019.</w:t>
      </w:r>
    </w:p>
    <w:p w14:paraId="42ADDECC" w14:textId="77777777" w:rsidR="006E441D" w:rsidRPr="006E441D" w:rsidRDefault="006E441D" w:rsidP="006E441D">
      <w:pPr>
        <w:pStyle w:val="EndNoteBibliography"/>
        <w:spacing w:after="0"/>
        <w:ind w:left="720" w:hanging="720"/>
      </w:pPr>
      <w:r w:rsidRPr="006E441D">
        <w:t>35.</w:t>
      </w:r>
      <w:r w:rsidRPr="006E441D">
        <w:tab/>
      </w:r>
      <w:r w:rsidRPr="006E441D">
        <w:rPr>
          <w:i/>
        </w:rPr>
        <w:t>An Act to Advance Clean Energy</w:t>
      </w:r>
      <w:r w:rsidRPr="006E441D">
        <w:t>. 2018.</w:t>
      </w:r>
    </w:p>
    <w:p w14:paraId="43459FD7" w14:textId="77777777" w:rsidR="006E441D" w:rsidRPr="006E441D" w:rsidRDefault="006E441D" w:rsidP="006E441D">
      <w:pPr>
        <w:pStyle w:val="EndNoteBibliography"/>
        <w:spacing w:after="0"/>
        <w:ind w:left="720" w:hanging="720"/>
      </w:pPr>
      <w:r w:rsidRPr="006E441D">
        <w:t>36.</w:t>
      </w:r>
      <w:r w:rsidRPr="006E441D">
        <w:tab/>
        <w:t xml:space="preserve">NJ Board of Public Utilities, </w:t>
      </w:r>
      <w:r w:rsidRPr="006E441D">
        <w:rPr>
          <w:i/>
        </w:rPr>
        <w:t>New Jersey Board of Public Utilities Awards Historic 1,100 MW Offshore Wind Soliciation to Orstead's Ocean Wind Project</w:t>
      </w:r>
      <w:r w:rsidRPr="006E441D">
        <w:t>, S.o.N.J.B.o.P. Utilities, Editor. 2019.</w:t>
      </w:r>
    </w:p>
    <w:p w14:paraId="3FDFD2C6" w14:textId="77777777" w:rsidR="006E441D" w:rsidRPr="006E441D" w:rsidRDefault="006E441D" w:rsidP="006E441D">
      <w:pPr>
        <w:pStyle w:val="EndNoteBibliography"/>
        <w:spacing w:after="0"/>
        <w:ind w:left="720" w:hanging="720"/>
      </w:pPr>
      <w:r w:rsidRPr="006E441D">
        <w:t>37.</w:t>
      </w:r>
      <w:r w:rsidRPr="006E441D">
        <w:tab/>
      </w:r>
      <w:r w:rsidRPr="006E441D">
        <w:rPr>
          <w:i/>
        </w:rPr>
        <w:t>Climate Leadership and Community Protection Act</w:t>
      </w:r>
      <w:r w:rsidRPr="006E441D">
        <w:t>. 2019.</w:t>
      </w:r>
    </w:p>
    <w:p w14:paraId="5A715DA3" w14:textId="6B723822" w:rsidR="006E441D" w:rsidRPr="006E441D" w:rsidRDefault="006E441D" w:rsidP="006E441D">
      <w:pPr>
        <w:pStyle w:val="EndNoteBibliography"/>
        <w:spacing w:after="0"/>
        <w:ind w:left="720" w:hanging="720"/>
      </w:pPr>
      <w:r w:rsidRPr="006E441D">
        <w:t>38.</w:t>
      </w:r>
      <w:r w:rsidRPr="006E441D">
        <w:tab/>
        <w:t xml:space="preserve">Dominion Energy, </w:t>
      </w:r>
      <w:r w:rsidRPr="006E441D">
        <w:rPr>
          <w:i/>
        </w:rPr>
        <w:t>Dominion Energy Announces Largest Offshore Wind Project in US</w:t>
      </w:r>
      <w:r w:rsidRPr="006E441D">
        <w:t xml:space="preserve">. 2019: </w:t>
      </w:r>
      <w:hyperlink r:id="rId27" w:history="1">
        <w:r w:rsidRPr="006E441D">
          <w:rPr>
            <w:rStyle w:val="Hyperlink"/>
          </w:rPr>
          <w:t>https://www.virginiamercury.com/2019/09/24/four-things-to-know-about-dominions-massive-wind-farm-proposal/</w:t>
        </w:r>
      </w:hyperlink>
      <w:r w:rsidRPr="006E441D">
        <w:t>.</w:t>
      </w:r>
    </w:p>
    <w:p w14:paraId="572D002E" w14:textId="77777777" w:rsidR="006E441D" w:rsidRPr="006E441D" w:rsidRDefault="006E441D" w:rsidP="006E441D">
      <w:pPr>
        <w:pStyle w:val="EndNoteBibliography"/>
        <w:spacing w:after="0"/>
        <w:ind w:left="720" w:hanging="720"/>
      </w:pPr>
      <w:r w:rsidRPr="006E441D">
        <w:t>39.</w:t>
      </w:r>
      <w:r w:rsidRPr="006E441D">
        <w:tab/>
        <w:t xml:space="preserve">Liu, J., et al., </w:t>
      </w:r>
      <w:r w:rsidRPr="006E441D">
        <w:rPr>
          <w:i/>
        </w:rPr>
        <w:t>Mitigation pathways of air pollution from residential emissions in the Beijing-Tianjin-Hebei region in China.</w:t>
      </w:r>
      <w:r w:rsidRPr="006E441D">
        <w:t xml:space="preserve"> Environment International, 2019. </w:t>
      </w:r>
      <w:r w:rsidRPr="006E441D">
        <w:rPr>
          <w:b/>
        </w:rPr>
        <w:t>125</w:t>
      </w:r>
      <w:r w:rsidRPr="006E441D">
        <w:t>: p. 236-244.</w:t>
      </w:r>
    </w:p>
    <w:p w14:paraId="2EF8B12D" w14:textId="77777777" w:rsidR="006E441D" w:rsidRPr="006E441D" w:rsidRDefault="006E441D" w:rsidP="006E441D">
      <w:pPr>
        <w:pStyle w:val="EndNoteBibliography"/>
        <w:spacing w:after="0"/>
        <w:ind w:left="720" w:hanging="720"/>
      </w:pPr>
      <w:r w:rsidRPr="006E441D">
        <w:t>40.</w:t>
      </w:r>
      <w:r w:rsidRPr="006E441D">
        <w:tab/>
        <w:t xml:space="preserve">Guan, D., et al., </w:t>
      </w:r>
      <w:r w:rsidRPr="006E441D">
        <w:rPr>
          <w:i/>
        </w:rPr>
        <w:t>Structural decline in China’s CO2 emissions through transitions in industry and energy systems.</w:t>
      </w:r>
      <w:r w:rsidRPr="006E441D">
        <w:t xml:space="preserve"> Nature Geoscience, 2018. </w:t>
      </w:r>
      <w:r w:rsidRPr="006E441D">
        <w:rPr>
          <w:b/>
        </w:rPr>
        <w:t>11</w:t>
      </w:r>
      <w:r w:rsidRPr="006E441D">
        <w:t>(8): p. 551-555.</w:t>
      </w:r>
    </w:p>
    <w:p w14:paraId="080BAAEC" w14:textId="77777777" w:rsidR="006E441D" w:rsidRPr="006E441D" w:rsidRDefault="006E441D" w:rsidP="006E441D">
      <w:pPr>
        <w:pStyle w:val="EndNoteBibliography"/>
        <w:spacing w:after="0"/>
        <w:ind w:left="720" w:hanging="720"/>
      </w:pPr>
      <w:r w:rsidRPr="006E441D">
        <w:t>41.</w:t>
      </w:r>
      <w:r w:rsidRPr="006E441D">
        <w:tab/>
        <w:t xml:space="preserve">Lu, X., et al., </w:t>
      </w:r>
      <w:r w:rsidRPr="006E441D">
        <w:rPr>
          <w:i/>
        </w:rPr>
        <w:t>Opportunity for Offshore Wind to Reduce Future Demand for Coal-Fired Power Plants in China with Consequent Savings in Emissions of CO2.</w:t>
      </w:r>
      <w:r w:rsidRPr="006E441D">
        <w:t xml:space="preserve"> Environmental Science and Technology, 2014. </w:t>
      </w:r>
      <w:r w:rsidRPr="006E441D">
        <w:rPr>
          <w:b/>
        </w:rPr>
        <w:t>48</w:t>
      </w:r>
      <w:r w:rsidRPr="006E441D">
        <w:t>: p. 14764-14771.</w:t>
      </w:r>
    </w:p>
    <w:p w14:paraId="62FD81CD" w14:textId="77777777" w:rsidR="006E441D" w:rsidRPr="006E441D" w:rsidRDefault="006E441D" w:rsidP="006E441D">
      <w:pPr>
        <w:pStyle w:val="EndNoteBibliography"/>
        <w:spacing w:after="0"/>
        <w:ind w:left="720" w:hanging="720"/>
      </w:pPr>
      <w:r w:rsidRPr="006E441D">
        <w:t>42.</w:t>
      </w:r>
      <w:r w:rsidRPr="006E441D">
        <w:tab/>
        <w:t xml:space="preserve">Zeng, J., et al., </w:t>
      </w:r>
      <w:r w:rsidRPr="006E441D">
        <w:rPr>
          <w:i/>
        </w:rPr>
        <w:t>The impacts of China's provincial energy policies on major air pollutants: A spatial econometric analysis.</w:t>
      </w:r>
      <w:r w:rsidRPr="006E441D">
        <w:t xml:space="preserve"> Energy Policy, 2019. </w:t>
      </w:r>
      <w:r w:rsidRPr="006E441D">
        <w:rPr>
          <w:b/>
        </w:rPr>
        <w:t>132</w:t>
      </w:r>
      <w:r w:rsidRPr="006E441D">
        <w:t>: p. 392-403.</w:t>
      </w:r>
    </w:p>
    <w:p w14:paraId="7141B11C" w14:textId="77777777" w:rsidR="006E441D" w:rsidRPr="006E441D" w:rsidRDefault="006E441D" w:rsidP="006E441D">
      <w:pPr>
        <w:pStyle w:val="EndNoteBibliography"/>
        <w:spacing w:after="0"/>
        <w:ind w:left="720" w:hanging="720"/>
      </w:pPr>
      <w:r w:rsidRPr="006E441D">
        <w:t>43.</w:t>
      </w:r>
      <w:r w:rsidRPr="006E441D">
        <w:tab/>
        <w:t xml:space="preserve">Lu, X., et al., </w:t>
      </w:r>
      <w:r w:rsidRPr="006E441D">
        <w:rPr>
          <w:i/>
        </w:rPr>
        <w:t>Optimal integration of offshore wind power for a steadier, environmentally friendlier, supply of electricity in China.</w:t>
      </w:r>
      <w:r w:rsidRPr="006E441D">
        <w:t xml:space="preserve"> Energy Policy, 2013. </w:t>
      </w:r>
      <w:r w:rsidRPr="006E441D">
        <w:rPr>
          <w:b/>
        </w:rPr>
        <w:t>62</w:t>
      </w:r>
      <w:r w:rsidRPr="006E441D">
        <w:t>: p. 131-138.</w:t>
      </w:r>
    </w:p>
    <w:p w14:paraId="02D891F8" w14:textId="77777777" w:rsidR="006E441D" w:rsidRPr="006E441D" w:rsidRDefault="006E441D" w:rsidP="006E441D">
      <w:pPr>
        <w:pStyle w:val="EndNoteBibliography"/>
        <w:spacing w:after="0"/>
        <w:ind w:left="720" w:hanging="720"/>
      </w:pPr>
      <w:r w:rsidRPr="006E441D">
        <w:t>44.</w:t>
      </w:r>
      <w:r w:rsidRPr="006E441D">
        <w:tab/>
        <w:t xml:space="preserve">Cali, U., et al., </w:t>
      </w:r>
      <w:r w:rsidRPr="006E441D">
        <w:rPr>
          <w:i/>
        </w:rPr>
        <w:t>Techno-economic analysis of high potential offshore wind farm locations in Turkey.</w:t>
      </w:r>
      <w:r w:rsidRPr="006E441D">
        <w:t xml:space="preserve"> Energy Strategy Reviews, 2018.</w:t>
      </w:r>
    </w:p>
    <w:p w14:paraId="32B182DE" w14:textId="77777777" w:rsidR="006E441D" w:rsidRPr="006E441D" w:rsidRDefault="006E441D" w:rsidP="006E441D">
      <w:pPr>
        <w:pStyle w:val="EndNoteBibliography"/>
        <w:spacing w:after="0"/>
        <w:ind w:left="720" w:hanging="720"/>
      </w:pPr>
      <w:r w:rsidRPr="006E441D">
        <w:t>45.</w:t>
      </w:r>
      <w:r w:rsidRPr="006E441D">
        <w:tab/>
        <w:t xml:space="preserve">Clancy, J.M., et al., </w:t>
      </w:r>
      <w:r w:rsidRPr="006E441D">
        <w:rPr>
          <w:i/>
        </w:rPr>
        <w:t>Fossil fuel and CO2 emissions savings on a high renewable electricity system - A single year case study for Ireland.</w:t>
      </w:r>
      <w:r w:rsidRPr="006E441D">
        <w:t xml:space="preserve"> Energy Policy, 2015. </w:t>
      </w:r>
      <w:r w:rsidRPr="006E441D">
        <w:rPr>
          <w:b/>
        </w:rPr>
        <w:t>83</w:t>
      </w:r>
      <w:r w:rsidRPr="006E441D">
        <w:t>: p. 151-164.</w:t>
      </w:r>
    </w:p>
    <w:p w14:paraId="1B8F4340" w14:textId="77777777" w:rsidR="006E441D" w:rsidRPr="006E441D" w:rsidRDefault="006E441D" w:rsidP="006E441D">
      <w:pPr>
        <w:pStyle w:val="EndNoteBibliography"/>
        <w:spacing w:after="0"/>
        <w:ind w:left="720" w:hanging="720"/>
      </w:pPr>
      <w:r w:rsidRPr="006E441D">
        <w:t>46.</w:t>
      </w:r>
      <w:r w:rsidRPr="006E441D">
        <w:tab/>
        <w:t xml:space="preserve">Lu, X., et al., </w:t>
      </w:r>
      <w:r w:rsidRPr="006E441D">
        <w:rPr>
          <w:i/>
        </w:rPr>
        <w:t>Challenges faced by China compared with the US in developing wind power.</w:t>
      </w:r>
      <w:r w:rsidRPr="006E441D">
        <w:t xml:space="preserve"> Nature Energy, 2016. </w:t>
      </w:r>
      <w:r w:rsidRPr="006E441D">
        <w:rPr>
          <w:b/>
        </w:rPr>
        <w:t>1</w:t>
      </w:r>
      <w:r w:rsidRPr="006E441D">
        <w:t>(6): p. 16061.</w:t>
      </w:r>
    </w:p>
    <w:p w14:paraId="29270C1A" w14:textId="77777777" w:rsidR="006E441D" w:rsidRPr="006E441D" w:rsidRDefault="006E441D" w:rsidP="006E441D">
      <w:pPr>
        <w:pStyle w:val="EndNoteBibliography"/>
        <w:spacing w:after="0"/>
        <w:ind w:left="720" w:hanging="720"/>
      </w:pPr>
      <w:r w:rsidRPr="006E441D">
        <w:t>47.</w:t>
      </w:r>
      <w:r w:rsidRPr="006E441D">
        <w:tab/>
        <w:t xml:space="preserve">Holttinen, H. and S. Tuhkanen, </w:t>
      </w:r>
      <w:r w:rsidRPr="006E441D">
        <w:rPr>
          <w:i/>
        </w:rPr>
        <w:t>The effect of wind power of CO2 abatement in the Nordic Countries.</w:t>
      </w:r>
      <w:r w:rsidRPr="006E441D">
        <w:t xml:space="preserve"> Energy Policy, 2004. </w:t>
      </w:r>
      <w:r w:rsidRPr="006E441D">
        <w:rPr>
          <w:b/>
        </w:rPr>
        <w:t>32</w:t>
      </w:r>
      <w:r w:rsidRPr="006E441D">
        <w:t>: p. 1639-1652.</w:t>
      </w:r>
    </w:p>
    <w:p w14:paraId="728B46F6" w14:textId="77777777" w:rsidR="006E441D" w:rsidRPr="006E441D" w:rsidRDefault="006E441D" w:rsidP="006E441D">
      <w:pPr>
        <w:pStyle w:val="EndNoteBibliography"/>
        <w:spacing w:after="0"/>
        <w:ind w:left="720" w:hanging="720"/>
      </w:pPr>
      <w:r w:rsidRPr="006E441D">
        <w:t>48.</w:t>
      </w:r>
      <w:r w:rsidRPr="006E441D">
        <w:tab/>
        <w:t xml:space="preserve">Zhang, S., et al., </w:t>
      </w:r>
      <w:r w:rsidRPr="006E441D">
        <w:rPr>
          <w:i/>
        </w:rPr>
        <w:t>Modeling energy efficiency to improve air quality and health effects of China's cement industry.</w:t>
      </w:r>
      <w:r w:rsidRPr="006E441D">
        <w:t xml:space="preserve"> Applied Energy, 2016.</w:t>
      </w:r>
    </w:p>
    <w:p w14:paraId="07148389" w14:textId="77777777" w:rsidR="006E441D" w:rsidRPr="006E441D" w:rsidRDefault="006E441D" w:rsidP="006E441D">
      <w:pPr>
        <w:pStyle w:val="EndNoteBibliography"/>
        <w:spacing w:after="0"/>
        <w:ind w:left="720" w:hanging="720"/>
      </w:pPr>
      <w:r w:rsidRPr="006E441D">
        <w:t>49.</w:t>
      </w:r>
      <w:r w:rsidRPr="006E441D">
        <w:tab/>
        <w:t xml:space="preserve">Peng, W., et al., </w:t>
      </w:r>
      <w:r w:rsidRPr="006E441D">
        <w:rPr>
          <w:i/>
        </w:rPr>
        <w:t>Substantial air quality and climate co-benefits achievable now with sectoral mitigation strategies in China.</w:t>
      </w:r>
      <w:r w:rsidRPr="006E441D">
        <w:t xml:space="preserve"> Science of the Total Environment, 2017. </w:t>
      </w:r>
      <w:r w:rsidRPr="006E441D">
        <w:rPr>
          <w:b/>
        </w:rPr>
        <w:t>598</w:t>
      </w:r>
      <w:r w:rsidRPr="006E441D">
        <w:t>: p. 1076-1084.</w:t>
      </w:r>
    </w:p>
    <w:p w14:paraId="54B41875" w14:textId="77777777" w:rsidR="006E441D" w:rsidRPr="006E441D" w:rsidRDefault="006E441D" w:rsidP="006E441D">
      <w:pPr>
        <w:pStyle w:val="EndNoteBibliography"/>
        <w:spacing w:after="0"/>
        <w:ind w:left="720" w:hanging="720"/>
      </w:pPr>
      <w:r w:rsidRPr="006E441D">
        <w:t>50.</w:t>
      </w:r>
      <w:r w:rsidRPr="006E441D">
        <w:tab/>
        <w:t xml:space="preserve">Xie, Y., et al., </w:t>
      </w:r>
      <w:r w:rsidRPr="006E441D">
        <w:rPr>
          <w:i/>
        </w:rPr>
        <w:t>Co-benefits of climate mitigation on air quality and human health in Asian countries.</w:t>
      </w:r>
      <w:r w:rsidRPr="006E441D">
        <w:t xml:space="preserve"> Environment International, 2018. </w:t>
      </w:r>
      <w:r w:rsidRPr="006E441D">
        <w:rPr>
          <w:b/>
        </w:rPr>
        <w:t>119</w:t>
      </w:r>
      <w:r w:rsidRPr="006E441D">
        <w:t>: p. 309-318.</w:t>
      </w:r>
    </w:p>
    <w:p w14:paraId="5B0FE72F" w14:textId="77777777" w:rsidR="006E441D" w:rsidRPr="006E441D" w:rsidRDefault="006E441D" w:rsidP="006E441D">
      <w:pPr>
        <w:pStyle w:val="EndNoteBibliography"/>
        <w:spacing w:after="0"/>
        <w:ind w:left="720" w:hanging="720"/>
      </w:pPr>
      <w:r w:rsidRPr="006E441D">
        <w:lastRenderedPageBreak/>
        <w:t>51.</w:t>
      </w:r>
      <w:r w:rsidRPr="006E441D">
        <w:tab/>
        <w:t xml:space="preserve">Peng, W., et al., </w:t>
      </w:r>
      <w:r w:rsidRPr="006E441D">
        <w:rPr>
          <w:i/>
        </w:rPr>
        <w:t>Potential co-benefits of electrification for air quality, health, and CO2 mitigation in 2030 China.</w:t>
      </w:r>
      <w:r w:rsidRPr="006E441D">
        <w:t xml:space="preserve"> Applied Energy, 2018. </w:t>
      </w:r>
      <w:r w:rsidRPr="006E441D">
        <w:rPr>
          <w:b/>
        </w:rPr>
        <w:t>218</w:t>
      </w:r>
      <w:r w:rsidRPr="006E441D">
        <w:t>: p. 511-519.</w:t>
      </w:r>
    </w:p>
    <w:p w14:paraId="5F3EB8A6" w14:textId="77777777" w:rsidR="006E441D" w:rsidRPr="006E441D" w:rsidRDefault="006E441D" w:rsidP="006E441D">
      <w:pPr>
        <w:pStyle w:val="EndNoteBibliography"/>
        <w:spacing w:after="0"/>
        <w:ind w:left="720" w:hanging="720"/>
      </w:pPr>
      <w:r w:rsidRPr="006E441D">
        <w:t>52.</w:t>
      </w:r>
      <w:r w:rsidRPr="006E441D">
        <w:tab/>
        <w:t xml:space="preserve">Yang, J., D. Song, and F. Wu, </w:t>
      </w:r>
      <w:r w:rsidRPr="006E441D">
        <w:rPr>
          <w:i/>
        </w:rPr>
        <w:t>Regional variations of environmental co-benefits of wind power generation in China.</w:t>
      </w:r>
      <w:r w:rsidRPr="006E441D">
        <w:t xml:space="preserve"> Applied Energy, 2017. </w:t>
      </w:r>
      <w:r w:rsidRPr="006E441D">
        <w:rPr>
          <w:b/>
        </w:rPr>
        <w:t>206</w:t>
      </w:r>
      <w:r w:rsidRPr="006E441D">
        <w:t>: p. 1267-1281.</w:t>
      </w:r>
    </w:p>
    <w:p w14:paraId="6F3FE9B2" w14:textId="77777777" w:rsidR="006E441D" w:rsidRPr="006E441D" w:rsidRDefault="006E441D" w:rsidP="006E441D">
      <w:pPr>
        <w:pStyle w:val="EndNoteBibliography"/>
        <w:spacing w:after="0"/>
        <w:ind w:left="720" w:hanging="720"/>
      </w:pPr>
      <w:r w:rsidRPr="006E441D">
        <w:t>53.</w:t>
      </w:r>
      <w:r w:rsidRPr="006E441D">
        <w:tab/>
        <w:t xml:space="preserve">Yang, J., </w:t>
      </w:r>
      <w:r w:rsidRPr="006E441D">
        <w:rPr>
          <w:i/>
        </w:rPr>
        <w:t>Environmental and Climate Change Co-Benefits Analysis of Wind Power Generation in China.</w:t>
      </w:r>
      <w:r w:rsidRPr="006E441D">
        <w:t xml:space="preserve"> Energy Procedia, 2016. </w:t>
      </w:r>
      <w:r w:rsidRPr="006E441D">
        <w:rPr>
          <w:b/>
        </w:rPr>
        <w:t>88</w:t>
      </w:r>
      <w:r w:rsidRPr="006E441D">
        <w:t>: p. 76-81.</w:t>
      </w:r>
    </w:p>
    <w:p w14:paraId="0EC88E67" w14:textId="77777777" w:rsidR="006E441D" w:rsidRPr="006E441D" w:rsidRDefault="006E441D" w:rsidP="006E441D">
      <w:pPr>
        <w:pStyle w:val="EndNoteBibliography"/>
        <w:spacing w:after="0"/>
        <w:ind w:left="720" w:hanging="720"/>
      </w:pPr>
      <w:r w:rsidRPr="006E441D">
        <w:t>54.</w:t>
      </w:r>
      <w:r w:rsidRPr="006E441D">
        <w:tab/>
        <w:t xml:space="preserve">Yuan, J., Z. Yuan, and X. Ou, </w:t>
      </w:r>
      <w:r w:rsidRPr="006E441D">
        <w:rPr>
          <w:i/>
        </w:rPr>
        <w:t>Modeling of environmental benefit evaluation of energy transition to multi-energy complementary system.</w:t>
      </w:r>
      <w:r w:rsidRPr="006E441D">
        <w:t xml:space="preserve"> Energy Procedia, 2019. </w:t>
      </w:r>
      <w:r w:rsidRPr="006E441D">
        <w:rPr>
          <w:b/>
        </w:rPr>
        <w:t>158</w:t>
      </w:r>
      <w:r w:rsidRPr="006E441D">
        <w:t>: p. 4882-4888.</w:t>
      </w:r>
    </w:p>
    <w:p w14:paraId="6983E6C7" w14:textId="77777777" w:rsidR="006E441D" w:rsidRPr="006E441D" w:rsidRDefault="006E441D" w:rsidP="006E441D">
      <w:pPr>
        <w:pStyle w:val="EndNoteBibliography"/>
        <w:spacing w:after="0"/>
        <w:ind w:left="720" w:hanging="720"/>
      </w:pPr>
      <w:r w:rsidRPr="006E441D">
        <w:t>55.</w:t>
      </w:r>
      <w:r w:rsidRPr="006E441D">
        <w:tab/>
        <w:t xml:space="preserve">Ou, Y., et al., </w:t>
      </w:r>
      <w:r w:rsidRPr="006E441D">
        <w:rPr>
          <w:i/>
        </w:rPr>
        <w:t>Estimating environmental co-benefits of U.S. low-carbon pathways using an integrated assessment model with state-level resolution.</w:t>
      </w:r>
      <w:r w:rsidRPr="006E441D">
        <w:t xml:space="preserve"> Applied Energy, 2018. </w:t>
      </w:r>
      <w:r w:rsidRPr="006E441D">
        <w:rPr>
          <w:b/>
        </w:rPr>
        <w:t>216</w:t>
      </w:r>
      <w:r w:rsidRPr="006E441D">
        <w:t>: p. 482-493.</w:t>
      </w:r>
    </w:p>
    <w:p w14:paraId="2893B5AC" w14:textId="77777777" w:rsidR="006E441D" w:rsidRPr="006E441D" w:rsidRDefault="006E441D" w:rsidP="006E441D">
      <w:pPr>
        <w:pStyle w:val="EndNoteBibliography"/>
        <w:spacing w:after="0"/>
        <w:ind w:left="720" w:hanging="720"/>
      </w:pPr>
      <w:r w:rsidRPr="006E441D">
        <w:t>56.</w:t>
      </w:r>
      <w:r w:rsidRPr="006E441D">
        <w:tab/>
        <w:t xml:space="preserve">Dimanchev, E.G., et al., </w:t>
      </w:r>
      <w:r w:rsidRPr="006E441D">
        <w:rPr>
          <w:i/>
        </w:rPr>
        <w:t>Health co-benefits of sub-national renewable energy policy in the US.</w:t>
      </w:r>
      <w:r w:rsidRPr="006E441D">
        <w:t xml:space="preserve"> Environmental Research Letters, 2019. </w:t>
      </w:r>
      <w:r w:rsidRPr="006E441D">
        <w:rPr>
          <w:b/>
        </w:rPr>
        <w:t>14</w:t>
      </w:r>
      <w:r w:rsidRPr="006E441D">
        <w:t>.</w:t>
      </w:r>
    </w:p>
    <w:p w14:paraId="347A1B31" w14:textId="77777777" w:rsidR="006E441D" w:rsidRPr="006E441D" w:rsidRDefault="006E441D" w:rsidP="006E441D">
      <w:pPr>
        <w:pStyle w:val="EndNoteBibliography"/>
        <w:spacing w:after="0"/>
        <w:ind w:left="720" w:hanging="720"/>
      </w:pPr>
      <w:r w:rsidRPr="006E441D">
        <w:t>57.</w:t>
      </w:r>
      <w:r w:rsidRPr="006E441D">
        <w:tab/>
        <w:t xml:space="preserve">Novan, K., </w:t>
      </w:r>
      <w:r w:rsidRPr="006E441D">
        <w:rPr>
          <w:i/>
        </w:rPr>
        <w:t>Valuing the Wind: Renewable Energy Policies and Air Pollution Avoided.</w:t>
      </w:r>
      <w:r w:rsidRPr="006E441D">
        <w:t xml:space="preserve"> American Economic Journal: Economic Policy, 2015. </w:t>
      </w:r>
      <w:r w:rsidRPr="006E441D">
        <w:rPr>
          <w:b/>
        </w:rPr>
        <w:t>7</w:t>
      </w:r>
      <w:r w:rsidRPr="006E441D">
        <w:t>(3): p. 291-326.</w:t>
      </w:r>
    </w:p>
    <w:p w14:paraId="6C67A997" w14:textId="77777777" w:rsidR="006E441D" w:rsidRPr="006E441D" w:rsidRDefault="006E441D" w:rsidP="006E441D">
      <w:pPr>
        <w:pStyle w:val="EndNoteBibliography"/>
        <w:spacing w:after="0"/>
        <w:ind w:left="720" w:hanging="720"/>
      </w:pPr>
      <w:r w:rsidRPr="006E441D">
        <w:t>58.</w:t>
      </w:r>
      <w:r w:rsidRPr="006E441D">
        <w:tab/>
        <w:t xml:space="preserve">Millstein, D., et al., </w:t>
      </w:r>
      <w:r w:rsidRPr="006E441D">
        <w:rPr>
          <w:i/>
        </w:rPr>
        <w:t>The climate and air-quality benefits of wind and solar power in the United States.</w:t>
      </w:r>
      <w:r w:rsidRPr="006E441D">
        <w:t xml:space="preserve"> Nature Energy, 2017. </w:t>
      </w:r>
      <w:r w:rsidRPr="006E441D">
        <w:rPr>
          <w:b/>
        </w:rPr>
        <w:t>2</w:t>
      </w:r>
      <w:r w:rsidRPr="006E441D">
        <w:t>: p. 17134.</w:t>
      </w:r>
    </w:p>
    <w:p w14:paraId="169C69E7" w14:textId="77777777" w:rsidR="006E441D" w:rsidRPr="006E441D" w:rsidRDefault="006E441D" w:rsidP="006E441D">
      <w:pPr>
        <w:pStyle w:val="EndNoteBibliography"/>
        <w:ind w:left="720" w:hanging="720"/>
      </w:pPr>
      <w:r w:rsidRPr="006E441D">
        <w:t>59.</w:t>
      </w:r>
      <w:r w:rsidRPr="006E441D">
        <w:tab/>
        <w:t xml:space="preserve">U.S. Department of the Interior and Bureau of Ocean Energy Management, </w:t>
      </w:r>
      <w:r w:rsidRPr="006E441D">
        <w:rPr>
          <w:i/>
        </w:rPr>
        <w:t>Evaluating Benefits of Offshore Wind Energy Projects in NEPA</w:t>
      </w:r>
      <w:r w:rsidRPr="006E441D">
        <w:t>. Headquarters,</w:t>
      </w:r>
    </w:p>
    <w:p w14:paraId="15ED2C9A" w14:textId="77777777" w:rsidR="006E441D" w:rsidRPr="006E441D" w:rsidRDefault="006E441D" w:rsidP="006E441D">
      <w:pPr>
        <w:pStyle w:val="EndNoteBibliography"/>
        <w:spacing w:after="0"/>
        <w:ind w:left="720" w:hanging="720"/>
      </w:pPr>
      <w:r w:rsidRPr="006E441D">
        <w:t>Sterling VA,.</w:t>
      </w:r>
    </w:p>
    <w:p w14:paraId="6EEBEEC7" w14:textId="77777777" w:rsidR="006E441D" w:rsidRPr="006E441D" w:rsidRDefault="006E441D" w:rsidP="006E441D">
      <w:pPr>
        <w:pStyle w:val="EndNoteBibliography"/>
        <w:spacing w:after="0"/>
        <w:ind w:left="720" w:hanging="720"/>
      </w:pPr>
      <w:r w:rsidRPr="006E441D">
        <w:t>60.</w:t>
      </w:r>
      <w:r w:rsidRPr="006E441D">
        <w:tab/>
        <w:t xml:space="preserve">AWEA, </w:t>
      </w:r>
      <w:r w:rsidRPr="006E441D">
        <w:rPr>
          <w:i/>
        </w:rPr>
        <w:t>U.S. Wind Industry Annual Market Report, Year Ending 2018</w:t>
      </w:r>
      <w:r w:rsidRPr="006E441D">
        <w:t>. 2018.</w:t>
      </w:r>
    </w:p>
    <w:p w14:paraId="0DF6B529" w14:textId="77777777" w:rsidR="006E441D" w:rsidRPr="006E441D" w:rsidRDefault="006E441D" w:rsidP="006E441D">
      <w:pPr>
        <w:pStyle w:val="EndNoteBibliography"/>
        <w:spacing w:after="0"/>
        <w:ind w:left="720" w:hanging="720"/>
      </w:pPr>
      <w:r w:rsidRPr="006E441D">
        <w:t>61.</w:t>
      </w:r>
      <w:r w:rsidRPr="006E441D">
        <w:tab/>
        <w:t xml:space="preserve">Greene, J.S. and M. Morrissey, </w:t>
      </w:r>
      <w:r w:rsidRPr="006E441D">
        <w:rPr>
          <w:i/>
        </w:rPr>
        <w:t>Estimated Pollution Reduction from Wind Farms in Oklahoma and Associated Economic and Human Health Benefits.</w:t>
      </w:r>
      <w:r w:rsidRPr="006E441D">
        <w:t xml:space="preserve"> Journal of Renewable Energy, 2012. </w:t>
      </w:r>
      <w:r w:rsidRPr="006E441D">
        <w:rPr>
          <w:b/>
        </w:rPr>
        <w:t>2013</w:t>
      </w:r>
      <w:r w:rsidRPr="006E441D">
        <w:t>.</w:t>
      </w:r>
    </w:p>
    <w:p w14:paraId="1B187E63" w14:textId="77777777" w:rsidR="006E441D" w:rsidRPr="006E441D" w:rsidRDefault="006E441D" w:rsidP="006E441D">
      <w:pPr>
        <w:pStyle w:val="EndNoteBibliography"/>
        <w:spacing w:after="0"/>
        <w:ind w:left="720" w:hanging="720"/>
      </w:pPr>
      <w:r w:rsidRPr="006E441D">
        <w:t>62.</w:t>
      </w:r>
      <w:r w:rsidRPr="006E441D">
        <w:tab/>
        <w:t xml:space="preserve">Lu, X., M.B. McElroy, and N.A. Sluzas, </w:t>
      </w:r>
      <w:r w:rsidRPr="006E441D">
        <w:rPr>
          <w:i/>
        </w:rPr>
        <w:t>Costs for Integrating Wind into the Future ERCOT System with Related Costs for Savings in CO2 Emissions.</w:t>
      </w:r>
      <w:r w:rsidRPr="006E441D">
        <w:t xml:space="preserve"> Environmental Science and Technology, 2011. </w:t>
      </w:r>
      <w:r w:rsidRPr="006E441D">
        <w:rPr>
          <w:b/>
        </w:rPr>
        <w:t>45</w:t>
      </w:r>
      <w:r w:rsidRPr="006E441D">
        <w:t>: p. 3160-3166.</w:t>
      </w:r>
    </w:p>
    <w:p w14:paraId="6930E2A6" w14:textId="77777777" w:rsidR="006E441D" w:rsidRPr="006E441D" w:rsidRDefault="006E441D" w:rsidP="006E441D">
      <w:pPr>
        <w:pStyle w:val="EndNoteBibliography"/>
        <w:spacing w:after="0"/>
        <w:ind w:left="720" w:hanging="720"/>
      </w:pPr>
      <w:r w:rsidRPr="006E441D">
        <w:t>63.</w:t>
      </w:r>
      <w:r w:rsidRPr="006E441D">
        <w:tab/>
        <w:t xml:space="preserve">Nordman, E., et al., </w:t>
      </w:r>
      <w:r w:rsidRPr="006E441D">
        <w:rPr>
          <w:i/>
        </w:rPr>
        <w:t>An Integrated Assessment for Wind Energy in Lake Michigan Coastal Counties.</w:t>
      </w:r>
      <w:r w:rsidRPr="006E441D">
        <w:t xml:space="preserve"> Integrated Environmental Assessment and Management, 2014. </w:t>
      </w:r>
      <w:r w:rsidRPr="006E441D">
        <w:rPr>
          <w:b/>
        </w:rPr>
        <w:t>11</w:t>
      </w:r>
      <w:r w:rsidRPr="006E441D">
        <w:t>(2): p. 287-297.</w:t>
      </w:r>
    </w:p>
    <w:p w14:paraId="75DFADA8" w14:textId="77777777" w:rsidR="006E441D" w:rsidRPr="006E441D" w:rsidRDefault="006E441D" w:rsidP="006E441D">
      <w:pPr>
        <w:pStyle w:val="EndNoteBibliography"/>
        <w:spacing w:after="0"/>
        <w:ind w:left="720" w:hanging="720"/>
      </w:pPr>
      <w:r w:rsidRPr="006E441D">
        <w:t>64.</w:t>
      </w:r>
      <w:r w:rsidRPr="006E441D">
        <w:tab/>
        <w:t xml:space="preserve">Chiang, A.C., et al., </w:t>
      </w:r>
      <w:r w:rsidRPr="006E441D">
        <w:rPr>
          <w:i/>
        </w:rPr>
        <w:t>Emissions reduction benefits of siting an offshore wind farm: A temporal and spatial analysis of Lake Michigan.</w:t>
      </w:r>
      <w:r w:rsidRPr="006E441D">
        <w:t xml:space="preserve"> Ecological Economics, 2016. </w:t>
      </w:r>
      <w:r w:rsidRPr="006E441D">
        <w:rPr>
          <w:b/>
        </w:rPr>
        <w:t>130</w:t>
      </w:r>
      <w:r w:rsidRPr="006E441D">
        <w:t>: p. 263-276.</w:t>
      </w:r>
    </w:p>
    <w:p w14:paraId="1AEE7A45" w14:textId="77777777" w:rsidR="006E441D" w:rsidRPr="006E441D" w:rsidRDefault="006E441D" w:rsidP="006E441D">
      <w:pPr>
        <w:pStyle w:val="EndNoteBibliography"/>
        <w:spacing w:after="0"/>
        <w:ind w:left="720" w:hanging="720"/>
      </w:pPr>
      <w:r w:rsidRPr="006E441D">
        <w:t>65.</w:t>
      </w:r>
      <w:r w:rsidRPr="006E441D">
        <w:tab/>
        <w:t xml:space="preserve">Buonocore, J.J., et al., </w:t>
      </w:r>
      <w:r w:rsidRPr="006E441D">
        <w:rPr>
          <w:i/>
        </w:rPr>
        <w:t>Health and climate benefits of offshore wind facilities in the Mid-Atlantic United States.</w:t>
      </w:r>
      <w:r w:rsidRPr="006E441D">
        <w:t xml:space="preserve"> Environmental Research Letters, 2016. </w:t>
      </w:r>
      <w:r w:rsidRPr="006E441D">
        <w:rPr>
          <w:b/>
        </w:rPr>
        <w:t>11</w:t>
      </w:r>
      <w:r w:rsidRPr="006E441D">
        <w:t>(7).</w:t>
      </w:r>
    </w:p>
    <w:p w14:paraId="1A5A4604" w14:textId="77777777" w:rsidR="006E441D" w:rsidRPr="006E441D" w:rsidRDefault="006E441D" w:rsidP="006E441D">
      <w:pPr>
        <w:pStyle w:val="EndNoteBibliography"/>
        <w:spacing w:after="0"/>
        <w:ind w:left="720" w:hanging="720"/>
      </w:pPr>
      <w:r w:rsidRPr="006E441D">
        <w:t>66.</w:t>
      </w:r>
      <w:r w:rsidRPr="006E441D">
        <w:tab/>
        <w:t xml:space="preserve">Reimers, B., B. Ozdirik, and M. Kaltschmitt, </w:t>
      </w:r>
      <w:r w:rsidRPr="006E441D">
        <w:rPr>
          <w:i/>
        </w:rPr>
        <w:t>Greenhouse gas emissions from electricity generated by offshore wind farms.</w:t>
      </w:r>
      <w:r w:rsidRPr="006E441D">
        <w:t xml:space="preserve"> Renewable Energy, 2014. </w:t>
      </w:r>
      <w:r w:rsidRPr="006E441D">
        <w:rPr>
          <w:b/>
        </w:rPr>
        <w:t>72</w:t>
      </w:r>
      <w:r w:rsidRPr="006E441D">
        <w:t>: p. 428-438.</w:t>
      </w:r>
    </w:p>
    <w:p w14:paraId="0DAFDDDE" w14:textId="77777777" w:rsidR="006E441D" w:rsidRPr="006E441D" w:rsidRDefault="006E441D" w:rsidP="006E441D">
      <w:pPr>
        <w:pStyle w:val="EndNoteBibliography"/>
        <w:spacing w:after="0"/>
        <w:ind w:left="720" w:hanging="720"/>
      </w:pPr>
      <w:r w:rsidRPr="006E441D">
        <w:t>67.</w:t>
      </w:r>
      <w:r w:rsidRPr="006E441D">
        <w:tab/>
        <w:t xml:space="preserve">Huque, J.C.V.S.V.B.H.D.R.R.K.Z., </w:t>
      </w:r>
      <w:r w:rsidRPr="006E441D">
        <w:rPr>
          <w:i/>
        </w:rPr>
        <w:t>Life Cycle Environmental Impact of Onshore and Offshore Wind Farms in Texas.</w:t>
      </w:r>
      <w:r w:rsidRPr="006E441D">
        <w:t xml:space="preserve"> Sustainability, 2018. </w:t>
      </w:r>
      <w:r w:rsidRPr="006E441D">
        <w:rPr>
          <w:b/>
        </w:rPr>
        <w:t>10</w:t>
      </w:r>
      <w:r w:rsidRPr="006E441D">
        <w:t>: p. 2022-2039.</w:t>
      </w:r>
    </w:p>
    <w:p w14:paraId="46879278" w14:textId="77777777" w:rsidR="006E441D" w:rsidRPr="006E441D" w:rsidRDefault="006E441D" w:rsidP="006E441D">
      <w:pPr>
        <w:pStyle w:val="EndNoteBibliography"/>
        <w:spacing w:after="0"/>
        <w:ind w:left="720" w:hanging="720"/>
      </w:pPr>
      <w:r w:rsidRPr="006E441D">
        <w:t>68.</w:t>
      </w:r>
      <w:r w:rsidRPr="006E441D">
        <w:tab/>
        <w:t xml:space="preserve">Kaldellis, J.K. and D. Apostolou, </w:t>
      </w:r>
      <w:r w:rsidRPr="006E441D">
        <w:rPr>
          <w:i/>
        </w:rPr>
        <w:t>Life cycle energy and carbon footprint of offshore wind energy. Compariosn with onshore counterpart.</w:t>
      </w:r>
      <w:r w:rsidRPr="006E441D">
        <w:t xml:space="preserve"> Renewable Energy, 2017. </w:t>
      </w:r>
      <w:r w:rsidRPr="006E441D">
        <w:rPr>
          <w:b/>
        </w:rPr>
        <w:t>108</w:t>
      </w:r>
      <w:r w:rsidRPr="006E441D">
        <w:t>: p. 72-84.</w:t>
      </w:r>
    </w:p>
    <w:p w14:paraId="70CDF89A" w14:textId="77777777" w:rsidR="006E441D" w:rsidRPr="006E441D" w:rsidRDefault="006E441D" w:rsidP="006E441D">
      <w:pPr>
        <w:pStyle w:val="EndNoteBibliography"/>
        <w:spacing w:after="0"/>
        <w:ind w:left="720" w:hanging="720"/>
      </w:pPr>
      <w:r w:rsidRPr="006E441D">
        <w:t>69.</w:t>
      </w:r>
      <w:r w:rsidRPr="006E441D">
        <w:tab/>
        <w:t xml:space="preserve">Apt, W.K.J., </w:t>
      </w:r>
      <w:r w:rsidRPr="006E441D">
        <w:rPr>
          <w:i/>
        </w:rPr>
        <w:t>Air Emissions Due to Wind and Solar Power.</w:t>
      </w:r>
      <w:r w:rsidRPr="006E441D">
        <w:t xml:space="preserve"> Environmental Science and Technology, 2008. </w:t>
      </w:r>
      <w:r w:rsidRPr="006E441D">
        <w:rPr>
          <w:b/>
        </w:rPr>
        <w:t>43</w:t>
      </w:r>
      <w:r w:rsidRPr="006E441D">
        <w:t>: p. 253-258.</w:t>
      </w:r>
    </w:p>
    <w:p w14:paraId="26201509" w14:textId="77777777" w:rsidR="006E441D" w:rsidRPr="006E441D" w:rsidRDefault="006E441D" w:rsidP="006E441D">
      <w:pPr>
        <w:pStyle w:val="EndNoteBibliography"/>
        <w:spacing w:after="0"/>
        <w:ind w:left="720" w:hanging="720"/>
      </w:pPr>
      <w:r w:rsidRPr="006E441D">
        <w:t>70.</w:t>
      </w:r>
      <w:r w:rsidRPr="006E441D">
        <w:tab/>
        <w:t xml:space="preserve">Bureau of Ocean Energy Management, </w:t>
      </w:r>
      <w:r w:rsidRPr="006E441D">
        <w:rPr>
          <w:i/>
        </w:rPr>
        <w:t>BOEM Announces Next Steps for Proposed New York - New Jersey Wind Energy Transmission Line: Includes Opportunity for Expressions of Competitive Interest and Public Comments</w:t>
      </w:r>
      <w:r w:rsidRPr="006E441D">
        <w:t>. 2019.</w:t>
      </w:r>
    </w:p>
    <w:p w14:paraId="5A385338" w14:textId="77777777" w:rsidR="006E441D" w:rsidRPr="006E441D" w:rsidRDefault="006E441D" w:rsidP="006E441D">
      <w:pPr>
        <w:pStyle w:val="EndNoteBibliography"/>
        <w:spacing w:after="0"/>
        <w:ind w:left="720" w:hanging="720"/>
      </w:pPr>
      <w:r w:rsidRPr="006E441D">
        <w:t>71.</w:t>
      </w:r>
      <w:r w:rsidRPr="006E441D">
        <w:tab/>
        <w:t xml:space="preserve">Lenox, C., </w:t>
      </w:r>
      <w:r w:rsidRPr="006E441D">
        <w:rPr>
          <w:i/>
        </w:rPr>
        <w:t>EPAUS9rT database for use with the TIMES modeling platform</w:t>
      </w:r>
      <w:r w:rsidRPr="006E441D">
        <w:t>. 2019: U.S. Environmental Protection Agency, Washington, DC.</w:t>
      </w:r>
    </w:p>
    <w:p w14:paraId="7622B855" w14:textId="77777777" w:rsidR="006E441D" w:rsidRPr="006E441D" w:rsidRDefault="006E441D" w:rsidP="006E441D">
      <w:pPr>
        <w:pStyle w:val="EndNoteBibliography"/>
        <w:ind w:left="720" w:hanging="720"/>
      </w:pPr>
      <w:r w:rsidRPr="006E441D">
        <w:lastRenderedPageBreak/>
        <w:t>72.</w:t>
      </w:r>
      <w:r w:rsidRPr="006E441D">
        <w:tab/>
        <w:t xml:space="preserve">Loulou, R., et al., </w:t>
      </w:r>
      <w:r w:rsidRPr="006E441D">
        <w:rPr>
          <w:i/>
        </w:rPr>
        <w:t>Documentation for the TIMES model. .</w:t>
      </w:r>
      <w:r w:rsidRPr="006E441D">
        <w:t xml:space="preserve"> Tech. Rep. Energy Technology Systems Analysis Programme (ETSAP), 2005.</w:t>
      </w:r>
    </w:p>
    <w:p w14:paraId="0366F77F" w14:textId="2C0DE21B" w:rsidR="008570E5" w:rsidRPr="008570E5" w:rsidRDefault="005A2E07" w:rsidP="00FD3B07">
      <w:pPr>
        <w:pStyle w:val="Heading2"/>
        <w:spacing w:before="0"/>
        <w:contextualSpacing/>
        <w:jc w:val="both"/>
      </w:pPr>
      <w:r w:rsidRPr="00780067">
        <w:rPr>
          <w:rFonts w:asciiTheme="minorHAnsi" w:hAnsiTheme="minorHAnsi" w:cstheme="minorHAnsi"/>
          <w:sz w:val="22"/>
          <w:szCs w:val="22"/>
        </w:rPr>
        <w:fldChar w:fldCharType="end"/>
      </w:r>
    </w:p>
    <w:sectPr w:rsidR="008570E5" w:rsidRPr="008570E5" w:rsidSect="006E441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BF48E5" w:rsidRDefault="00BF48E5" w:rsidP="00B72FB6">
      <w:pPr>
        <w:spacing w:after="0" w:line="240" w:lineRule="auto"/>
      </w:pPr>
      <w:r>
        <w:separator/>
      </w:r>
    </w:p>
  </w:endnote>
  <w:endnote w:type="continuationSeparator" w:id="0">
    <w:p w14:paraId="43FFD76F" w14:textId="77777777" w:rsidR="00BF48E5" w:rsidRDefault="00BF48E5"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BF48E5" w:rsidRDefault="00BF48E5" w:rsidP="00B72FB6">
      <w:pPr>
        <w:spacing w:after="0" w:line="240" w:lineRule="auto"/>
      </w:pPr>
      <w:r>
        <w:separator/>
      </w:r>
    </w:p>
  </w:footnote>
  <w:footnote w:type="continuationSeparator" w:id="0">
    <w:p w14:paraId="572982D1" w14:textId="77777777" w:rsidR="00BF48E5" w:rsidRDefault="00BF48E5"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1&lt;/item&gt;&lt;item&gt;3&lt;/item&gt;&lt;item&gt;4&lt;/item&gt;&lt;item&gt;6&lt;/item&gt;&lt;item&gt;7&lt;/item&gt;&lt;item&gt;9&lt;/item&gt;&lt;item&gt;10&lt;/item&gt;&lt;item&gt;12&lt;/item&gt;&lt;item&gt;13&lt;/item&gt;&lt;item&gt;14&lt;/item&gt;&lt;item&gt;15&lt;/item&gt;&lt;item&gt;16&lt;/item&gt;&lt;item&gt;17&lt;/item&gt;&lt;item&gt;19&lt;/item&gt;&lt;item&gt;21&lt;/item&gt;&lt;item&gt;23&lt;/item&gt;&lt;item&gt;24&lt;/item&gt;&lt;item&gt;25&lt;/item&gt;&lt;item&gt;27&lt;/item&gt;&lt;item&gt;32&lt;/item&gt;&lt;item&gt;33&lt;/item&gt;&lt;item&gt;38&lt;/item&gt;&lt;item&gt;40&lt;/item&gt;&lt;item&gt;42&lt;/item&gt;&lt;item&gt;48&lt;/item&gt;&lt;item&gt;50&lt;/item&gt;&lt;item&gt;51&lt;/item&gt;&lt;item&gt;53&lt;/item&gt;&lt;item&gt;54&lt;/item&gt;&lt;item&gt;55&lt;/item&gt;&lt;item&gt;59&lt;/item&gt;&lt;item&gt;62&lt;/item&gt;&lt;item&gt;63&lt;/item&gt;&lt;item&gt;65&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130&lt;/item&gt;&lt;item&gt;132&lt;/item&gt;&lt;item&gt;137&lt;/item&gt;&lt;item&gt;139&lt;/item&gt;&lt;item&gt;140&lt;/item&gt;&lt;item&gt;141&lt;/item&gt;&lt;item&gt;142&lt;/item&gt;&lt;item&gt;143&lt;/item&gt;&lt;item&gt;144&lt;/item&gt;&lt;item&gt;145&lt;/item&gt;&lt;item&gt;147&lt;/item&gt;&lt;item&gt;148&lt;/item&gt;&lt;item&gt;149&lt;/item&gt;&lt;item&gt;151&lt;/item&gt;&lt;item&gt;153&lt;/item&gt;&lt;/record-ids&gt;&lt;/item&gt;&lt;/Libraries&gt;"/>
  </w:docVars>
  <w:rsids>
    <w:rsidRoot w:val="008570E5"/>
    <w:rsid w:val="00002AAD"/>
    <w:rsid w:val="00006892"/>
    <w:rsid w:val="00010E52"/>
    <w:rsid w:val="000135C5"/>
    <w:rsid w:val="00016F8D"/>
    <w:rsid w:val="00017FCB"/>
    <w:rsid w:val="000200CA"/>
    <w:rsid w:val="00024089"/>
    <w:rsid w:val="00025FAC"/>
    <w:rsid w:val="00026FCC"/>
    <w:rsid w:val="00032256"/>
    <w:rsid w:val="00032FA4"/>
    <w:rsid w:val="00037BFA"/>
    <w:rsid w:val="00045D45"/>
    <w:rsid w:val="00047FA1"/>
    <w:rsid w:val="00050729"/>
    <w:rsid w:val="00050B11"/>
    <w:rsid w:val="00052A48"/>
    <w:rsid w:val="00053CE8"/>
    <w:rsid w:val="00057B1D"/>
    <w:rsid w:val="000600C5"/>
    <w:rsid w:val="000669A9"/>
    <w:rsid w:val="0007143F"/>
    <w:rsid w:val="000725AD"/>
    <w:rsid w:val="000755E8"/>
    <w:rsid w:val="00075C47"/>
    <w:rsid w:val="00075C61"/>
    <w:rsid w:val="00076820"/>
    <w:rsid w:val="000769F0"/>
    <w:rsid w:val="0007766E"/>
    <w:rsid w:val="00084336"/>
    <w:rsid w:val="0008787D"/>
    <w:rsid w:val="00087B87"/>
    <w:rsid w:val="000943DC"/>
    <w:rsid w:val="000965E5"/>
    <w:rsid w:val="0009765E"/>
    <w:rsid w:val="000A0946"/>
    <w:rsid w:val="000A2921"/>
    <w:rsid w:val="000A6265"/>
    <w:rsid w:val="000A6BF9"/>
    <w:rsid w:val="000B0F98"/>
    <w:rsid w:val="000B2C52"/>
    <w:rsid w:val="000B38A2"/>
    <w:rsid w:val="000B4C60"/>
    <w:rsid w:val="000B4F1B"/>
    <w:rsid w:val="000B54C2"/>
    <w:rsid w:val="000C27A7"/>
    <w:rsid w:val="000C542B"/>
    <w:rsid w:val="000C5A1F"/>
    <w:rsid w:val="000C6AE2"/>
    <w:rsid w:val="000C7235"/>
    <w:rsid w:val="000D3080"/>
    <w:rsid w:val="000D427B"/>
    <w:rsid w:val="000E0CE0"/>
    <w:rsid w:val="000E1F1A"/>
    <w:rsid w:val="000E26CC"/>
    <w:rsid w:val="000E2776"/>
    <w:rsid w:val="000E2D56"/>
    <w:rsid w:val="000E4BAA"/>
    <w:rsid w:val="000E5F81"/>
    <w:rsid w:val="000E6B42"/>
    <w:rsid w:val="000F5336"/>
    <w:rsid w:val="000F7624"/>
    <w:rsid w:val="000F76F5"/>
    <w:rsid w:val="00102508"/>
    <w:rsid w:val="00103284"/>
    <w:rsid w:val="00103CE5"/>
    <w:rsid w:val="0010750A"/>
    <w:rsid w:val="0010799C"/>
    <w:rsid w:val="00113F30"/>
    <w:rsid w:val="00114506"/>
    <w:rsid w:val="00120A06"/>
    <w:rsid w:val="0012116C"/>
    <w:rsid w:val="00124EB0"/>
    <w:rsid w:val="00127847"/>
    <w:rsid w:val="00130066"/>
    <w:rsid w:val="0013129D"/>
    <w:rsid w:val="00131414"/>
    <w:rsid w:val="00132537"/>
    <w:rsid w:val="00134E75"/>
    <w:rsid w:val="00140060"/>
    <w:rsid w:val="00144373"/>
    <w:rsid w:val="00145B55"/>
    <w:rsid w:val="001471FB"/>
    <w:rsid w:val="00147735"/>
    <w:rsid w:val="001500E0"/>
    <w:rsid w:val="0015043D"/>
    <w:rsid w:val="0015075E"/>
    <w:rsid w:val="001507A4"/>
    <w:rsid w:val="001528DE"/>
    <w:rsid w:val="001533B4"/>
    <w:rsid w:val="0015437C"/>
    <w:rsid w:val="0015724F"/>
    <w:rsid w:val="00157557"/>
    <w:rsid w:val="00157A24"/>
    <w:rsid w:val="0016033D"/>
    <w:rsid w:val="00160BB6"/>
    <w:rsid w:val="00167633"/>
    <w:rsid w:val="00171158"/>
    <w:rsid w:val="00172072"/>
    <w:rsid w:val="00175A9B"/>
    <w:rsid w:val="00186F5A"/>
    <w:rsid w:val="00190E97"/>
    <w:rsid w:val="00191DB4"/>
    <w:rsid w:val="00192CAB"/>
    <w:rsid w:val="00194E9D"/>
    <w:rsid w:val="00196BFC"/>
    <w:rsid w:val="001A19F3"/>
    <w:rsid w:val="001A4547"/>
    <w:rsid w:val="001A49D5"/>
    <w:rsid w:val="001A4D5B"/>
    <w:rsid w:val="001B2EC0"/>
    <w:rsid w:val="001B6D5C"/>
    <w:rsid w:val="001B702A"/>
    <w:rsid w:val="001B76F8"/>
    <w:rsid w:val="001C1DBF"/>
    <w:rsid w:val="001C3751"/>
    <w:rsid w:val="001C3FF0"/>
    <w:rsid w:val="001C43FE"/>
    <w:rsid w:val="001C5CC6"/>
    <w:rsid w:val="001C70B3"/>
    <w:rsid w:val="001D107D"/>
    <w:rsid w:val="001D4559"/>
    <w:rsid w:val="001D4F71"/>
    <w:rsid w:val="001D59AF"/>
    <w:rsid w:val="001E0C5F"/>
    <w:rsid w:val="001E53F0"/>
    <w:rsid w:val="001E6735"/>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6F3E"/>
    <w:rsid w:val="00217FC3"/>
    <w:rsid w:val="00221AA7"/>
    <w:rsid w:val="00222298"/>
    <w:rsid w:val="00222399"/>
    <w:rsid w:val="00222CC0"/>
    <w:rsid w:val="00231A17"/>
    <w:rsid w:val="0023222D"/>
    <w:rsid w:val="00232FEC"/>
    <w:rsid w:val="00233234"/>
    <w:rsid w:val="0024102A"/>
    <w:rsid w:val="00243441"/>
    <w:rsid w:val="00245398"/>
    <w:rsid w:val="002565B4"/>
    <w:rsid w:val="00256ABB"/>
    <w:rsid w:val="00256CE3"/>
    <w:rsid w:val="00260C85"/>
    <w:rsid w:val="00262471"/>
    <w:rsid w:val="00273CA5"/>
    <w:rsid w:val="00274248"/>
    <w:rsid w:val="00275074"/>
    <w:rsid w:val="00280D71"/>
    <w:rsid w:val="00281D73"/>
    <w:rsid w:val="002A568C"/>
    <w:rsid w:val="002A6E8C"/>
    <w:rsid w:val="002B1190"/>
    <w:rsid w:val="002B13CC"/>
    <w:rsid w:val="002B2884"/>
    <w:rsid w:val="002B4CE3"/>
    <w:rsid w:val="002B707D"/>
    <w:rsid w:val="002B7D5D"/>
    <w:rsid w:val="002D157A"/>
    <w:rsid w:val="002D4028"/>
    <w:rsid w:val="002D491D"/>
    <w:rsid w:val="002E0D04"/>
    <w:rsid w:val="002E4A2F"/>
    <w:rsid w:val="002E615B"/>
    <w:rsid w:val="002E6814"/>
    <w:rsid w:val="002E7BF9"/>
    <w:rsid w:val="002F1943"/>
    <w:rsid w:val="002F1E9B"/>
    <w:rsid w:val="002F2E4E"/>
    <w:rsid w:val="002F396C"/>
    <w:rsid w:val="00300C46"/>
    <w:rsid w:val="00303C7E"/>
    <w:rsid w:val="00303C7F"/>
    <w:rsid w:val="00303F12"/>
    <w:rsid w:val="00304B8A"/>
    <w:rsid w:val="003061BE"/>
    <w:rsid w:val="00313C1B"/>
    <w:rsid w:val="00314C41"/>
    <w:rsid w:val="00314CBF"/>
    <w:rsid w:val="00316226"/>
    <w:rsid w:val="00322B7B"/>
    <w:rsid w:val="00322C6C"/>
    <w:rsid w:val="00323CE2"/>
    <w:rsid w:val="00333203"/>
    <w:rsid w:val="00333C03"/>
    <w:rsid w:val="003358EC"/>
    <w:rsid w:val="003365CF"/>
    <w:rsid w:val="003374A8"/>
    <w:rsid w:val="003477C7"/>
    <w:rsid w:val="00350593"/>
    <w:rsid w:val="00352199"/>
    <w:rsid w:val="00353764"/>
    <w:rsid w:val="0035473E"/>
    <w:rsid w:val="003602FF"/>
    <w:rsid w:val="0036374E"/>
    <w:rsid w:val="00366525"/>
    <w:rsid w:val="00367E00"/>
    <w:rsid w:val="0037079A"/>
    <w:rsid w:val="00372977"/>
    <w:rsid w:val="003767EB"/>
    <w:rsid w:val="00377949"/>
    <w:rsid w:val="00381311"/>
    <w:rsid w:val="00383978"/>
    <w:rsid w:val="00395462"/>
    <w:rsid w:val="00397B40"/>
    <w:rsid w:val="003A1D69"/>
    <w:rsid w:val="003A46A0"/>
    <w:rsid w:val="003A4A79"/>
    <w:rsid w:val="003A4D51"/>
    <w:rsid w:val="003A6702"/>
    <w:rsid w:val="003B0AAF"/>
    <w:rsid w:val="003B1F90"/>
    <w:rsid w:val="003B3C33"/>
    <w:rsid w:val="003B4327"/>
    <w:rsid w:val="003B4A7E"/>
    <w:rsid w:val="003B5939"/>
    <w:rsid w:val="003B78E1"/>
    <w:rsid w:val="003C14BD"/>
    <w:rsid w:val="003C370A"/>
    <w:rsid w:val="003C3EA7"/>
    <w:rsid w:val="003D046D"/>
    <w:rsid w:val="003D0650"/>
    <w:rsid w:val="003D1BB5"/>
    <w:rsid w:val="003D466B"/>
    <w:rsid w:val="003E44A3"/>
    <w:rsid w:val="003F4C4A"/>
    <w:rsid w:val="003F730F"/>
    <w:rsid w:val="0040645E"/>
    <w:rsid w:val="00406D68"/>
    <w:rsid w:val="00410839"/>
    <w:rsid w:val="00410EB7"/>
    <w:rsid w:val="00414583"/>
    <w:rsid w:val="00417A56"/>
    <w:rsid w:val="00417B6E"/>
    <w:rsid w:val="00422834"/>
    <w:rsid w:val="00424556"/>
    <w:rsid w:val="004254A3"/>
    <w:rsid w:val="004262BF"/>
    <w:rsid w:val="00431D48"/>
    <w:rsid w:val="00434696"/>
    <w:rsid w:val="00434A79"/>
    <w:rsid w:val="004350A7"/>
    <w:rsid w:val="004351EC"/>
    <w:rsid w:val="00437ABE"/>
    <w:rsid w:val="004428B9"/>
    <w:rsid w:val="004446A3"/>
    <w:rsid w:val="004478A3"/>
    <w:rsid w:val="00447D33"/>
    <w:rsid w:val="00450914"/>
    <w:rsid w:val="004526B7"/>
    <w:rsid w:val="0045753F"/>
    <w:rsid w:val="00460E65"/>
    <w:rsid w:val="00461738"/>
    <w:rsid w:val="0046351B"/>
    <w:rsid w:val="00463A55"/>
    <w:rsid w:val="00464FDB"/>
    <w:rsid w:val="00465248"/>
    <w:rsid w:val="0046759C"/>
    <w:rsid w:val="00470433"/>
    <w:rsid w:val="00473E2A"/>
    <w:rsid w:val="00475D0A"/>
    <w:rsid w:val="004801FD"/>
    <w:rsid w:val="0048164F"/>
    <w:rsid w:val="00486E47"/>
    <w:rsid w:val="00490563"/>
    <w:rsid w:val="00494AD7"/>
    <w:rsid w:val="004A0476"/>
    <w:rsid w:val="004A1860"/>
    <w:rsid w:val="004A1D98"/>
    <w:rsid w:val="004A2491"/>
    <w:rsid w:val="004A3912"/>
    <w:rsid w:val="004A4ABB"/>
    <w:rsid w:val="004A6F8A"/>
    <w:rsid w:val="004A7E54"/>
    <w:rsid w:val="004B244B"/>
    <w:rsid w:val="004B6235"/>
    <w:rsid w:val="004C0518"/>
    <w:rsid w:val="004C177F"/>
    <w:rsid w:val="004C3407"/>
    <w:rsid w:val="004C5F81"/>
    <w:rsid w:val="004D0BD6"/>
    <w:rsid w:val="004D779B"/>
    <w:rsid w:val="004E08C7"/>
    <w:rsid w:val="004E0F19"/>
    <w:rsid w:val="004E56EE"/>
    <w:rsid w:val="004F2C6D"/>
    <w:rsid w:val="004F6D90"/>
    <w:rsid w:val="00503549"/>
    <w:rsid w:val="0050419B"/>
    <w:rsid w:val="00512962"/>
    <w:rsid w:val="00514A1B"/>
    <w:rsid w:val="00516609"/>
    <w:rsid w:val="00517B41"/>
    <w:rsid w:val="00525AB0"/>
    <w:rsid w:val="0052716D"/>
    <w:rsid w:val="005323A8"/>
    <w:rsid w:val="00532BB0"/>
    <w:rsid w:val="00536A6F"/>
    <w:rsid w:val="00544051"/>
    <w:rsid w:val="0054470C"/>
    <w:rsid w:val="00544BC1"/>
    <w:rsid w:val="005451E9"/>
    <w:rsid w:val="00553323"/>
    <w:rsid w:val="00556C76"/>
    <w:rsid w:val="00563D5E"/>
    <w:rsid w:val="00563DF7"/>
    <w:rsid w:val="005650A2"/>
    <w:rsid w:val="00571CAB"/>
    <w:rsid w:val="00573C71"/>
    <w:rsid w:val="00576E5A"/>
    <w:rsid w:val="0058168E"/>
    <w:rsid w:val="00581BC2"/>
    <w:rsid w:val="00583287"/>
    <w:rsid w:val="005841F9"/>
    <w:rsid w:val="00591FF7"/>
    <w:rsid w:val="005A2E07"/>
    <w:rsid w:val="005B1156"/>
    <w:rsid w:val="005B4431"/>
    <w:rsid w:val="005B494B"/>
    <w:rsid w:val="005B5AAA"/>
    <w:rsid w:val="005C055C"/>
    <w:rsid w:val="005C2148"/>
    <w:rsid w:val="005C2489"/>
    <w:rsid w:val="005C4CE5"/>
    <w:rsid w:val="005C51E8"/>
    <w:rsid w:val="005C7190"/>
    <w:rsid w:val="005D10F5"/>
    <w:rsid w:val="005D66A3"/>
    <w:rsid w:val="005E1E57"/>
    <w:rsid w:val="005E432D"/>
    <w:rsid w:val="005F5C74"/>
    <w:rsid w:val="005F63A1"/>
    <w:rsid w:val="005F674A"/>
    <w:rsid w:val="005F67EE"/>
    <w:rsid w:val="005F7F39"/>
    <w:rsid w:val="00600E32"/>
    <w:rsid w:val="00601753"/>
    <w:rsid w:val="00602039"/>
    <w:rsid w:val="0060238F"/>
    <w:rsid w:val="00602A15"/>
    <w:rsid w:val="00603FA8"/>
    <w:rsid w:val="00604627"/>
    <w:rsid w:val="00610A5B"/>
    <w:rsid w:val="006121D4"/>
    <w:rsid w:val="00614495"/>
    <w:rsid w:val="006154DE"/>
    <w:rsid w:val="006160A8"/>
    <w:rsid w:val="006248E5"/>
    <w:rsid w:val="00625589"/>
    <w:rsid w:val="00625CDF"/>
    <w:rsid w:val="00626EE2"/>
    <w:rsid w:val="0062710C"/>
    <w:rsid w:val="00632CD2"/>
    <w:rsid w:val="00632EEC"/>
    <w:rsid w:val="006366ED"/>
    <w:rsid w:val="00636957"/>
    <w:rsid w:val="00636C09"/>
    <w:rsid w:val="00640F33"/>
    <w:rsid w:val="00654568"/>
    <w:rsid w:val="00655D31"/>
    <w:rsid w:val="00657556"/>
    <w:rsid w:val="006678E8"/>
    <w:rsid w:val="00672BC3"/>
    <w:rsid w:val="006731E4"/>
    <w:rsid w:val="00677E6E"/>
    <w:rsid w:val="00682396"/>
    <w:rsid w:val="00684D85"/>
    <w:rsid w:val="00686BF8"/>
    <w:rsid w:val="00690B5A"/>
    <w:rsid w:val="00696B14"/>
    <w:rsid w:val="006A10AE"/>
    <w:rsid w:val="006A18E1"/>
    <w:rsid w:val="006A2292"/>
    <w:rsid w:val="006A2517"/>
    <w:rsid w:val="006A3927"/>
    <w:rsid w:val="006A42AB"/>
    <w:rsid w:val="006A439B"/>
    <w:rsid w:val="006A6FBF"/>
    <w:rsid w:val="006B0DD2"/>
    <w:rsid w:val="006B5FE2"/>
    <w:rsid w:val="006B66AE"/>
    <w:rsid w:val="006B7213"/>
    <w:rsid w:val="006C0FE6"/>
    <w:rsid w:val="006C26B7"/>
    <w:rsid w:val="006C7A2E"/>
    <w:rsid w:val="006D21CF"/>
    <w:rsid w:val="006D24BC"/>
    <w:rsid w:val="006D3114"/>
    <w:rsid w:val="006D3660"/>
    <w:rsid w:val="006D5C08"/>
    <w:rsid w:val="006E083D"/>
    <w:rsid w:val="006E4347"/>
    <w:rsid w:val="006E441D"/>
    <w:rsid w:val="006E4C7F"/>
    <w:rsid w:val="006E55D2"/>
    <w:rsid w:val="006E5FD7"/>
    <w:rsid w:val="006E734B"/>
    <w:rsid w:val="006E76D3"/>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73AF"/>
    <w:rsid w:val="00721E76"/>
    <w:rsid w:val="00726D59"/>
    <w:rsid w:val="00727347"/>
    <w:rsid w:val="00730D79"/>
    <w:rsid w:val="00732433"/>
    <w:rsid w:val="00737EEE"/>
    <w:rsid w:val="00741C80"/>
    <w:rsid w:val="00742161"/>
    <w:rsid w:val="00745774"/>
    <w:rsid w:val="00750352"/>
    <w:rsid w:val="00751CDE"/>
    <w:rsid w:val="007533E8"/>
    <w:rsid w:val="00760150"/>
    <w:rsid w:val="00760203"/>
    <w:rsid w:val="00764703"/>
    <w:rsid w:val="00773621"/>
    <w:rsid w:val="0077558A"/>
    <w:rsid w:val="00780067"/>
    <w:rsid w:val="0078355B"/>
    <w:rsid w:val="00783FA7"/>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227"/>
    <w:rsid w:val="007B5878"/>
    <w:rsid w:val="007B60AB"/>
    <w:rsid w:val="007C6538"/>
    <w:rsid w:val="007C65E2"/>
    <w:rsid w:val="007D356F"/>
    <w:rsid w:val="007D3F54"/>
    <w:rsid w:val="007D6B36"/>
    <w:rsid w:val="007D749A"/>
    <w:rsid w:val="007D752B"/>
    <w:rsid w:val="007E1621"/>
    <w:rsid w:val="007E4E63"/>
    <w:rsid w:val="007E54D2"/>
    <w:rsid w:val="007E6D3A"/>
    <w:rsid w:val="007F2D1B"/>
    <w:rsid w:val="007F53F2"/>
    <w:rsid w:val="007F5B0F"/>
    <w:rsid w:val="008030B8"/>
    <w:rsid w:val="00804754"/>
    <w:rsid w:val="008053B5"/>
    <w:rsid w:val="00821238"/>
    <w:rsid w:val="00832162"/>
    <w:rsid w:val="00833244"/>
    <w:rsid w:val="00836741"/>
    <w:rsid w:val="0083729B"/>
    <w:rsid w:val="00840225"/>
    <w:rsid w:val="00840A7E"/>
    <w:rsid w:val="00840F42"/>
    <w:rsid w:val="00843318"/>
    <w:rsid w:val="00845AAF"/>
    <w:rsid w:val="0084698F"/>
    <w:rsid w:val="008471A1"/>
    <w:rsid w:val="00852BB2"/>
    <w:rsid w:val="0085451A"/>
    <w:rsid w:val="008570E5"/>
    <w:rsid w:val="00857AE5"/>
    <w:rsid w:val="0086117B"/>
    <w:rsid w:val="008613CA"/>
    <w:rsid w:val="008703A5"/>
    <w:rsid w:val="00875394"/>
    <w:rsid w:val="00892942"/>
    <w:rsid w:val="0089459D"/>
    <w:rsid w:val="0089474D"/>
    <w:rsid w:val="00895275"/>
    <w:rsid w:val="008A6698"/>
    <w:rsid w:val="008B192A"/>
    <w:rsid w:val="008B4AE8"/>
    <w:rsid w:val="008C0CBE"/>
    <w:rsid w:val="008C0D68"/>
    <w:rsid w:val="008C6628"/>
    <w:rsid w:val="008C66EA"/>
    <w:rsid w:val="008C68E4"/>
    <w:rsid w:val="008C6C29"/>
    <w:rsid w:val="008D44AA"/>
    <w:rsid w:val="008D4B80"/>
    <w:rsid w:val="008D727A"/>
    <w:rsid w:val="008E198E"/>
    <w:rsid w:val="008E3DAF"/>
    <w:rsid w:val="008F2840"/>
    <w:rsid w:val="008F2A57"/>
    <w:rsid w:val="0090084D"/>
    <w:rsid w:val="00904A8C"/>
    <w:rsid w:val="00907747"/>
    <w:rsid w:val="00907A3D"/>
    <w:rsid w:val="00911C6B"/>
    <w:rsid w:val="00913796"/>
    <w:rsid w:val="00913B59"/>
    <w:rsid w:val="00914550"/>
    <w:rsid w:val="009211A9"/>
    <w:rsid w:val="00931124"/>
    <w:rsid w:val="00935E58"/>
    <w:rsid w:val="00937910"/>
    <w:rsid w:val="009431C4"/>
    <w:rsid w:val="009447CF"/>
    <w:rsid w:val="009456A5"/>
    <w:rsid w:val="0094605D"/>
    <w:rsid w:val="00950B84"/>
    <w:rsid w:val="009524FF"/>
    <w:rsid w:val="00953C68"/>
    <w:rsid w:val="00956A72"/>
    <w:rsid w:val="00960A4F"/>
    <w:rsid w:val="009614FD"/>
    <w:rsid w:val="00962770"/>
    <w:rsid w:val="0096384F"/>
    <w:rsid w:val="00964E77"/>
    <w:rsid w:val="00977627"/>
    <w:rsid w:val="009825C3"/>
    <w:rsid w:val="00984169"/>
    <w:rsid w:val="00987247"/>
    <w:rsid w:val="00991700"/>
    <w:rsid w:val="00992C56"/>
    <w:rsid w:val="009964BA"/>
    <w:rsid w:val="00997DA4"/>
    <w:rsid w:val="009A2B1A"/>
    <w:rsid w:val="009A456F"/>
    <w:rsid w:val="009B3AB9"/>
    <w:rsid w:val="009B60CA"/>
    <w:rsid w:val="009B7B2F"/>
    <w:rsid w:val="009B7ECA"/>
    <w:rsid w:val="009C2370"/>
    <w:rsid w:val="009C4D77"/>
    <w:rsid w:val="009D03F8"/>
    <w:rsid w:val="009D06D8"/>
    <w:rsid w:val="009D4065"/>
    <w:rsid w:val="009D61EF"/>
    <w:rsid w:val="009E0631"/>
    <w:rsid w:val="009E386A"/>
    <w:rsid w:val="009E4193"/>
    <w:rsid w:val="009E77C8"/>
    <w:rsid w:val="009F052D"/>
    <w:rsid w:val="009F0578"/>
    <w:rsid w:val="009F3472"/>
    <w:rsid w:val="009F4AC4"/>
    <w:rsid w:val="00A000D9"/>
    <w:rsid w:val="00A00F88"/>
    <w:rsid w:val="00A013CB"/>
    <w:rsid w:val="00A02456"/>
    <w:rsid w:val="00A154AC"/>
    <w:rsid w:val="00A15B6B"/>
    <w:rsid w:val="00A2158F"/>
    <w:rsid w:val="00A3175E"/>
    <w:rsid w:val="00A35CE6"/>
    <w:rsid w:val="00A36162"/>
    <w:rsid w:val="00A3649A"/>
    <w:rsid w:val="00A43F3F"/>
    <w:rsid w:val="00A579A1"/>
    <w:rsid w:val="00A61661"/>
    <w:rsid w:val="00A65E3E"/>
    <w:rsid w:val="00A6716F"/>
    <w:rsid w:val="00A774A9"/>
    <w:rsid w:val="00A77F74"/>
    <w:rsid w:val="00A82036"/>
    <w:rsid w:val="00A83613"/>
    <w:rsid w:val="00A83763"/>
    <w:rsid w:val="00A83AF4"/>
    <w:rsid w:val="00A84DC0"/>
    <w:rsid w:val="00A86A16"/>
    <w:rsid w:val="00A9018E"/>
    <w:rsid w:val="00A91E46"/>
    <w:rsid w:val="00A93BE3"/>
    <w:rsid w:val="00A971DE"/>
    <w:rsid w:val="00AA6AE2"/>
    <w:rsid w:val="00AA7087"/>
    <w:rsid w:val="00AB22DF"/>
    <w:rsid w:val="00AB2A74"/>
    <w:rsid w:val="00AB6346"/>
    <w:rsid w:val="00AB636D"/>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52CC"/>
    <w:rsid w:val="00B27C96"/>
    <w:rsid w:val="00B42C4D"/>
    <w:rsid w:val="00B43411"/>
    <w:rsid w:val="00B50E94"/>
    <w:rsid w:val="00B51C2F"/>
    <w:rsid w:val="00B67202"/>
    <w:rsid w:val="00B6736D"/>
    <w:rsid w:val="00B67F3B"/>
    <w:rsid w:val="00B72FB6"/>
    <w:rsid w:val="00B7369D"/>
    <w:rsid w:val="00B73B9E"/>
    <w:rsid w:val="00B73EB3"/>
    <w:rsid w:val="00B75708"/>
    <w:rsid w:val="00B772B0"/>
    <w:rsid w:val="00B774C5"/>
    <w:rsid w:val="00B802F8"/>
    <w:rsid w:val="00B81980"/>
    <w:rsid w:val="00B820AF"/>
    <w:rsid w:val="00B85812"/>
    <w:rsid w:val="00B91B5E"/>
    <w:rsid w:val="00B9202D"/>
    <w:rsid w:val="00B92153"/>
    <w:rsid w:val="00B92B01"/>
    <w:rsid w:val="00B9301F"/>
    <w:rsid w:val="00B9642C"/>
    <w:rsid w:val="00B96D35"/>
    <w:rsid w:val="00BA7554"/>
    <w:rsid w:val="00BB633E"/>
    <w:rsid w:val="00BB7081"/>
    <w:rsid w:val="00BB769D"/>
    <w:rsid w:val="00BC0E33"/>
    <w:rsid w:val="00BC1315"/>
    <w:rsid w:val="00BC4F86"/>
    <w:rsid w:val="00BC78E3"/>
    <w:rsid w:val="00BD25E6"/>
    <w:rsid w:val="00BD4400"/>
    <w:rsid w:val="00BD6FBB"/>
    <w:rsid w:val="00BE2BE2"/>
    <w:rsid w:val="00BE4451"/>
    <w:rsid w:val="00BE64CD"/>
    <w:rsid w:val="00BE68A0"/>
    <w:rsid w:val="00BE6CF8"/>
    <w:rsid w:val="00BF045B"/>
    <w:rsid w:val="00BF0A51"/>
    <w:rsid w:val="00BF392D"/>
    <w:rsid w:val="00BF48E5"/>
    <w:rsid w:val="00BF7AF9"/>
    <w:rsid w:val="00C00894"/>
    <w:rsid w:val="00C02ED5"/>
    <w:rsid w:val="00C05035"/>
    <w:rsid w:val="00C17E93"/>
    <w:rsid w:val="00C24480"/>
    <w:rsid w:val="00C24DA6"/>
    <w:rsid w:val="00C25321"/>
    <w:rsid w:val="00C33C96"/>
    <w:rsid w:val="00C3792B"/>
    <w:rsid w:val="00C44BE4"/>
    <w:rsid w:val="00C4599A"/>
    <w:rsid w:val="00C5075B"/>
    <w:rsid w:val="00C54D12"/>
    <w:rsid w:val="00C54F6C"/>
    <w:rsid w:val="00C5519D"/>
    <w:rsid w:val="00C56AE9"/>
    <w:rsid w:val="00C61E15"/>
    <w:rsid w:val="00C6549F"/>
    <w:rsid w:val="00C6707B"/>
    <w:rsid w:val="00C67316"/>
    <w:rsid w:val="00C67B29"/>
    <w:rsid w:val="00C76669"/>
    <w:rsid w:val="00C82A97"/>
    <w:rsid w:val="00C83413"/>
    <w:rsid w:val="00C85560"/>
    <w:rsid w:val="00C8572B"/>
    <w:rsid w:val="00C85DCF"/>
    <w:rsid w:val="00C90259"/>
    <w:rsid w:val="00C902EC"/>
    <w:rsid w:val="00C90A3E"/>
    <w:rsid w:val="00C914D3"/>
    <w:rsid w:val="00C9478F"/>
    <w:rsid w:val="00CA0F53"/>
    <w:rsid w:val="00CA1928"/>
    <w:rsid w:val="00CA506A"/>
    <w:rsid w:val="00CA5155"/>
    <w:rsid w:val="00CA6CCD"/>
    <w:rsid w:val="00CB1D64"/>
    <w:rsid w:val="00CB6B35"/>
    <w:rsid w:val="00CB7434"/>
    <w:rsid w:val="00CC3599"/>
    <w:rsid w:val="00CC666C"/>
    <w:rsid w:val="00CC74B7"/>
    <w:rsid w:val="00CD0BCA"/>
    <w:rsid w:val="00CD31AB"/>
    <w:rsid w:val="00CD4A2F"/>
    <w:rsid w:val="00CD4D21"/>
    <w:rsid w:val="00CD7C0B"/>
    <w:rsid w:val="00CE22D7"/>
    <w:rsid w:val="00CE42AF"/>
    <w:rsid w:val="00CE4452"/>
    <w:rsid w:val="00CE5697"/>
    <w:rsid w:val="00CE7699"/>
    <w:rsid w:val="00CF1F6D"/>
    <w:rsid w:val="00CF36A1"/>
    <w:rsid w:val="00CF4650"/>
    <w:rsid w:val="00CF62DE"/>
    <w:rsid w:val="00CF7137"/>
    <w:rsid w:val="00CF74B2"/>
    <w:rsid w:val="00D0359E"/>
    <w:rsid w:val="00D03EDB"/>
    <w:rsid w:val="00D1344A"/>
    <w:rsid w:val="00D17476"/>
    <w:rsid w:val="00D2076C"/>
    <w:rsid w:val="00D20D55"/>
    <w:rsid w:val="00D21177"/>
    <w:rsid w:val="00D31980"/>
    <w:rsid w:val="00D330A7"/>
    <w:rsid w:val="00D35AFA"/>
    <w:rsid w:val="00D35F9B"/>
    <w:rsid w:val="00D41480"/>
    <w:rsid w:val="00D45566"/>
    <w:rsid w:val="00D45A8B"/>
    <w:rsid w:val="00D45DBD"/>
    <w:rsid w:val="00D461C7"/>
    <w:rsid w:val="00D4675C"/>
    <w:rsid w:val="00D4742B"/>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1106"/>
    <w:rsid w:val="00D838C9"/>
    <w:rsid w:val="00D85C53"/>
    <w:rsid w:val="00D86D49"/>
    <w:rsid w:val="00D87FF6"/>
    <w:rsid w:val="00D90245"/>
    <w:rsid w:val="00D920AF"/>
    <w:rsid w:val="00D946F2"/>
    <w:rsid w:val="00DA0A56"/>
    <w:rsid w:val="00DB10D4"/>
    <w:rsid w:val="00DB10EB"/>
    <w:rsid w:val="00DB22A4"/>
    <w:rsid w:val="00DB304A"/>
    <w:rsid w:val="00DB7317"/>
    <w:rsid w:val="00DC0D8B"/>
    <w:rsid w:val="00DC115E"/>
    <w:rsid w:val="00DC4443"/>
    <w:rsid w:val="00DC59A0"/>
    <w:rsid w:val="00DD5E83"/>
    <w:rsid w:val="00DE217E"/>
    <w:rsid w:val="00DE413B"/>
    <w:rsid w:val="00DF0151"/>
    <w:rsid w:val="00DF1DFC"/>
    <w:rsid w:val="00DF3248"/>
    <w:rsid w:val="00DF42E0"/>
    <w:rsid w:val="00DF7257"/>
    <w:rsid w:val="00E010F9"/>
    <w:rsid w:val="00E025CE"/>
    <w:rsid w:val="00E02E84"/>
    <w:rsid w:val="00E047DB"/>
    <w:rsid w:val="00E06195"/>
    <w:rsid w:val="00E07C1E"/>
    <w:rsid w:val="00E1300B"/>
    <w:rsid w:val="00E1337B"/>
    <w:rsid w:val="00E1498B"/>
    <w:rsid w:val="00E22909"/>
    <w:rsid w:val="00E268F6"/>
    <w:rsid w:val="00E2743D"/>
    <w:rsid w:val="00E2776B"/>
    <w:rsid w:val="00E30E45"/>
    <w:rsid w:val="00E34612"/>
    <w:rsid w:val="00E3536B"/>
    <w:rsid w:val="00E35F86"/>
    <w:rsid w:val="00E36857"/>
    <w:rsid w:val="00E36AF0"/>
    <w:rsid w:val="00E37BF6"/>
    <w:rsid w:val="00E440D3"/>
    <w:rsid w:val="00E525AC"/>
    <w:rsid w:val="00E52D6F"/>
    <w:rsid w:val="00E535B1"/>
    <w:rsid w:val="00E55900"/>
    <w:rsid w:val="00E55BE7"/>
    <w:rsid w:val="00E55F21"/>
    <w:rsid w:val="00E57CB2"/>
    <w:rsid w:val="00E639B4"/>
    <w:rsid w:val="00E65F26"/>
    <w:rsid w:val="00E66445"/>
    <w:rsid w:val="00E73571"/>
    <w:rsid w:val="00E73624"/>
    <w:rsid w:val="00E74533"/>
    <w:rsid w:val="00E7680C"/>
    <w:rsid w:val="00E8101E"/>
    <w:rsid w:val="00E81B02"/>
    <w:rsid w:val="00E820EE"/>
    <w:rsid w:val="00E85436"/>
    <w:rsid w:val="00E86FB7"/>
    <w:rsid w:val="00E9045C"/>
    <w:rsid w:val="00E9101E"/>
    <w:rsid w:val="00E920A2"/>
    <w:rsid w:val="00EA000A"/>
    <w:rsid w:val="00EA076C"/>
    <w:rsid w:val="00EA3EEF"/>
    <w:rsid w:val="00EA66C0"/>
    <w:rsid w:val="00EA7866"/>
    <w:rsid w:val="00EB33DC"/>
    <w:rsid w:val="00EB4D6A"/>
    <w:rsid w:val="00EC06A0"/>
    <w:rsid w:val="00EC2200"/>
    <w:rsid w:val="00EC2353"/>
    <w:rsid w:val="00EC5414"/>
    <w:rsid w:val="00EC6A96"/>
    <w:rsid w:val="00ED3FBE"/>
    <w:rsid w:val="00ED428D"/>
    <w:rsid w:val="00ED6A22"/>
    <w:rsid w:val="00ED7762"/>
    <w:rsid w:val="00EE6E48"/>
    <w:rsid w:val="00F03AA3"/>
    <w:rsid w:val="00F100D1"/>
    <w:rsid w:val="00F1092B"/>
    <w:rsid w:val="00F10AC4"/>
    <w:rsid w:val="00F14501"/>
    <w:rsid w:val="00F14E0A"/>
    <w:rsid w:val="00F157D7"/>
    <w:rsid w:val="00F17923"/>
    <w:rsid w:val="00F2551B"/>
    <w:rsid w:val="00F264B3"/>
    <w:rsid w:val="00F26C6D"/>
    <w:rsid w:val="00F27D47"/>
    <w:rsid w:val="00F341E5"/>
    <w:rsid w:val="00F3683D"/>
    <w:rsid w:val="00F372E3"/>
    <w:rsid w:val="00F37B3D"/>
    <w:rsid w:val="00F41538"/>
    <w:rsid w:val="00F42337"/>
    <w:rsid w:val="00F43CBF"/>
    <w:rsid w:val="00F503D7"/>
    <w:rsid w:val="00F5674D"/>
    <w:rsid w:val="00F5794B"/>
    <w:rsid w:val="00F62892"/>
    <w:rsid w:val="00F634B6"/>
    <w:rsid w:val="00F63B14"/>
    <w:rsid w:val="00F669BB"/>
    <w:rsid w:val="00F7245E"/>
    <w:rsid w:val="00F729FD"/>
    <w:rsid w:val="00F7305C"/>
    <w:rsid w:val="00F7700E"/>
    <w:rsid w:val="00F7725B"/>
    <w:rsid w:val="00F82888"/>
    <w:rsid w:val="00F84320"/>
    <w:rsid w:val="00F85D12"/>
    <w:rsid w:val="00F8698E"/>
    <w:rsid w:val="00F87530"/>
    <w:rsid w:val="00F877BE"/>
    <w:rsid w:val="00F903C9"/>
    <w:rsid w:val="00F93338"/>
    <w:rsid w:val="00F959D2"/>
    <w:rsid w:val="00FA1950"/>
    <w:rsid w:val="00FA5308"/>
    <w:rsid w:val="00FA57CF"/>
    <w:rsid w:val="00FB1D9B"/>
    <w:rsid w:val="00FB36FF"/>
    <w:rsid w:val="00FB5F3C"/>
    <w:rsid w:val="00FB62F3"/>
    <w:rsid w:val="00FB7415"/>
    <w:rsid w:val="00FC06E4"/>
    <w:rsid w:val="00FC3648"/>
    <w:rsid w:val="00FC7A88"/>
    <w:rsid w:val="00FD099C"/>
    <w:rsid w:val="00FD3B07"/>
    <w:rsid w:val="00FD5A27"/>
    <w:rsid w:val="00FE07DC"/>
    <w:rsid w:val="00FE13D7"/>
    <w:rsid w:val="00FF0C1C"/>
    <w:rsid w:val="00FF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semiHidden/>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ge.com/renewableenergy/wind-energy/offshore-wind/haliade-x-offshore-turbine"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virginiamercury.com/2019/09/24/four-things-to-know-about-dominions-massive-wind-farm-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4.xml><?xml version="1.0" encoding="utf-8"?>
<ds:datastoreItem xmlns:ds="http://schemas.openxmlformats.org/officeDocument/2006/customXml" ds:itemID="{190A7CC8-61DB-4D2F-9124-27AEBEEEB8E0}">
  <ds:schemaRefs>
    <ds:schemaRef ds:uri="http://schemas.microsoft.com/office/2006/documentManagement/types"/>
    <ds:schemaRef ds:uri="http://purl.org/dc/elements/1.1/"/>
    <ds:schemaRef ds:uri="http://schemas.microsoft.com/office/2006/metadata/properties"/>
    <ds:schemaRef ds:uri="http://schemas.microsoft.com/sharepoint/v3"/>
    <ds:schemaRef ds:uri="http://schemas.microsoft.com/sharepoint/v3/fields"/>
    <ds:schemaRef ds:uri="http://purl.org/dc/terms/"/>
    <ds:schemaRef ds:uri="http://schemas.microsoft.com/office/infopath/2007/PartnerControls"/>
    <ds:schemaRef ds:uri="http://schemas.openxmlformats.org/package/2006/metadata/core-properties"/>
    <ds:schemaRef ds:uri="http://purl.org/dc/dcmitype/"/>
    <ds:schemaRef ds:uri="a65fb547-1b02-4b77-882d-72553d3f5ce5"/>
    <ds:schemaRef ds:uri="5ddedca0-709f-4917-a305-42d5cb3ea1ba"/>
    <ds:schemaRef ds:uri="http://schemas.microsoft.com/sharepoint.v3"/>
    <ds:schemaRef ds:uri="4ffa91fb-a0ff-4ac5-b2db-65c790d184a4"/>
    <ds:schemaRef ds:uri="http://www.w3.org/XML/1998/namespace"/>
  </ds:schemaRefs>
</ds:datastoreItem>
</file>

<file path=customXml/itemProps5.xml><?xml version="1.0" encoding="utf-8"?>
<ds:datastoreItem xmlns:ds="http://schemas.openxmlformats.org/officeDocument/2006/customXml" ds:itemID="{4D0990B5-B89A-4A4C-820C-317B5F74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15</Pages>
  <Words>13085</Words>
  <Characters>74591</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79</cp:revision>
  <cp:lastPrinted>2019-10-16T18:41:00Z</cp:lastPrinted>
  <dcterms:created xsi:type="dcterms:W3CDTF">2019-10-15T12:54:00Z</dcterms:created>
  <dcterms:modified xsi:type="dcterms:W3CDTF">2019-10-17T12:49:00Z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