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9988C2B" w:rsidR="008570E5" w:rsidRDefault="00211655" w:rsidP="00FD3B07">
      <w:pPr>
        <w:pStyle w:val="Heading1"/>
        <w:spacing w:before="0"/>
        <w:contextualSpacing/>
        <w:jc w:val="both"/>
      </w:pPr>
      <w:r>
        <w:t>Modeling the Contribution of Offshore Wind to the Grid Mix and Air Quality Implications: National Approach</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094207BB"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303F12">
        <w:t xml:space="preserve">energy futures that include varying OSW </w:t>
      </w:r>
      <w:r w:rsidR="00087B87" w:rsidRPr="00134E75">
        <w:t xml:space="preserve">cost curves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087B87" w:rsidRPr="00134E75">
        <w:t xml:space="preserve"> scenarios 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7E7A583C" w14:textId="35902539" w:rsidR="001471FB" w:rsidRDefault="00712618" w:rsidP="001A19F3">
      <w:pPr>
        <w:spacing w:after="0"/>
        <w:contextualSpacing/>
        <w:jc w:val="both"/>
      </w:pPr>
      <w:r w:rsidRPr="00134E75">
        <w:t>For this analysis, an energy system modeling approach is used to generate and explore potential energy futures. The approach uses the Integrated MARKAL-EFOM System</w:t>
      </w:r>
      <w:r w:rsidR="004A0476">
        <w:t xml:space="preserve"> </w:t>
      </w:r>
      <w:r w:rsidRPr="00134E75">
        <w:t>energy system model</w:t>
      </w:r>
      <w:r w:rsidR="00CF36A1" w:rsidRPr="00134E75">
        <w:t xml:space="preserve"> (TIMES) </w:t>
      </w:r>
      <w:r w:rsidRPr="00134E75">
        <w:t xml:space="preserve">and a database representation of the U.S. energy system called the EPAUS9rT, applying a nested parametric sensitivity analysis to represent potential futures. Combinations of carbon mitigation stringencies and </w:t>
      </w:r>
      <w:r w:rsidR="001507A4">
        <w:t>OSW</w:t>
      </w:r>
      <w:r w:rsidRPr="00134E75">
        <w:t xml:space="preserve"> cost curves created vastly different energy futures with comparably different emissions profiles. </w:t>
      </w:r>
      <w:r w:rsidR="001471FB" w:rsidRPr="00134E75">
        <w:t xml:space="preserve">This sensitivity analysis allows us to explore the benefits of </w:t>
      </w:r>
      <w:r w:rsidR="001507A4">
        <w:t>OSW</w:t>
      </w:r>
      <w:r w:rsidR="001471FB" w:rsidRPr="00134E75">
        <w:t xml:space="preserve"> as an energy source within the U.S. as it relates to air quality and GHG emissions reductions.  We look at results both nationally and regionally, analyzing the differences in regional adoption of </w:t>
      </w:r>
      <w:r w:rsidR="001507A4">
        <w:t>OSW</w:t>
      </w:r>
      <w:r w:rsidR="001471FB" w:rsidRPr="00134E75">
        <w:t xml:space="preserve"> and how access to this technology provides a broader range of emission reduction options for the power sector.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74A0941B" w:rsidR="00CE22D7" w:rsidRDefault="001507A4" w:rsidP="00FD3B07">
      <w:pPr>
        <w:spacing w:after="0"/>
        <w:contextualSpacing/>
        <w:jc w:val="both"/>
      </w:pPr>
      <w:r>
        <w:t>OSW</w:t>
      </w:r>
      <w:r w:rsidR="00CE22D7">
        <w:t xml:space="preserve"> is a renewable energy </w:t>
      </w:r>
      <w:r w:rsidR="00836741">
        <w:t>re</w:t>
      </w:r>
      <w:r w:rsidR="00CE22D7">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0E26CC">
        <w:t xml:space="preserve"> </w:t>
      </w:r>
      <w:r w:rsidR="000E26CC">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NzYiIGd1aWQ9Ijg3MWJjZGJhLTlkMjUtNDYxNi04ZDMzLThkMjBjZDMwMGMwMyI+NzQ8L2tleT48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</w:fldData>
        </w:fldChar>
      </w:r>
      <w:r w:rsidR="004D779B">
        <w:instrText xml:space="preserve"> ADDIN EN.CITE </w:instrText>
      </w:r>
      <w:r w:rsidR="004D779B">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NzYiIGd1aWQ9Ijg3MWJjZGJhLTlkMjUtNDYxNi04ZDMzLThkMjBjZDMwMGMwMyI+NzQ8L2tleT48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</w:fldData>
        </w:fldChar>
      </w:r>
      <w:r w:rsidR="004D779B">
        <w:instrText xml:space="preserve"> ADDIN EN.CITE.DATA </w:instrText>
      </w:r>
      <w:r w:rsidR="004D779B">
        <w:fldChar w:fldCharType="end"/>
      </w:r>
      <w:r w:rsidR="000E26CC">
        <w:fldChar w:fldCharType="separate"/>
      </w:r>
      <w:r w:rsidR="00780067">
        <w:rPr>
          <w:noProof/>
        </w:rPr>
        <w:t>(NOAA, 2013, 2014; Ringkjob, Haugan, &amp; Solbrekke, 2018)</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t>OSW</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4D779B">
        <w:instrText xml:space="preserve"> ADDIN EN.CITE &lt;EndNote&gt;&lt;Cite&gt;&lt;Author&gt;Musial&lt;/Author&gt;&lt;Year&gt;2016&lt;/Year&gt;&lt;RecNum&gt;72&lt;/RecNum&gt;&lt;DisplayText&gt;(Musial, Heimiller, Beiter, Scott, &amp;amp; Draxl, 2016)&lt;/DisplayText&gt;&lt;record&gt;&lt;rec-number&gt;72&lt;/rec-number&gt;&lt;foreign-keys&gt;&lt;key app="EN" db-id="xv5ew2x05t22ane5w2f55290trt52wda2fpz" timestamp="1568054829" guid="d196fe0a-bb7c-4aef-8b30-91faa3c08a8d"&gt;72&lt;/key&gt;&lt;/foreign-keys&gt;&lt;ref-type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780067">
        <w:rPr>
          <w:noProof/>
        </w:rPr>
        <w:t>(Musial, Heimiller, Beiter, Scott, &amp; Draxl, 2016)</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 xml:space="preserve">began commercial operation as the first </w:t>
      </w:r>
      <w:r>
        <w:t>OSW</w:t>
      </w:r>
      <w:r w:rsidR="00832162" w:rsidRPr="00134E75">
        <w:t xml:space="preserve"> farm in the US</w:t>
      </w:r>
      <w:r w:rsidR="00832162">
        <w:t xml:space="preserve"> in late 2016</w:t>
      </w:r>
      <w:r w:rsidR="00832162" w:rsidRPr="00134E75">
        <w:t xml:space="preserve">.  </w:t>
      </w:r>
      <w:r w:rsidR="00E025CE">
        <w:t xml:space="preserve">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73F16391"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4D779B">
        <w:instrText xml:space="preserve"> ADDIN EN.CITE &lt;EndNote&gt;&lt;Cite&gt;&lt;Author&gt;NCCETC&lt;/Author&gt;&lt;Year&gt;2019&lt;/Year&gt;&lt;RecNum&gt;75&lt;/RecNum&gt;&lt;DisplayText&gt;(C2ES, 2019; NCCETC, 2019)&lt;/DisplayText&gt;&lt;record&gt;&lt;rec-number&gt;75&lt;/rec-number&gt;&lt;foreign-keys&gt;&lt;key app="EN" db-id="xv5ew2x05t22ane5w2f55290trt52wda2fpz" timestamp="1568058818" guid="650f6298-1beb-4494-9ce3-4db0ab3425dc"&gt;75&lt;/key&gt;&lt;/foreign-keys&gt;&lt;ref-type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 guid="6f24b932-b732-4540-b353-664682bdbbd5"&gt;76&lt;/key&gt;&lt;/foreign-keys&gt;&lt;ref-type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780067">
        <w:rPr>
          <w:noProof/>
        </w:rPr>
        <w:t>(C2ES, 2019; NCCETC, 2019)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 an increase of 5% from 2017</w:t>
      </w:r>
      <w:r w:rsidR="00464FDB">
        <w:t xml:space="preserve"> </w:t>
      </w:r>
      <w:r w:rsidR="00464FDB">
        <w:fldChar w:fldCharType="begin"/>
      </w:r>
      <w:r w:rsidR="004D779B">
        <w:instrText xml:space="preserve"> ADDIN EN.CITE &lt;EndNote&gt;&lt;Cite&gt;&lt;Author&gt;U.S. EIA&lt;/Author&gt;&lt;Year&gt;2018&lt;/Year&gt;&lt;RecNum&gt;77&lt;/RecNum&gt;&lt;DisplayText&gt;(U.S. EIA, 2018a, 2018b)&lt;/DisplayText&gt;&lt;record&gt;&lt;rec-number&gt;77&lt;/rec-number&gt;&lt;foreign-keys&gt;&lt;key app="EN" db-id="xv5ew2x05t22ane5w2f55290trt52wda2fpz" timestamp="1568059915" guid="259d2e70-10bb-4c00-b935-82e4c4734a4f"&gt;77&lt;/key&gt;&lt;/foreign-keys&gt;&lt;ref-type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 guid="a2ba377b-c272-469f-8c3e-ec929da8cdd1"&gt;78&lt;/key&gt;&lt;/foreign-keys&gt;&lt;ref-type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780067">
        <w:rPr>
          <w:noProof/>
        </w:rPr>
        <w:t>(U.S. EIA, 2018a, 2018b)</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FD3B07">
      <w:pPr>
        <w:spacing w:after="0"/>
        <w:contextualSpacing/>
        <w:jc w:val="both"/>
      </w:pPr>
    </w:p>
    <w:p w14:paraId="15EC8730" w14:textId="08446E48" w:rsidR="00730D79" w:rsidRDefault="000E1F1A" w:rsidP="00FD3B07">
      <w:pPr>
        <w:spacing w:after="0"/>
        <w:contextualSpacing/>
        <w:jc w:val="both"/>
      </w:pPr>
      <w:r w:rsidRPr="00134E75">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25237E16" w:rsidR="00730D79" w:rsidRDefault="00B51C2F" w:rsidP="00FD3B07">
      <w:pPr>
        <w:spacing w:after="0"/>
        <w:contextualSpacing/>
        <w:jc w:val="both"/>
      </w:pPr>
      <w:r>
        <w:t xml:space="preserve">(1) </w:t>
      </w:r>
      <w:r w:rsidR="001507A4">
        <w:t>OSW</w:t>
      </w:r>
      <w:r w:rsidR="00730D79">
        <w:t xml:space="preserve"> Costs: </w:t>
      </w:r>
      <w:r w:rsidR="003B4A7E">
        <w:t xml:space="preserve">Supply chains are not yet developed in the US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lastRenderedPageBreak/>
        <w:t xml:space="preserve">However, there is a great deal of potential for a declining cost curve for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FD3B07">
      <w:pPr>
        <w:spacing w:after="0"/>
        <w:contextualSpacing/>
        <w:jc w:val="both"/>
      </w:pPr>
    </w:p>
    <w:p w14:paraId="26B02629" w14:textId="488556E0"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13C160C4" w:rsidR="00F264B3" w:rsidRDefault="00721E76" w:rsidP="00AF3266">
      <w:pPr>
        <w:spacing w:after="0"/>
        <w:contextualSpacing/>
        <w:jc w:val="both"/>
      </w:pPr>
      <w:r>
        <w:t>AEO 2019 predicts that electric sector emissions will remain flat through 2050, assuming there are no significant changes to laws and regulatio</w:t>
      </w:r>
      <w:r w:rsidR="004478A3">
        <w:t xml:space="preserve">n </w:t>
      </w:r>
      <w:r w:rsidR="004478A3">
        <w:fldChar w:fldCharType="begin"/>
      </w:r>
      <w:r w:rsidR="004D779B">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780067">
        <w:rPr>
          <w:noProof/>
        </w:rPr>
        <w:t>(U.S. EIA, 2019)</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US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4D779B">
        <w:instrText xml:space="preserve"> ADDIN EN.CITE &lt;EndNote&gt;&lt;Cite&gt;&lt;Author&gt;U.S. EPA&lt;/Author&gt;&lt;Year&gt;2014&lt;/Year&gt;&lt;RecNum&gt;80&lt;/RecNum&gt;&lt;DisplayText&gt;(U.S. EPA, 2014, 2017)&lt;/DisplayText&gt;&lt;record&gt;&lt;rec-number&gt;80&lt;/rec-number&gt;&lt;foreign-keys&gt;&lt;key app="EN" db-id="xv5ew2x05t22ane5w2f55290trt52wda2fpz" timestamp="1568060351" guid="ca326099-4ced-45e9-98ce-abe9750aa446"&gt;80&lt;/key&gt;&lt;/foreign-keys&gt;&lt;ref-type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 guid="67c6d3c8-bcbb-4102-9e6f-2e8b01fb4774"&gt;81&lt;/key&gt;&lt;/foreign-keys&gt;&lt;ref-type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780067">
        <w:rPr>
          <w:noProof/>
        </w:rPr>
        <w:t>(U.S. EPA, 2014, 2017)</w:t>
      </w:r>
      <w:r w:rsidR="007173AF">
        <w:fldChar w:fldCharType="end"/>
      </w:r>
      <w:r w:rsidR="00E02E84">
        <w:t>.</w:t>
      </w:r>
    </w:p>
    <w:p w14:paraId="6949CF79" w14:textId="77777777" w:rsidR="00C17E93" w:rsidRDefault="00C17E93" w:rsidP="00FD3B07">
      <w:pPr>
        <w:spacing w:after="0"/>
        <w:contextualSpacing/>
        <w:jc w:val="both"/>
      </w:pPr>
    </w:p>
    <w:p w14:paraId="05732443" w14:textId="08E268CB"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5F219939"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 xml:space="preserve">allows us to analyze the factors associated with the implementation of </w:t>
      </w:r>
      <w:r w:rsidR="001507A4">
        <w:t>OSW</w:t>
      </w:r>
      <w:r w:rsidR="00840F42" w:rsidRPr="00134E75">
        <w:t xml:space="preserve">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A659EC8" w:rsidR="00D73F35" w:rsidRDefault="001507A4" w:rsidP="00D73F35">
      <w:pPr>
        <w:spacing w:after="0"/>
        <w:contextualSpacing/>
        <w:jc w:val="both"/>
      </w:pPr>
      <w:r>
        <w:t>OSW</w:t>
      </w:r>
      <w:r w:rsidR="00A000D9">
        <w:t xml:space="preserve"> in Europe accounts for over 80% of worldwide </w:t>
      </w:r>
      <w:r>
        <w:t>OSW</w:t>
      </w:r>
      <w:r w:rsidR="00A000D9" w:rsidRPr="00134E75">
        <w:t xml:space="preserve"> with over 18</w:t>
      </w:r>
      <w:r w:rsidR="00A000D9">
        <w:t>.9</w:t>
      </w:r>
      <w:r w:rsidR="00A000D9"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D779B">
        <w:instrText xml:space="preserve"> ADDIN EN.CITE &lt;EndNote&gt;&lt;Cite&gt;&lt;Year&gt;2019&lt;/Year&gt;&lt;RecNum&gt;59&lt;/RecNum&gt;&lt;DisplayText&gt;(GWEC, 2019)&lt;/DisplayText&gt;&lt;record&gt;&lt;rec-number&gt;59&lt;/rec-number&gt;&lt;foreign-keys&gt;&lt;key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780067">
        <w:rPr>
          <w:noProof/>
        </w:rPr>
        <w:t>(GWEC, 2019)</w:t>
      </w:r>
      <w:r w:rsidR="005A2E07">
        <w:fldChar w:fldCharType="end"/>
      </w:r>
      <w:r w:rsidR="00D73F35">
        <w:t>. Technically speaking, it is still at a relatively early stage of development, even in Europe, and prices are expected to fall further as the technology advances</w:t>
      </w:r>
      <w:r w:rsidR="00CF62DE">
        <w:t xml:space="preserve"> </w:t>
      </w:r>
      <w:r w:rsidR="00CF62DE">
        <w:fldChar w:fldCharType="begin"/>
      </w:r>
      <w:r w:rsidR="004D779B">
        <w:instrText xml:space="preserve"> ADDIN EN.CITE &lt;EndNote&gt;&lt;Cite&gt;&lt;Author&gt;John&lt;/Author&gt;&lt;Year&gt;2017&lt;/Year&gt;&lt;RecNum&gt;82&lt;/RecNum&gt;&lt;DisplayText&gt;(St. John, 2017)&lt;/DisplayText&gt;&lt;record&gt;&lt;rec-number&gt;82&lt;/rec-number&gt;&lt;foreign-keys&gt;&lt;key app="EN" db-id="xv5ew2x05t22ane5w2f55290trt52wda2fpz" timestamp="1568060625" guid="178038fd-432c-459b-ad18-31d7fd3b87b7"&gt;82&lt;/key&gt;&lt;/foreign-keys&gt;&lt;ref-type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780067">
        <w:rPr>
          <w:noProof/>
        </w:rPr>
        <w:t>(St. John, 2017)</w:t>
      </w:r>
      <w:r w:rsidR="00CF62DE">
        <w:fldChar w:fldCharType="end"/>
      </w:r>
      <w:r w:rsidR="00D73F35">
        <w:t>.</w:t>
      </w:r>
      <w:r w:rsidR="00CF62DE">
        <w:t xml:space="preserve"> </w:t>
      </w:r>
      <w:r w:rsidR="00D73F35">
        <w:t xml:space="preserve">In 2017 the National Renewable Energy Laboratory (NREL) published a study assessing the economic potential of </w:t>
      </w:r>
      <w:r>
        <w:t>OSW</w:t>
      </w:r>
      <w:r w:rsidR="00D73F35">
        <w:t xml:space="preserve"> in the US projected a decline of approximately 50% in the levelized cost of electricity (LCOE) of </w:t>
      </w:r>
      <w:r>
        <w:t>OSW</w:t>
      </w:r>
      <w:r w:rsidR="00D73F35">
        <w:t>, both shallow and deep, by 2030</w:t>
      </w:r>
      <w:r w:rsidR="00CF62DE">
        <w:t xml:space="preserve"> </w:t>
      </w:r>
      <w:r w:rsidR="00CF62DE">
        <w:fldChar w:fldCharType="begin"/>
      </w:r>
      <w:r w:rsidR="004D779B">
        <w:instrText xml:space="preserve"> ADDIN EN.CITE &lt;EndNote&gt;&lt;Cite&gt;&lt;Author&gt;Beiter&lt;/Author&gt;&lt;Year&gt;2017&lt;/Year&gt;&lt;RecNum&gt;54&lt;/RecNum&gt;&lt;DisplayText&gt;(Beiter, Musial, Kilcher, Maness, &amp;amp; Smith, 2017)&lt;/DisplayText&gt;&lt;record&gt;&lt;rec-number&gt;54&lt;/rec-number&gt;&lt;foreign-keys&gt;&lt;key app="EN" db-id="xv5ew2x05t22ane5w2f55290trt52wda2fpz" timestamp="1568051344" guid="81a51f3a-71de-4575-91a9-4c5253c42d54"&gt;54&lt;/key&gt;&lt;/foreign-keys&gt;&lt;ref-type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780067">
        <w:rPr>
          <w:noProof/>
        </w:rPr>
        <w:t>(Beiter, Musial, Kilcher, Maness, &amp; Smith, 2017)</w:t>
      </w:r>
      <w:r w:rsidR="00CF62DE">
        <w:fldChar w:fldCharType="end"/>
      </w:r>
      <w:r w:rsidR="00D73F35">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4D779B">
        <w:instrText xml:space="preserve"> ADDIN EN.CITE &lt;EndNote&gt;&lt;Cite&gt;&lt;Author&gt;General Electric&lt;/Author&gt;&lt;Year&gt;2019&lt;/Year&gt;&lt;RecNum&gt;83&lt;/RecNum&gt;&lt;DisplayText&gt;(General Electric, 2019)&lt;/DisplayText&gt;&lt;record&gt;&lt;rec-number&gt;83&lt;/rec-number&gt;&lt;foreign-keys&gt;&lt;key app="EN" db-id="xv5ew2x05t22ane5w2f55290trt52wda2fpz" timestamp="1568060820" guid="0394c9a6-8157-47c1-b9f2-70a52a991ef7"&gt;83&lt;/key&gt;&lt;/foreign-keys&gt;&lt;ref-type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780067">
        <w:rPr>
          <w:noProof/>
        </w:rPr>
        <w:t>(General Electric, 2019)</w:t>
      </w:r>
      <w:r w:rsidR="00CF62DE">
        <w:fldChar w:fldCharType="end"/>
      </w:r>
      <w:r w:rsidR="00D73F35">
        <w:t>.</w:t>
      </w:r>
    </w:p>
    <w:p w14:paraId="4D309EC5" w14:textId="77777777" w:rsidR="00D73F35" w:rsidRDefault="00D73F35" w:rsidP="00D73F35">
      <w:pPr>
        <w:spacing w:after="0"/>
        <w:contextualSpacing/>
        <w:jc w:val="both"/>
      </w:pPr>
    </w:p>
    <w:p w14:paraId="5D47BD03" w14:textId="3AC6E125" w:rsidR="00D73F35" w:rsidRDefault="00D73F35" w:rsidP="00D73F35">
      <w:pPr>
        <w:spacing w:after="0"/>
        <w:contextualSpacing/>
        <w:jc w:val="both"/>
      </w:pPr>
      <w:r>
        <w:t>Steep LCOE decline has precedent in the US. Since 2009 the LCOE of solar PV and terrestrial wind have declined 88% and 69%, respectively</w:t>
      </w:r>
      <w:r w:rsidR="009964BA">
        <w:t xml:space="preserve"> </w:t>
      </w:r>
      <w:r w:rsidR="009964BA">
        <w:fldChar w:fldCharType="begin"/>
      </w:r>
      <w:r w:rsidR="004D779B">
        <w:instrText xml:space="preserve"> ADDIN EN.CITE &lt;EndNote&gt;&lt;Cite&gt;&lt;Author&gt;Lazard&lt;/Author&gt;&lt;Year&gt;2018&lt;/Year&gt;&lt;RecNum&gt;84&lt;/RecNum&gt;&lt;DisplayText&gt;(Lazard, 2018)&lt;/DisplayText&gt;&lt;record&gt;&lt;rec-number&gt;84&lt;/rec-number&gt;&lt;foreign-keys&gt;&lt;key app="EN" db-id="xv5ew2x05t22ane5w2f55290trt52wda2fpz" timestamp="1568063200" guid="fdae2fd1-d8e4-401f-86e0-6faac49a9b30"&gt;84&lt;/key&gt;&lt;/foreign-keys&gt;&lt;ref-type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780067">
        <w:rPr>
          <w:noProof/>
        </w:rPr>
        <w:t>(Lazard, 2018)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However, </w:t>
      </w:r>
      <w:r w:rsidR="001507A4">
        <w:t>OSW</w:t>
      </w:r>
      <w:r>
        <w:t xml:space="preserve"> still stands as one of the most expensive generation resources available in the US. </w:t>
      </w:r>
    </w:p>
    <w:p w14:paraId="24891264" w14:textId="77777777" w:rsidR="00CE5697" w:rsidRDefault="00CE5697" w:rsidP="00D73F35">
      <w:pPr>
        <w:spacing w:after="0"/>
        <w:contextualSpacing/>
        <w:jc w:val="both"/>
      </w:pPr>
    </w:p>
    <w:p w14:paraId="242B06F1" w14:textId="0EE3ED64" w:rsidR="00D73F35" w:rsidRDefault="00713F51" w:rsidP="00D73F35">
      <w:pPr>
        <w:spacing w:after="0"/>
        <w:contextualSpacing/>
        <w:jc w:val="center"/>
      </w:pPr>
      <w:r>
        <w:rPr>
          <w:noProof/>
        </w:rPr>
        <w:lastRenderedPageBreak/>
        <w:drawing>
          <wp:inline distT="0" distB="0" distL="0" distR="0" wp14:anchorId="354D536F" wp14:editId="0F1760A9">
            <wp:extent cx="5661660" cy="25812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39"/>
                    <a:stretch/>
                  </pic:blipFill>
                  <pic:spPr bwMode="auto">
                    <a:xfrm>
                      <a:off x="0" y="0"/>
                      <a:ext cx="5670712" cy="25854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16DF6E" w14:textId="527232FC" w:rsidR="00907747" w:rsidRDefault="00907747" w:rsidP="00D73F35">
      <w:pPr>
        <w:spacing w:after="0"/>
        <w:contextualSpacing/>
        <w:jc w:val="center"/>
      </w:pPr>
      <w:r>
        <w:fldChar w:fldCharType="begin"/>
      </w:r>
      <w:r w:rsidR="004D779B">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sidR="00780067">
        <w:rPr>
          <w:noProof/>
        </w:rPr>
        <w:t>(U.S. EIA, 2019)</w:t>
      </w:r>
      <w:r>
        <w:fldChar w:fldCharType="end"/>
      </w:r>
    </w:p>
    <w:p w14:paraId="0CC78389" w14:textId="77777777" w:rsidR="00840F42" w:rsidRDefault="00840F42" w:rsidP="00D73F35">
      <w:pPr>
        <w:spacing w:after="0"/>
        <w:contextualSpacing/>
        <w:jc w:val="center"/>
      </w:pPr>
    </w:p>
    <w:p w14:paraId="21B5FFC7" w14:textId="09EEA5DD" w:rsidR="00130066" w:rsidRDefault="00050B11" w:rsidP="00FD3B07">
      <w:pPr>
        <w:spacing w:after="0"/>
        <w:jc w:val="both"/>
      </w:pPr>
      <w:r>
        <w:t xml:space="preserve">Despite the high price of </w:t>
      </w:r>
      <w:r w:rsidR="001507A4">
        <w:t>OSW</w:t>
      </w:r>
      <w:r>
        <w:t xml:space="preserve"> in the US,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4D779B">
        <w:t xml:space="preserve"> </w:t>
      </w:r>
      <w:r w:rsidR="004D779B">
        <w:fldChar w:fldCharType="begin"/>
      </w:r>
      <w:r w:rsidR="004D779B">
        <w:instrText xml:space="preserve"> ADDIN EN.CITE &lt;EndNote&gt;&lt;Cite&gt;&lt;Author&gt;AWEA&lt;/Author&gt;&lt;Year&gt;2018&lt;/Year&gt;&lt;RecNum&gt;85&lt;/RecNum&gt;&lt;DisplayText&gt;(AWEA, 2018)&lt;/DisplayText&gt;&lt;record&gt;&lt;rec-number&gt;85&lt;/rec-number&gt;&lt;foreign-keys&gt;&lt;key app="EN" db-id="xv5ew2x05t22ane5w2f55290trt52wda2fpz" timestamp="1568117687" guid="28819a43-3489-4d97-b495-8a60170995f4"&gt;85&lt;/key&gt;&lt;/foreign-keys&gt;&lt;ref-type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2018&lt;/year&gt;&lt;/dates&gt;&lt;urls&gt;&lt;related-urls&gt;&lt;url&gt;https://www.awea.org/Awea/media/About-AWEA/U-S-Offshore-Wind-Fact-Sheet-September-2018_2.pdf&lt;/url&gt;&lt;/related-urls&gt;&lt;/urls&gt;&lt;/record&gt;&lt;/Cite&gt;&lt;/EndNote&gt;</w:instrText>
      </w:r>
      <w:r w:rsidR="004D779B">
        <w:fldChar w:fldCharType="separate"/>
      </w:r>
      <w:r w:rsidR="004D779B">
        <w:rPr>
          <w:noProof/>
        </w:rPr>
        <w:t>(AWEA, 2018)</w:t>
      </w:r>
      <w:r w:rsidR="004D779B">
        <w:fldChar w:fldCharType="end"/>
      </w:r>
      <w:r w:rsidR="00130066">
        <w:t>:</w:t>
      </w:r>
    </w:p>
    <w:p w14:paraId="5E223FEC" w14:textId="623F81BA" w:rsidR="00130066" w:rsidRDefault="00130066" w:rsidP="00FD3B07">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D779B">
        <w:instrText xml:space="preserve"> ADDIN EN.CITE &lt;EndNote&gt;&lt;Cite&gt;&lt;Year&gt;2018&lt;/Year&gt;&lt;RecNum&gt;86&lt;/RecNum&gt;&lt;DisplayText&gt;(&amp;quot;An Act to Advance Clean Energy,&amp;quot; 2018)&lt;/DisplayText&gt;&lt;record&gt;&lt;rec-number&gt;86&lt;/rec-number&gt;&lt;foreign-keys&gt;&lt;key app="EN" db-id="xv5ew2x05t22ane5w2f55290trt52wda2fpz" timestamp="1568126083" guid="af756ebb-88d5-4d88-a0ca-e5353cd3a005"&gt;86&lt;/key&gt;&lt;/foreign-keys&gt;&lt;ref-type name="Bill"&gt;4&lt;/ref-type&gt;&lt;contributors&gt;&lt;/contributors&gt;&lt;titles&gt;&lt;title&gt;An Act to Advance Clean Energy&lt;/title&gt;&lt;tertiary-title&gt;Commonwealth of Massachusetts&lt;/tertiary-title&gt;&lt;/titles&gt;&lt;number&gt;H.4857&lt;/number&gt;&lt;edition&gt;190&lt;/edition&gt;&lt;dates&gt;&lt;year&gt;2018&lt;/year&gt;&lt;/dates&gt;&lt;urls&gt;&lt;/urls&gt;&lt;/record&gt;&lt;/Cite&gt;&lt;/EndNote&gt;</w:instrText>
      </w:r>
      <w:r w:rsidR="00B03F1E">
        <w:fldChar w:fldCharType="separate"/>
      </w:r>
      <w:r w:rsidR="00780067">
        <w:rPr>
          <w:noProof/>
        </w:rPr>
        <w:t>("An Act to Advance Clean Energy," 2018)</w:t>
      </w:r>
      <w:r w:rsidR="00B03F1E">
        <w:fldChar w:fldCharType="end"/>
      </w:r>
    </w:p>
    <w:p w14:paraId="3ED44FD4" w14:textId="7F87DDB6" w:rsidR="00191DB4" w:rsidRDefault="00130066" w:rsidP="00FD3B07">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and new </w:t>
      </w:r>
      <w:r w:rsidR="00124EB0">
        <w:t>OSW</w:t>
      </w:r>
      <w:r w:rsidR="00191DB4">
        <w:t xml:space="preserve"> procurement solidified July 2019 </w:t>
      </w:r>
    </w:p>
    <w:p w14:paraId="62FB1746" w14:textId="1B2D3C61" w:rsidR="00130066" w:rsidRDefault="00473E2A" w:rsidP="00191DB4">
      <w:pPr>
        <w:pStyle w:val="ListParagraph"/>
        <w:numPr>
          <w:ilvl w:val="1"/>
          <w:numId w:val="3"/>
        </w:numPr>
        <w:spacing w:after="0"/>
        <w:jc w:val="both"/>
      </w:pPr>
      <w:hyperlink r:id="rId13" w:history="1">
        <w:r w:rsidR="009D06D8" w:rsidRPr="00CA1DC5">
          <w:rPr>
            <w:rStyle w:val="Hyperlink"/>
          </w:rPr>
          <w:t>https://www.awea.org/resources/news/2019/gov-cuomo-announces-largest-osw-procurement?_zs=dKmwX&amp;_zl=WvMh1</w:t>
        </w:r>
      </w:hyperlink>
    </w:p>
    <w:p w14:paraId="55B8D0C3" w14:textId="7CD2F9AE" w:rsidR="00130066" w:rsidRDefault="00130066" w:rsidP="00FD3B07">
      <w:pPr>
        <w:pStyle w:val="ListParagraph"/>
        <w:numPr>
          <w:ilvl w:val="0"/>
          <w:numId w:val="3"/>
        </w:numPr>
        <w:spacing w:after="0"/>
        <w:jc w:val="both"/>
      </w:pPr>
      <w:r>
        <w:t xml:space="preserve">New Jersey: 2018 law outlining target to develop 3,500 MW of </w:t>
      </w:r>
      <w:r w:rsidR="001507A4">
        <w:t>OSW</w:t>
      </w:r>
      <w:r>
        <w:t xml:space="preserve"> by 2030</w:t>
      </w:r>
      <w:r w:rsidR="005C7190">
        <w:t xml:space="preserve">, the first 1,1000 MW of which have just been won by </w:t>
      </w:r>
      <w:proofErr w:type="spellStart"/>
      <w:r w:rsidR="005C7190">
        <w:t>Orstead</w:t>
      </w:r>
      <w:proofErr w:type="spellEnd"/>
      <w:r w:rsidR="00DF42E0">
        <w:t xml:space="preserve"> </w:t>
      </w:r>
      <w:r w:rsidR="00DF42E0">
        <w:fldChar w:fldCharType="begin"/>
      </w:r>
      <w:r w:rsidR="004D779B">
        <w:instrText xml:space="preserve"> ADDIN EN.CITE &lt;EndNote&gt;&lt;Cite&gt;&lt;Author&gt;NJ Board of Public Utilities&lt;/Author&gt;&lt;Year&gt;2019&lt;/Year&gt;&lt;RecNum&gt;87&lt;/RecNum&gt;&lt;DisplayText&gt;(NJ Board of Public Utilities, 2019)&lt;/DisplayText&gt;&lt;record&gt;&lt;rec-number&gt;87&lt;/rec-number&gt;&lt;foreign-keys&gt;&lt;key app="EN" db-id="xv5ew2x05t22ane5w2f55290trt52wda2fpz" timestamp="1568126435" guid="7c48c8e0-05c1-445e-b61e-5be3ba7856f6"&gt;87&lt;/key&gt;&lt;/foreign-keys&gt;&lt;ref-type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rsidR="00DF42E0">
        <w:fldChar w:fldCharType="separate"/>
      </w:r>
      <w:r w:rsidR="00780067">
        <w:rPr>
          <w:noProof/>
        </w:rPr>
        <w:t>(NJ Board of Public Utilities, 2019)</w:t>
      </w:r>
      <w:r w:rsidR="00DF42E0">
        <w:fldChar w:fldCharType="end"/>
      </w:r>
      <w:r w:rsidR="00DF42E0">
        <w:rPr>
          <w:rStyle w:val="EndnoteReference"/>
        </w:rPr>
        <w:t xml:space="preserve"> </w:t>
      </w:r>
      <w:r w:rsidR="00DF42E0">
        <w:t xml:space="preserve"> </w:t>
      </w:r>
    </w:p>
    <w:p w14:paraId="2E2DBE1B" w14:textId="5910FFC9" w:rsidR="00130066" w:rsidRDefault="00130066" w:rsidP="00FD3B07">
      <w:pPr>
        <w:pStyle w:val="ListParagraph"/>
        <w:numPr>
          <w:ilvl w:val="0"/>
          <w:numId w:val="3"/>
        </w:numPr>
        <w:spacing w:after="0"/>
        <w:jc w:val="both"/>
      </w:pPr>
      <w:r>
        <w:t xml:space="preserve">Maryland: 2013 </w:t>
      </w:r>
      <w:r w:rsidR="001507A4">
        <w:t>Offshore Wind</w:t>
      </w:r>
      <w:r>
        <w:t xml:space="preserve"> Energy Act developed Offshore Wind Renewable Energy Credits (ORECs), which can be applied to the state’s renewable portfolio standard (RPS)</w:t>
      </w:r>
    </w:p>
    <w:p w14:paraId="2BE2CF8D" w14:textId="5216E071" w:rsidR="00130066" w:rsidRDefault="00130066" w:rsidP="00FD3B07">
      <w:pPr>
        <w:pStyle w:val="ListParagraph"/>
        <w:numPr>
          <w:ilvl w:val="0"/>
          <w:numId w:val="3"/>
        </w:numPr>
        <w:spacing w:after="0"/>
        <w:jc w:val="both"/>
      </w:pPr>
      <w:r>
        <w:t xml:space="preserve">Connecticut: 2018 Connecticut Department of Energy and Environmental Protection generation-based RFP for renewable energy, including </w:t>
      </w:r>
      <w:r w:rsidR="001507A4">
        <w:t>OSW</w:t>
      </w:r>
      <w:r>
        <w:t>; $15 million investment to revitalize a shipping pier</w:t>
      </w:r>
      <w:r w:rsidR="00636957">
        <w:t xml:space="preserve">; 2019 </w:t>
      </w:r>
      <w:r w:rsidR="004D779B">
        <w:t xml:space="preserve">law outlining target to develop up to 2,000 MW of OSW by 2030 </w:t>
      </w:r>
      <w:r w:rsidR="004D779B">
        <w:fldChar w:fldCharType="begin"/>
      </w:r>
      <w:r w:rsidR="004D779B">
        <w:instrText xml:space="preserve"> ADDIN EN.CITE &lt;EndNote&gt;&lt;Cite ExcludeAuth="1"&gt;&lt;Year&gt;2019&lt;/Year&gt;&lt;RecNum&gt;137&lt;/RecNum&gt;&lt;DisplayText&gt;(&amp;quot;An Act Concerning the Procurement of Energy Derived from Offshore Wind,&amp;quot; 2019)&lt;/DisplayText&gt;&lt;record&gt;&lt;rec-number&gt;137&lt;/rec-number&gt;&lt;foreign-keys&gt;&lt;key app="EN" db-id="xv5ew2x05t22ane5w2f55290trt52wda2fpz" timestamp="1570045941" guid="ed86b172-6241-4ef4-a96d-8bdb785c5278"&gt;137&lt;/key&gt;&lt;/foreign-keys&gt;&lt;ref-type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rsidR="004D779B">
        <w:fldChar w:fldCharType="separate"/>
      </w:r>
      <w:r w:rsidR="004D779B">
        <w:rPr>
          <w:noProof/>
        </w:rPr>
        <w:t>("An Act Concerning the Procurement of Energy Derived from Offshore Wind," 2019)</w:t>
      </w:r>
      <w:r w:rsidR="004D779B">
        <w:fldChar w:fldCharType="end"/>
      </w:r>
    </w:p>
    <w:p w14:paraId="37412179" w14:textId="2AB9E3FC" w:rsidR="00130066" w:rsidRDefault="00130066" w:rsidP="00FD3B07">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75DF9696"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1DA0F76C" w14:textId="5DF93364" w:rsidR="00172072" w:rsidRDefault="00473E2A" w:rsidP="00172072">
      <w:pPr>
        <w:pStyle w:val="ListParagraph"/>
        <w:numPr>
          <w:ilvl w:val="1"/>
          <w:numId w:val="3"/>
        </w:numPr>
        <w:spacing w:after="0"/>
        <w:jc w:val="both"/>
      </w:pPr>
      <w:hyperlink r:id="rId14" w:history="1">
        <w:r w:rsidR="00172072">
          <w:rPr>
            <w:rStyle w:val="Hyperlink"/>
          </w:rPr>
          <w:t>https://www.virginiamercury.com/2019/09/24/four-things-to-know-about-dominions-massive-wind-farm-proposal/</w:t>
        </w:r>
      </w:hyperlink>
    </w:p>
    <w:p w14:paraId="26BE09CF" w14:textId="77777777" w:rsidR="00BE4451" w:rsidRDefault="00BE4451" w:rsidP="00FD3B07">
      <w:pPr>
        <w:pStyle w:val="ListParagraph"/>
        <w:spacing w:after="0"/>
        <w:ind w:left="776"/>
        <w:jc w:val="both"/>
      </w:pPr>
    </w:p>
    <w:p w14:paraId="1D3AA144" w14:textId="59C78CE7" w:rsidR="00840F42" w:rsidRPr="00134E75" w:rsidRDefault="00134E75" w:rsidP="00FD3B07">
      <w:pPr>
        <w:spacing w:after="0"/>
        <w:contextualSpacing/>
        <w:jc w:val="both"/>
      </w:pPr>
      <w:r>
        <w:t>***</w:t>
      </w:r>
      <w:r w:rsidR="00840F42" w:rsidRPr="00134E75">
        <w:t>INCLUDE a literature review of analyses of wind penetration in the U.S.</w:t>
      </w:r>
    </w:p>
    <w:p w14:paraId="36832C75" w14:textId="77777777" w:rsidR="00840F42" w:rsidRDefault="00840F42" w:rsidP="00FD3B07">
      <w:pPr>
        <w:spacing w:after="0"/>
        <w:contextualSpacing/>
        <w:jc w:val="both"/>
      </w:pPr>
    </w:p>
    <w:p w14:paraId="638AFFD9" w14:textId="54BE1A2B" w:rsidR="008570E5" w:rsidRDefault="00130066" w:rsidP="00FD3B07">
      <w:pPr>
        <w:spacing w:after="0"/>
        <w:contextualSpacing/>
        <w:jc w:val="both"/>
      </w:pPr>
      <w:r>
        <w:t xml:space="preserve">The large market in the US is at a tipping point, with a project pipeline of 25,434 MW of </w:t>
      </w:r>
      <w:r w:rsidR="001507A4">
        <w:t>OSW</w:t>
      </w:r>
      <w:r>
        <w:t xml:space="preserve"> energy as of June </w:t>
      </w:r>
      <w:r w:rsidR="008D44AA">
        <w:t>2</w:t>
      </w:r>
      <w:r>
        <w:t>018.</w:t>
      </w:r>
      <w:r w:rsidR="00461738">
        <w:t xml:space="preserve"> </w:t>
      </w:r>
      <w:r>
        <w:t>Specific projects account for 3,892 MW of that capacity and the remaining 21,542 MW are comprised of undeveloped lease area. Of the project-based capacity, 2,000 MW is expected to be built and online by 2023</w:t>
      </w:r>
      <w:r w:rsidR="00D70726">
        <w:t xml:space="preserve"> </w:t>
      </w:r>
      <w:r w:rsidR="00D70726">
        <w:fldChar w:fldCharType="begin"/>
      </w:r>
      <w:r w:rsidR="004D779B">
        <w:instrText xml:space="preserve"> ADDIN EN.CITE &lt;EndNote&gt;&lt;Cite&gt;&lt;Author&gt;AWEA&lt;/Author&gt;&lt;Year&gt;2018&lt;/Year&gt;&lt;RecNum&gt;85&lt;/RecNum&gt;&lt;DisplayText&gt;(AWEA, 2018)&lt;/DisplayText&gt;&lt;record&gt;&lt;rec-number&gt;85&lt;/rec-number&gt;&lt;foreign-keys&gt;&lt;key app="EN" db-id="xv5ew2x05t22ane5w2f55290trt52wda2fpz" timestamp="1568117687" guid="28819a43-3489-4d97-b495-8a60170995f4"&gt;85&lt;/key&gt;&lt;/foreign-keys&gt;&lt;ref-type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2018&lt;/year&gt;&lt;/dates&gt;&lt;urls&gt;&lt;related-urls&gt;&lt;url&gt;https://www.awea.org/Awea/media/About-AWEA/U-S-Offshore-Wind-Fact-Sheet-September-2018_2.pdf&lt;/url&gt;&lt;/related-urls&gt;&lt;/urls&gt;&lt;/record&gt;&lt;/Cite&gt;&lt;/EndNote&gt;</w:instrText>
      </w:r>
      <w:r w:rsidR="00D70726">
        <w:fldChar w:fldCharType="separate"/>
      </w:r>
      <w:r w:rsidR="00780067">
        <w:rPr>
          <w:noProof/>
        </w:rPr>
        <w:t>(AWEA, 2018)</w:t>
      </w:r>
      <w:r w:rsidR="00D70726">
        <w:fldChar w:fldCharType="end"/>
      </w:r>
      <w:r>
        <w:t xml:space="preserve">. The US Bureau of Ocean Energy Management (BOEM), the agency responsible for </w:t>
      </w:r>
      <w:r w:rsidR="001507A4">
        <w:t>OSW</w:t>
      </w:r>
      <w:r>
        <w:t xml:space="preserve"> leasing areas, announced in June of 2019 that it would publish a “request for competitive interest” to build a transmission line for </w:t>
      </w:r>
      <w:r w:rsidR="001507A4">
        <w:t>OSW</w:t>
      </w:r>
      <w:r>
        <w:t xml:space="preserve"> off the coasts of New York and New Jersey</w:t>
      </w:r>
      <w:r w:rsidR="00640F33">
        <w:t xml:space="preserve"> </w:t>
      </w:r>
      <w:r w:rsidR="00640F33">
        <w:fldChar w:fldCharType="begin"/>
      </w:r>
      <w:r w:rsidR="004D779B">
        <w:instrText xml:space="preserve"> ADDIN EN.CITE &lt;EndNote&gt;&lt;Cite&gt;&lt;Author&gt;Bureau of Ocean Energy Management&lt;/Author&gt;&lt;Year&gt;2019&lt;/Year&gt;&lt;RecNum&gt;88&lt;/RecNum&gt;&lt;DisplayText&gt;(Bureau of Ocean Energy Management, 2019)&lt;/DisplayText&gt;&lt;record&gt;&lt;rec-number&gt;88&lt;/rec-number&gt;&lt;foreign-keys&gt;&lt;key app="EN" db-id="xv5ew2x05t22ane5w2f55290trt52wda2fpz" timestamp="1568126679" guid="a6abfcb5-82a7-4d58-9ed9-e16c894a4477"&gt;88&lt;/key&gt;&lt;/foreign-keys&gt;&lt;ref-type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780067">
        <w:rPr>
          <w:noProof/>
        </w:rPr>
        <w:t>(Bureau of Ocean Energy Management, 2019)</w:t>
      </w:r>
      <w:r w:rsidR="00640F33">
        <w:fldChar w:fldCharType="end"/>
      </w:r>
      <w:r>
        <w:t>.</w:t>
      </w:r>
      <w:r w:rsidR="00640F33">
        <w:t xml:space="preserve">  </w:t>
      </w:r>
      <w:r>
        <w:t xml:space="preserve">A planned transmission system for </w:t>
      </w:r>
      <w:r w:rsidR="001507A4">
        <w:t>OSW</w:t>
      </w:r>
      <w:r>
        <w:t xml:space="preserve"> would promote long-term success and interest in the </w:t>
      </w:r>
      <w:r w:rsidR="001507A4">
        <w:t>OSW</w:t>
      </w:r>
      <w:r>
        <w:t xml:space="preserve">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00185960"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D779B">
        <w:instrText xml:space="preserve"> ADDIN EN.CITE &lt;EndNote&gt;&lt;Cite&gt;&lt;Author&gt;Loulou&lt;/Author&gt;&lt;Year&gt;2005&lt;/Year&gt;&lt;RecNum&gt;48&lt;/RecNum&gt;&lt;DisplayText&gt;(Loulou, Remne, Kanudia, Lehtila, &amp;amp; Goldstein, 2005)&lt;/DisplayText&gt;&lt;record&gt;&lt;rec-number&gt;48&lt;/rec-number&gt;&lt;foreign-keys&gt;&lt;key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780067">
        <w:rPr>
          <w:noProof/>
        </w:rPr>
        <w:t>(Loulou, Remne, Kanudia, Lehtila, &amp; Goldstein, 2005)</w:t>
      </w:r>
      <w:r w:rsidR="0096384F">
        <w:fldChar w:fldCharType="end"/>
      </w:r>
      <w:r w:rsidR="0096384F">
        <w:t>.</w:t>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4EDA5F92" w:rsidR="00F27D47" w:rsidRPr="00F27D47" w:rsidRDefault="00C6707B" w:rsidP="00FD3B07">
      <w:pPr>
        <w:spacing w:after="0"/>
        <w:contextualSpacing/>
        <w:jc w:val="both"/>
      </w:pPr>
      <w:r>
        <w:t>*** Look at carol’s paper(?) describing the epaus9rT database and TIMES</w:t>
      </w:r>
      <w:r w:rsidR="00F14501">
        <w:t xml:space="preserve"> </w:t>
      </w:r>
      <w:r w:rsidR="00F14501">
        <w:fldChar w:fldCharType="begin"/>
      </w:r>
      <w:r w:rsidR="004D779B">
        <w:instrText xml:space="preserve"> ADDIN EN.CITE &lt;EndNote&gt;&lt;Cite&gt;&lt;Author&gt;Lenox&lt;/Author&gt;&lt;Year&gt;2019&lt;/Year&gt;&lt;RecNum&gt;89&lt;/RecNum&gt;&lt;DisplayText&gt;(Lenox, 2019)&lt;/DisplayText&gt;&lt;record&gt;&lt;rec-number&gt;89&lt;/rec-number&gt;&lt;foreign-keys&gt;&lt;key app="EN" db-id="xv5ew2x05t22ane5w2f55290trt52wda2fpz" timestamp="1568147601" guid="b3bed28d-2717-4a64-a31f-527bdbc0501f"&gt;89&lt;/key&gt;&lt;/foreign-keys&gt;&lt;ref-type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F14501">
        <w:fldChar w:fldCharType="separate"/>
      </w:r>
      <w:r w:rsidR="00F14501">
        <w:rPr>
          <w:noProof/>
        </w:rPr>
        <w:t>(Lenox, 2019)</w:t>
      </w:r>
      <w:r w:rsidR="00F14501">
        <w:fldChar w:fldCharType="end"/>
      </w:r>
    </w:p>
    <w:p w14:paraId="0CB013F0" w14:textId="596EABAC" w:rsidR="000B38A2" w:rsidRDefault="000B38A2" w:rsidP="00FD3B07">
      <w:pPr>
        <w:spacing w:after="0"/>
        <w:contextualSpacing/>
        <w:jc w:val="both"/>
      </w:pPr>
    </w:p>
    <w:p w14:paraId="626AA0ED" w14:textId="5F8508A2"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907747">
        <w:t xml:space="preserve"> </w:t>
      </w:r>
      <w:r w:rsidR="00907747">
        <w:fldChar w:fldCharType="begin"/>
      </w:r>
      <w:r w:rsidR="004D779B">
        <w:instrText xml:space="preserve"> ADDIN EN.CITE &lt;EndNote&gt;&lt;Cite&gt;&lt;Author&gt;Ringkjob&lt;/Author&gt;&lt;Year&gt;2018&lt;/Year&gt;&lt;RecNum&gt;50&lt;/RecNum&gt;&lt;DisplayText&gt;(Ringkjob et al., 2018)&lt;/DisplayText&gt;&lt;record&gt;&lt;rec-number&gt;50&lt;/rec-number&gt;&lt;foreign-keys&gt;&lt;key app="EN" db-id="xv5ew2x05t22ane5w2f55290trt52wda2fpz" timestamp="1568050662" guid="8056bb9b-9c3f-42ee-a9c5-367acd92a5ac"&gt;50&lt;/key&gt;&lt;/foreign-keys&gt;&lt;ref-type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07747">
        <w:fldChar w:fldCharType="separate"/>
      </w:r>
      <w:r w:rsidR="00780067">
        <w:rPr>
          <w:noProof/>
        </w:rPr>
        <w:t>(Ringkjob et al., 2018)</w:t>
      </w:r>
      <w:r w:rsidR="00907747">
        <w:fldChar w:fldCharType="end"/>
      </w:r>
      <w:r w:rsidR="00907747">
        <w:t>.</w:t>
      </w:r>
    </w:p>
    <w:p w14:paraId="3C0A652C" w14:textId="4112E6C2" w:rsidR="00BE64CD" w:rsidRDefault="00BE64CD" w:rsidP="00FD3B07">
      <w:pPr>
        <w:spacing w:after="0"/>
        <w:contextualSpacing/>
        <w:jc w:val="both"/>
      </w:pPr>
      <w:r>
        <w:t>Long-term energy system optimization model (ESOM)</w:t>
      </w:r>
    </w:p>
    <w:p w14:paraId="55053897" w14:textId="77777777" w:rsidR="00BE64CD" w:rsidRPr="001C5CC6" w:rsidRDefault="00BE64CD" w:rsidP="00FD3B07">
      <w:pPr>
        <w:spacing w:after="0"/>
        <w:contextualSpacing/>
        <w:jc w:val="both"/>
      </w:pPr>
    </w:p>
    <w:p w14:paraId="59F9A2F8" w14:textId="7FBB1896"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w:t>
      </w:r>
      <w:r w:rsidR="00907747">
        <w:t xml:space="preserve"> </w:t>
      </w:r>
      <w:r w:rsidR="00907747">
        <w:fldChar w:fldCharType="begin"/>
      </w:r>
      <w:r w:rsidR="004D779B">
        <w:instrText xml:space="preserve"> ADDIN EN.CITE &lt;EndNote&gt;&lt;Cite&gt;&lt;Author&gt;Loulou&lt;/Author&gt;&lt;Year&gt;2005&lt;/Year&gt;&lt;RecNum&gt;48&lt;/RecNum&gt;&lt;DisplayText&gt;(Loulou et al., 2005)&lt;/DisplayText&gt;&lt;record&gt;&lt;rec-number&gt;48&lt;/rec-number&gt;&lt;foreign-keys&gt;&lt;key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07747">
        <w:fldChar w:fldCharType="separate"/>
      </w:r>
      <w:r w:rsidR="00780067">
        <w:rPr>
          <w:noProof/>
        </w:rPr>
        <w:t>(Loulou et al., 2005)</w:t>
      </w:r>
      <w:r w:rsidR="00907747">
        <w:fldChar w:fldCharType="end"/>
      </w:r>
      <w:r w:rsidR="00F62892">
        <w:t>. The current EPAUS9rT database and its TIMES implementation uses 2010 as the base year.</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1FEFC5F9" w:rsidR="00C6707B" w:rsidRDefault="001507A4" w:rsidP="00FD3B07">
      <w:pPr>
        <w:spacing w:after="0"/>
        <w:contextualSpacing/>
        <w:jc w:val="both"/>
      </w:pPr>
      <w:r>
        <w:t>OSW</w:t>
      </w:r>
      <w:r w:rsidR="00C61E15">
        <w:t xml:space="preserve">’s representation in this model </w:t>
      </w:r>
      <w:r w:rsidR="00FA5308">
        <w:t xml:space="preserve">accounts for the geographic and economic </w:t>
      </w:r>
      <w:r w:rsidR="0046351B">
        <w:t>variability of</w:t>
      </w:r>
      <w:r w:rsidR="00FA5308">
        <w:t xml:space="preserve"> the resource. </w:t>
      </w:r>
      <w:r w:rsidR="003F730F">
        <w:t xml:space="preserve">The </w:t>
      </w:r>
      <w:r>
        <w:t>OSW</w:t>
      </w:r>
      <w:r w:rsidR="003F730F">
        <w:t xml:space="preserve">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t>OSW</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w:t>
      </w:r>
      <w:r>
        <w:t>OSW</w:t>
      </w:r>
      <w:r w:rsidR="006D3114">
        <w:t xml:space="preserve"> technologies. Capacity factor was set to vary by time of day, season, technology, and region. </w:t>
      </w:r>
      <w:r w:rsidR="00C61E15">
        <w:t xml:space="preserve">For each </w:t>
      </w:r>
      <w:r>
        <w:t>OSW</w:t>
      </w:r>
      <w:r w:rsidR="00C61E15">
        <w:t xml:space="preserve"> installation, a lifetime of 30 years was </w:t>
      </w:r>
      <w:r w:rsidR="0037079A">
        <w:t>assumed</w:t>
      </w:r>
      <w:r w:rsidR="00C61E15">
        <w:t>.</w:t>
      </w:r>
      <w:r w:rsidR="00C6707B">
        <w:t xml:space="preserve"> </w:t>
      </w:r>
    </w:p>
    <w:p w14:paraId="0A614565" w14:textId="604B6E36" w:rsidR="00052A48" w:rsidRDefault="00C6707B" w:rsidP="00FD3B07">
      <w:pPr>
        <w:spacing w:after="0"/>
        <w:contextualSpacing/>
        <w:jc w:val="both"/>
      </w:pPr>
      <w:r>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59E9D86B" w:rsidR="00AE292E" w:rsidRDefault="00AE292E" w:rsidP="00FD3B07">
      <w:pPr>
        <w:spacing w:after="0"/>
        <w:contextualSpacing/>
        <w:jc w:val="both"/>
      </w:pPr>
      <w:r>
        <w:t xml:space="preserve">The model sets a capacity bound for type of </w:t>
      </w:r>
      <w:r w:rsidR="001507A4">
        <w:t>OSW</w:t>
      </w:r>
      <w:r>
        <w:t xml:space="preserve"> in each region based on technical feasibility. What is not considered in the model is the practical timeframe in which </w:t>
      </w:r>
      <w:r w:rsidR="00686BF8">
        <w:t>all</w:t>
      </w:r>
      <w:r>
        <w:t xml:space="preserve"> the available </w:t>
      </w:r>
      <w:r w:rsidR="001507A4">
        <w:t>OSW</w:t>
      </w:r>
      <w:r>
        <w:t xml:space="preserve">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409125B3" w:rsidR="00710F71" w:rsidRDefault="00256CE3" w:rsidP="00256CE3">
      <w:pPr>
        <w:spacing w:after="0"/>
        <w:contextualSpacing/>
        <w:jc w:val="center"/>
      </w:pPr>
      <w:r>
        <w:t xml:space="preserve">                         </w:t>
      </w:r>
    </w:p>
    <w:p w14:paraId="26B40B15" w14:textId="396A7214" w:rsidR="00D21177" w:rsidRDefault="00CD0BCA" w:rsidP="00D21177">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0AD4CE68" w:rsidR="00F341E5" w:rsidRDefault="00F341E5" w:rsidP="00F341E5">
      <w:pPr>
        <w:spacing w:after="0"/>
        <w:contextualSpacing/>
        <w:jc w:val="both"/>
      </w:pPr>
    </w:p>
    <w:p w14:paraId="20FF13CC" w14:textId="0AD2AE30" w:rsidR="00B20C79" w:rsidRDefault="00B20C79" w:rsidP="00F341E5">
      <w:pPr>
        <w:spacing w:after="0"/>
        <w:contextualSpacing/>
        <w:jc w:val="both"/>
      </w:pPr>
      <w:r>
        <w:rPr>
          <w:noProof/>
        </w:rPr>
        <w:drawing>
          <wp:inline distT="0" distB="0" distL="0" distR="0" wp14:anchorId="4F712B66" wp14:editId="0D23EB3B">
            <wp:extent cx="6858000" cy="2323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323465"/>
                    </a:xfrm>
                    <a:prstGeom prst="rect">
                      <a:avLst/>
                    </a:prstGeom>
                  </pic:spPr>
                </pic:pic>
              </a:graphicData>
            </a:graphic>
          </wp:inline>
        </w:drawing>
      </w: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5ED69CB" w:rsidR="00C90259" w:rsidRDefault="00E55F21" w:rsidP="00381311">
      <w:pPr>
        <w:spacing w:after="0"/>
      </w:pPr>
      <w:r>
        <w:t xml:space="preserve">A total of </w:t>
      </w:r>
      <w:r w:rsidR="00473E2A">
        <w:t>49</w:t>
      </w:r>
      <w:r>
        <w:t xml:space="preserve"> scenarios were compiled, representing the combination of all seven cost c</w:t>
      </w:r>
      <w:r w:rsidR="00672BC3">
        <w:t>u</w:t>
      </w:r>
      <w:r>
        <w:t xml:space="preserve">rves and </w:t>
      </w:r>
      <w:bookmarkStart w:id="1" w:name="_GoBack"/>
      <w:bookmarkEnd w:id="1"/>
      <w:r>
        <w:t xml:space="preserve">emissions caps. The model results showed that </w:t>
      </w:r>
      <w:r w:rsidR="001507A4">
        <w:t>OSW</w:t>
      </w:r>
      <w:r w:rsidR="00E010F9">
        <w:t xml:space="preserve"> was not built out in </w:t>
      </w:r>
      <w:r w:rsidR="00E57CB2">
        <w:t>all</w:t>
      </w:r>
      <w:r>
        <w:t xml:space="preserve"> </w:t>
      </w:r>
      <w:r w:rsidR="00DC4443">
        <w:t>cases</w:t>
      </w:r>
      <w:r w:rsidR="00E010F9">
        <w:t xml:space="preserve">. Until the cost of </w:t>
      </w:r>
      <w:r w:rsidR="001507A4">
        <w:t>OSW</w:t>
      </w:r>
      <w:r w:rsidR="00E010F9">
        <w:t xml:space="preserve"> was reduced by 40%, it was not economically viable, even in the most stringent carbon mitigation scenarios. At a 40% cost reduction, less than 30 GW of </w:t>
      </w:r>
      <w:r w:rsidR="001507A4">
        <w:t>OSW</w:t>
      </w:r>
      <w:r w:rsidR="00E010F9">
        <w:t xml:space="preserve"> is built by 2050. At 50% cost reduction, </w:t>
      </w:r>
      <w:r w:rsidR="001507A4">
        <w:t>OSW</w:t>
      </w:r>
      <w:r w:rsidR="00E010F9">
        <w:t xml:space="preserve"> is built out to approximately 18 times the capacity as that in the 40% scenario. As costs decrease to 60%, 70%, and 80%, </w:t>
      </w:r>
      <w:r w:rsidR="00381311">
        <w:t>total installed capacity dramatically increases and the differences between scenarios decreases.</w:t>
      </w:r>
    </w:p>
    <w:p w14:paraId="2B325D60" w14:textId="1679D063" w:rsidR="00E010F9" w:rsidRDefault="00B20C79" w:rsidP="00E010F9">
      <w:pPr>
        <w:spacing w:after="0"/>
        <w:jc w:val="center"/>
      </w:pPr>
      <w:r>
        <w:rPr>
          <w:noProof/>
        </w:rPr>
        <w:drawing>
          <wp:inline distT="0" distB="0" distL="0" distR="0" wp14:anchorId="5A3C1F82" wp14:editId="2FD7F4BD">
            <wp:extent cx="2910975" cy="2619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008" cy="2622104"/>
                    </a:xfrm>
                    <a:prstGeom prst="rect">
                      <a:avLst/>
                    </a:prstGeom>
                  </pic:spPr>
                </pic:pic>
              </a:graphicData>
            </a:graphic>
          </wp:inline>
        </w:drawing>
      </w:r>
    </w:p>
    <w:p w14:paraId="4635063D" w14:textId="32BDBF51" w:rsidR="00E010F9" w:rsidRDefault="001507A4" w:rsidP="00E010F9">
      <w:pPr>
        <w:spacing w:after="0"/>
      </w:pPr>
      <w:r>
        <w:t>OSW</w:t>
      </w:r>
      <w:r w:rsidR="00E010F9">
        <w:t xml:space="preserve">’s sensitivity to carbon mitigation stringency is well defined when the technology is more expensive and almost non-existent when the technology is less expensive. More stringent carbon mitigation incentivizes the buildout of </w:t>
      </w:r>
      <w:r>
        <w:t>OSW</w:t>
      </w:r>
      <w:r w:rsidR="00E010F9">
        <w:t xml:space="preserve"> sooner, and at larger capacities, at the 40% and 50% reduction cost curves. </w:t>
      </w:r>
      <w:r w:rsidR="001D4F71">
        <w:t xml:space="preserve">For the 60%, 70%, and 80% reduction cost curves, carbon mitigation stringency influences when, but not by how much, </w:t>
      </w:r>
      <w:r>
        <w:t>OSW</w:t>
      </w:r>
      <w:r w:rsidR="001D4F71">
        <w:t xml:space="preserve"> is installed.</w:t>
      </w:r>
    </w:p>
    <w:p w14:paraId="60EAACA8" w14:textId="77777777" w:rsidR="007B5878" w:rsidRDefault="007B5878" w:rsidP="00E010F9">
      <w:pPr>
        <w:spacing w:after="0"/>
        <w:jc w:val="center"/>
        <w:rPr>
          <w:noProof/>
        </w:rPr>
      </w:pPr>
    </w:p>
    <w:p w14:paraId="7B3D2E3E" w14:textId="1F7EEAFC" w:rsidR="00E010F9" w:rsidRDefault="005C4CE5" w:rsidP="00E010F9">
      <w:pPr>
        <w:spacing w:after="0"/>
        <w:jc w:val="center"/>
      </w:pPr>
      <w:r>
        <w:rPr>
          <w:noProof/>
        </w:rPr>
        <w:drawing>
          <wp:inline distT="0" distB="0" distL="0" distR="0" wp14:anchorId="18336625" wp14:editId="28EE21CF">
            <wp:extent cx="685800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98700"/>
                    </a:xfrm>
                    <a:prstGeom prst="rect">
                      <a:avLst/>
                    </a:prstGeom>
                  </pic:spPr>
                </pic:pic>
              </a:graphicData>
            </a:graphic>
          </wp:inline>
        </w:drawing>
      </w:r>
    </w:p>
    <w:p w14:paraId="63098037" w14:textId="757D0ED1" w:rsidR="005C4CE5" w:rsidRDefault="005C4CE5" w:rsidP="00E010F9">
      <w:pPr>
        <w:spacing w:after="0"/>
        <w:jc w:val="center"/>
      </w:pPr>
      <w:r>
        <w:rPr>
          <w:noProof/>
        </w:rPr>
        <w:drawing>
          <wp:inline distT="0" distB="0" distL="0" distR="0" wp14:anchorId="7AD529E3" wp14:editId="23E8852E">
            <wp:extent cx="6858000"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270760"/>
                    </a:xfrm>
                    <a:prstGeom prst="rect">
                      <a:avLst/>
                    </a:prstGeom>
                  </pic:spPr>
                </pic:pic>
              </a:graphicData>
            </a:graphic>
          </wp:inline>
        </w:drawing>
      </w:r>
    </w:p>
    <w:p w14:paraId="59AE5120" w14:textId="23C6B28A" w:rsidR="005C4CE5" w:rsidRDefault="005C4CE5" w:rsidP="00E010F9">
      <w:pPr>
        <w:spacing w:after="0"/>
        <w:jc w:val="center"/>
      </w:pPr>
      <w:r>
        <w:rPr>
          <w:noProof/>
        </w:rPr>
        <w:drawing>
          <wp:inline distT="0" distB="0" distL="0" distR="0" wp14:anchorId="33714EFF" wp14:editId="45A1C5B9">
            <wp:extent cx="2325691" cy="17046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4912" cy="1726080"/>
                    </a:xfrm>
                    <a:prstGeom prst="rect">
                      <a:avLst/>
                    </a:prstGeom>
                  </pic:spPr>
                </pic:pic>
              </a:graphicData>
            </a:graphic>
          </wp:inline>
        </w:drawing>
      </w:r>
      <w:r w:rsidRPr="005C4CE5">
        <w:rPr>
          <w:noProof/>
        </w:rPr>
        <w:t xml:space="preserve"> </w:t>
      </w:r>
      <w:r>
        <w:rPr>
          <w:noProof/>
        </w:rPr>
        <w:drawing>
          <wp:inline distT="0" distB="0" distL="0" distR="0" wp14:anchorId="457FD3C6" wp14:editId="44D37235">
            <wp:extent cx="2355414" cy="170942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8809" cy="1726399"/>
                    </a:xfrm>
                    <a:prstGeom prst="rect">
                      <a:avLst/>
                    </a:prstGeom>
                  </pic:spPr>
                </pic:pic>
              </a:graphicData>
            </a:graphic>
          </wp:inline>
        </w:drawing>
      </w:r>
    </w:p>
    <w:p w14:paraId="752409CA" w14:textId="3E42237F"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w:t>
      </w:r>
      <w:r w:rsidR="001507A4">
        <w:t>OSW</w:t>
      </w:r>
      <w:r w:rsidR="008A6698">
        <w:t xml:space="preserve"> is deployed. </w:t>
      </w:r>
      <w:r w:rsidR="00591FF7">
        <w:t xml:space="preserve">The </w:t>
      </w:r>
      <w:r w:rsidR="00C85DCF">
        <w:t xml:space="preserve">cheaper </w:t>
      </w:r>
      <w:r w:rsidR="001507A4">
        <w:t>OSW</w:t>
      </w:r>
      <w:r w:rsidR="00C85DCF">
        <w:t xml:space="preserve"> becomes, the more capacity is built out each year, and the sooner that happens.</w:t>
      </w:r>
      <w:r w:rsidR="00DB7317">
        <w:t xml:space="preserve"> We see in all scenarios, however, that </w:t>
      </w:r>
      <w:r w:rsidR="001507A4">
        <w:t>OSW</w:t>
      </w:r>
      <w:r w:rsidR="00DB7317">
        <w:t xml:space="preserve"> is built out in high quantities quickly and then capacity levels out. </w:t>
      </w:r>
      <w:r w:rsidR="00FD5A27">
        <w:t>There is no scenario, other than the 40% cost curve, that elicits a slow</w:t>
      </w:r>
      <w:r w:rsidR="008B4AE8">
        <w:t xml:space="preserve"> or consistent</w:t>
      </w:r>
      <w:r w:rsidR="00FD5A27">
        <w:t xml:space="preserve"> buildout of </w:t>
      </w:r>
      <w:r w:rsidR="001507A4">
        <w:t>OSW</w:t>
      </w:r>
      <w:r w:rsidR="00FD5A27">
        <w:t>.</w:t>
      </w:r>
    </w:p>
    <w:p w14:paraId="02988199" w14:textId="5293CBEE" w:rsidR="00EB4D6A" w:rsidRDefault="00EB4D6A" w:rsidP="005C4CE5">
      <w:pPr>
        <w:spacing w:after="0"/>
      </w:pPr>
    </w:p>
    <w:p w14:paraId="2FB07DC2" w14:textId="03235CC8" w:rsidR="00314C41" w:rsidRDefault="00314C41" w:rsidP="00314C41">
      <w:pPr>
        <w:spacing w:after="0"/>
      </w:pPr>
      <w:r>
        <w:t xml:space="preserve">The deployment of </w:t>
      </w:r>
      <w:r w:rsidR="001507A4">
        <w:t>OSW</w:t>
      </w:r>
      <w:r>
        <w:t xml:space="preserve"> primarily displaces terrestrial wind, solar PV, coal, and natural gas. Below we can see that in the cases where </w:t>
      </w:r>
      <w:r w:rsidR="001507A4">
        <w:t>OSW</w:t>
      </w:r>
      <w:r>
        <w:t xml:space="preserve"> is cheapest, the total generation of that resources far outweighs that of any other resource. Additionally, the largest displacement is with natural gas. Natural gas makes up a large market share of the 2050 grid in all scenarios where </w:t>
      </w:r>
      <w:r w:rsidR="001507A4">
        <w:t>OSW</w:t>
      </w:r>
      <w:r>
        <w:t xml:space="preserve"> does not decrease in cost by more than 40%. Coal sees a similar displacement when </w:t>
      </w:r>
      <w:r w:rsidR="001507A4">
        <w:t>OSW</w:t>
      </w:r>
      <w:r>
        <w:t xml:space="preserve"> is built out, but the degree to which the cost scenarios affect its generation </w:t>
      </w:r>
      <w:r w:rsidR="006678E8">
        <w:t xml:space="preserve">is less. While the cost of </w:t>
      </w:r>
      <w:r w:rsidR="001507A4">
        <w:t>OSW</w:t>
      </w:r>
      <w:r w:rsidR="006678E8">
        <w:t xml:space="preserve"> elicits a decline in the production of all resources, we see that terrestrial wind, solar, and coal are more sensitive to carbon mitigation </w:t>
      </w:r>
      <w:r w:rsidR="00F634B6">
        <w:t xml:space="preserve">stringency.  </w:t>
      </w:r>
    </w:p>
    <w:p w14:paraId="20D557A5" w14:textId="0F1BC14B" w:rsidR="00EB4D6A" w:rsidRDefault="005C4CE5" w:rsidP="00314C41">
      <w:pPr>
        <w:spacing w:after="0"/>
        <w:jc w:val="center"/>
      </w:pPr>
      <w:r>
        <w:rPr>
          <w:noProof/>
        </w:rPr>
        <w:drawing>
          <wp:inline distT="0" distB="0" distL="0" distR="0" wp14:anchorId="12C9D47B" wp14:editId="3C234FA2">
            <wp:extent cx="2582087" cy="170462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8907" cy="1715728"/>
                    </a:xfrm>
                    <a:prstGeom prst="rect">
                      <a:avLst/>
                    </a:prstGeom>
                  </pic:spPr>
                </pic:pic>
              </a:graphicData>
            </a:graphic>
          </wp:inline>
        </w:drawing>
      </w:r>
      <w:r>
        <w:rPr>
          <w:noProof/>
        </w:rPr>
        <w:drawing>
          <wp:inline distT="0" distB="0" distL="0" distR="0" wp14:anchorId="36D30F72" wp14:editId="250DCC3E">
            <wp:extent cx="2527982" cy="17185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7081" cy="1731544"/>
                    </a:xfrm>
                    <a:prstGeom prst="rect">
                      <a:avLst/>
                    </a:prstGeom>
                  </pic:spPr>
                </pic:pic>
              </a:graphicData>
            </a:graphic>
          </wp:inline>
        </w:drawing>
      </w:r>
    </w:p>
    <w:p w14:paraId="35AD7666" w14:textId="669D0EE2" w:rsidR="005C4CE5" w:rsidRDefault="005C4CE5" w:rsidP="00314C41">
      <w:pPr>
        <w:spacing w:after="0"/>
        <w:jc w:val="center"/>
      </w:pPr>
    </w:p>
    <w:p w14:paraId="0684924F" w14:textId="7C0679E3" w:rsidR="00087B87" w:rsidRDefault="00087B87" w:rsidP="000F7624">
      <w:pPr>
        <w:spacing w:after="0"/>
      </w:pPr>
    </w:p>
    <w:p w14:paraId="33900918" w14:textId="2E746704"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w:t>
      </w:r>
      <w:r w:rsidR="001507A4">
        <w:t>OSW</w:t>
      </w:r>
      <w:r>
        <w:t xml:space="preserve">. </w:t>
      </w:r>
      <w:r w:rsidR="00E55BE7">
        <w:t>SO</w:t>
      </w:r>
      <w:r w:rsidR="00E55BE7" w:rsidRPr="00B50E94">
        <w:rPr>
          <w:vertAlign w:val="subscript"/>
        </w:rPr>
        <w:t>2</w:t>
      </w:r>
      <w:r>
        <w:t xml:space="preserve"> is most sensitive to emissions reductions while all other emissions are more sensitive to the deployment of </w:t>
      </w:r>
      <w:r w:rsidR="001507A4">
        <w:t>OSW</w:t>
      </w:r>
      <w:r>
        <w:t xml:space="preserve">.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692" cy="2514352"/>
                    </a:xfrm>
                    <a:prstGeom prst="rect">
                      <a:avLst/>
                    </a:prstGeom>
                  </pic:spPr>
                </pic:pic>
              </a:graphicData>
            </a:graphic>
          </wp:inline>
        </w:drawing>
      </w:r>
    </w:p>
    <w:p w14:paraId="6770E0E6" w14:textId="2C49A54A" w:rsidR="000F7624" w:rsidRDefault="009B7ECA" w:rsidP="000F7624">
      <w:pPr>
        <w:spacing w:after="0"/>
        <w:contextualSpacing/>
      </w:pPr>
      <w:r>
        <w:t xml:space="preserve">Assuming a moderate carbon mitigation stringency of 20%, </w:t>
      </w:r>
      <w:r w:rsidR="001507A4">
        <w:t>OSW</w:t>
      </w:r>
      <w:r>
        <w:t xml:space="preserve"> </w:t>
      </w:r>
      <w:proofErr w:type="gramStart"/>
      <w:r>
        <w:t>is able to</w:t>
      </w:r>
      <w:proofErr w:type="gramEnd"/>
      <w:r>
        <w:t xml:space="preserve"> elicit a steep decline of around 50% in </w:t>
      </w:r>
      <w:r w:rsidR="00E55BE7">
        <w:t>C</w:t>
      </w:r>
      <w:r w:rsidR="00E55BE7">
        <w:t>O</w:t>
      </w:r>
      <w:r w:rsidR="00E55BE7" w:rsidRPr="00B50E94">
        <w:rPr>
          <w:vertAlign w:val="subscript"/>
        </w:rPr>
        <w:t>2</w:t>
      </w:r>
      <w:r>
        <w:t>, NO</w:t>
      </w:r>
      <w:r w:rsidR="00E55BE7" w:rsidRPr="00E55BE7">
        <w:rPr>
          <w:vertAlign w:val="subscript"/>
        </w:rPr>
        <w:t>X</w:t>
      </w:r>
      <w:r>
        <w:t xml:space="preserve">, and </w:t>
      </w:r>
      <w:r w:rsidR="00E55BE7">
        <w:t>SO</w:t>
      </w:r>
      <w:r w:rsidR="00E55BE7" w:rsidRPr="00B50E94">
        <w:rPr>
          <w:vertAlign w:val="subscript"/>
        </w:rPr>
        <w:t>2</w:t>
      </w:r>
      <w:r>
        <w:t xml:space="preserve"> at a 60% cost reduction and above. At a 50% cost reduction there I still a 25% reduction in emissions by 2050. </w:t>
      </w:r>
      <w:r w:rsidR="000A6BF9">
        <w:t xml:space="preserve">This shows that </w:t>
      </w:r>
      <w:r w:rsidR="001507A4">
        <w:t>OSW</w:t>
      </w:r>
      <w:r w:rsidR="000A6BF9">
        <w:t xml:space="preserve"> deployment alone works as a strategy for electric sector grid emissions. The extent of the emissions reductions will, however, be proportional to the cost effectiveness of </w:t>
      </w:r>
      <w:r w:rsidR="001507A4">
        <w:t>OSW</w:t>
      </w:r>
      <w:r w:rsidR="000A6BF9">
        <w:t>.</w:t>
      </w:r>
    </w:p>
    <w:p w14:paraId="7070CF83" w14:textId="77777777" w:rsidR="000B38A2" w:rsidRDefault="000F7624" w:rsidP="000F7624">
      <w:pPr>
        <w:spacing w:after="0"/>
        <w:contextualSpacing/>
        <w:jc w:val="center"/>
      </w:pPr>
      <w:r>
        <w:rPr>
          <w:noProof/>
        </w:rPr>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4EF2F9F3" w14:textId="77777777" w:rsidR="005A2E07" w:rsidRDefault="008570E5" w:rsidP="00FD3B07">
      <w:pPr>
        <w:pStyle w:val="Heading2"/>
        <w:spacing w:before="0"/>
        <w:contextualSpacing/>
        <w:jc w:val="both"/>
      </w:pPr>
      <w:r>
        <w:t>Notes on Modeling</w:t>
      </w:r>
    </w:p>
    <w:p w14:paraId="566A50A7" w14:textId="77777777" w:rsidR="00E85436" w:rsidRDefault="00E85436" w:rsidP="002A6E8C">
      <w:pPr>
        <w:pStyle w:val="Heading2"/>
        <w:spacing w:before="0"/>
        <w:contextualSpacing/>
        <w:jc w:val="both"/>
      </w:pPr>
    </w:p>
    <w:p w14:paraId="1EC7A51D" w14:textId="09A9E95D" w:rsidR="002A6E8C" w:rsidRPr="002A6E8C" w:rsidRDefault="002A6E8C" w:rsidP="002A6E8C">
      <w:pPr>
        <w:pStyle w:val="Heading2"/>
        <w:spacing w:before="0"/>
        <w:contextualSpacing/>
        <w:jc w:val="both"/>
      </w:pPr>
      <w:r>
        <w:t>References</w:t>
      </w:r>
    </w:p>
    <w:p w14:paraId="074F4BD8" w14:textId="77777777" w:rsidR="004D779B" w:rsidRPr="004D779B" w:rsidRDefault="005A2E07" w:rsidP="004D779B">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4D779B" w:rsidRPr="004D779B">
        <w:t>An Act Concerning the Procurement of Energy Derived from Offshore Wind, H.B. 7156, Connecticut General Assembly (2019).</w:t>
      </w:r>
    </w:p>
    <w:p w14:paraId="6780880A" w14:textId="77777777" w:rsidR="004D779B" w:rsidRPr="004D779B" w:rsidRDefault="004D779B" w:rsidP="004D779B">
      <w:pPr>
        <w:pStyle w:val="EndNoteBibliography"/>
        <w:spacing w:after="0"/>
        <w:ind w:left="720" w:hanging="720"/>
      </w:pPr>
      <w:r w:rsidRPr="004D779B">
        <w:t>An Act to Advance Clean Energy, H.4857, Commonwealth of Massachusetts (2018).</w:t>
      </w:r>
    </w:p>
    <w:p w14:paraId="5524C642" w14:textId="487D4E2B" w:rsidR="004D779B" w:rsidRPr="004D779B" w:rsidRDefault="004D779B" w:rsidP="004D779B">
      <w:pPr>
        <w:pStyle w:val="EndNoteBibliography"/>
        <w:spacing w:after="0"/>
        <w:ind w:left="720" w:hanging="720"/>
      </w:pPr>
      <w:r w:rsidRPr="004D779B">
        <w:t xml:space="preserve">AWEA. (2018). </w:t>
      </w:r>
      <w:r w:rsidRPr="004D779B">
        <w:rPr>
          <w:i/>
        </w:rPr>
        <w:t>U.S. Offshore Wind Industry Status Update</w:t>
      </w:r>
      <w:r w:rsidRPr="004D779B">
        <w:t xml:space="preserve">. Retrieved from </w:t>
      </w:r>
      <w:hyperlink r:id="rId25" w:history="1">
        <w:r w:rsidRPr="004D779B">
          <w:rPr>
            <w:rStyle w:val="Hyperlink"/>
          </w:rPr>
          <w:t>https://www.awea.org/Awea/media/About-AWEA/U-S-Offshore-Wind-Fact-Sheet-September-2018_2.pdf</w:t>
        </w:r>
      </w:hyperlink>
    </w:p>
    <w:p w14:paraId="3928A9DE" w14:textId="77777777" w:rsidR="004D779B" w:rsidRPr="004D779B" w:rsidRDefault="004D779B" w:rsidP="004D779B">
      <w:pPr>
        <w:pStyle w:val="EndNoteBibliography"/>
        <w:spacing w:after="0"/>
        <w:ind w:left="720" w:hanging="720"/>
      </w:pPr>
      <w:r w:rsidRPr="004D779B">
        <w:t xml:space="preserve">Beiter, P., Musial, W., Kilcher, L., Maness, M., &amp; Smith, A. (2017). An Assessment of the Economic Potential of Offshore Wind in the United States from 2015 to 2030. </w:t>
      </w:r>
      <w:r w:rsidRPr="004D779B">
        <w:rPr>
          <w:i/>
        </w:rPr>
        <w:t>National Renewable Energy Laboratory</w:t>
      </w:r>
      <w:r w:rsidRPr="004D779B">
        <w:t xml:space="preserve">(NREL/TP-6A20-67675). </w:t>
      </w:r>
    </w:p>
    <w:p w14:paraId="2FF83962" w14:textId="4412A359" w:rsidR="004D779B" w:rsidRPr="004D779B" w:rsidRDefault="004D779B" w:rsidP="004D779B">
      <w:pPr>
        <w:pStyle w:val="EndNoteBibliography"/>
        <w:spacing w:after="0"/>
        <w:ind w:left="720" w:hanging="720"/>
      </w:pPr>
      <w:r w:rsidRPr="004D779B">
        <w:t xml:space="preserve">Bureau of Ocean Energy Management. (2019). BOEM Announces Next Steps for Proposed New York - New Jersey Wind Energy Transmission Line: Includes Opportunity for Expressions of Competitive Interest and Public Comments [Press release]. Retrieved from </w:t>
      </w:r>
      <w:hyperlink r:id="rId26" w:history="1">
        <w:r w:rsidRPr="004D779B">
          <w:rPr>
            <w:rStyle w:val="Hyperlink"/>
          </w:rPr>
          <w:t>https://www.boem.gov/press06172019/</w:t>
        </w:r>
      </w:hyperlink>
    </w:p>
    <w:p w14:paraId="7DF84083" w14:textId="3BBC8A2D" w:rsidR="004D779B" w:rsidRPr="004D779B" w:rsidRDefault="004D779B" w:rsidP="004D779B">
      <w:pPr>
        <w:pStyle w:val="EndNoteBibliography"/>
        <w:spacing w:after="0"/>
        <w:ind w:left="720" w:hanging="720"/>
      </w:pPr>
      <w:r w:rsidRPr="004D779B">
        <w:t xml:space="preserve">C2ES. (2019). </w:t>
      </w:r>
      <w:r w:rsidRPr="004D779B">
        <w:rPr>
          <w:i/>
        </w:rPr>
        <w:t>U.S. State Greenhouse Gas Emissions Targets</w:t>
      </w:r>
      <w:r w:rsidRPr="004D779B">
        <w:t xml:space="preserve">. Retrieved from: </w:t>
      </w:r>
      <w:hyperlink r:id="rId27" w:history="1">
        <w:r w:rsidRPr="004D779B">
          <w:rPr>
            <w:rStyle w:val="Hyperlink"/>
          </w:rPr>
          <w:t>https://www.c2es.org/document/greenhouse-gas-emissions-targets/</w:t>
        </w:r>
      </w:hyperlink>
    </w:p>
    <w:p w14:paraId="0390018A" w14:textId="60B83046" w:rsidR="004D779B" w:rsidRPr="004D779B" w:rsidRDefault="004D779B" w:rsidP="004D779B">
      <w:pPr>
        <w:pStyle w:val="EndNoteBibliography"/>
        <w:spacing w:after="0"/>
        <w:ind w:left="720" w:hanging="720"/>
      </w:pPr>
      <w:r w:rsidRPr="004D779B">
        <w:t xml:space="preserve">General Electric. (2019). Haliade-X Offshore Wind Turbine. Retrieved from </w:t>
      </w:r>
      <w:hyperlink r:id="rId28" w:history="1">
        <w:r w:rsidRPr="004D779B">
          <w:rPr>
            <w:rStyle w:val="Hyperlink"/>
          </w:rPr>
          <w:t>https://www.ge.com/renewableenergy/wind-energy/offshore-wind/haliade-x-offshore-turbine</w:t>
        </w:r>
      </w:hyperlink>
    </w:p>
    <w:p w14:paraId="69E16F5A" w14:textId="6F8BB73D" w:rsidR="004D779B" w:rsidRPr="004D779B" w:rsidRDefault="004D779B" w:rsidP="004D779B">
      <w:pPr>
        <w:pStyle w:val="EndNoteBibliography"/>
        <w:spacing w:after="0"/>
        <w:ind w:left="720" w:hanging="720"/>
      </w:pPr>
      <w:r w:rsidRPr="004D779B">
        <w:t xml:space="preserve">GWEC. (2019). </w:t>
      </w:r>
      <w:r w:rsidRPr="004D779B">
        <w:rPr>
          <w:i/>
        </w:rPr>
        <w:t>Global Wind Energy Council: Global Wind Report 2018</w:t>
      </w:r>
      <w:r w:rsidRPr="004D779B">
        <w:t xml:space="preserve">. Retrieved from </w:t>
      </w:r>
      <w:hyperlink r:id="rId29" w:history="1">
        <w:r w:rsidRPr="004D779B">
          <w:rPr>
            <w:rStyle w:val="Hyperlink"/>
          </w:rPr>
          <w:t>https://gwec.net/wp-content/uploads/2019/04/GWEC-Global-Wind-Report-2018.pdf</w:t>
        </w:r>
      </w:hyperlink>
    </w:p>
    <w:p w14:paraId="40FC00D3" w14:textId="524CA542" w:rsidR="004D779B" w:rsidRPr="004D779B" w:rsidRDefault="004D779B" w:rsidP="004D779B">
      <w:pPr>
        <w:pStyle w:val="EndNoteBibliography"/>
        <w:spacing w:after="0"/>
        <w:ind w:left="720" w:hanging="720"/>
      </w:pPr>
      <w:r w:rsidRPr="004D779B">
        <w:t xml:space="preserve">Lazard. (2018). </w:t>
      </w:r>
      <w:r w:rsidRPr="004D779B">
        <w:rPr>
          <w:i/>
        </w:rPr>
        <w:t>Lazard's Levelized Cost fo Energy Analysis - Version 12.0</w:t>
      </w:r>
      <w:r w:rsidRPr="004D779B">
        <w:t xml:space="preserve">. Retrieved from </w:t>
      </w:r>
      <w:hyperlink r:id="rId30" w:history="1">
        <w:r w:rsidRPr="004D779B">
          <w:rPr>
            <w:rStyle w:val="Hyperlink"/>
          </w:rPr>
          <w:t>https://www.lazard.com/media/450784/lazards-levelized-cost-of-energy-version-120-vfinal.pdf</w:t>
        </w:r>
      </w:hyperlink>
    </w:p>
    <w:p w14:paraId="3A5E7E0C" w14:textId="77777777" w:rsidR="004D779B" w:rsidRPr="004D779B" w:rsidRDefault="004D779B" w:rsidP="004D779B">
      <w:pPr>
        <w:pStyle w:val="EndNoteBibliography"/>
        <w:spacing w:after="0"/>
        <w:ind w:left="720" w:hanging="720"/>
      </w:pPr>
      <w:r w:rsidRPr="004D779B">
        <w:t xml:space="preserve">Lenox, C. (2019). </w:t>
      </w:r>
      <w:r w:rsidRPr="004D779B">
        <w:rPr>
          <w:i/>
        </w:rPr>
        <w:t>EPAUS9rT database for use with the TIMES modeling platform</w:t>
      </w:r>
      <w:r w:rsidRPr="004D779B">
        <w:t>. U.S. Environmental Protection Agency, Washington, DC</w:t>
      </w:r>
    </w:p>
    <w:p w14:paraId="71C20C08" w14:textId="77777777" w:rsidR="004D779B" w:rsidRPr="004D779B" w:rsidRDefault="004D779B" w:rsidP="004D779B">
      <w:pPr>
        <w:pStyle w:val="EndNoteBibliography"/>
        <w:spacing w:after="0"/>
        <w:ind w:left="720" w:hanging="720"/>
      </w:pPr>
      <w:r w:rsidRPr="004D779B">
        <w:t xml:space="preserve">Loulou, R., Remne, U., Kanudia, A., Lehtila, A., &amp; Goldstein, G. (2005). Documentation for the TIMES model. . </w:t>
      </w:r>
      <w:r w:rsidRPr="004D779B">
        <w:rPr>
          <w:i/>
        </w:rPr>
        <w:t>Tech. Rep. Energy Technology Systems Analysis Programme (ETSAP)</w:t>
      </w:r>
      <w:r w:rsidRPr="004D779B">
        <w:t xml:space="preserve">. </w:t>
      </w:r>
    </w:p>
    <w:p w14:paraId="12705D71" w14:textId="77777777" w:rsidR="004D779B" w:rsidRPr="004D779B" w:rsidRDefault="004D779B" w:rsidP="004D779B">
      <w:pPr>
        <w:pStyle w:val="EndNoteBibliography"/>
        <w:spacing w:after="0"/>
        <w:ind w:left="720" w:hanging="720"/>
      </w:pPr>
      <w:r w:rsidRPr="004D779B">
        <w:t xml:space="preserve">Musial, W., Heimiller, D., Beiter, P., Scott, G., &amp; Draxl, C. (2016). 2016 Offshore Wind Energy Resource Assessment for the United States. </w:t>
      </w:r>
      <w:r w:rsidRPr="004D779B">
        <w:rPr>
          <w:i/>
        </w:rPr>
        <w:t>National Renewable Energy Laboratory</w:t>
      </w:r>
      <w:r w:rsidRPr="004D779B">
        <w:t xml:space="preserve">(NREL/TP-5000-66599). </w:t>
      </w:r>
    </w:p>
    <w:p w14:paraId="266680D1" w14:textId="77777777" w:rsidR="004D779B" w:rsidRPr="004D779B" w:rsidRDefault="004D779B" w:rsidP="004D779B">
      <w:pPr>
        <w:pStyle w:val="EndNoteBibliography"/>
        <w:spacing w:after="0"/>
        <w:ind w:left="720" w:hanging="720"/>
      </w:pPr>
      <w:r w:rsidRPr="004D779B">
        <w:t xml:space="preserve">NCCETC. (2019). </w:t>
      </w:r>
      <w:r w:rsidRPr="004D779B">
        <w:rPr>
          <w:i/>
        </w:rPr>
        <w:t>Renewable and Clean Energy Standards: Database of State Incentives for Renewables and Efficiency</w:t>
      </w:r>
      <w:r w:rsidRPr="004D779B">
        <w:t xml:space="preserve">. Retrieved from </w:t>
      </w:r>
    </w:p>
    <w:p w14:paraId="7E366BD3" w14:textId="10D02585" w:rsidR="004D779B" w:rsidRPr="004D779B" w:rsidRDefault="004D779B" w:rsidP="004D779B">
      <w:pPr>
        <w:pStyle w:val="EndNoteBibliography"/>
        <w:spacing w:after="0"/>
        <w:ind w:left="720" w:hanging="720"/>
      </w:pPr>
      <w:r w:rsidRPr="004D779B">
        <w:t xml:space="preserve">NJ Board of Public Utilities. (2019). New Jersey Board of Public Utilities Awards Historic 1,100 MW Offshore Wind Soliciation to Orstead's Ocean Wind Project [Press release]. Retrieved from </w:t>
      </w:r>
      <w:hyperlink r:id="rId31" w:history="1">
        <w:r w:rsidRPr="004D779B">
          <w:rPr>
            <w:rStyle w:val="Hyperlink"/>
          </w:rPr>
          <w:t>https://www.bpu.state.nj.us/bpu/newsroom/2019/approved/20190621.html</w:t>
        </w:r>
      </w:hyperlink>
    </w:p>
    <w:p w14:paraId="07A67609" w14:textId="1813B87F" w:rsidR="004D779B" w:rsidRPr="004D779B" w:rsidRDefault="004D779B" w:rsidP="004D779B">
      <w:pPr>
        <w:pStyle w:val="EndNoteBibliography"/>
        <w:spacing w:after="0"/>
        <w:ind w:left="720" w:hanging="720"/>
      </w:pPr>
      <w:r w:rsidRPr="004D779B">
        <w:t xml:space="preserve">NOAA. (2013). </w:t>
      </w:r>
      <w:r w:rsidRPr="004D779B">
        <w:rPr>
          <w:i/>
        </w:rPr>
        <w:t>National Coastal Population Report: Population Trends from 1970 to 2020</w:t>
      </w:r>
      <w:r w:rsidRPr="004D779B">
        <w:t xml:space="preserve">. Retrieved from </w:t>
      </w:r>
      <w:hyperlink r:id="rId32" w:history="1">
        <w:r w:rsidRPr="004D779B">
          <w:rPr>
            <w:rStyle w:val="Hyperlink"/>
          </w:rPr>
          <w:t>https://aamboceanservice.blob.core.windows.net/oceanservice-prod/facts/coastal-population-report.pdf</w:t>
        </w:r>
      </w:hyperlink>
    </w:p>
    <w:p w14:paraId="7826D8AC" w14:textId="4D1086AC" w:rsidR="004D779B" w:rsidRPr="004D779B" w:rsidRDefault="004D779B" w:rsidP="004D779B">
      <w:pPr>
        <w:pStyle w:val="EndNoteBibliography"/>
        <w:spacing w:after="0"/>
        <w:ind w:left="720" w:hanging="720"/>
      </w:pPr>
      <w:r w:rsidRPr="004D779B">
        <w:t xml:space="preserve">NOAA. (2014). </w:t>
      </w:r>
      <w:r w:rsidRPr="004D779B">
        <w:rPr>
          <w:i/>
        </w:rPr>
        <w:t>American Community Survey Five-Year Estimates [NOAA Office for Coastal Management, U.S. Census Bureau]</w:t>
      </w:r>
      <w:r w:rsidRPr="004D779B">
        <w:t xml:space="preserve">. Retrieved from: </w:t>
      </w:r>
      <w:hyperlink r:id="rId33" w:history="1">
        <w:r w:rsidRPr="004D779B">
          <w:rPr>
            <w:rStyle w:val="Hyperlink"/>
          </w:rPr>
          <w:t>https://coast.noaa.gov/digitalcoast/data/acs</w:t>
        </w:r>
      </w:hyperlink>
    </w:p>
    <w:p w14:paraId="0D3F4CC8" w14:textId="77777777" w:rsidR="004D779B" w:rsidRPr="004D779B" w:rsidRDefault="004D779B" w:rsidP="004D779B">
      <w:pPr>
        <w:pStyle w:val="EndNoteBibliography"/>
        <w:spacing w:after="0"/>
        <w:ind w:left="720" w:hanging="720"/>
      </w:pPr>
      <w:r w:rsidRPr="004D779B">
        <w:t xml:space="preserve">Ringkjob, H.-K., Haugan, P. M., &amp; Solbrekke, I. M. (2018). A review of modelling tools for energy and electricity systems with large shares of variable renewables. </w:t>
      </w:r>
      <w:r w:rsidRPr="004D779B">
        <w:rPr>
          <w:i/>
        </w:rPr>
        <w:t>Renewable and Sustainable Energy Reviews, 96</w:t>
      </w:r>
      <w:r w:rsidRPr="004D779B">
        <w:t xml:space="preserve">, 440-459. </w:t>
      </w:r>
    </w:p>
    <w:p w14:paraId="7EE503C1" w14:textId="2C4B7629" w:rsidR="004D779B" w:rsidRPr="004D779B" w:rsidRDefault="004D779B" w:rsidP="004D779B">
      <w:pPr>
        <w:pStyle w:val="EndNoteBibliography"/>
        <w:spacing w:after="0"/>
        <w:ind w:left="720" w:hanging="720"/>
      </w:pPr>
      <w:r w:rsidRPr="004D779B">
        <w:t>St. John, J. (2017). Offshore Wind Reaches Cost-Competitiveness withouth Subsidies.</w:t>
      </w:r>
      <w:r w:rsidRPr="004D779B">
        <w:rPr>
          <w:i/>
        </w:rPr>
        <w:t xml:space="preserve"> Greentech Media</w:t>
      </w:r>
      <w:r w:rsidRPr="004D779B">
        <w:t xml:space="preserve">. Retrieved from </w:t>
      </w:r>
      <w:hyperlink r:id="rId34" w:history="1">
        <w:r w:rsidRPr="004D779B">
          <w:rPr>
            <w:rStyle w:val="Hyperlink"/>
          </w:rPr>
          <w:t>https://www.greentechmedia.com/articles/read/offshore-wind-reaches-cost-competitiveness-without-subsidies#gs.2plxee</w:t>
        </w:r>
      </w:hyperlink>
    </w:p>
    <w:p w14:paraId="08537A5B" w14:textId="5AC6FE3F" w:rsidR="004D779B" w:rsidRPr="004D779B" w:rsidRDefault="004D779B" w:rsidP="004D779B">
      <w:pPr>
        <w:pStyle w:val="EndNoteBibliography"/>
        <w:spacing w:after="0"/>
        <w:ind w:left="720" w:hanging="720"/>
      </w:pPr>
      <w:r w:rsidRPr="004D779B">
        <w:t xml:space="preserve">U.S. EIA. (2018a). </w:t>
      </w:r>
      <w:r w:rsidRPr="004D779B">
        <w:rPr>
          <w:i/>
        </w:rPr>
        <w:t>U.S. primary energy consumption by energy source, 2018</w:t>
      </w:r>
      <w:r w:rsidRPr="004D779B">
        <w:t xml:space="preserve">. Retrieved from: </w:t>
      </w:r>
      <w:hyperlink r:id="rId35" w:history="1">
        <w:r w:rsidRPr="004D779B">
          <w:rPr>
            <w:rStyle w:val="Hyperlink"/>
          </w:rPr>
          <w:t>https://www.eia.gov/energyexplained/us-energy-facts/</w:t>
        </w:r>
      </w:hyperlink>
    </w:p>
    <w:p w14:paraId="0E4413BC" w14:textId="57AAB086" w:rsidR="004D779B" w:rsidRPr="004D779B" w:rsidRDefault="004D779B" w:rsidP="004D779B">
      <w:pPr>
        <w:pStyle w:val="EndNoteBibliography"/>
        <w:spacing w:after="0"/>
        <w:ind w:left="720" w:hanging="720"/>
      </w:pPr>
      <w:r w:rsidRPr="004D779B">
        <w:t xml:space="preserve">U.S. EIA. (2018b). </w:t>
      </w:r>
      <w:r w:rsidRPr="004D779B">
        <w:rPr>
          <w:i/>
        </w:rPr>
        <w:t>US electricity generation by energy source</w:t>
      </w:r>
      <w:r w:rsidRPr="004D779B">
        <w:t xml:space="preserve">. Retrieved from: </w:t>
      </w:r>
      <w:hyperlink r:id="rId36" w:history="1">
        <w:r w:rsidRPr="004D779B">
          <w:rPr>
            <w:rStyle w:val="Hyperlink"/>
          </w:rPr>
          <w:t>https://www.eia.gov/tools/faqs/faq.php?id=427&amp;t=4</w:t>
        </w:r>
      </w:hyperlink>
    </w:p>
    <w:p w14:paraId="74BF32A8" w14:textId="7A712FCA" w:rsidR="004D779B" w:rsidRPr="004D779B" w:rsidRDefault="004D779B" w:rsidP="004D779B">
      <w:pPr>
        <w:pStyle w:val="EndNoteBibliography"/>
        <w:spacing w:after="0"/>
        <w:ind w:left="720" w:hanging="720"/>
      </w:pPr>
      <w:r w:rsidRPr="004D779B">
        <w:t xml:space="preserve">U.S. EIA. (2019). </w:t>
      </w:r>
      <w:r w:rsidRPr="004D779B">
        <w:rPr>
          <w:i/>
        </w:rPr>
        <w:t>Annual Energy Outlook 2019 - with projections to 2050</w:t>
      </w:r>
      <w:r w:rsidRPr="004D779B">
        <w:t xml:space="preserve">. Retrieved from </w:t>
      </w:r>
      <w:hyperlink r:id="rId37" w:history="1">
        <w:r w:rsidRPr="004D779B">
          <w:rPr>
            <w:rStyle w:val="Hyperlink"/>
          </w:rPr>
          <w:t>https://www.eia.gov/outlooks/aeo/pdf/aeo2019.pdf</w:t>
        </w:r>
      </w:hyperlink>
    </w:p>
    <w:p w14:paraId="40F85DFF" w14:textId="7B30F8AD" w:rsidR="004D779B" w:rsidRPr="004D779B" w:rsidRDefault="004D779B" w:rsidP="004D779B">
      <w:pPr>
        <w:pStyle w:val="EndNoteBibliography"/>
        <w:spacing w:after="0"/>
        <w:ind w:left="720" w:hanging="720"/>
      </w:pPr>
      <w:r w:rsidRPr="004D779B">
        <w:t xml:space="preserve">U.S. EPA. (2014). </w:t>
      </w:r>
      <w:r w:rsidRPr="004D779B">
        <w:rPr>
          <w:i/>
        </w:rPr>
        <w:t>National Emissions Inventory Report</w:t>
      </w:r>
      <w:r w:rsidRPr="004D779B">
        <w:t xml:space="preserve">. Retrieved from </w:t>
      </w:r>
      <w:hyperlink r:id="rId38" w:history="1">
        <w:r w:rsidRPr="004D779B">
          <w:rPr>
            <w:rStyle w:val="Hyperlink"/>
          </w:rPr>
          <w:t>https://gispub.epa.gov/neireport/2014/</w:t>
        </w:r>
      </w:hyperlink>
    </w:p>
    <w:p w14:paraId="1D0CA1F7" w14:textId="61A4EED9" w:rsidR="004D779B" w:rsidRPr="004D779B" w:rsidRDefault="004D779B" w:rsidP="004D779B">
      <w:pPr>
        <w:pStyle w:val="EndNoteBibliography"/>
        <w:ind w:left="720" w:hanging="720"/>
      </w:pPr>
      <w:r w:rsidRPr="004D779B">
        <w:t xml:space="preserve">U.S. EPA. (2017). </w:t>
      </w:r>
      <w:r w:rsidRPr="004D779B">
        <w:rPr>
          <w:i/>
        </w:rPr>
        <w:t>Inventory of U.S. Greenhouse Gas Emissions and Sinks: 1990-2017 Inventory Report</w:t>
      </w:r>
      <w:r w:rsidRPr="004D779B">
        <w:t xml:space="preserve">. Retrieved from </w:t>
      </w:r>
      <w:hyperlink r:id="rId39" w:history="1">
        <w:r w:rsidRPr="004D779B">
          <w:rPr>
            <w:rStyle w:val="Hyperlink"/>
          </w:rPr>
          <w:t>https://www.epa.gov/ghgemissions/inventory-us-greenhouse-gas-emissions-and-sinks</w:t>
        </w:r>
      </w:hyperlink>
    </w:p>
    <w:p w14:paraId="0366F77F" w14:textId="54E98127"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48&lt;/item&gt;&lt;item&gt;50&lt;/item&gt;&lt;item&gt;54&lt;/item&gt;&lt;item&gt;59&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137&lt;/item&gt;&lt;/record-ids&gt;&lt;/item&gt;&lt;/Libraries&gt;"/>
  </w:docVars>
  <w:rsids>
    <w:rsidRoot w:val="008570E5"/>
    <w:rsid w:val="00002AAD"/>
    <w:rsid w:val="00006892"/>
    <w:rsid w:val="000135C5"/>
    <w:rsid w:val="00016F8D"/>
    <w:rsid w:val="00017FCB"/>
    <w:rsid w:val="00024089"/>
    <w:rsid w:val="00032FA4"/>
    <w:rsid w:val="00045D45"/>
    <w:rsid w:val="00050729"/>
    <w:rsid w:val="00050B11"/>
    <w:rsid w:val="00052A48"/>
    <w:rsid w:val="00057B1D"/>
    <w:rsid w:val="000600C5"/>
    <w:rsid w:val="000725AD"/>
    <w:rsid w:val="00075C61"/>
    <w:rsid w:val="00076820"/>
    <w:rsid w:val="00087B87"/>
    <w:rsid w:val="000965E5"/>
    <w:rsid w:val="0009765E"/>
    <w:rsid w:val="000A6265"/>
    <w:rsid w:val="000A6BF9"/>
    <w:rsid w:val="000B38A2"/>
    <w:rsid w:val="000B4F1B"/>
    <w:rsid w:val="000C5A1F"/>
    <w:rsid w:val="000C6AE2"/>
    <w:rsid w:val="000E1F1A"/>
    <w:rsid w:val="000E26CC"/>
    <w:rsid w:val="000E2776"/>
    <w:rsid w:val="000E2D56"/>
    <w:rsid w:val="000E5F81"/>
    <w:rsid w:val="000F5336"/>
    <w:rsid w:val="000F7624"/>
    <w:rsid w:val="000F76F5"/>
    <w:rsid w:val="00102508"/>
    <w:rsid w:val="0010799C"/>
    <w:rsid w:val="00113F30"/>
    <w:rsid w:val="00120A06"/>
    <w:rsid w:val="0012116C"/>
    <w:rsid w:val="00124EB0"/>
    <w:rsid w:val="00130066"/>
    <w:rsid w:val="0013129D"/>
    <w:rsid w:val="00131414"/>
    <w:rsid w:val="00132537"/>
    <w:rsid w:val="00134E75"/>
    <w:rsid w:val="00140060"/>
    <w:rsid w:val="00145B55"/>
    <w:rsid w:val="001471FB"/>
    <w:rsid w:val="001507A4"/>
    <w:rsid w:val="0015437C"/>
    <w:rsid w:val="0015724F"/>
    <w:rsid w:val="00157557"/>
    <w:rsid w:val="0016033D"/>
    <w:rsid w:val="00171158"/>
    <w:rsid w:val="00172072"/>
    <w:rsid w:val="00175A9B"/>
    <w:rsid w:val="00190E97"/>
    <w:rsid w:val="00191DB4"/>
    <w:rsid w:val="00192CAB"/>
    <w:rsid w:val="00196BFC"/>
    <w:rsid w:val="001A19F3"/>
    <w:rsid w:val="001A4547"/>
    <w:rsid w:val="001A49D5"/>
    <w:rsid w:val="001B2EC0"/>
    <w:rsid w:val="001B6D5C"/>
    <w:rsid w:val="001B702A"/>
    <w:rsid w:val="001B76F8"/>
    <w:rsid w:val="001C1DBF"/>
    <w:rsid w:val="001C3751"/>
    <w:rsid w:val="001C3FF0"/>
    <w:rsid w:val="001C5CC6"/>
    <w:rsid w:val="001C70B3"/>
    <w:rsid w:val="001D4559"/>
    <w:rsid w:val="001D4F71"/>
    <w:rsid w:val="001D59AF"/>
    <w:rsid w:val="001E0C5F"/>
    <w:rsid w:val="001E6735"/>
    <w:rsid w:val="001F0E18"/>
    <w:rsid w:val="001F3CFF"/>
    <w:rsid w:val="001F4640"/>
    <w:rsid w:val="00200B0C"/>
    <w:rsid w:val="00203AA1"/>
    <w:rsid w:val="00211655"/>
    <w:rsid w:val="00213E99"/>
    <w:rsid w:val="00217FC3"/>
    <w:rsid w:val="00221AA7"/>
    <w:rsid w:val="00222298"/>
    <w:rsid w:val="00222399"/>
    <w:rsid w:val="00222CC0"/>
    <w:rsid w:val="0023222D"/>
    <w:rsid w:val="00232FEC"/>
    <w:rsid w:val="00256CE3"/>
    <w:rsid w:val="00273CA5"/>
    <w:rsid w:val="00280D71"/>
    <w:rsid w:val="00281D73"/>
    <w:rsid w:val="002A6E8C"/>
    <w:rsid w:val="002B4CE3"/>
    <w:rsid w:val="002B707D"/>
    <w:rsid w:val="002B7D5D"/>
    <w:rsid w:val="002D157A"/>
    <w:rsid w:val="002D4028"/>
    <w:rsid w:val="002E4A2F"/>
    <w:rsid w:val="002E6814"/>
    <w:rsid w:val="002F1E9B"/>
    <w:rsid w:val="00303C7F"/>
    <w:rsid w:val="00303F12"/>
    <w:rsid w:val="00304B8A"/>
    <w:rsid w:val="003061BE"/>
    <w:rsid w:val="00313C1B"/>
    <w:rsid w:val="00314C41"/>
    <w:rsid w:val="00314CBF"/>
    <w:rsid w:val="00322B7B"/>
    <w:rsid w:val="00322C6C"/>
    <w:rsid w:val="00323CE2"/>
    <w:rsid w:val="00333203"/>
    <w:rsid w:val="003358EC"/>
    <w:rsid w:val="003374A8"/>
    <w:rsid w:val="003477C7"/>
    <w:rsid w:val="00366525"/>
    <w:rsid w:val="00367E00"/>
    <w:rsid w:val="0037079A"/>
    <w:rsid w:val="003767EB"/>
    <w:rsid w:val="00377949"/>
    <w:rsid w:val="00381311"/>
    <w:rsid w:val="00397B40"/>
    <w:rsid w:val="003A46A0"/>
    <w:rsid w:val="003A6702"/>
    <w:rsid w:val="003B0AAF"/>
    <w:rsid w:val="003B1F90"/>
    <w:rsid w:val="003B3C33"/>
    <w:rsid w:val="003B4A7E"/>
    <w:rsid w:val="003B5939"/>
    <w:rsid w:val="003B78E1"/>
    <w:rsid w:val="003C14BD"/>
    <w:rsid w:val="003C370A"/>
    <w:rsid w:val="003D0650"/>
    <w:rsid w:val="003E44A3"/>
    <w:rsid w:val="003F730F"/>
    <w:rsid w:val="00410EB7"/>
    <w:rsid w:val="00414583"/>
    <w:rsid w:val="004262BF"/>
    <w:rsid w:val="00431D48"/>
    <w:rsid w:val="00434696"/>
    <w:rsid w:val="00434A79"/>
    <w:rsid w:val="004350A7"/>
    <w:rsid w:val="004351EC"/>
    <w:rsid w:val="00437ABE"/>
    <w:rsid w:val="004478A3"/>
    <w:rsid w:val="00450914"/>
    <w:rsid w:val="0045753F"/>
    <w:rsid w:val="00460E65"/>
    <w:rsid w:val="00461738"/>
    <w:rsid w:val="0046351B"/>
    <w:rsid w:val="00463A55"/>
    <w:rsid w:val="00464FDB"/>
    <w:rsid w:val="0046759C"/>
    <w:rsid w:val="00473E2A"/>
    <w:rsid w:val="00475D0A"/>
    <w:rsid w:val="0048164F"/>
    <w:rsid w:val="00490563"/>
    <w:rsid w:val="004A0476"/>
    <w:rsid w:val="004A1860"/>
    <w:rsid w:val="004A1D98"/>
    <w:rsid w:val="004A4ABB"/>
    <w:rsid w:val="004A6F8A"/>
    <w:rsid w:val="004C0518"/>
    <w:rsid w:val="004C5F81"/>
    <w:rsid w:val="004D779B"/>
    <w:rsid w:val="004E56EE"/>
    <w:rsid w:val="00516609"/>
    <w:rsid w:val="00517B41"/>
    <w:rsid w:val="0052716D"/>
    <w:rsid w:val="00536A6F"/>
    <w:rsid w:val="00544051"/>
    <w:rsid w:val="0054470C"/>
    <w:rsid w:val="005451E9"/>
    <w:rsid w:val="00553323"/>
    <w:rsid w:val="00563D5E"/>
    <w:rsid w:val="00571CAB"/>
    <w:rsid w:val="00576E5A"/>
    <w:rsid w:val="005841F9"/>
    <w:rsid w:val="00591FF7"/>
    <w:rsid w:val="005A2E07"/>
    <w:rsid w:val="005B1156"/>
    <w:rsid w:val="005C4CE5"/>
    <w:rsid w:val="005C51E8"/>
    <w:rsid w:val="005C7190"/>
    <w:rsid w:val="005D66A3"/>
    <w:rsid w:val="005F5C74"/>
    <w:rsid w:val="005F63A1"/>
    <w:rsid w:val="005F674A"/>
    <w:rsid w:val="005F7F39"/>
    <w:rsid w:val="00602039"/>
    <w:rsid w:val="00604627"/>
    <w:rsid w:val="00610A5B"/>
    <w:rsid w:val="006154DE"/>
    <w:rsid w:val="006248E5"/>
    <w:rsid w:val="00625589"/>
    <w:rsid w:val="00632CD2"/>
    <w:rsid w:val="00636957"/>
    <w:rsid w:val="00640F33"/>
    <w:rsid w:val="00655D31"/>
    <w:rsid w:val="006678E8"/>
    <w:rsid w:val="00672BC3"/>
    <w:rsid w:val="006731E4"/>
    <w:rsid w:val="00682396"/>
    <w:rsid w:val="00686BF8"/>
    <w:rsid w:val="00690B5A"/>
    <w:rsid w:val="00696B14"/>
    <w:rsid w:val="006A10AE"/>
    <w:rsid w:val="006A42AB"/>
    <w:rsid w:val="006B66AE"/>
    <w:rsid w:val="006B7213"/>
    <w:rsid w:val="006C26B7"/>
    <w:rsid w:val="006D21CF"/>
    <w:rsid w:val="006D3114"/>
    <w:rsid w:val="006D3660"/>
    <w:rsid w:val="006D5C08"/>
    <w:rsid w:val="006E083D"/>
    <w:rsid w:val="006E76D3"/>
    <w:rsid w:val="006F4121"/>
    <w:rsid w:val="006F44EF"/>
    <w:rsid w:val="00702B56"/>
    <w:rsid w:val="00702FAE"/>
    <w:rsid w:val="007037BE"/>
    <w:rsid w:val="00703AF8"/>
    <w:rsid w:val="00710F71"/>
    <w:rsid w:val="0071122B"/>
    <w:rsid w:val="00712618"/>
    <w:rsid w:val="00713F51"/>
    <w:rsid w:val="007173AF"/>
    <w:rsid w:val="00721E76"/>
    <w:rsid w:val="00726D59"/>
    <w:rsid w:val="00727347"/>
    <w:rsid w:val="00730D79"/>
    <w:rsid w:val="00737EEE"/>
    <w:rsid w:val="00741C80"/>
    <w:rsid w:val="00750352"/>
    <w:rsid w:val="00751CDE"/>
    <w:rsid w:val="007533E8"/>
    <w:rsid w:val="00760203"/>
    <w:rsid w:val="00773621"/>
    <w:rsid w:val="0077558A"/>
    <w:rsid w:val="00780067"/>
    <w:rsid w:val="0078355B"/>
    <w:rsid w:val="007A0896"/>
    <w:rsid w:val="007A1970"/>
    <w:rsid w:val="007A40F1"/>
    <w:rsid w:val="007A617D"/>
    <w:rsid w:val="007B141F"/>
    <w:rsid w:val="007B1F42"/>
    <w:rsid w:val="007B3E1B"/>
    <w:rsid w:val="007B5227"/>
    <w:rsid w:val="007B5878"/>
    <w:rsid w:val="007B60AB"/>
    <w:rsid w:val="007C6538"/>
    <w:rsid w:val="007D356F"/>
    <w:rsid w:val="007D6B36"/>
    <w:rsid w:val="007E1621"/>
    <w:rsid w:val="007E54D2"/>
    <w:rsid w:val="007E6D3A"/>
    <w:rsid w:val="007F2D1B"/>
    <w:rsid w:val="007F5B0F"/>
    <w:rsid w:val="00804754"/>
    <w:rsid w:val="00832162"/>
    <w:rsid w:val="00836741"/>
    <w:rsid w:val="0083729B"/>
    <w:rsid w:val="00840F42"/>
    <w:rsid w:val="00843318"/>
    <w:rsid w:val="0084698F"/>
    <w:rsid w:val="0085451A"/>
    <w:rsid w:val="008570E5"/>
    <w:rsid w:val="0086117B"/>
    <w:rsid w:val="008613CA"/>
    <w:rsid w:val="008A6698"/>
    <w:rsid w:val="008B192A"/>
    <w:rsid w:val="008B4AE8"/>
    <w:rsid w:val="008C0D68"/>
    <w:rsid w:val="008C66EA"/>
    <w:rsid w:val="008C68E4"/>
    <w:rsid w:val="008D44AA"/>
    <w:rsid w:val="008F2840"/>
    <w:rsid w:val="008F2A57"/>
    <w:rsid w:val="00907747"/>
    <w:rsid w:val="00913B59"/>
    <w:rsid w:val="00914550"/>
    <w:rsid w:val="009211A9"/>
    <w:rsid w:val="00931124"/>
    <w:rsid w:val="00937910"/>
    <w:rsid w:val="009447CF"/>
    <w:rsid w:val="009456A5"/>
    <w:rsid w:val="00950B84"/>
    <w:rsid w:val="009524FF"/>
    <w:rsid w:val="00956A72"/>
    <w:rsid w:val="00960A4F"/>
    <w:rsid w:val="00962770"/>
    <w:rsid w:val="0096384F"/>
    <w:rsid w:val="00964E77"/>
    <w:rsid w:val="00977627"/>
    <w:rsid w:val="009825C3"/>
    <w:rsid w:val="00984169"/>
    <w:rsid w:val="00987247"/>
    <w:rsid w:val="00992C56"/>
    <w:rsid w:val="009964BA"/>
    <w:rsid w:val="009B3AB9"/>
    <w:rsid w:val="009B60CA"/>
    <w:rsid w:val="009B7B2F"/>
    <w:rsid w:val="009B7ECA"/>
    <w:rsid w:val="009C4D77"/>
    <w:rsid w:val="009D06D8"/>
    <w:rsid w:val="009D4065"/>
    <w:rsid w:val="009E386A"/>
    <w:rsid w:val="009E4193"/>
    <w:rsid w:val="009F052D"/>
    <w:rsid w:val="00A000D9"/>
    <w:rsid w:val="00A00F88"/>
    <w:rsid w:val="00A013CB"/>
    <w:rsid w:val="00A15B6B"/>
    <w:rsid w:val="00A2158F"/>
    <w:rsid w:val="00A43F3F"/>
    <w:rsid w:val="00A61661"/>
    <w:rsid w:val="00A65E3E"/>
    <w:rsid w:val="00A6716F"/>
    <w:rsid w:val="00A82036"/>
    <w:rsid w:val="00A91E46"/>
    <w:rsid w:val="00A971DE"/>
    <w:rsid w:val="00AA7087"/>
    <w:rsid w:val="00AB2A74"/>
    <w:rsid w:val="00AB6346"/>
    <w:rsid w:val="00AE292E"/>
    <w:rsid w:val="00AE5BF2"/>
    <w:rsid w:val="00AE786A"/>
    <w:rsid w:val="00AF3266"/>
    <w:rsid w:val="00B03F1E"/>
    <w:rsid w:val="00B05CD0"/>
    <w:rsid w:val="00B13E35"/>
    <w:rsid w:val="00B16CE3"/>
    <w:rsid w:val="00B20C79"/>
    <w:rsid w:val="00B252CC"/>
    <w:rsid w:val="00B27C96"/>
    <w:rsid w:val="00B42C4D"/>
    <w:rsid w:val="00B43411"/>
    <w:rsid w:val="00B50E94"/>
    <w:rsid w:val="00B51C2F"/>
    <w:rsid w:val="00B6736D"/>
    <w:rsid w:val="00B67F3B"/>
    <w:rsid w:val="00B72FB6"/>
    <w:rsid w:val="00B7369D"/>
    <w:rsid w:val="00B73EB3"/>
    <w:rsid w:val="00B772B0"/>
    <w:rsid w:val="00B802F8"/>
    <w:rsid w:val="00B91B5E"/>
    <w:rsid w:val="00B9301F"/>
    <w:rsid w:val="00B9642C"/>
    <w:rsid w:val="00B96D35"/>
    <w:rsid w:val="00BA7554"/>
    <w:rsid w:val="00BB7081"/>
    <w:rsid w:val="00BC78E3"/>
    <w:rsid w:val="00BD4400"/>
    <w:rsid w:val="00BE4451"/>
    <w:rsid w:val="00BE64CD"/>
    <w:rsid w:val="00BE6CF8"/>
    <w:rsid w:val="00BF392D"/>
    <w:rsid w:val="00C00894"/>
    <w:rsid w:val="00C17E93"/>
    <w:rsid w:val="00C25321"/>
    <w:rsid w:val="00C3792B"/>
    <w:rsid w:val="00C44BE4"/>
    <w:rsid w:val="00C4599A"/>
    <w:rsid w:val="00C5075B"/>
    <w:rsid w:val="00C54F6C"/>
    <w:rsid w:val="00C56AE9"/>
    <w:rsid w:val="00C61E15"/>
    <w:rsid w:val="00C6707B"/>
    <w:rsid w:val="00C67316"/>
    <w:rsid w:val="00C76669"/>
    <w:rsid w:val="00C82A97"/>
    <w:rsid w:val="00C83413"/>
    <w:rsid w:val="00C85560"/>
    <w:rsid w:val="00C8572B"/>
    <w:rsid w:val="00C85DCF"/>
    <w:rsid w:val="00C90259"/>
    <w:rsid w:val="00C902EC"/>
    <w:rsid w:val="00C914D3"/>
    <w:rsid w:val="00CA0F53"/>
    <w:rsid w:val="00CA506A"/>
    <w:rsid w:val="00CA5155"/>
    <w:rsid w:val="00CA6CCD"/>
    <w:rsid w:val="00CB1D64"/>
    <w:rsid w:val="00CB6B35"/>
    <w:rsid w:val="00CB7434"/>
    <w:rsid w:val="00CC3599"/>
    <w:rsid w:val="00CC666C"/>
    <w:rsid w:val="00CD0BCA"/>
    <w:rsid w:val="00CD7C0B"/>
    <w:rsid w:val="00CE22D7"/>
    <w:rsid w:val="00CE42AF"/>
    <w:rsid w:val="00CE4452"/>
    <w:rsid w:val="00CE5697"/>
    <w:rsid w:val="00CF1F6D"/>
    <w:rsid w:val="00CF36A1"/>
    <w:rsid w:val="00CF62DE"/>
    <w:rsid w:val="00CF74B2"/>
    <w:rsid w:val="00D0359E"/>
    <w:rsid w:val="00D03EDB"/>
    <w:rsid w:val="00D1344A"/>
    <w:rsid w:val="00D17476"/>
    <w:rsid w:val="00D2076C"/>
    <w:rsid w:val="00D20D55"/>
    <w:rsid w:val="00D21177"/>
    <w:rsid w:val="00D41480"/>
    <w:rsid w:val="00D45566"/>
    <w:rsid w:val="00D45DBD"/>
    <w:rsid w:val="00D461C7"/>
    <w:rsid w:val="00D4742B"/>
    <w:rsid w:val="00D53C07"/>
    <w:rsid w:val="00D54073"/>
    <w:rsid w:val="00D61287"/>
    <w:rsid w:val="00D639A5"/>
    <w:rsid w:val="00D70726"/>
    <w:rsid w:val="00D71EA2"/>
    <w:rsid w:val="00D73F35"/>
    <w:rsid w:val="00D74377"/>
    <w:rsid w:val="00D81106"/>
    <w:rsid w:val="00D838C9"/>
    <w:rsid w:val="00D86D49"/>
    <w:rsid w:val="00D90245"/>
    <w:rsid w:val="00DA0A56"/>
    <w:rsid w:val="00DB10D4"/>
    <w:rsid w:val="00DB10EB"/>
    <w:rsid w:val="00DB304A"/>
    <w:rsid w:val="00DB7317"/>
    <w:rsid w:val="00DC115E"/>
    <w:rsid w:val="00DC4443"/>
    <w:rsid w:val="00DC59A0"/>
    <w:rsid w:val="00DF0151"/>
    <w:rsid w:val="00DF1DFC"/>
    <w:rsid w:val="00DF3248"/>
    <w:rsid w:val="00DF42E0"/>
    <w:rsid w:val="00DF7257"/>
    <w:rsid w:val="00E010F9"/>
    <w:rsid w:val="00E025CE"/>
    <w:rsid w:val="00E02E84"/>
    <w:rsid w:val="00E1300B"/>
    <w:rsid w:val="00E2743D"/>
    <w:rsid w:val="00E36AF0"/>
    <w:rsid w:val="00E440D3"/>
    <w:rsid w:val="00E525AC"/>
    <w:rsid w:val="00E52D6F"/>
    <w:rsid w:val="00E535B1"/>
    <w:rsid w:val="00E55900"/>
    <w:rsid w:val="00E55BE7"/>
    <w:rsid w:val="00E55F21"/>
    <w:rsid w:val="00E57CB2"/>
    <w:rsid w:val="00E65F26"/>
    <w:rsid w:val="00E73571"/>
    <w:rsid w:val="00E8101E"/>
    <w:rsid w:val="00E81B02"/>
    <w:rsid w:val="00E820EE"/>
    <w:rsid w:val="00E85436"/>
    <w:rsid w:val="00E86FB7"/>
    <w:rsid w:val="00E9101E"/>
    <w:rsid w:val="00EA076C"/>
    <w:rsid w:val="00EB33DC"/>
    <w:rsid w:val="00EB4D6A"/>
    <w:rsid w:val="00EC2353"/>
    <w:rsid w:val="00EC5414"/>
    <w:rsid w:val="00EC6A96"/>
    <w:rsid w:val="00ED3FBE"/>
    <w:rsid w:val="00ED6A22"/>
    <w:rsid w:val="00ED7762"/>
    <w:rsid w:val="00F03AA3"/>
    <w:rsid w:val="00F100D1"/>
    <w:rsid w:val="00F1092B"/>
    <w:rsid w:val="00F10AC4"/>
    <w:rsid w:val="00F14501"/>
    <w:rsid w:val="00F17923"/>
    <w:rsid w:val="00F2551B"/>
    <w:rsid w:val="00F264B3"/>
    <w:rsid w:val="00F26C6D"/>
    <w:rsid w:val="00F27D47"/>
    <w:rsid w:val="00F341E5"/>
    <w:rsid w:val="00F42337"/>
    <w:rsid w:val="00F43CBF"/>
    <w:rsid w:val="00F5794B"/>
    <w:rsid w:val="00F62892"/>
    <w:rsid w:val="00F634B6"/>
    <w:rsid w:val="00F63B14"/>
    <w:rsid w:val="00F669BB"/>
    <w:rsid w:val="00F729FD"/>
    <w:rsid w:val="00F7305C"/>
    <w:rsid w:val="00F84320"/>
    <w:rsid w:val="00F8698E"/>
    <w:rsid w:val="00F877BE"/>
    <w:rsid w:val="00F903C9"/>
    <w:rsid w:val="00F93338"/>
    <w:rsid w:val="00F959D2"/>
    <w:rsid w:val="00FA5308"/>
    <w:rsid w:val="00FB7415"/>
    <w:rsid w:val="00FC06E4"/>
    <w:rsid w:val="00FD3B07"/>
    <w:rsid w:val="00FD5A27"/>
    <w:rsid w:val="00FE07DC"/>
    <w:rsid w:val="00FE13D7"/>
    <w:rsid w:val="00F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wea.org/resources/news/2019/gov-cuomo-announces-largest-osw-procurement?_zs=dKmwX&amp;_zl=WvMh1" TargetMode="External"/><Relationship Id="rId18" Type="http://schemas.openxmlformats.org/officeDocument/2006/relationships/image" Target="media/image5.png"/><Relationship Id="rId26" Type="http://schemas.openxmlformats.org/officeDocument/2006/relationships/hyperlink" Target="https://www.boem.gov/press06172019/" TargetMode="External"/><Relationship Id="rId39" Type="http://schemas.openxmlformats.org/officeDocument/2006/relationships/hyperlink" Target="https://www.epa.gov/ghgemissions/inventory-us-greenhouse-gas-emissions-and-sinks"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www.greentechmedia.com/articles/read/offshore-wind-reaches-cost-competitiveness-without-subsidies#gs.2plxe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awea.org/Awea/media/About-AWEA/U-S-Offshore-Wind-Fact-Sheet-September-2018_2.pdf" TargetMode="External"/><Relationship Id="rId33" Type="http://schemas.openxmlformats.org/officeDocument/2006/relationships/hyperlink" Target="https://coast.noaa.gov/digitalcoast/data/acs" TargetMode="External"/><Relationship Id="rId38" Type="http://schemas.openxmlformats.org/officeDocument/2006/relationships/hyperlink" Target="https://gispub.epa.gov/neireport/201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wec.net/wp-content/uploads/2019/04/GWEC-Global-Wind-Report-2018.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aamboceanservice.blob.core.windows.net/oceanservice-prod/facts/coastal-population-report.pdf" TargetMode="External"/><Relationship Id="rId37" Type="http://schemas.openxmlformats.org/officeDocument/2006/relationships/hyperlink" Target="https://www.eia.gov/outlooks/aeo/pdf/aeo2019.pdf"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ge.com/renewableenergy/wind-energy/offshore-wind/haliade-x-offshore-turbine" TargetMode="External"/><Relationship Id="rId36" Type="http://schemas.openxmlformats.org/officeDocument/2006/relationships/hyperlink" Target="https://www.eia.gov/tools/faqs/faq.php?id=427&amp;t=4"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www.bpu.state.nj.us/bpu/newsroom/2019/approved/20190621.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irginiamercury.com/2019/09/24/four-things-to-know-about-dominions-massive-wind-farm-proposal/" TargetMode="External"/><Relationship Id="rId22" Type="http://schemas.openxmlformats.org/officeDocument/2006/relationships/image" Target="media/image9.png"/><Relationship Id="rId27" Type="http://schemas.openxmlformats.org/officeDocument/2006/relationships/hyperlink" Target="https://www.c2es.org/document/greenhouse-gas-emissions-targets/" TargetMode="External"/><Relationship Id="rId30" Type="http://schemas.openxmlformats.org/officeDocument/2006/relationships/hyperlink" Target="https://www.lazard.com/media/450784/lazards-levelized-cost-of-energy-version-120-vfinal.pdf" TargetMode="External"/><Relationship Id="rId35" Type="http://schemas.openxmlformats.org/officeDocument/2006/relationships/hyperlink" Target="https://www.eia.gov/energyexplained/us-energy-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190A7CC8-61DB-4D2F-9124-27AEBEEEB8E0}">
  <ds:schemaRefs>
    <ds:schemaRef ds:uri="4ffa91fb-a0ff-4ac5-b2db-65c790d184a4"/>
    <ds:schemaRef ds:uri="http://schemas.microsoft.com/office/2006/documentManagement/types"/>
    <ds:schemaRef ds:uri="http://purl.org/dc/terms/"/>
    <ds:schemaRef ds:uri="http://schemas.microsoft.com/sharepoint/v3"/>
    <ds:schemaRef ds:uri="http://purl.org/dc/dcmitype/"/>
    <ds:schemaRef ds:uri="http://schemas.microsoft.com/sharepoint/v3/fields"/>
    <ds:schemaRef ds:uri="a65fb547-1b02-4b77-882d-72553d3f5ce5"/>
    <ds:schemaRef ds:uri="http://purl.org/dc/elements/1.1/"/>
    <ds:schemaRef ds:uri="http://schemas.microsoft.com/office/2006/metadata/properties"/>
    <ds:schemaRef ds:uri="http://schemas.microsoft.com/office/infopath/2007/PartnerControls"/>
    <ds:schemaRef ds:uri="5ddedca0-709f-4917-a305-42d5cb3ea1ba"/>
    <ds:schemaRef ds:uri="http://schemas.openxmlformats.org/package/2006/metadata/core-properties"/>
    <ds:schemaRef ds:uri="http://schemas.microsoft.com/sharepoint.v3"/>
    <ds:schemaRef ds:uri="http://www.w3.org/XML/1998/namespace"/>
  </ds:schemaRefs>
</ds:datastoreItem>
</file>

<file path=customXml/itemProps5.xml><?xml version="1.0" encoding="utf-8"?>
<ds:datastoreItem xmlns:ds="http://schemas.openxmlformats.org/officeDocument/2006/customXml" ds:itemID="{00D643DD-97B0-4167-BA1A-118EC37B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6744</Words>
  <Characters>38445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16</cp:revision>
  <dcterms:created xsi:type="dcterms:W3CDTF">2019-10-01T14:55:00Z</dcterms:created>
  <dcterms:modified xsi:type="dcterms:W3CDTF">2019-10-02T20:08:00Z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