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354F" w14:textId="0285648E" w:rsidR="00696727" w:rsidRDefault="00211655" w:rsidP="003A4898">
      <w:pPr>
        <w:pStyle w:val="Heading1"/>
        <w:spacing w:before="0" w:line="240" w:lineRule="auto"/>
        <w:contextualSpacing/>
        <w:mirrorIndents/>
        <w:jc w:val="both"/>
      </w:pPr>
      <w:bookmarkStart w:id="0" w:name="_Hlk26888613"/>
      <w:r>
        <w:t xml:space="preserve">Modeling the Contribution of Offshore Wind to the Grid Mix and Air Quality Implications: </w:t>
      </w:r>
      <w:r w:rsidR="000D3080">
        <w:t xml:space="preserve">U.S. </w:t>
      </w:r>
      <w:r>
        <w:t>National Approac</w:t>
      </w:r>
      <w:r w:rsidR="00696727">
        <w:t>h</w:t>
      </w:r>
    </w:p>
    <w:p w14:paraId="0E247139" w14:textId="3C0C4712" w:rsidR="00D815B8" w:rsidRDefault="00D815B8" w:rsidP="003A4898">
      <w:pPr>
        <w:spacing w:line="240" w:lineRule="auto"/>
        <w:contextualSpacing/>
        <w:mirrorIndents/>
        <w:jc w:val="both"/>
        <w:rPr>
          <w:b/>
        </w:rPr>
      </w:pPr>
      <w:r w:rsidRPr="008807C3">
        <w:rPr>
          <w:b/>
        </w:rPr>
        <w:t>Morgan S. Browning</w:t>
      </w:r>
      <w:r w:rsidR="00F627AF">
        <w:rPr>
          <w:b/>
        </w:rPr>
        <w:t xml:space="preserve"> </w:t>
      </w:r>
      <w:proofErr w:type="gramStart"/>
      <w:r w:rsidRPr="008807C3">
        <w:rPr>
          <w:b/>
          <w:vertAlign w:val="superscript"/>
        </w:rPr>
        <w:t>a,*</w:t>
      </w:r>
      <w:proofErr w:type="gramEnd"/>
      <w:r w:rsidRPr="008807C3">
        <w:rPr>
          <w:b/>
        </w:rPr>
        <w:t xml:space="preserve">, Carol </w:t>
      </w:r>
      <w:r w:rsidR="00D92439">
        <w:rPr>
          <w:b/>
        </w:rPr>
        <w:t>S</w:t>
      </w:r>
      <w:r w:rsidRPr="008807C3">
        <w:rPr>
          <w:b/>
        </w:rPr>
        <w:t>. Lenox</w:t>
      </w:r>
      <w:r w:rsidR="00F627AF">
        <w:rPr>
          <w:b/>
        </w:rPr>
        <w:t xml:space="preserve"> </w:t>
      </w:r>
      <w:r w:rsidRPr="008807C3">
        <w:rPr>
          <w:b/>
          <w:vertAlign w:val="superscript"/>
        </w:rPr>
        <w:t>b</w:t>
      </w:r>
    </w:p>
    <w:p w14:paraId="26242882" w14:textId="77777777" w:rsidR="00EF1F55" w:rsidRPr="00EF1F55" w:rsidRDefault="00EF1F55" w:rsidP="003A4898">
      <w:pPr>
        <w:spacing w:line="240" w:lineRule="auto"/>
        <w:contextualSpacing/>
        <w:mirrorIndents/>
        <w:jc w:val="both"/>
        <w:rPr>
          <w:b/>
        </w:rPr>
      </w:pPr>
    </w:p>
    <w:p w14:paraId="3AB9D4E9" w14:textId="4C85C898" w:rsidR="00D815B8" w:rsidRDefault="00D815B8" w:rsidP="003A4898">
      <w:pPr>
        <w:spacing w:line="240" w:lineRule="auto"/>
        <w:contextualSpacing/>
        <w:mirrorIndents/>
        <w:jc w:val="both"/>
      </w:pPr>
      <w:proofErr w:type="spellStart"/>
      <w:proofErr w:type="gramStart"/>
      <w:r>
        <w:rPr>
          <w:vertAlign w:val="superscript"/>
        </w:rPr>
        <w:t>a</w:t>
      </w:r>
      <w:proofErr w:type="spellEnd"/>
      <w:proofErr w:type="gramEnd"/>
      <w:r>
        <w:t xml:space="preserve"> </w:t>
      </w:r>
      <w:r w:rsidR="00E84519">
        <w:t>Oak Ridge Institute for Science and Education (ORISE) Research Fellow, U.S. Environmental Protection Agency, Office of Research and Development, 109 TW Alexander Dr., NC 27709, United States</w:t>
      </w:r>
    </w:p>
    <w:p w14:paraId="7379D783" w14:textId="176FCB32" w:rsidR="00D815B8" w:rsidRDefault="00D815B8" w:rsidP="003A4898">
      <w:pPr>
        <w:spacing w:line="240" w:lineRule="auto"/>
        <w:contextualSpacing/>
        <w:mirrorIndents/>
        <w:jc w:val="both"/>
      </w:pPr>
      <w:r>
        <w:rPr>
          <w:vertAlign w:val="superscript"/>
        </w:rPr>
        <w:t>b</w:t>
      </w:r>
      <w:r>
        <w:t xml:space="preserve"> U.S. Environmental Protection Agency, Office of Research and Development, 109 TW Alexander Dr., NC 27709, United States</w:t>
      </w:r>
    </w:p>
    <w:p w14:paraId="23717EAA" w14:textId="78ABEB4C" w:rsidR="003A4898" w:rsidRDefault="00EF5961" w:rsidP="003A4898">
      <w:pPr>
        <w:spacing w:line="240" w:lineRule="auto"/>
        <w:contextualSpacing/>
        <w:mirrorIndents/>
        <w:jc w:val="both"/>
      </w:pPr>
      <w:r>
        <w:rPr>
          <w:vertAlign w:val="superscript"/>
        </w:rPr>
        <w:t>*</w:t>
      </w:r>
      <w:r>
        <w:t xml:space="preserve"> Corresponding author. </w:t>
      </w:r>
      <w:r w:rsidRPr="00F66098">
        <w:rPr>
          <w:i/>
        </w:rPr>
        <w:t>Email</w:t>
      </w:r>
      <w:r w:rsidR="00F66098" w:rsidRPr="00F66098">
        <w:rPr>
          <w:i/>
        </w:rPr>
        <w:t xml:space="preserve"> </w:t>
      </w:r>
      <w:r w:rsidRPr="00F66098">
        <w:rPr>
          <w:i/>
        </w:rPr>
        <w:t>address:</w:t>
      </w:r>
      <w:r>
        <w:t xml:space="preserve"> </w:t>
      </w:r>
      <w:hyperlink r:id="rId12" w:history="1">
        <w:r w:rsidRPr="00CC5FD7">
          <w:rPr>
            <w:rStyle w:val="Hyperlink"/>
          </w:rPr>
          <w:t>browning.morgan@epa.gov</w:t>
        </w:r>
      </w:hyperlink>
      <w:r>
        <w:t xml:space="preserve"> (M.S. Browning)</w:t>
      </w:r>
      <w:bookmarkEnd w:id="0"/>
    </w:p>
    <w:p w14:paraId="31190E17" w14:textId="4779B715" w:rsidR="008570E5" w:rsidRDefault="008570E5" w:rsidP="003A4898">
      <w:pPr>
        <w:pStyle w:val="Heading2"/>
        <w:jc w:val="both"/>
      </w:pPr>
      <w:r w:rsidRPr="008570E5">
        <w:t>Abstract</w:t>
      </w:r>
      <w:bookmarkStart w:id="1" w:name="_GoBack"/>
      <w:bookmarkEnd w:id="1"/>
    </w:p>
    <w:p w14:paraId="293E4473" w14:textId="77777777" w:rsidR="004A1D98" w:rsidRPr="00134E75" w:rsidRDefault="004A1D98" w:rsidP="003A4898">
      <w:pPr>
        <w:spacing w:after="0" w:line="240" w:lineRule="auto"/>
        <w:contextualSpacing/>
        <w:mirrorIndents/>
        <w:jc w:val="both"/>
      </w:pPr>
    </w:p>
    <w:p w14:paraId="7CD09671" w14:textId="44E72FC3" w:rsidR="00712618" w:rsidRDefault="004A1D98" w:rsidP="003A4898">
      <w:pPr>
        <w:spacing w:after="0" w:line="240" w:lineRule="auto"/>
        <w:contextualSpacing/>
        <w:mirrorIndents/>
        <w:jc w:val="both"/>
      </w:pPr>
      <w:r w:rsidRPr="00134E75">
        <w:t xml:space="preserve">Offshore wind </w:t>
      </w:r>
      <w:r w:rsidR="00303F12">
        <w:t xml:space="preserve">(OSW) </w:t>
      </w:r>
      <w:r w:rsidRPr="00134E75">
        <w:t>is an established technology in Europe</w:t>
      </w:r>
      <w:r w:rsidR="00A000D9">
        <w:t xml:space="preserve">, </w:t>
      </w:r>
      <w:r w:rsidRPr="00134E75">
        <w:t>but it has not yet gained market share in the United States (U</w:t>
      </w:r>
      <w:r w:rsidR="005841F9">
        <w:t>.</w:t>
      </w:r>
      <w:r w:rsidRPr="00134E75">
        <w:t>S</w:t>
      </w:r>
      <w:r w:rsidR="005841F9">
        <w:t>.</w:t>
      </w:r>
      <w:r w:rsidRPr="00134E75">
        <w:t xml:space="preserve">). There is, however, increasing interest in and action supporting </w:t>
      </w:r>
      <w:r w:rsidR="00E8101E">
        <w:t>OSW</w:t>
      </w:r>
      <w:r w:rsidRPr="00134E75">
        <w:t xml:space="preserve"> development from many coastal states, predominantly along the Atlantic coast. </w:t>
      </w:r>
      <w:r w:rsidR="00B96D35">
        <w:t>As</w:t>
      </w:r>
      <w:r w:rsidR="00087B87" w:rsidRPr="00134E75">
        <w:t xml:space="preserve"> </w:t>
      </w:r>
      <w:r w:rsidR="00050729">
        <w:t>OSW grows</w:t>
      </w:r>
      <w:r w:rsidR="00087B87" w:rsidRPr="00134E75">
        <w:t xml:space="preserve"> in the </w:t>
      </w:r>
      <w:r w:rsidR="005841F9">
        <w:t>U.S.</w:t>
      </w:r>
      <w:r w:rsidR="00087B87" w:rsidRPr="00134E75">
        <w:t xml:space="preserve">, </w:t>
      </w:r>
      <w:r w:rsidR="00434A79">
        <w:t>as seems likely</w:t>
      </w:r>
      <w:r w:rsidR="00087B87" w:rsidRPr="00134E75">
        <w:t xml:space="preserve">, it will displace existing generation assets, and depending on which assets those are, the resulting emissions from the </w:t>
      </w:r>
      <w:r w:rsidR="00937910">
        <w:t xml:space="preserve">electric </w:t>
      </w:r>
      <w:r w:rsidR="00087B87" w:rsidRPr="00134E75">
        <w:t xml:space="preserve">power sector. This </w:t>
      </w:r>
      <w:r w:rsidR="00EC2353">
        <w:t>research</w:t>
      </w:r>
      <w:r w:rsidR="00087B87" w:rsidRPr="00134E75">
        <w:t xml:space="preserve"> explores combinations </w:t>
      </w:r>
      <w:r w:rsidR="00F41538">
        <w:t xml:space="preserve">of </w:t>
      </w:r>
      <w:r w:rsidR="005B4431">
        <w:t xml:space="preserve">two </w:t>
      </w:r>
      <w:r w:rsidR="0089474D">
        <w:t xml:space="preserve">energy sector </w:t>
      </w:r>
      <w:r w:rsidR="0070190D">
        <w:t>drivers</w:t>
      </w:r>
      <w:r w:rsidR="001F120A">
        <w:t>,</w:t>
      </w:r>
      <w:r w:rsidR="00303F12">
        <w:t xml:space="preserve"> OSW </w:t>
      </w:r>
      <w:r w:rsidR="00087B87" w:rsidRPr="00134E75">
        <w:t>cost</w:t>
      </w:r>
      <w:r w:rsidR="001F120A">
        <w:t>s</w:t>
      </w:r>
      <w:r w:rsidR="00087B87" w:rsidRPr="00134E75">
        <w:t xml:space="preserve"> and carbon </w:t>
      </w:r>
      <w:r w:rsidR="006B66AE">
        <w:t>dioxide (</w:t>
      </w:r>
      <w:bookmarkStart w:id="2" w:name="_Hlk20918300"/>
      <w:r w:rsidR="006B66AE" w:rsidRPr="006B66AE">
        <w:t>CO</w:t>
      </w:r>
      <w:r w:rsidR="006B66AE" w:rsidRPr="006B66AE">
        <w:rPr>
          <w:vertAlign w:val="subscript"/>
        </w:rPr>
        <w:t>2</w:t>
      </w:r>
      <w:bookmarkEnd w:id="2"/>
      <w:r w:rsidR="006B66AE">
        <w:t xml:space="preserve">) </w:t>
      </w:r>
      <w:r w:rsidR="00087B87" w:rsidRPr="006B66AE">
        <w:t>mitigation</w:t>
      </w:r>
      <w:r w:rsidR="001F120A">
        <w:t xml:space="preserve">, </w:t>
      </w:r>
      <w:r w:rsidR="00087B87" w:rsidRPr="00134E75">
        <w:t xml:space="preserve">to measure the changes in the energy mix and quantify </w:t>
      </w:r>
      <w:r w:rsidR="00F669BB">
        <w:t>OSW’s</w:t>
      </w:r>
      <w:r w:rsidR="00087B87" w:rsidRPr="00134E75">
        <w:t xml:space="preserve"> impact on the resulting emissions.  </w:t>
      </w:r>
    </w:p>
    <w:p w14:paraId="6C646FB0" w14:textId="77777777" w:rsidR="00712618" w:rsidRDefault="00712618" w:rsidP="003A4898">
      <w:pPr>
        <w:spacing w:after="0" w:line="240" w:lineRule="auto"/>
        <w:contextualSpacing/>
        <w:mirrorIndents/>
        <w:jc w:val="both"/>
      </w:pPr>
    </w:p>
    <w:p w14:paraId="05C1935D" w14:textId="1CA46DFB" w:rsidR="00FC7A88" w:rsidRDefault="00712618" w:rsidP="003A4898">
      <w:pPr>
        <w:spacing w:after="0" w:line="240" w:lineRule="auto"/>
        <w:contextualSpacing/>
        <w:mirrorIndents/>
        <w:jc w:val="both"/>
      </w:pPr>
      <w:r w:rsidRPr="00134E75">
        <w:t xml:space="preserve">For this analysis, an energy system modeling approach is used to generate and explore potential energy futures. The approach uses </w:t>
      </w:r>
      <w:r w:rsidR="00871CB2">
        <w:t>T</w:t>
      </w:r>
      <w:r w:rsidRPr="00134E75">
        <w:t>he Integrated MARKAL-EFOM System</w:t>
      </w:r>
      <w:r w:rsidR="004A0476">
        <w:t xml:space="preserve"> </w:t>
      </w:r>
      <w:r w:rsidR="00892942">
        <w:t>E</w:t>
      </w:r>
      <w:r w:rsidRPr="00134E75">
        <w:t xml:space="preserve">nergy </w:t>
      </w:r>
      <w:r w:rsidR="00892942">
        <w:t>S</w:t>
      </w:r>
      <w:r w:rsidRPr="00134E75">
        <w:t>ystem model</w:t>
      </w:r>
      <w:r w:rsidR="00CF36A1" w:rsidRPr="00134E75">
        <w:t xml:space="preserve"> (TIMES) </w:t>
      </w:r>
      <w:r w:rsidRPr="00134E75">
        <w:t>and a database representation of the U.S. energy system called the EPAUS9rT, applying a nested parametric sensitivity analysis to represent potential futures.</w:t>
      </w:r>
      <w:r w:rsidR="001F120A">
        <w:t xml:space="preserve"> T</w:t>
      </w:r>
      <w:r w:rsidR="001F120A" w:rsidRPr="00134E75">
        <w:t xml:space="preserve">his sensitivity analysis allows us to explore the benefits of </w:t>
      </w:r>
      <w:r w:rsidR="001F120A">
        <w:t>OSW</w:t>
      </w:r>
      <w:r w:rsidR="001F120A" w:rsidRPr="00134E75">
        <w:t xml:space="preserve"> as an energy source within the U.S. as it relates to air quality and GHG emissions reductions.</w:t>
      </w:r>
      <w:r w:rsidR="00422834">
        <w:t xml:space="preserve"> </w:t>
      </w:r>
      <w:r w:rsidR="0062710C">
        <w:t>The c</w:t>
      </w:r>
      <w:r w:rsidRPr="00134E75">
        <w:t xml:space="preserve">ombinations of </w:t>
      </w:r>
      <w:r w:rsidR="00581BC2" w:rsidRPr="006B66AE">
        <w:t>CO</w:t>
      </w:r>
      <w:r w:rsidR="00581BC2" w:rsidRPr="006B66AE">
        <w:rPr>
          <w:vertAlign w:val="subscript"/>
        </w:rPr>
        <w:t>2</w:t>
      </w:r>
      <w:r w:rsidRPr="00134E75">
        <w:t xml:space="preserve"> mitigation stringencies and </w:t>
      </w:r>
      <w:r w:rsidR="001507A4">
        <w:t>OSW</w:t>
      </w:r>
      <w:r w:rsidRPr="00134E75">
        <w:t xml:space="preserve"> cost curves create vastly different energy futures with comparably different emissions profiles. </w:t>
      </w:r>
      <w:r w:rsidR="00FC7A88">
        <w:t xml:space="preserve">We found that OSW was </w:t>
      </w:r>
      <w:r w:rsidR="00113103">
        <w:t>introduced at higher rates due to costs more than</w:t>
      </w:r>
      <w:r w:rsidR="00FC7A88">
        <w:t xml:space="preserve"> </w:t>
      </w:r>
      <w:r w:rsidR="00FC7A88" w:rsidRPr="006B66AE">
        <w:t>CO</w:t>
      </w:r>
      <w:r w:rsidR="00FC7A88" w:rsidRPr="006B66AE">
        <w:rPr>
          <w:vertAlign w:val="subscript"/>
        </w:rPr>
        <w:t>2</w:t>
      </w:r>
      <w:r w:rsidR="00FC7A88" w:rsidRPr="00134E75">
        <w:t xml:space="preserve"> mitigation stringenc</w:t>
      </w:r>
      <w:r w:rsidR="002F2E4E">
        <w:t>y</w:t>
      </w:r>
      <w:r w:rsidR="00FC7A88">
        <w:t xml:space="preserve">, though both had a measurable positive impact. </w:t>
      </w:r>
      <w:r w:rsidR="004A2491">
        <w:t>Buildout</w:t>
      </w:r>
      <w:r w:rsidR="00FC7A88">
        <w:t xml:space="preserve"> </w:t>
      </w:r>
      <w:r w:rsidR="00FE2951">
        <w:t>varied</w:t>
      </w:r>
      <w:r w:rsidR="00FC7A88">
        <w:t xml:space="preserve"> more by </w:t>
      </w:r>
      <w:r w:rsidR="00FC7A88" w:rsidRPr="006B66AE">
        <w:t>CO</w:t>
      </w:r>
      <w:r w:rsidR="00FC7A88" w:rsidRPr="006B66AE">
        <w:rPr>
          <w:vertAlign w:val="subscript"/>
        </w:rPr>
        <w:t>2</w:t>
      </w:r>
      <w:r w:rsidR="00FC7A88" w:rsidRPr="00134E75">
        <w:t xml:space="preserve"> </w:t>
      </w:r>
      <w:r w:rsidR="00BD25E6">
        <w:t>mitigation stringency</w:t>
      </w:r>
      <w:r w:rsidR="00FC7A88">
        <w:t xml:space="preserve"> at higher prices and </w:t>
      </w:r>
      <w:r w:rsidR="000B0F98">
        <w:t>less</w:t>
      </w:r>
      <w:r w:rsidR="00FC7A88">
        <w:t xml:space="preserve"> at lower prices. Additionally, we found that while </w:t>
      </w:r>
      <w:r w:rsidR="00FC7A88" w:rsidRPr="006B66AE">
        <w:t>CO</w:t>
      </w:r>
      <w:r w:rsidR="00FC7A88" w:rsidRPr="006B66AE">
        <w:rPr>
          <w:vertAlign w:val="subscript"/>
        </w:rPr>
        <w:t>2</w:t>
      </w:r>
      <w:r w:rsidR="00FC7A88" w:rsidRPr="00134E75">
        <w:t xml:space="preserve"> mitigation </w:t>
      </w:r>
      <w:r w:rsidR="00D9258A">
        <w:t>led to</w:t>
      </w:r>
      <w:r w:rsidR="00FC7A88">
        <w:t xml:space="preserve"> a statistically significant </w:t>
      </w:r>
      <w:r w:rsidR="00D9258A">
        <w:t>reduction</w:t>
      </w:r>
      <w:r w:rsidR="00FC7A88">
        <w:t xml:space="preserve"> </w:t>
      </w:r>
      <w:r w:rsidR="00367515">
        <w:t>in</w:t>
      </w:r>
      <w:r w:rsidR="00FC7A88">
        <w:t xml:space="preserve"> all five emissions investigated, OSW capacity only </w:t>
      </w:r>
      <w:r w:rsidR="00D9258A">
        <w:t>led to</w:t>
      </w:r>
      <w:r w:rsidR="00FC7A88">
        <w:t xml:space="preserve"> a statistically significant </w:t>
      </w:r>
      <w:r w:rsidR="00D9258A">
        <w:t>reduction i</w:t>
      </w:r>
      <w:r w:rsidR="00FC7A88">
        <w:t xml:space="preserve">n </w:t>
      </w:r>
      <w:r w:rsidR="00FC7A88" w:rsidRPr="006B66AE">
        <w:t>CO</w:t>
      </w:r>
      <w:r w:rsidR="00FC7A88" w:rsidRPr="006B66AE">
        <w:rPr>
          <w:vertAlign w:val="subscript"/>
        </w:rPr>
        <w:t>2</w:t>
      </w:r>
      <w:r w:rsidR="00FC7A88">
        <w:t xml:space="preserve"> and PM</w:t>
      </w:r>
      <w:r w:rsidR="00FC7A88" w:rsidRPr="006B66AE">
        <w:rPr>
          <w:vertAlign w:val="subscript"/>
        </w:rPr>
        <w:t>2</w:t>
      </w:r>
      <w:r w:rsidR="00FC7A88">
        <w:rPr>
          <w:vertAlign w:val="subscript"/>
        </w:rPr>
        <w:t>.5</w:t>
      </w:r>
      <w:r w:rsidR="00FC7A88">
        <w:t xml:space="preserve">. </w:t>
      </w:r>
      <w:r w:rsidR="00FC7A88" w:rsidRPr="00134E75">
        <w:t xml:space="preserve">We look at results both nationally and regionally, analyzing the differences in regional adoption of </w:t>
      </w:r>
      <w:r w:rsidR="00FC7A88">
        <w:t>OSW</w:t>
      </w:r>
      <w:r w:rsidR="00FC7A88" w:rsidRPr="00134E75">
        <w:t xml:space="preserve"> and how access to this technology provides a broader range of emission reduction options for the power sector. </w:t>
      </w:r>
      <w:r w:rsidR="00FC7A88">
        <w:t xml:space="preserve"> </w:t>
      </w:r>
    </w:p>
    <w:p w14:paraId="38260D16" w14:textId="26D0D6AA" w:rsidR="00586430" w:rsidRDefault="00586430" w:rsidP="003A4898">
      <w:pPr>
        <w:spacing w:after="0" w:line="240" w:lineRule="auto"/>
        <w:contextualSpacing/>
        <w:mirrorIndents/>
        <w:jc w:val="both"/>
      </w:pPr>
    </w:p>
    <w:p w14:paraId="7A46AD07" w14:textId="10E4E2E8" w:rsidR="00586430" w:rsidRDefault="00586430" w:rsidP="003A4898">
      <w:pPr>
        <w:pStyle w:val="Heading2"/>
        <w:spacing w:before="0" w:line="240" w:lineRule="auto"/>
        <w:contextualSpacing/>
        <w:mirrorIndents/>
        <w:jc w:val="both"/>
      </w:pPr>
      <w:r>
        <w:t>Keywords</w:t>
      </w:r>
    </w:p>
    <w:p w14:paraId="24B46F4C" w14:textId="7EC98B4B" w:rsidR="008570E5" w:rsidRDefault="008570E5" w:rsidP="003A4898">
      <w:pPr>
        <w:spacing w:after="0" w:line="240" w:lineRule="auto"/>
        <w:contextualSpacing/>
        <w:mirrorIndents/>
        <w:jc w:val="both"/>
      </w:pPr>
    </w:p>
    <w:p w14:paraId="14F1AE4A" w14:textId="1F8B49EA" w:rsidR="00586430" w:rsidRDefault="00586430" w:rsidP="003A4898">
      <w:pPr>
        <w:spacing w:after="0" w:line="240" w:lineRule="auto"/>
        <w:contextualSpacing/>
        <w:mirrorIndents/>
        <w:jc w:val="both"/>
      </w:pPr>
      <w:r>
        <w:t>Offshore wind</w:t>
      </w:r>
      <w:r w:rsidR="00153891">
        <w:t xml:space="preserve"> energy; energy system </w:t>
      </w:r>
      <w:r w:rsidR="00DC05D2">
        <w:t>scenarios</w:t>
      </w:r>
      <w:r w:rsidR="00153891">
        <w:t>; cost optimization; carbon dioxide mitigation; air quality</w:t>
      </w:r>
      <w:r>
        <w:t xml:space="preserve"> </w:t>
      </w:r>
    </w:p>
    <w:p w14:paraId="43B4565E" w14:textId="786224B1" w:rsidR="002C2783" w:rsidRDefault="002C2783" w:rsidP="003A4898">
      <w:pPr>
        <w:spacing w:after="0" w:line="240" w:lineRule="auto"/>
        <w:contextualSpacing/>
        <w:mirrorIndents/>
        <w:jc w:val="both"/>
      </w:pPr>
    </w:p>
    <w:p w14:paraId="2D86273A" w14:textId="59117607" w:rsidR="002C2783" w:rsidRDefault="002C2783" w:rsidP="003A4898">
      <w:pPr>
        <w:pStyle w:val="Heading2"/>
        <w:spacing w:before="0" w:line="240" w:lineRule="auto"/>
        <w:contextualSpacing/>
        <w:mirrorIndents/>
        <w:jc w:val="both"/>
      </w:pPr>
      <w:r>
        <w:t>Highlights</w:t>
      </w:r>
    </w:p>
    <w:p w14:paraId="0E9BB025" w14:textId="77777777" w:rsidR="002C2783" w:rsidRDefault="002C2783" w:rsidP="003A4898">
      <w:pPr>
        <w:spacing w:after="0" w:line="240" w:lineRule="auto"/>
        <w:contextualSpacing/>
        <w:mirrorIndents/>
        <w:jc w:val="both"/>
      </w:pPr>
    </w:p>
    <w:p w14:paraId="6826A49E" w14:textId="6B4834AF" w:rsidR="002C2783" w:rsidRDefault="00E66609" w:rsidP="003A4898">
      <w:pPr>
        <w:pStyle w:val="ListParagraph"/>
        <w:numPr>
          <w:ilvl w:val="0"/>
          <w:numId w:val="9"/>
        </w:numPr>
        <w:spacing w:after="0" w:line="240" w:lineRule="auto"/>
        <w:mirrorIndents/>
        <w:jc w:val="both"/>
      </w:pPr>
      <w:r>
        <w:t>O</w:t>
      </w:r>
      <w:r w:rsidR="002C2783">
        <w:t>ffshore wind capacity is modeled for the U.S. based on cost and CO</w:t>
      </w:r>
      <w:r w:rsidR="002C2783">
        <w:rPr>
          <w:vertAlign w:val="subscript"/>
        </w:rPr>
        <w:t>2</w:t>
      </w:r>
      <w:r w:rsidR="002C2783">
        <w:t xml:space="preserve"> </w:t>
      </w:r>
      <w:r w:rsidR="004C4463">
        <w:t>cap</w:t>
      </w:r>
      <w:r w:rsidR="002C2783">
        <w:t xml:space="preserve"> scenarios</w:t>
      </w:r>
    </w:p>
    <w:p w14:paraId="27A7D127" w14:textId="20B9833F" w:rsidR="002C2783" w:rsidRDefault="001A7ED5" w:rsidP="003A4898">
      <w:pPr>
        <w:pStyle w:val="ListParagraph"/>
        <w:numPr>
          <w:ilvl w:val="0"/>
          <w:numId w:val="9"/>
        </w:numPr>
        <w:spacing w:after="0" w:line="240" w:lineRule="auto"/>
        <w:mirrorIndents/>
        <w:jc w:val="both"/>
      </w:pPr>
      <w:r>
        <w:t xml:space="preserve">Natural gas and coal </w:t>
      </w:r>
      <w:r w:rsidR="00FD3A52">
        <w:t xml:space="preserve">generation are </w:t>
      </w:r>
      <w:r w:rsidR="004C4463">
        <w:t>most</w:t>
      </w:r>
      <w:r>
        <w:t xml:space="preserve"> displaced by offshore wind</w:t>
      </w:r>
    </w:p>
    <w:p w14:paraId="75409CF6" w14:textId="3C849C84" w:rsidR="001A7ED5" w:rsidRDefault="001A7ED5" w:rsidP="003A4898">
      <w:pPr>
        <w:pStyle w:val="ListParagraph"/>
        <w:numPr>
          <w:ilvl w:val="0"/>
          <w:numId w:val="9"/>
        </w:numPr>
        <w:spacing w:after="0" w:line="240" w:lineRule="auto"/>
        <w:mirrorIndents/>
        <w:jc w:val="both"/>
      </w:pPr>
      <w:r>
        <w:t>PM</w:t>
      </w:r>
      <w:r>
        <w:rPr>
          <w:vertAlign w:val="subscript"/>
        </w:rPr>
        <w:t>2.5</w:t>
      </w:r>
      <w:r>
        <w:t xml:space="preserve"> and CO</w:t>
      </w:r>
      <w:r>
        <w:rPr>
          <w:vertAlign w:val="subscript"/>
        </w:rPr>
        <w:t>2</w:t>
      </w:r>
      <w:r>
        <w:t xml:space="preserve"> emissions are </w:t>
      </w:r>
      <w:r w:rsidR="00FB5F96">
        <w:t xml:space="preserve">reduced </w:t>
      </w:r>
      <w:r w:rsidR="00254039">
        <w:t xml:space="preserve">most </w:t>
      </w:r>
      <w:r w:rsidR="004B6181">
        <w:t xml:space="preserve">significantly </w:t>
      </w:r>
      <w:r w:rsidR="00FB5F96">
        <w:t>by offshore wind</w:t>
      </w:r>
      <w:r w:rsidR="004B6181">
        <w:t xml:space="preserve"> </w:t>
      </w:r>
      <w:r w:rsidR="000E302E">
        <w:t>additions</w:t>
      </w:r>
    </w:p>
    <w:p w14:paraId="7A4897C0" w14:textId="2611E382" w:rsidR="00A70349" w:rsidRDefault="00A70349" w:rsidP="003A4898">
      <w:pPr>
        <w:pStyle w:val="ListParagraph"/>
        <w:numPr>
          <w:ilvl w:val="0"/>
          <w:numId w:val="9"/>
        </w:numPr>
        <w:spacing w:after="0" w:line="240" w:lineRule="auto"/>
        <w:mirrorIndents/>
        <w:jc w:val="both"/>
      </w:pPr>
      <w:r>
        <w:t>Cost is the chief barrier to achieving these emissions reductions</w:t>
      </w:r>
    </w:p>
    <w:p w14:paraId="5EC58818" w14:textId="77777777" w:rsidR="00586430" w:rsidRDefault="00586430" w:rsidP="003A4898">
      <w:pPr>
        <w:pStyle w:val="Heading2"/>
        <w:jc w:val="both"/>
      </w:pPr>
    </w:p>
    <w:p w14:paraId="5FF252FD" w14:textId="3AB718B3" w:rsidR="00DF0151" w:rsidRDefault="00612775" w:rsidP="003A4898">
      <w:pPr>
        <w:pStyle w:val="Heading2"/>
        <w:jc w:val="both"/>
      </w:pPr>
      <w:r>
        <w:t xml:space="preserve">1. </w:t>
      </w:r>
      <w:r w:rsidR="008570E5">
        <w:t>Introduction</w:t>
      </w:r>
      <w:r w:rsidR="004262BF">
        <w:t xml:space="preserve"> and objectives</w:t>
      </w:r>
    </w:p>
    <w:p w14:paraId="1CCBA3A0" w14:textId="77777777" w:rsidR="00DC7192" w:rsidRPr="00DC7192" w:rsidRDefault="00DC7192" w:rsidP="003A4898">
      <w:pPr>
        <w:spacing w:line="240" w:lineRule="auto"/>
        <w:contextualSpacing/>
        <w:mirrorIndents/>
        <w:jc w:val="both"/>
      </w:pPr>
    </w:p>
    <w:p w14:paraId="6E669F6E" w14:textId="4914AD5A" w:rsidR="00CE22D7" w:rsidRDefault="001507A4" w:rsidP="003A4898">
      <w:pPr>
        <w:spacing w:after="0" w:line="240" w:lineRule="auto"/>
        <w:contextualSpacing/>
        <w:mirrorIndents/>
        <w:jc w:val="both"/>
      </w:pPr>
      <w:r>
        <w:t>OSW</w:t>
      </w:r>
      <w:r w:rsidR="00CE22D7">
        <w:t xml:space="preserve"> is a renewable energy </w:t>
      </w:r>
      <w:r w:rsidR="00836741">
        <w:t>re</w:t>
      </w:r>
      <w:r w:rsidR="00CE22D7">
        <w:t xml:space="preserve">source available over coastal and great lake waters. Its low variability and </w:t>
      </w:r>
      <w:r w:rsidR="00375854">
        <w:t xml:space="preserve">low </w:t>
      </w:r>
      <w:r w:rsidR="00CE22D7">
        <w:t xml:space="preserve">uncertainty paired with its proximity to large population centers makes it a prime candidate for electricity production. </w:t>
      </w:r>
      <w:r w:rsidR="00F14E0A">
        <w:t xml:space="preserve">Offshore winds also blow </w:t>
      </w:r>
      <w:r w:rsidR="00353764">
        <w:t xml:space="preserve">relatively </w:t>
      </w:r>
      <w:r w:rsidR="00F14E0A">
        <w:t xml:space="preserve">consistently and often peak in </w:t>
      </w:r>
      <w:r w:rsidR="00C33C96">
        <w:t>tandem</w:t>
      </w:r>
      <w:r w:rsidR="00F14E0A">
        <w:t xml:space="preserve"> with daily demands. </w:t>
      </w:r>
      <w:r w:rsidR="00CE22D7">
        <w:t>In the U</w:t>
      </w:r>
      <w:r w:rsidR="007A7BFA">
        <w:t>.</w:t>
      </w:r>
      <w:r w:rsidR="00CE22D7">
        <w:t>S</w:t>
      </w:r>
      <w:r w:rsidR="007A7BFA">
        <w:t>.</w:t>
      </w:r>
      <w:r w:rsidR="00CE22D7">
        <w:t xml:space="preserve">, </w:t>
      </w:r>
      <w:r w:rsidR="00C82A97">
        <w:t>approximately 40% of the population lives on the coast, and this population has grown 40% since 1970</w:t>
      </w:r>
      <w:r w:rsidR="000E26CC">
        <w:t xml:space="preserve"> </w:t>
      </w:r>
      <w:r w:rsidR="000E26CC">
        <w:fldChar w:fldCharType="begin"/>
      </w:r>
      <w:r w:rsidR="00684948">
        <w:instrText xml:space="preserve"> ADDIN EN.CITE &lt;EndNote&gt;&lt;Cite&gt;&lt;Author&gt;NOAA&lt;/Author&gt;&lt;Year&gt;2014&lt;/Year&gt;&lt;RecNum&gt;74&lt;/RecNum&gt;&lt;DisplayText&gt;[1, 2]&lt;/DisplayText&gt;&lt;record&gt;&lt;rec-number&gt;74&lt;/rec-number&gt;&lt;foreign-keys&gt;&lt;key app="EN" db-id="xv5ew2x05t22ane5w2f55290trt52wda2fpz" timestamp="1568058576"&gt;74&lt;/key&gt;&lt;/foreign-keys&gt;&lt;ref-type name="Dataset"&gt;59&lt;/ref-type&gt;&lt;contributors&gt;&lt;authors&gt;&lt;author&gt;NOAA&lt;/author&gt;&lt;/authors&gt;&lt;secondary-authors&gt;&lt;author&gt;NOAA&lt;/author&gt;&lt;/secondary-authors&gt;&lt;/contributors&gt;&lt;titles&gt;&lt;title&gt;American Community Survey Five-Year Estimates [NOAA Office for Coastal Management, U.S. Census Bureau]&lt;/title&gt;&lt;/titles&gt;&lt;dates&gt;&lt;year&gt;2014&lt;/year&gt;&lt;/dates&gt;&lt;urls&gt;&lt;related-urls&gt;&lt;url&gt;https://coast.noaa.gov/digitalcoast/data/acs&lt;/url&gt;&lt;/related-urls&gt;&lt;/urls&gt;&lt;/record&gt;&lt;/Cite&gt;&lt;Cite&gt;&lt;Author&gt;NOAA&lt;/Author&gt;&lt;Year&gt;2013&lt;/Year&gt;&lt;RecNum&gt;73&lt;/RecNum&gt;&lt;record&gt;&lt;rec-number&gt;73&lt;/rec-number&gt;&lt;foreign-keys&gt;&lt;key app="EN" db-id="xv5ew2x05t22ane5w2f55290trt52wda2fpz" timestamp="1568058471"&gt;73&lt;/key&gt;&lt;/foreign-keys&gt;&lt;ref-type name="Report"&gt;27&lt;/ref-type&gt;&lt;contributors&gt;&lt;authors&gt;&lt;author&gt;NOAA&lt;/author&gt;&lt;/authors&gt;&lt;/contributors&gt;&lt;titles&gt;&lt;title&gt;National Coastal Population Report: Population Trends from 1970 to 2020&lt;/title&gt;&lt;secondary-title&gt;NOAA&amp;apos;s State of the Coast&lt;/secondary-title&gt;&lt;/titles&gt;&lt;dates&gt;&lt;year&gt;2013&lt;/year&gt;&lt;/dates&gt;&lt;urls&gt;&lt;related-urls&gt;&lt;url&gt;https://aamboceanservice.blob.core.windows.net/oceanservice-prod/facts/coastal-population-report.pdf&lt;/url&gt;&lt;/related-urls&gt;&lt;/urls&gt;&lt;/record&gt;&lt;/Cite&gt;&lt;/EndNote&gt;</w:instrText>
      </w:r>
      <w:r w:rsidR="000E26CC">
        <w:fldChar w:fldCharType="separate"/>
      </w:r>
      <w:r w:rsidR="00684948">
        <w:rPr>
          <w:noProof/>
        </w:rPr>
        <w:t>[1, 2]</w:t>
      </w:r>
      <w:r w:rsidR="000E26CC">
        <w:fldChar w:fldCharType="end"/>
      </w:r>
      <w:r w:rsidR="00C82A97">
        <w:t>.</w:t>
      </w:r>
      <w:r w:rsidR="000E26CC">
        <w:t xml:space="preserve"> </w:t>
      </w:r>
      <w:r w:rsidR="00C82A97">
        <w:t xml:space="preserve">This means electricity consumption is growing and there is less area available for development. More so, the area that is available is expensive due to </w:t>
      </w:r>
      <w:r w:rsidR="004E1B8A">
        <w:t xml:space="preserve">these </w:t>
      </w:r>
      <w:r w:rsidR="00C82A97">
        <w:lastRenderedPageBreak/>
        <w:t>availability constraints.</w:t>
      </w:r>
      <w:r w:rsidR="00E025CE">
        <w:t xml:space="preserve"> </w:t>
      </w:r>
      <w:r>
        <w:t>OSW</w:t>
      </w:r>
      <w:r w:rsidR="00D271EF">
        <w:t xml:space="preserve"> in the U.S.</w:t>
      </w:r>
      <w:r w:rsidR="009524FF">
        <w:t xml:space="preserve"> has </w:t>
      </w:r>
      <w:r w:rsidR="009524FF" w:rsidRPr="00134E75">
        <w:t>an estimated 10,800 GW of resource potential, 2,058 GW of which are technically feasible for development</w:t>
      </w:r>
      <w:r w:rsidR="009524FF">
        <w:t xml:space="preserve"> </w:t>
      </w:r>
      <w:r w:rsidR="009524FF">
        <w:fldChar w:fldCharType="begin"/>
      </w:r>
      <w:r w:rsidR="00684948">
        <w:instrText xml:space="preserve"> ADDIN EN.CITE &lt;EndNote&gt;&lt;Cite&gt;&lt;Author&gt;Musial&lt;/Author&gt;&lt;Year&gt;2016&lt;/Year&gt;&lt;RecNum&gt;72&lt;/RecNum&gt;&lt;DisplayText&gt;[3]&lt;/DisplayText&gt;&lt;record&gt;&lt;rec-number&gt;72&lt;/rec-number&gt;&lt;foreign-keys&gt;&lt;key app="EN" db-id="xv5ew2x05t22ane5w2f55290trt52wda2fpz" timestamp="1568054829"&gt;72&lt;/key&gt;&lt;/foreign-keys&gt;&lt;ref-type name="Journal Article"&gt;17&lt;/ref-type&gt;&lt;contributors&gt;&lt;authors&gt;&lt;author&gt;Walter Musial&lt;/author&gt;&lt;author&gt;Donna Heimiller&lt;/author&gt;&lt;author&gt;Philipp Beiter&lt;/author&gt;&lt;author&gt;George Scott&lt;/author&gt;&lt;author&gt;Caroline Draxl&lt;/author&gt;&lt;/authors&gt;&lt;/contributors&gt;&lt;titles&gt;&lt;title&gt;2016 Offshore Wind Energy Resource Assessment for the United States&lt;/title&gt;&lt;secondary-title&gt;National Renewable Energy Laboratory&lt;/secondary-title&gt;&lt;/titles&gt;&lt;periodical&gt;&lt;full-title&gt;National Renewable Energy Laboratory&lt;/full-title&gt;&lt;/periodical&gt;&lt;number&gt;NREL/TP-5000-66599&lt;/number&gt;&lt;dates&gt;&lt;year&gt;2016&lt;/year&gt;&lt;/dates&gt;&lt;urls&gt;&lt;/urls&gt;&lt;/record&gt;&lt;/Cite&gt;&lt;/EndNote&gt;</w:instrText>
      </w:r>
      <w:r w:rsidR="009524FF">
        <w:fldChar w:fldCharType="separate"/>
      </w:r>
      <w:r w:rsidR="00684948">
        <w:rPr>
          <w:noProof/>
        </w:rPr>
        <w:t>[3]</w:t>
      </w:r>
      <w:r w:rsidR="009524FF">
        <w:fldChar w:fldCharType="end"/>
      </w:r>
      <w:r w:rsidR="009524FF" w:rsidRPr="00134E75">
        <w:t>.</w:t>
      </w:r>
      <w:r w:rsidR="009524FF">
        <w:t xml:space="preserve"> </w:t>
      </w:r>
      <w:r w:rsidR="00832162">
        <w:t>Though the resources are vast</w:t>
      </w:r>
      <w:r w:rsidR="00832162" w:rsidRPr="00134E75">
        <w:t>, only 30 MW of this potential has been realized</w:t>
      </w:r>
      <w:r w:rsidR="00832162">
        <w:t xml:space="preserve"> with the</w:t>
      </w:r>
      <w:r w:rsidR="00832162" w:rsidRPr="00134E75">
        <w:t xml:space="preserve"> 5</w:t>
      </w:r>
      <w:r w:rsidR="00643451">
        <w:t>-</w:t>
      </w:r>
      <w:r w:rsidR="00832162" w:rsidRPr="00134E75">
        <w:t xml:space="preserve">turbine Block Island Wind Farm </w:t>
      </w:r>
      <w:r w:rsidR="00832162">
        <w:t xml:space="preserve">that </w:t>
      </w:r>
      <w:r w:rsidR="00832162" w:rsidRPr="00134E75">
        <w:t xml:space="preserve">began commercial operation as the first </w:t>
      </w:r>
      <w:r>
        <w:t>OSW</w:t>
      </w:r>
      <w:r w:rsidR="00832162" w:rsidRPr="00134E75">
        <w:t xml:space="preserve"> farm in the U</w:t>
      </w:r>
      <w:r w:rsidR="007A7BFA">
        <w:t>.</w:t>
      </w:r>
      <w:r w:rsidR="00832162" w:rsidRPr="00134E75">
        <w:t>S</w:t>
      </w:r>
      <w:r w:rsidR="007A7BFA">
        <w:t>.</w:t>
      </w:r>
      <w:r w:rsidR="00832162">
        <w:t xml:space="preserve"> in late 2016</w:t>
      </w:r>
      <w:r w:rsidR="00832162" w:rsidRPr="00134E75">
        <w:t xml:space="preserve">.  </w:t>
      </w:r>
      <w:r w:rsidR="00E025CE">
        <w:t xml:space="preserve">It is, </w:t>
      </w:r>
      <w:r w:rsidR="00E37BF6">
        <w:t>however</w:t>
      </w:r>
      <w:r w:rsidR="00E025CE">
        <w:t>, a relatively expensive technology.</w:t>
      </w:r>
      <w:r w:rsidR="003B78E1">
        <w:t xml:space="preserve"> Many factors contribute to the high price, the most</w:t>
      </w:r>
      <w:r w:rsidR="00196BFC">
        <w:t xml:space="preserve"> </w:t>
      </w:r>
      <w:r w:rsidR="009E386A">
        <w:t xml:space="preserve">impactful </w:t>
      </w:r>
      <w:r w:rsidR="00196BFC">
        <w:t>being</w:t>
      </w:r>
      <w:r w:rsidR="003B78E1">
        <w:t xml:space="preserve"> complex installation that requires highly-skilled instrumentation</w:t>
      </w:r>
      <w:r w:rsidR="00987247">
        <w:t xml:space="preserve"> and labor at sea</w:t>
      </w:r>
      <w:r w:rsidR="000C27A7">
        <w:t xml:space="preserve"> </w:t>
      </w:r>
      <w:r w:rsidR="000C27A7">
        <w:fldChar w:fldCharType="begin"/>
      </w:r>
      <w:r w:rsidR="00684948">
        <w:instrText xml:space="preserve"> ADDIN EN.CITE &lt;EndNote&gt;&lt;Cite&gt;&lt;Author&gt;Green&lt;/Author&gt;&lt;Year&gt;2011&lt;/Year&gt;&lt;RecNum&gt;42&lt;/RecNum&gt;&lt;DisplayText&gt;[4, 5]&lt;/DisplayText&gt;&lt;record&gt;&lt;rec-number&gt;42&lt;/rec-number&gt;&lt;foreign-keys&gt;&lt;key app="EN" db-id="xv5ew2x05t22ane5w2f55290trt52wda2fpz" timestamp="1568049519"&gt;42&lt;/key&gt;&lt;/foreign-keys&gt;&lt;ref-type name="Journal Article"&gt;17&lt;/ref-type&gt;&lt;contributors&gt;&lt;authors&gt;&lt;author&gt;Richard Green&lt;/author&gt;&lt;author&gt;Nicholas Vasilakos&lt;/author&gt;&lt;/authors&gt;&lt;/contributors&gt;&lt;titles&gt;&lt;title&gt;The economics of offshore wind&lt;/title&gt;&lt;secondary-title&gt;Energy Policy&lt;/secondary-title&gt;&lt;/titles&gt;&lt;periodical&gt;&lt;full-title&gt;Energy Policy&lt;/full-title&gt;&lt;/periodical&gt;&lt;pages&gt;496-502&lt;/pages&gt;&lt;volume&gt;39&lt;/volume&gt;&lt;dates&gt;&lt;year&gt;2011&lt;/year&gt;&lt;/dates&gt;&lt;urls&gt;&lt;/urls&gt;&lt;/record&gt;&lt;/Cite&gt;&lt;Cite&gt;&lt;Author&gt;Myhr&lt;/Author&gt;&lt;Year&gt;2014&lt;/Year&gt;&lt;RecNum&gt;62&lt;/RecNum&gt;&lt;record&gt;&lt;rec-number&gt;62&lt;/rec-number&gt;&lt;foreign-keys&gt;&lt;key app="EN" db-id="xv5ew2x05t22ane5w2f55290trt52wda2fpz" timestamp="1568052225"&gt;62&lt;/key&gt;&lt;/foreign-keys&gt;&lt;ref-type name="Journal Article"&gt;17&lt;/ref-type&gt;&lt;contributors&gt;&lt;authors&gt;&lt;author&gt;Anders Myhr&lt;/author&gt;&lt;author&gt;Catho Bjerkseter&lt;/author&gt;&lt;author&gt;Anders Agotnes&lt;/author&gt;&lt;author&gt;Tor A. Nygaard&lt;/author&gt;&lt;/authors&gt;&lt;/contributors&gt;&lt;titles&gt;&lt;title&gt;Levelised cost of energy for offshore floating wind turbines in a life cycle perspective&lt;/title&gt;&lt;secondary-title&gt;Renewable Energy&lt;/secondary-title&gt;&lt;/titles&gt;&lt;periodical&gt;&lt;full-title&gt;Renewable Energy&lt;/full-title&gt;&lt;/periodical&gt;&lt;pages&gt;714-728&lt;/pages&gt;&lt;volume&gt;66&lt;/volume&gt;&lt;dates&gt;&lt;year&gt;2014&lt;/year&gt;&lt;/dates&gt;&lt;urls&gt;&lt;/urls&gt;&lt;/record&gt;&lt;/Cite&gt;&lt;/EndNote&gt;</w:instrText>
      </w:r>
      <w:r w:rsidR="000C27A7">
        <w:fldChar w:fldCharType="separate"/>
      </w:r>
      <w:r w:rsidR="00684948">
        <w:rPr>
          <w:noProof/>
        </w:rPr>
        <w:t>[4, 5]</w:t>
      </w:r>
      <w:r w:rsidR="000C27A7">
        <w:fldChar w:fldCharType="end"/>
      </w:r>
      <w:r w:rsidR="00987247">
        <w:t xml:space="preserve">. </w:t>
      </w:r>
      <w:r w:rsidR="00CA0F53">
        <w:t xml:space="preserve">Distance to shore and depth of water add </w:t>
      </w:r>
      <w:r w:rsidR="00B774C5">
        <w:t xml:space="preserve">further </w:t>
      </w:r>
      <w:r w:rsidR="00CA0F53">
        <w:t>to these costs. Lastly, the electricity produced must make its way to shore through sea</w:t>
      </w:r>
      <w:r w:rsidR="00494AD7">
        <w:t>-</w:t>
      </w:r>
      <w:r w:rsidR="00CA0F53">
        <w:t xml:space="preserve">worthy </w:t>
      </w:r>
      <w:r w:rsidR="00643451">
        <w:t xml:space="preserve">and costly </w:t>
      </w:r>
      <w:r w:rsidR="00CA0F53">
        <w:t>transmission lines</w:t>
      </w:r>
      <w:r w:rsidR="00BC0E33">
        <w:t xml:space="preserve"> </w:t>
      </w:r>
      <w:r w:rsidR="006C0FE6">
        <w:fldChar w:fldCharType="begin"/>
      </w:r>
      <w:r w:rsidR="00684948">
        <w:instrText xml:space="preserve"> ADDIN EN.CITE &lt;EndNote&gt;&lt;Cite&gt;&lt;Author&gt;Stehly&lt;/Author&gt;&lt;Year&gt;2017&lt;/Year&gt;&lt;RecNum&gt;143&lt;/RecNum&gt;&lt;DisplayText&gt;[6]&lt;/DisplayText&gt;&lt;record&gt;&lt;rec-number&gt;143&lt;/rec-number&gt;&lt;foreign-keys&gt;&lt;key app="EN" db-id="xv5ew2x05t22ane5w2f55290trt52wda2fpz" timestamp="1570566885"&gt;143&lt;/key&gt;&lt;/foreign-keys&gt;&lt;ref-type name="Report"&gt;27&lt;/ref-type&gt;&lt;contributors&gt;&lt;authors&gt;&lt;author&gt;Tyler Stehly&lt;/author&gt;&lt;author&gt;Philipp Beiter&lt;/author&gt;&lt;author&gt;Donna Heimiller&lt;/author&gt;&lt;author&gt;George Scott&lt;/author&gt;&lt;/authors&gt;&lt;/contributors&gt;&lt;titles&gt;&lt;title&gt;2017 Cost of Wind Energy Review&lt;/title&gt;&lt;/titles&gt;&lt;dates&gt;&lt;year&gt;2017&lt;/year&gt;&lt;/dates&gt;&lt;publisher&gt;National Renewable Energy Laboratory&lt;/publisher&gt;&lt;urls&gt;&lt;related-urls&gt;&lt;url&gt;https://www.nrel.gov/docs/fy18osti/72167.pdf&lt;/url&gt;&lt;/related-urls&gt;&lt;/urls&gt;&lt;/record&gt;&lt;/Cite&gt;&lt;/EndNote&gt;</w:instrText>
      </w:r>
      <w:r w:rsidR="006C0FE6">
        <w:fldChar w:fldCharType="separate"/>
      </w:r>
      <w:r w:rsidR="00684948">
        <w:rPr>
          <w:noProof/>
        </w:rPr>
        <w:t>[6]</w:t>
      </w:r>
      <w:r w:rsidR="006C0FE6">
        <w:fldChar w:fldCharType="end"/>
      </w:r>
      <w:r w:rsidR="00CA0F53">
        <w:t xml:space="preserve">. </w:t>
      </w:r>
    </w:p>
    <w:p w14:paraId="71FF31E6" w14:textId="77777777" w:rsidR="000B38A2" w:rsidRPr="00134E75" w:rsidRDefault="000B38A2" w:rsidP="003A4898">
      <w:pPr>
        <w:spacing w:after="0" w:line="240" w:lineRule="auto"/>
        <w:contextualSpacing/>
        <w:mirrorIndents/>
        <w:jc w:val="both"/>
      </w:pPr>
    </w:p>
    <w:p w14:paraId="662A36F8" w14:textId="20346C75" w:rsidR="00E535B1" w:rsidRDefault="003061BE" w:rsidP="003A4898">
      <w:pPr>
        <w:spacing w:after="0" w:line="240" w:lineRule="auto"/>
        <w:contextualSpacing/>
        <w:mirrorIndents/>
        <w:jc w:val="both"/>
      </w:pPr>
      <w:r w:rsidRPr="00134E75">
        <w:t>Twenty-five</w:t>
      </w:r>
      <w:r w:rsidR="00BD4400" w:rsidRPr="00134E75">
        <w:t xml:space="preserve"> coastal</w:t>
      </w:r>
      <w:r w:rsidR="0085451A" w:rsidRPr="00134E75">
        <w:t xml:space="preserve"> </w:t>
      </w:r>
      <w:r w:rsidR="00510F67">
        <w:t xml:space="preserve">and Great Lakes </w:t>
      </w:r>
      <w:r w:rsidR="00BD4400" w:rsidRPr="00134E75">
        <w:t>states and Washington D.C. have instituted Renewable Portfolio Standards</w:t>
      </w:r>
      <w:r w:rsidR="00924D1E">
        <w:t xml:space="preserve"> (RPS)</w:t>
      </w:r>
      <w:r w:rsidR="00BD4400" w:rsidRPr="00134E75">
        <w:t xml:space="preserve"> </w:t>
      </w:r>
      <w:r w:rsidR="000B4F1B" w:rsidRPr="00134E75">
        <w:t xml:space="preserve">and </w:t>
      </w:r>
      <w:r w:rsidRPr="00134E75">
        <w:t>twenty</w:t>
      </w:r>
      <w:r w:rsidR="003D0650" w:rsidRPr="00134E75">
        <w:t xml:space="preserve"> have set greenhouse gas (GHG) emissions targets</w:t>
      </w:r>
      <w:r w:rsidR="00157557">
        <w:t xml:space="preserve"> </w:t>
      </w:r>
      <w:r w:rsidR="00157557">
        <w:fldChar w:fldCharType="begin"/>
      </w:r>
      <w:r w:rsidR="00684948">
        <w:instrText xml:space="preserve"> ADDIN EN.CITE &lt;EndNote&gt;&lt;Cite&gt;&lt;Author&gt;NCCETC&lt;/Author&gt;&lt;Year&gt;2019&lt;/Year&gt;&lt;RecNum&gt;75&lt;/RecNum&gt;&lt;DisplayText&gt;[7, 8]&lt;/DisplayText&gt;&lt;record&gt;&lt;rec-number&gt;75&lt;/rec-number&gt;&lt;foreign-keys&gt;&lt;key app="EN" db-id="xv5ew2x05t22ane5w2f55290trt52wda2fpz" timestamp="1568058818"&gt;75&lt;/key&gt;&lt;/foreign-keys&gt;&lt;ref-type name="Report"&gt;27&lt;/ref-type&gt;&lt;contributors&gt;&lt;authors&gt;&lt;author&gt;NCCETC&lt;/author&gt;&lt;/authors&gt;&lt;secondary-authors&gt;&lt;author&gt;North Carolina Clean Energy Technology Center&lt;/author&gt;&lt;/secondary-authors&gt;&lt;/contributors&gt;&lt;titles&gt;&lt;title&gt;Renewable and Clean Energy Standards: Database of State Incentives for Renewables and Efficiency&lt;/title&gt;&lt;/titles&gt;&lt;dates&gt;&lt;year&gt;2019&lt;/year&gt;&lt;/dates&gt;&lt;urls&gt;&lt;/urls&gt;&lt;/record&gt;&lt;/Cite&gt;&lt;Cite&gt;&lt;Author&gt;C2ES&lt;/Author&gt;&lt;Year&gt;2019&lt;/Year&gt;&lt;RecNum&gt;76&lt;/RecNum&gt;&lt;record&gt;&lt;rec-number&gt;76&lt;/rec-number&gt;&lt;foreign-keys&gt;&lt;key app="EN" db-id="xv5ew2x05t22ane5w2f55290trt52wda2fpz" timestamp="1568058935"&gt;76&lt;/key&gt;&lt;/foreign-keys&gt;&lt;ref-type name="Dataset"&gt;59&lt;/ref-type&gt;&lt;contributors&gt;&lt;authors&gt;&lt;author&gt;C2ES&lt;/author&gt;&lt;/authors&gt;&lt;secondary-authors&gt;&lt;author&gt;Center for Climate and Energy Solutions&lt;/author&gt;&lt;/secondary-authors&gt;&lt;/contributors&gt;&lt;titles&gt;&lt;title&gt;U.S. State Greenhouse Gas Emissions Targets&lt;/title&gt;&lt;/titles&gt;&lt;dates&gt;&lt;year&gt;2019&lt;/year&gt;&lt;/dates&gt;&lt;urls&gt;&lt;related-urls&gt;&lt;url&gt;https://www.c2es.org/document/greenhouse-gas-emissions-targets/&lt;/url&gt;&lt;/related-urls&gt;&lt;/urls&gt;&lt;/record&gt;&lt;/Cite&gt;&lt;/EndNote&gt;</w:instrText>
      </w:r>
      <w:r w:rsidR="00157557">
        <w:fldChar w:fldCharType="separate"/>
      </w:r>
      <w:r w:rsidR="00684948">
        <w:rPr>
          <w:noProof/>
        </w:rPr>
        <w:t>[7, 8]</w:t>
      </w:r>
      <w:r w:rsidR="00157557">
        <w:fldChar w:fldCharType="end"/>
      </w:r>
      <w:r w:rsidR="003D0650" w:rsidRPr="00134E75">
        <w:t xml:space="preserve">. Both </w:t>
      </w:r>
      <w:r w:rsidR="00367E00" w:rsidRPr="00134E75">
        <w:t xml:space="preserve">types of </w:t>
      </w:r>
      <w:r w:rsidR="003D0650" w:rsidRPr="00134E75">
        <w:t>policies incentivize the buildout of renewable and emissions-free generation resources</w:t>
      </w:r>
      <w:r w:rsidR="00C54F6C" w:rsidRPr="00134E75">
        <w:t xml:space="preserve">, for which </w:t>
      </w:r>
      <w:r w:rsidR="001507A4">
        <w:t>OSW</w:t>
      </w:r>
      <w:r w:rsidR="00C54F6C" w:rsidRPr="00134E75">
        <w:t xml:space="preserve"> qualifies. </w:t>
      </w:r>
      <w:r w:rsidR="00131414" w:rsidRPr="00134E75">
        <w:t>These policies have already begun to change the energy landscape</w:t>
      </w:r>
      <w:r w:rsidR="00131414">
        <w:t>. P</w:t>
      </w:r>
      <w:r w:rsidR="003A46A0">
        <w:t>olicies paired</w:t>
      </w:r>
      <w:r w:rsidR="00131414">
        <w:t xml:space="preserve"> with declining costs for terrestrial wind and solar</w:t>
      </w:r>
      <w:r w:rsidR="0046759C">
        <w:t xml:space="preserve"> led</w:t>
      </w:r>
      <w:r w:rsidR="00131414">
        <w:t xml:space="preserve"> renewables </w:t>
      </w:r>
      <w:r w:rsidR="003358EC">
        <w:t xml:space="preserve">to </w:t>
      </w:r>
      <w:r w:rsidR="00131414">
        <w:t>account for 17% of electricity generation in the U</w:t>
      </w:r>
      <w:r w:rsidR="007A7BFA">
        <w:t>.</w:t>
      </w:r>
      <w:r w:rsidR="00131414">
        <w:t>S</w:t>
      </w:r>
      <w:r w:rsidR="007A7BFA">
        <w:t>.</w:t>
      </w:r>
      <w:r w:rsidR="00131414">
        <w:t xml:space="preserve"> in 2018, an increase of 5% from 2017</w:t>
      </w:r>
      <w:r w:rsidR="00464FDB">
        <w:t xml:space="preserve"> </w:t>
      </w:r>
      <w:r w:rsidR="00464FDB">
        <w:fldChar w:fldCharType="begin"/>
      </w:r>
      <w:r w:rsidR="00684948">
        <w:instrText xml:space="preserve"> ADDIN EN.CITE &lt;EndNote&gt;&lt;Cite&gt;&lt;Author&gt;U.S. EIA&lt;/Author&gt;&lt;Year&gt;2018&lt;/Year&gt;&lt;RecNum&gt;77&lt;/RecNum&gt;&lt;DisplayText&gt;[9, 10]&lt;/DisplayText&gt;&lt;record&gt;&lt;rec-number&gt;77&lt;/rec-number&gt;&lt;foreign-keys&gt;&lt;key app="EN" db-id="xv5ew2x05t22ane5w2f55290trt52wda2fpz" timestamp="1568059915"&gt;77&lt;/key&gt;&lt;/foreign-keys&gt;&lt;ref-type name="Dataset"&gt;59&lt;/ref-type&gt;&lt;contributors&gt;&lt;authors&gt;&lt;author&gt;U.S. EIA,&lt;/author&gt;&lt;/authors&gt;&lt;secondary-authors&gt;&lt;author&gt;U.S. Energy Information Administration&lt;/author&gt;&lt;/secondary-authors&gt;&lt;/contributors&gt;&lt;titles&gt;&lt;title&gt;US electricity generation by energy source&lt;/title&gt;&lt;/titles&gt;&lt;dates&gt;&lt;year&gt;2018&lt;/year&gt;&lt;/dates&gt;&lt;urls&gt;&lt;related-urls&gt;&lt;url&gt;https://www.eia.gov/tools/faqs/faq.php?id=427&amp;amp;t=4&lt;/url&gt;&lt;/related-urls&gt;&lt;/urls&gt;&lt;/record&gt;&lt;/Cite&gt;&lt;Cite&gt;&lt;Author&gt;U.S. EIA&lt;/Author&gt;&lt;Year&gt;2018&lt;/Year&gt;&lt;RecNum&gt;78&lt;/RecNum&gt;&lt;record&gt;&lt;rec-number&gt;78&lt;/rec-number&gt;&lt;foreign-keys&gt;&lt;key app="EN" db-id="xv5ew2x05t22ane5w2f55290trt52wda2fpz" timestamp="1568060005"&gt;78&lt;/key&gt;&lt;/foreign-keys&gt;&lt;ref-type name="Dataset"&gt;59&lt;/ref-type&gt;&lt;contributors&gt;&lt;authors&gt;&lt;author&gt;U.S. EIA,&lt;/author&gt;&lt;/authors&gt;&lt;secondary-authors&gt;&lt;author&gt;U.S. Energy Information Administration&lt;/author&gt;&lt;/secondary-authors&gt;&lt;/contributors&gt;&lt;titles&gt;&lt;title&gt;U.S. primary energy consumption by energy source, 2018&lt;/title&gt;&lt;/titles&gt;&lt;dates&gt;&lt;year&gt;2018&lt;/year&gt;&lt;/dates&gt;&lt;urls&gt;&lt;related-urls&gt;&lt;url&gt;https://www.eia.gov/energyexplained/us-energy-facts/&lt;/url&gt;&lt;/related-urls&gt;&lt;/urls&gt;&lt;/record&gt;&lt;/Cite&gt;&lt;/EndNote&gt;</w:instrText>
      </w:r>
      <w:r w:rsidR="00464FDB">
        <w:fldChar w:fldCharType="separate"/>
      </w:r>
      <w:r w:rsidR="00684948">
        <w:rPr>
          <w:noProof/>
        </w:rPr>
        <w:t>[9, 10]</w:t>
      </w:r>
      <w:r w:rsidR="00464FDB">
        <w:fldChar w:fldCharType="end"/>
      </w:r>
      <w:r w:rsidR="00131414">
        <w:t>.</w:t>
      </w:r>
      <w:r w:rsidR="00464FDB">
        <w:t xml:space="preserve"> </w:t>
      </w:r>
      <w:r w:rsidR="00536A6F">
        <w:t xml:space="preserve">It is unclear exactly how </w:t>
      </w:r>
      <w:r w:rsidR="001507A4">
        <w:t>OSW</w:t>
      </w:r>
      <w:r w:rsidR="00536A6F">
        <w:t xml:space="preserve"> will fit into this changing landscape, and what impact it will have.</w:t>
      </w:r>
    </w:p>
    <w:p w14:paraId="7C8BB004" w14:textId="77777777" w:rsidR="00E535B1" w:rsidRDefault="00E535B1" w:rsidP="003A4898">
      <w:pPr>
        <w:spacing w:after="0" w:line="240" w:lineRule="auto"/>
        <w:contextualSpacing/>
        <w:mirrorIndents/>
        <w:jc w:val="both"/>
      </w:pPr>
    </w:p>
    <w:p w14:paraId="15EC8730" w14:textId="588E7F0B" w:rsidR="00730D79" w:rsidRDefault="000E1F1A" w:rsidP="003A4898">
      <w:pPr>
        <w:spacing w:after="0" w:line="240" w:lineRule="auto"/>
        <w:contextualSpacing/>
        <w:mirrorIndents/>
        <w:jc w:val="both"/>
      </w:pPr>
      <w:r w:rsidRPr="00134E75">
        <w:t xml:space="preserve">With the growth of the </w:t>
      </w:r>
      <w:r w:rsidR="00B92B01">
        <w:t>OSW</w:t>
      </w:r>
      <w:r w:rsidR="00232FEC" w:rsidRPr="00134E75">
        <w:t xml:space="preserve"> </w:t>
      </w:r>
      <w:r w:rsidRPr="00134E75">
        <w:t>industry in the U</w:t>
      </w:r>
      <w:r w:rsidR="007A7BFA">
        <w:t>.</w:t>
      </w:r>
      <w:r w:rsidRPr="00134E75">
        <w:t>S</w:t>
      </w:r>
      <w:r w:rsidR="007A7BFA">
        <w:t>.</w:t>
      </w:r>
      <w:r w:rsidRPr="00134E75">
        <w:t xml:space="preserve"> in mind, this research explore</w:t>
      </w:r>
      <w:r w:rsidR="00840F42" w:rsidRPr="00134E75">
        <w:t>s</w:t>
      </w:r>
      <w:r w:rsidRPr="00134E75">
        <w:t xml:space="preserve"> potential energy futures that include </w:t>
      </w:r>
      <w:r w:rsidR="001507A4">
        <w:t>OSW</w:t>
      </w:r>
      <w:r w:rsidRPr="00134E75">
        <w:t xml:space="preserve"> and </w:t>
      </w:r>
      <w:r w:rsidR="00840F42" w:rsidRPr="00134E75">
        <w:t>analyzes the</w:t>
      </w:r>
      <w:r w:rsidRPr="00134E75">
        <w:t xml:space="preserve"> resulting changes to the </w:t>
      </w:r>
      <w:r w:rsidR="00840F42" w:rsidRPr="00134E75">
        <w:t>electric sector technology mix and associated emissions</w:t>
      </w:r>
      <w:r w:rsidR="00B13E35" w:rsidRPr="00134E75">
        <w:t xml:space="preserve">. </w:t>
      </w:r>
      <w:r w:rsidR="00E9101E" w:rsidRPr="00134E75">
        <w:t xml:space="preserve">Two </w:t>
      </w:r>
      <w:r w:rsidR="00E9101E">
        <w:t>drivers</w:t>
      </w:r>
      <w:r w:rsidR="00B13E35">
        <w:t xml:space="preserve"> for </w:t>
      </w:r>
      <w:r w:rsidR="001507A4">
        <w:t>OSW</w:t>
      </w:r>
      <w:r w:rsidR="00B13E35">
        <w:t xml:space="preserve"> development </w:t>
      </w:r>
      <w:r w:rsidR="00977627">
        <w:t>are</w:t>
      </w:r>
      <w:r w:rsidR="00B13E35">
        <w:t xml:space="preserve"> explored: (1) </w:t>
      </w:r>
      <w:r w:rsidR="001507A4">
        <w:t>OSW</w:t>
      </w:r>
      <w:r w:rsidR="00B13E35">
        <w:t xml:space="preserve"> costs and (2) </w:t>
      </w:r>
      <w:r w:rsidR="006D24BC">
        <w:t>CO</w:t>
      </w:r>
      <w:r w:rsidR="006D24BC" w:rsidRPr="006D24BC">
        <w:rPr>
          <w:vertAlign w:val="subscript"/>
        </w:rPr>
        <w:t>2</w:t>
      </w:r>
      <w:r w:rsidR="00B13E35">
        <w:t xml:space="preserve"> mitiga</w:t>
      </w:r>
      <w:r w:rsidR="001B2EC0">
        <w:t>tion stringency.</w:t>
      </w:r>
      <w:r w:rsidR="003B4A7E">
        <w:t xml:space="preserve"> </w:t>
      </w:r>
    </w:p>
    <w:p w14:paraId="2E0AE81F" w14:textId="77777777" w:rsidR="009B3AB9" w:rsidRDefault="009B3AB9" w:rsidP="003A4898">
      <w:pPr>
        <w:spacing w:after="0" w:line="240" w:lineRule="auto"/>
        <w:contextualSpacing/>
        <w:mirrorIndents/>
        <w:jc w:val="both"/>
      </w:pPr>
    </w:p>
    <w:p w14:paraId="7377C320" w14:textId="36A01CCF" w:rsidR="00730D79" w:rsidRDefault="00B51C2F" w:rsidP="003A4898">
      <w:pPr>
        <w:spacing w:after="0" w:line="240" w:lineRule="auto"/>
        <w:contextualSpacing/>
        <w:mirrorIndents/>
        <w:jc w:val="both"/>
      </w:pPr>
      <w:r>
        <w:t xml:space="preserve">(1) </w:t>
      </w:r>
      <w:r w:rsidR="001507A4">
        <w:t>OSW</w:t>
      </w:r>
      <w:r w:rsidR="00730D79">
        <w:t xml:space="preserve"> Costs: </w:t>
      </w:r>
      <w:r w:rsidR="003B4A7E">
        <w:t>Supply chains are not yet developed in the U</w:t>
      </w:r>
      <w:r w:rsidR="007A7BFA">
        <w:t>.</w:t>
      </w:r>
      <w:r w:rsidR="003B4A7E">
        <w:t>S</w:t>
      </w:r>
      <w:r w:rsidR="007A7BFA">
        <w:t>.</w:t>
      </w:r>
      <w:r w:rsidR="003B4A7E">
        <w:t xml:space="preserve"> for </w:t>
      </w:r>
      <w:r w:rsidR="001507A4">
        <w:t>OSW</w:t>
      </w:r>
      <w:r w:rsidR="003B4A7E">
        <w:t xml:space="preserve"> and the development and transmission costs associated with sea-based projects are high. This results in a high cost for </w:t>
      </w:r>
      <w:r w:rsidR="001507A4">
        <w:t>OSW</w:t>
      </w:r>
      <w:r w:rsidR="00BF392D">
        <w:t xml:space="preserve"> as compared to other technologies. </w:t>
      </w:r>
      <w:r w:rsidR="001C70B3">
        <w:t xml:space="preserve">However, there is a great deal of potential </w:t>
      </w:r>
      <w:r w:rsidR="008E098E">
        <w:t>for declining costs for</w:t>
      </w:r>
      <w:r w:rsidR="001C70B3">
        <w:t xml:space="preserve"> </w:t>
      </w:r>
      <w:r w:rsidR="001507A4">
        <w:t>OSW</w:t>
      </w:r>
      <w:r w:rsidR="001C70B3">
        <w:t xml:space="preserve">. </w:t>
      </w:r>
      <w:r w:rsidR="00D61287">
        <w:t xml:space="preserve">As capacity expansion in the power sector is highly sensitive to cost, this measure </w:t>
      </w:r>
      <w:r w:rsidR="00203AA1">
        <w:t>captures</w:t>
      </w:r>
      <w:r w:rsidR="00D61287">
        <w:t xml:space="preserve"> one of the main barriers to </w:t>
      </w:r>
      <w:r w:rsidR="001507A4">
        <w:t>OSW</w:t>
      </w:r>
      <w:r w:rsidR="00D61287">
        <w:t xml:space="preserve"> deployment. </w:t>
      </w:r>
      <w:r w:rsidR="003B4A7E">
        <w:t xml:space="preserve"> </w:t>
      </w:r>
    </w:p>
    <w:p w14:paraId="5485A8F8" w14:textId="77777777" w:rsidR="000B38A2" w:rsidRDefault="000B38A2" w:rsidP="003A4898">
      <w:pPr>
        <w:spacing w:after="0" w:line="240" w:lineRule="auto"/>
        <w:contextualSpacing/>
        <w:mirrorIndents/>
        <w:jc w:val="both"/>
      </w:pPr>
    </w:p>
    <w:p w14:paraId="26B02629" w14:textId="66A0803E" w:rsidR="00A00F88" w:rsidRDefault="00B51C2F" w:rsidP="003A4898">
      <w:pPr>
        <w:spacing w:after="0" w:line="240" w:lineRule="auto"/>
        <w:contextualSpacing/>
        <w:mirrorIndents/>
        <w:jc w:val="both"/>
      </w:pPr>
      <w:r>
        <w:t xml:space="preserve">(2) </w:t>
      </w:r>
      <w:r w:rsidR="00D20D55">
        <w:t xml:space="preserve">Carbon Mitigation Stringency: </w:t>
      </w:r>
      <w:r w:rsidR="00750352">
        <w:t>Electricity generation produces several emissions, including but not limited to</w:t>
      </w:r>
      <w:r w:rsidR="007D356F">
        <w:t xml:space="preserve"> </w:t>
      </w:r>
      <w:r w:rsidR="00750352">
        <w:t>sulfur dioxide (SO</w:t>
      </w:r>
      <w:r w:rsidR="00750352" w:rsidRPr="00B50E94">
        <w:rPr>
          <w:vertAlign w:val="subscript"/>
        </w:rPr>
        <w:t>2</w:t>
      </w:r>
      <w:r w:rsidR="00750352">
        <w:t>), nitrogen oxides (NO</w:t>
      </w:r>
      <w:r w:rsidR="00B50E94">
        <w:rPr>
          <w:vertAlign w:val="subscript"/>
        </w:rPr>
        <w:t>X</w:t>
      </w:r>
      <w:r w:rsidR="00750352">
        <w:t>), fine particulate matter (PM</w:t>
      </w:r>
      <w:r w:rsidR="00750352" w:rsidRPr="00C85560">
        <w:rPr>
          <w:vertAlign w:val="subscript"/>
        </w:rPr>
        <w:t>2.5</w:t>
      </w:r>
      <w:r w:rsidR="00750352">
        <w:t>), methane (</w:t>
      </w:r>
      <w:r w:rsidR="00C85560" w:rsidRPr="006B66AE">
        <w:t>C</w:t>
      </w:r>
      <w:r w:rsidR="00C85560">
        <w:t>H</w:t>
      </w:r>
      <w:r w:rsidR="00C85560">
        <w:rPr>
          <w:vertAlign w:val="subscript"/>
        </w:rPr>
        <w:t>4</w:t>
      </w:r>
      <w:r w:rsidR="00750352">
        <w:t>)</w:t>
      </w:r>
      <w:r w:rsidR="007D356F">
        <w:t>, and carbon dioxide (</w:t>
      </w:r>
      <w:r w:rsidR="00C85560" w:rsidRPr="006B66AE">
        <w:t>CO</w:t>
      </w:r>
      <w:r w:rsidR="00C85560" w:rsidRPr="006B66AE">
        <w:rPr>
          <w:vertAlign w:val="subscript"/>
        </w:rPr>
        <w:t>2</w:t>
      </w:r>
      <w:r w:rsidR="007D356F">
        <w:t>)</w:t>
      </w:r>
      <w:r w:rsidR="00750352">
        <w:t xml:space="preserve">. </w:t>
      </w:r>
      <w:r w:rsidR="00ED3FBE">
        <w:t xml:space="preserve">These emissions vary in their environmental and </w:t>
      </w:r>
      <w:r w:rsidR="007B1F42">
        <w:t>health</w:t>
      </w:r>
      <w:r w:rsidR="00ED3FBE">
        <w:t xml:space="preserve"> impacts, as well as their cost of mitigation. </w:t>
      </w:r>
      <w:r w:rsidR="00750352">
        <w:t xml:space="preserve">Federal programs already exist for the mitigation of </w:t>
      </w:r>
      <w:r w:rsidR="00E55BE7">
        <w:t>SO</w:t>
      </w:r>
      <w:r w:rsidR="00E55BE7" w:rsidRPr="00B50E94">
        <w:rPr>
          <w:vertAlign w:val="subscript"/>
        </w:rPr>
        <w:t>2</w:t>
      </w:r>
      <w:r w:rsidR="00750352">
        <w:t xml:space="preserve"> and N</w:t>
      </w:r>
      <w:r w:rsidR="007D356F">
        <w:t>O</w:t>
      </w:r>
      <w:r w:rsidR="00750352">
        <w:t xml:space="preserve">x from </w:t>
      </w:r>
      <w:r w:rsidR="001A49D5">
        <w:t xml:space="preserve">the </w:t>
      </w:r>
      <w:r w:rsidR="007D356F">
        <w:t>power sector, but not</w:t>
      </w:r>
      <w:r w:rsidR="00130DCA">
        <w:t xml:space="preserve"> yet</w:t>
      </w:r>
      <w:r w:rsidR="007D356F">
        <w:t xml:space="preserve"> for CO</w:t>
      </w:r>
      <w:r w:rsidR="00D61287" w:rsidRPr="00130DCA">
        <w:rPr>
          <w:vertAlign w:val="subscript"/>
        </w:rPr>
        <w:t>2</w:t>
      </w:r>
      <w:r w:rsidR="00D61287">
        <w:t xml:space="preserve">. This measure </w:t>
      </w:r>
      <w:r w:rsidR="00C67316">
        <w:t>accounts</w:t>
      </w:r>
      <w:r w:rsidR="00D61287">
        <w:t xml:space="preserve"> for air-quality and environmental health regulations that would favor non-emitting sources of power generation</w:t>
      </w:r>
      <w:r w:rsidR="00CE4452">
        <w:t xml:space="preserve"> beyond what already exists</w:t>
      </w:r>
      <w:r w:rsidR="00D61287">
        <w:t>.</w:t>
      </w:r>
      <w:r w:rsidR="00A00F88">
        <w:t xml:space="preserve"> It also helps to encapsulate the upward trend in states with GHG emissions targets</w:t>
      </w:r>
      <w:r w:rsidR="008B30EB">
        <w:t xml:space="preserve"> and the stringency of those targets.</w:t>
      </w:r>
    </w:p>
    <w:p w14:paraId="60599F1F" w14:textId="77777777" w:rsidR="003B0AAF" w:rsidRDefault="003B0AAF" w:rsidP="003A4898">
      <w:pPr>
        <w:spacing w:after="0" w:line="240" w:lineRule="auto"/>
        <w:contextualSpacing/>
        <w:mirrorIndents/>
        <w:jc w:val="both"/>
      </w:pPr>
    </w:p>
    <w:p w14:paraId="014BE5B6" w14:textId="6E1C75EB" w:rsidR="00F264B3" w:rsidRDefault="00BB769D" w:rsidP="003A4898">
      <w:pPr>
        <w:spacing w:after="0" w:line="240" w:lineRule="auto"/>
        <w:contextualSpacing/>
        <w:mirrorIndents/>
        <w:jc w:val="both"/>
      </w:pPr>
      <w:r>
        <w:t>The</w:t>
      </w:r>
      <w:r w:rsidR="00A3175E">
        <w:t xml:space="preserve"> 2019</w:t>
      </w:r>
      <w:r>
        <w:t xml:space="preserve"> Annual Energy Outlook produced by the U.S. Energy Information Administration (EIA)</w:t>
      </w:r>
      <w:r w:rsidR="00721E76">
        <w:t xml:space="preserve"> predicts that electric sector emissions will remain flat through 2050, assuming there are no significant changes to laws and regulatio</w:t>
      </w:r>
      <w:r w:rsidR="004478A3">
        <w:t>n</w:t>
      </w:r>
      <w:r w:rsidR="00672956">
        <w:t xml:space="preserve"> </w:t>
      </w:r>
      <w:r w:rsidR="004478A3">
        <w:fldChar w:fldCharType="begin"/>
      </w:r>
      <w:r w:rsidR="00684948">
        <w:instrText xml:space="preserve"> ADDIN EN.CITE &lt;EndNote&gt;&lt;Cite&gt;&lt;Author&gt;U.S. EIA&lt;/Author&gt;&lt;Year&gt;2019&lt;/Year&gt;&lt;RecNum&gt;79&lt;/RecNum&gt;&lt;DisplayText&gt;[11]&lt;/DisplayText&gt;&lt;record&gt;&lt;rec-number&gt;79&lt;/rec-number&gt;&lt;foreign-keys&gt;&lt;key app="EN" db-id="xv5ew2x05t22ane5w2f55290trt52wda2fpz" timestamp="1568060226"&gt;79&lt;/key&gt;&lt;/foreign-keys&gt;&lt;ref-type name="Report"&gt;27&lt;/ref-type&gt;&lt;contributors&gt;&lt;authors&gt;&lt;author&gt;U.S. EIA,&lt;/author&gt;&lt;/authors&gt;&lt;secondary-authors&gt;&lt;author&gt;U.S. Energy Information Administration&lt;/author&gt;&lt;/secondary-authors&gt;&lt;/contributors&gt;&lt;titles&gt;&lt;title&gt;Annual Energy Outlook 2019 - with projections to 2050&lt;/title&gt;&lt;/titles&gt;&lt;dates&gt;&lt;year&gt;2019&lt;/year&gt;&lt;/dates&gt;&lt;urls&gt;&lt;related-urls&gt;&lt;url&gt;https://www.eia.gov/outlooks/aeo/pdf/aeo2019.pdf&lt;/url&gt;&lt;/related-urls&gt;&lt;/urls&gt;&lt;/record&gt;&lt;/Cite&gt;&lt;/EndNote&gt;</w:instrText>
      </w:r>
      <w:r w:rsidR="004478A3">
        <w:fldChar w:fldCharType="separate"/>
      </w:r>
      <w:r w:rsidR="00684948">
        <w:rPr>
          <w:noProof/>
        </w:rPr>
        <w:t>[11]</w:t>
      </w:r>
      <w:r w:rsidR="004478A3">
        <w:fldChar w:fldCharType="end"/>
      </w:r>
      <w:r w:rsidR="002E532C">
        <w:t xml:space="preserve">. </w:t>
      </w:r>
      <w:r w:rsidR="00CD7C0B">
        <w:t>Currently, the</w:t>
      </w:r>
      <w:r w:rsidR="00F264B3">
        <w:t xml:space="preserve"> sector contributes</w:t>
      </w:r>
      <w:r w:rsidR="001B702A">
        <w:t xml:space="preserve"> </w:t>
      </w:r>
      <w:r w:rsidR="004C0518">
        <w:t xml:space="preserve">approximately </w:t>
      </w:r>
      <w:r w:rsidR="00DF3248">
        <w:t xml:space="preserve">69.4% </w:t>
      </w:r>
      <w:r w:rsidR="00804754">
        <w:t>of</w:t>
      </w:r>
      <w:r w:rsidR="00DF3248">
        <w:t xml:space="preserve"> </w:t>
      </w:r>
      <w:r w:rsidR="00E55BE7">
        <w:t>SO</w:t>
      </w:r>
      <w:r w:rsidR="00E55BE7" w:rsidRPr="00B50E94">
        <w:rPr>
          <w:vertAlign w:val="subscript"/>
        </w:rPr>
        <w:t>2</w:t>
      </w:r>
      <w:r w:rsidR="004C0518">
        <w:t xml:space="preserve"> </w:t>
      </w:r>
      <w:r w:rsidR="00DF3248">
        <w:t>emissions</w:t>
      </w:r>
      <w:r w:rsidR="00516609">
        <w:t>,</w:t>
      </w:r>
      <w:r w:rsidR="004C0518">
        <w:t xml:space="preserve"> </w:t>
      </w:r>
      <w:r w:rsidR="00DF3248">
        <w:t xml:space="preserve">32.9% of </w:t>
      </w:r>
      <w:r w:rsidR="004C0518">
        <w:t>CO2 emissions</w:t>
      </w:r>
      <w:r w:rsidR="00516609">
        <w:t>, 14.1% of NOx</w:t>
      </w:r>
      <w:r w:rsidR="00804754">
        <w:t xml:space="preserve"> emissions</w:t>
      </w:r>
      <w:r w:rsidR="00516609">
        <w:t>, and 3.4% of PM 2.5</w:t>
      </w:r>
      <w:r w:rsidR="00804754">
        <w:t xml:space="preserve"> emissions</w:t>
      </w:r>
      <w:r w:rsidR="004C0518">
        <w:t>.</w:t>
      </w:r>
      <w:r w:rsidR="00D81106">
        <w:t xml:space="preserve"> Methane emissions in the U</w:t>
      </w:r>
      <w:r w:rsidR="007A7BFA">
        <w:t>.</w:t>
      </w:r>
      <w:r w:rsidR="00D81106">
        <w:t>S</w:t>
      </w:r>
      <w:r w:rsidR="007A7BFA">
        <w:t>.</w:t>
      </w:r>
      <w:r w:rsidR="00D81106">
        <w:t xml:space="preserve"> have a wide variety of sources; </w:t>
      </w:r>
      <w:r w:rsidR="001F4640">
        <w:t>54%</w:t>
      </w:r>
      <w:r w:rsidR="007579C4">
        <w:t xml:space="preserve"> </w:t>
      </w:r>
      <w:r w:rsidR="001F4640">
        <w:t xml:space="preserve">from gas production, 18% oil production, 16% transmission and storage, 6% distribution, </w:t>
      </w:r>
      <w:r w:rsidR="00281D73">
        <w:t xml:space="preserve">and </w:t>
      </w:r>
      <w:r w:rsidR="001F4640">
        <w:t>6% processing</w:t>
      </w:r>
      <w:r w:rsidR="006A42AB">
        <w:t>. The electric sector contributes to many of these processes</w:t>
      </w:r>
      <w:r w:rsidR="006E76D3">
        <w:t>, most notably consuming 35.5% of natural gas</w:t>
      </w:r>
      <w:r w:rsidR="003540DF">
        <w:t xml:space="preserve"> used in the U.S.</w:t>
      </w:r>
      <w:r w:rsidR="007173AF">
        <w:t xml:space="preserve"> </w:t>
      </w:r>
      <w:r w:rsidR="007173AF">
        <w:fldChar w:fldCharType="begin"/>
      </w:r>
      <w:r w:rsidR="004E6F63">
        <w:instrText xml:space="preserve"> ADDIN EN.CITE &lt;EndNote&gt;&lt;Cite&gt;&lt;Author&gt;U.S. EPA&lt;/Author&gt;&lt;Year&gt;2014&lt;/Year&gt;&lt;RecNum&gt;80&lt;/RecNum&gt;&lt;DisplayText&gt;[12, 13]&lt;/DisplayText&gt;&lt;record&gt;&lt;rec-number&gt;80&lt;/rec-number&gt;&lt;foreign-keys&gt;&lt;key app="EN" db-id="xv5ew2x05t22ane5w2f55290trt52wda2fpz" timestamp="1568060351"&gt;80&lt;/key&gt;&lt;/foreign-keys&gt;&lt;ref-type name="Report"&gt;27&lt;/ref-type&gt;&lt;contributors&gt;&lt;authors&gt;&lt;author&gt;U.S. EPA,&lt;/author&gt;&lt;/authors&gt;&lt;secondary-authors&gt;&lt;author&gt;U.S. Environmental Protection Agency&lt;/author&gt;&lt;/secondary-authors&gt;&lt;/contributors&gt;&lt;titles&gt;&lt;title&gt;National Emissions Inventory Report&lt;/title&gt;&lt;/titles&gt;&lt;dates&gt;&lt;year&gt;2014&lt;/year&gt;&lt;/dates&gt;&lt;urls&gt;&lt;related-urls&gt;&lt;url&gt;https://gispub.epa.gov/neireport/2014/&lt;/url&gt;&lt;/related-urls&gt;&lt;/urls&gt;&lt;/record&gt;&lt;/Cite&gt;&lt;Cite&gt;&lt;Author&gt;U.S. EPA&lt;/Author&gt;&lt;Year&gt;2017&lt;/Year&gt;&lt;RecNum&gt;81&lt;/RecNum&gt;&lt;record&gt;&lt;rec-number&gt;81&lt;/rec-number&gt;&lt;foreign-keys&gt;&lt;key app="EN" db-id="xv5ew2x05t22ane5w2f55290trt52wda2fpz" timestamp="1568060487"&gt;81&lt;/key&gt;&lt;/foreign-keys&gt;&lt;ref-type name="Report"&gt;27&lt;/ref-type&gt;&lt;contributors&gt;&lt;authors&gt;&lt;author&gt;U.S. EPA,&lt;/author&gt;&lt;/authors&gt;&lt;secondary-authors&gt;&lt;author&gt;U.S. Environmental Protection Agency&lt;/author&gt;&lt;/secondary-authors&gt;&lt;/contributors&gt;&lt;titles&gt;&lt;title&gt;Inventory of U.S. Greenhouse Gas Emissions and Sinks: 1990-2017 Inventory Report&lt;/title&gt;&lt;/titles&gt;&lt;dates&gt;&lt;year&gt;2017&lt;/year&gt;&lt;/dates&gt;&lt;urls&gt;&lt;related-urls&gt;&lt;url&gt;https://www.epa.gov/ghgemissions/inventory-us-greenhouse-gas-emissions-and-sinks&lt;/url&gt;&lt;/related-urls&gt;&lt;/urls&gt;&lt;/record&gt;&lt;/Cite&gt;&lt;/EndNote&gt;</w:instrText>
      </w:r>
      <w:r w:rsidR="007173AF">
        <w:fldChar w:fldCharType="separate"/>
      </w:r>
      <w:r w:rsidR="004E6F63">
        <w:rPr>
          <w:noProof/>
        </w:rPr>
        <w:t>[12, 13]</w:t>
      </w:r>
      <w:r w:rsidR="007173AF">
        <w:fldChar w:fldCharType="end"/>
      </w:r>
      <w:r w:rsidR="00E02E84">
        <w:t>.</w:t>
      </w:r>
    </w:p>
    <w:p w14:paraId="6949CF79" w14:textId="77777777" w:rsidR="00C17E93" w:rsidRDefault="00C17E93" w:rsidP="003A4898">
      <w:pPr>
        <w:spacing w:after="0" w:line="240" w:lineRule="auto"/>
        <w:contextualSpacing/>
        <w:mirrorIndents/>
        <w:jc w:val="both"/>
      </w:pPr>
    </w:p>
    <w:p w14:paraId="05732443" w14:textId="23CA371D" w:rsidR="00280D71" w:rsidRDefault="00076820" w:rsidP="003A4898">
      <w:pPr>
        <w:spacing w:after="0" w:line="240" w:lineRule="auto"/>
        <w:contextualSpacing/>
        <w:mirrorIndents/>
        <w:jc w:val="both"/>
      </w:pPr>
      <w:r>
        <w:t xml:space="preserve">An energy system modeling approach </w:t>
      </w:r>
      <w:r w:rsidR="000600C5">
        <w:t>is</w:t>
      </w:r>
      <w:r>
        <w:t xml:space="preserve"> used to generate and explore these potential energy futures. The </w:t>
      </w:r>
      <w:r w:rsidR="0083729B">
        <w:t>methodology developed in Loughlin et al. (2012)</w:t>
      </w:r>
      <w:r w:rsidR="00A00F88">
        <w:t xml:space="preserve"> </w:t>
      </w:r>
      <w:r w:rsidR="0083729B">
        <w:t>for assessing the breakthrough potential of emerging technologies for emissions mitigation</w:t>
      </w:r>
      <w:r w:rsidR="009D4065">
        <w:t xml:space="preserve"> was </w:t>
      </w:r>
      <w:r w:rsidR="0083729B">
        <w:t xml:space="preserve">applied to </w:t>
      </w:r>
      <w:r w:rsidR="001507A4">
        <w:t>OSW</w:t>
      </w:r>
      <w:r w:rsidR="007975EB">
        <w:t xml:space="preserve"> </w:t>
      </w:r>
      <w:r w:rsidR="007975EB">
        <w:fldChar w:fldCharType="begin"/>
      </w:r>
      <w:r w:rsidR="004E6F63">
        <w:instrText xml:space="preserve"> ADDIN EN.CITE &lt;EndNote&gt;&lt;Cite&gt;&lt;Author&gt;Loughlin&lt;/Author&gt;&lt;Year&gt;2012&lt;/Year&gt;&lt;RecNum&gt;145&lt;/RecNum&gt;&lt;DisplayText&gt;[14]&lt;/DisplayText&gt;&lt;record&gt;&lt;rec-number&gt;145&lt;/rec-number&gt;&lt;foreign-keys&gt;&lt;key app="EN" db-id="xv5ew2x05t22ane5w2f55290trt52wda2fpz" timestamp="1570733990"&gt;145&lt;/key&gt;&lt;/foreign-keys&gt;&lt;ref-type name="Journal Article"&gt;17&lt;/ref-type&gt;&lt;contributors&gt;&lt;authors&gt;&lt;author&gt;Daniel H. Loughlin&lt;/author&gt;&lt;author&gt;William H. Yelverton&lt;/author&gt;&lt;author&gt;Rebecca L. Dodder&lt;/author&gt;&lt;author&gt;C. Andrew Miller&lt;/author&gt;&lt;/authors&gt;&lt;/contributors&gt;&lt;titles&gt;&lt;title&gt;Methodology for examining potential technology breakthroughs for mitigating CO2 and application to centralized solar phovoltaics&lt;/title&gt;&lt;secondary-title&gt;Clean Technologies and Environmental Policy&lt;/secondary-title&gt;&lt;/titles&gt;&lt;periodical&gt;&lt;full-title&gt;Clean Technologies and Environmental Policy&lt;/full-title&gt;&lt;/periodical&gt;&lt;pages&gt;9-20&lt;/pages&gt;&lt;volume&gt;15&lt;/volume&gt;&lt;number&gt;1&lt;/number&gt;&lt;dates&gt;&lt;year&gt;2012&lt;/year&gt;&lt;/dates&gt;&lt;urls&gt;&lt;/urls&gt;&lt;/record&gt;&lt;/Cite&gt;&lt;/EndNote&gt;</w:instrText>
      </w:r>
      <w:r w:rsidR="007975EB">
        <w:fldChar w:fldCharType="separate"/>
      </w:r>
      <w:r w:rsidR="004E6F63">
        <w:rPr>
          <w:noProof/>
        </w:rPr>
        <w:t>[14]</w:t>
      </w:r>
      <w:r w:rsidR="007975EB">
        <w:fldChar w:fldCharType="end"/>
      </w:r>
      <w:r w:rsidR="0083729B">
        <w:t>.</w:t>
      </w:r>
      <w:r w:rsidR="009D4065">
        <w:t xml:space="preserve"> The Loughlin et al. methodology was designed to evaluate the potential of energy technology developments to yield a breakthrough in achieving GHG mitigation goals. It was applied more broadly in this research to evaluate the changes that </w:t>
      </w:r>
      <w:r w:rsidR="001507A4">
        <w:t>OSW</w:t>
      </w:r>
      <w:r w:rsidR="009D4065">
        <w:t xml:space="preserve"> would elicit in </w:t>
      </w:r>
      <w:r w:rsidR="00F63B14">
        <w:t>the</w:t>
      </w:r>
      <w:r w:rsidR="00200B0C">
        <w:t xml:space="preserve"> energy mix and grid emissions. </w:t>
      </w:r>
    </w:p>
    <w:p w14:paraId="2D42D63D" w14:textId="77777777" w:rsidR="00280D71" w:rsidRPr="00134E75" w:rsidRDefault="00280D71" w:rsidP="003A4898">
      <w:pPr>
        <w:spacing w:after="0" w:line="240" w:lineRule="auto"/>
        <w:contextualSpacing/>
        <w:mirrorIndents/>
        <w:jc w:val="both"/>
      </w:pPr>
    </w:p>
    <w:p w14:paraId="3371B438" w14:textId="77777777" w:rsidR="003A4898" w:rsidRDefault="00CA6CCD" w:rsidP="003A4898">
      <w:pPr>
        <w:spacing w:after="0" w:line="240" w:lineRule="auto"/>
        <w:contextualSpacing/>
        <w:mirrorIndents/>
        <w:jc w:val="both"/>
      </w:pPr>
      <w:r w:rsidRPr="00134E75">
        <w:t xml:space="preserve">The approach </w:t>
      </w:r>
      <w:r w:rsidR="00840F42" w:rsidRPr="00134E75">
        <w:t xml:space="preserve">involves a nested parametric sensitivity analysis </w:t>
      </w:r>
      <w:r w:rsidRPr="00134E75">
        <w:t>us</w:t>
      </w:r>
      <w:r w:rsidR="00840F42" w:rsidRPr="00134E75">
        <w:t>ing</w:t>
      </w:r>
      <w:r w:rsidRPr="00134E75">
        <w:t xml:space="preserve"> the TIMES energy system model</w:t>
      </w:r>
      <w:r w:rsidR="00840F42" w:rsidRPr="00134E75">
        <w:t xml:space="preserve"> with the EPAUS9rT, a database representation of the U.S. energy system.</w:t>
      </w:r>
      <w:r w:rsidR="00032FA4" w:rsidRPr="00134E75">
        <w:t xml:space="preserve"> </w:t>
      </w:r>
      <w:r w:rsidR="00840F42" w:rsidRPr="00134E75">
        <w:t xml:space="preserve"> </w:t>
      </w:r>
      <w:r w:rsidR="001E0C5F" w:rsidRPr="00134E75">
        <w:t xml:space="preserve">Combinations of </w:t>
      </w:r>
      <w:r w:rsidR="00280D71" w:rsidRPr="00134E75">
        <w:t xml:space="preserve">carbon mitigation stringencies and </w:t>
      </w:r>
      <w:r w:rsidR="001507A4">
        <w:t>OSW</w:t>
      </w:r>
      <w:r w:rsidR="00280D71" w:rsidRPr="00134E75">
        <w:t xml:space="preserve"> cost curves create vastly different energy futures with comparably different emissions profiles</w:t>
      </w:r>
      <w:r w:rsidR="00E86FB7" w:rsidRPr="00134E75">
        <w:t xml:space="preserve">. The analysis </w:t>
      </w:r>
      <w:r w:rsidR="00840F42" w:rsidRPr="00134E75">
        <w:t>allows us to analyze</w:t>
      </w:r>
      <w:r w:rsidR="00E74533">
        <w:t>, given the uncertainty of any one “future”</w:t>
      </w:r>
      <w:r w:rsidR="00DC0D8B">
        <w:t xml:space="preserve"> scenario</w:t>
      </w:r>
      <w:r w:rsidR="00E74533">
        <w:t>,</w:t>
      </w:r>
      <w:r w:rsidR="00840F42" w:rsidRPr="00134E75">
        <w:t xml:space="preserve"> the factors associated with the implementation of </w:t>
      </w:r>
      <w:r w:rsidR="001507A4">
        <w:t>OSW</w:t>
      </w:r>
      <w:r w:rsidR="00840F42" w:rsidRPr="00134E75">
        <w:t xml:space="preserve"> and the benefits to system emissions associated with an increase in </w:t>
      </w:r>
      <w:r w:rsidR="007B4EC9">
        <w:t>OSW</w:t>
      </w:r>
      <w:r w:rsidR="00840F42" w:rsidRPr="00134E75">
        <w:t xml:space="preserve"> power</w:t>
      </w:r>
      <w:r w:rsidR="00E86FB7" w:rsidRPr="00134E75">
        <w:t>.</w:t>
      </w:r>
      <w:r w:rsidR="00DB3B21">
        <w:t xml:space="preserve"> </w:t>
      </w:r>
    </w:p>
    <w:p w14:paraId="3818FA0E" w14:textId="77777777" w:rsidR="003A4898" w:rsidRDefault="003A4898" w:rsidP="003A4898">
      <w:pPr>
        <w:spacing w:after="0" w:line="240" w:lineRule="auto"/>
        <w:contextualSpacing/>
        <w:mirrorIndents/>
        <w:jc w:val="both"/>
      </w:pPr>
    </w:p>
    <w:p w14:paraId="6A4018A5" w14:textId="7FAD2562" w:rsidR="00304B8A" w:rsidRPr="00304B8A" w:rsidRDefault="00612775" w:rsidP="003A4898">
      <w:pPr>
        <w:pStyle w:val="Heading2"/>
        <w:jc w:val="both"/>
      </w:pPr>
      <w:r>
        <w:lastRenderedPageBreak/>
        <w:t xml:space="preserve">2. </w:t>
      </w:r>
      <w:r w:rsidR="008570E5">
        <w:t>Background</w:t>
      </w:r>
    </w:p>
    <w:p w14:paraId="37FE5419" w14:textId="77777777" w:rsidR="00304B8A" w:rsidRDefault="00304B8A" w:rsidP="003A4898">
      <w:pPr>
        <w:spacing w:after="0" w:line="240" w:lineRule="auto"/>
        <w:contextualSpacing/>
        <w:mirrorIndents/>
        <w:jc w:val="both"/>
      </w:pPr>
    </w:p>
    <w:p w14:paraId="486F5379" w14:textId="6EA36854" w:rsidR="000A0946" w:rsidRDefault="001507A4" w:rsidP="003A4898">
      <w:pPr>
        <w:spacing w:after="0" w:line="240" w:lineRule="auto"/>
        <w:contextualSpacing/>
        <w:mirrorIndents/>
        <w:jc w:val="both"/>
      </w:pPr>
      <w:r>
        <w:t>OSW</w:t>
      </w:r>
      <w:r w:rsidR="00A000D9">
        <w:t xml:space="preserve"> in Europe accounts for over 80% of worldwide </w:t>
      </w:r>
      <w:r>
        <w:t>OSW</w:t>
      </w:r>
      <w:r w:rsidR="00334738">
        <w:t>,</w:t>
      </w:r>
      <w:r w:rsidR="00A000D9" w:rsidRPr="00134E75">
        <w:t xml:space="preserve"> with over 18</w:t>
      </w:r>
      <w:r w:rsidR="00A000D9">
        <w:t>.9</w:t>
      </w:r>
      <w:r w:rsidR="00A000D9" w:rsidRPr="00134E75">
        <w:t xml:space="preserve"> GW of installed capacity</w:t>
      </w:r>
      <w:r w:rsidR="00AC3A49">
        <w:t>. It</w:t>
      </w:r>
      <w:r w:rsidR="00D73F35">
        <w:t xml:space="preserve"> has reached cost competitiveness with many other technologies</w:t>
      </w:r>
      <w:r w:rsidR="00625589">
        <w:t>, though t</w:t>
      </w:r>
      <w:r w:rsidR="00CC3599">
        <w:t>errestrial wind and solar PV</w:t>
      </w:r>
      <w:r w:rsidR="00625589">
        <w:t xml:space="preserve"> </w:t>
      </w:r>
      <w:r w:rsidR="00CC3599">
        <w:t xml:space="preserve">still remain less expensive </w:t>
      </w:r>
      <w:r w:rsidR="005A2E07">
        <w:fldChar w:fldCharType="begin"/>
      </w:r>
      <w:r w:rsidR="004E6F63">
        <w:instrText xml:space="preserve"> ADDIN EN.CITE &lt;EndNote&gt;&lt;Cite&gt;&lt;Year&gt;2019&lt;/Year&gt;&lt;RecNum&gt;59&lt;/RecNum&gt;&lt;DisplayText&gt;[15]&lt;/DisplayText&gt;&lt;record&gt;&lt;rec-number&gt;59&lt;/rec-number&gt;&lt;foreign-keys&gt;&lt;key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Cite&gt;&lt;Year&gt;2019&lt;/Year&gt;&lt;RecNum&gt;59&lt;/RecNum&gt;&lt;record&gt;&lt;rec-number&gt;59&lt;/rec-number&gt;&lt;foreign-keys&gt;&lt;key app="EN" db-id="xv5ew2x05t22ane5w2f55290trt52wda2fpz" timestamp="1568051789"&gt;59&lt;/key&gt;&lt;/foreign-keys&gt;&lt;ref-type name="Report"&gt;27&lt;/ref-type&gt;&lt;contributors&gt;&lt;authors&gt;&lt;author&gt;GWEC&lt;/author&gt;&lt;/authors&gt;&lt;/contributors&gt;&lt;titles&gt;&lt;title&gt;Global Wind Energy Council: Global Wind Report 2018&lt;/title&gt;&lt;/titles&gt;&lt;dates&gt;&lt;year&gt;2019&lt;/year&gt;&lt;/dates&gt;&lt;publisher&gt;Global Wind Energy Council&lt;/publisher&gt;&lt;urls&gt;&lt;related-urls&gt;&lt;url&gt;https://gwec.net/wp-content/uploads/2019/04/GWEC-Global-Wind-Report-2018.pdf&lt;/url&gt;&lt;/related-urls&gt;&lt;/urls&gt;&lt;/record&gt;&lt;/Cite&gt;&lt;/EndNote&gt;</w:instrText>
      </w:r>
      <w:r w:rsidR="005A2E07">
        <w:fldChar w:fldCharType="separate"/>
      </w:r>
      <w:r w:rsidR="004E6F63">
        <w:rPr>
          <w:noProof/>
        </w:rPr>
        <w:t>[15]</w:t>
      </w:r>
      <w:r w:rsidR="005A2E07">
        <w:fldChar w:fldCharType="end"/>
      </w:r>
      <w:r w:rsidR="00D73F35">
        <w:t xml:space="preserve">. </w:t>
      </w:r>
      <w:r w:rsidR="0015075E">
        <w:t xml:space="preserve">While the technology is well established in Europe, there are </w:t>
      </w:r>
      <w:r w:rsidR="00B22234">
        <w:t>many factors of success</w:t>
      </w:r>
      <w:r w:rsidR="0015075E">
        <w:t xml:space="preserve"> that do not apply </w:t>
      </w:r>
      <w:r w:rsidR="00F157D7">
        <w:t>in</w:t>
      </w:r>
      <w:r w:rsidR="0015075E">
        <w:t xml:space="preserve"> the U.S. </w:t>
      </w:r>
      <w:r w:rsidR="003602FF">
        <w:t xml:space="preserve">Most notably, </w:t>
      </w:r>
      <w:r w:rsidR="0015075E">
        <w:t>OSW is a renewable technology that requires wind as a natural resource for energy production</w:t>
      </w:r>
      <w:r w:rsidR="003602FF">
        <w:t xml:space="preserve">, and </w:t>
      </w:r>
      <w:r w:rsidR="007F53F2">
        <w:t>this resource varies</w:t>
      </w:r>
      <w:r w:rsidR="003602FF">
        <w:t xml:space="preserve"> between regions</w:t>
      </w:r>
      <w:r w:rsidR="0015075E">
        <w:t xml:space="preserve">. </w:t>
      </w:r>
      <w:r w:rsidR="00E047DB">
        <w:t xml:space="preserve">Significant </w:t>
      </w:r>
      <w:r w:rsidR="0015075E">
        <w:t xml:space="preserve">research has been conducted to assess </w:t>
      </w:r>
      <w:r w:rsidR="00E35F86">
        <w:t xml:space="preserve">OSW </w:t>
      </w:r>
      <w:r w:rsidR="00C5519D">
        <w:t xml:space="preserve">resources </w:t>
      </w:r>
      <w:r w:rsidR="0015075E">
        <w:t>in the U.S., allowing for more robust investigation of its applicability to this location</w:t>
      </w:r>
      <w:r w:rsidR="00FB62F3">
        <w:t>,</w:t>
      </w:r>
      <w:r w:rsidR="00E268F6">
        <w:t xml:space="preserve"> specifically accounting for technological limits, land availability, </w:t>
      </w:r>
      <w:r w:rsidR="0007143F">
        <w:t xml:space="preserve">risk factors, </w:t>
      </w:r>
      <w:r w:rsidR="00E268F6">
        <w:t>and economics</w:t>
      </w:r>
      <w:r w:rsidR="0015075E">
        <w:t xml:space="preserve"> </w:t>
      </w:r>
      <w:r w:rsidR="0015075E">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 </w:instrText>
      </w:r>
      <w:r w:rsidR="004E6F63">
        <w:fldChar w:fldCharType="begin">
          <w:fldData xml:space="preserve">PEVuZE5vdGU+PENpdGU+PEF1dGhvcj5CZWl0ZXI8L0F1dGhvcj48WWVhcj4yMDE3PC9ZZWFyPjxS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=
</w:fldData>
        </w:fldChar>
      </w:r>
      <w:r w:rsidR="004E6F63">
        <w:instrText xml:space="preserve"> ADDIN EN.CITE.DATA </w:instrText>
      </w:r>
      <w:r w:rsidR="004E6F63">
        <w:fldChar w:fldCharType="end"/>
      </w:r>
      <w:r w:rsidR="0015075E">
        <w:fldChar w:fldCharType="separate"/>
      </w:r>
      <w:r w:rsidR="004E6F63">
        <w:rPr>
          <w:noProof/>
        </w:rPr>
        <w:t>[16-18]</w:t>
      </w:r>
      <w:r w:rsidR="0015075E">
        <w:fldChar w:fldCharType="end"/>
      </w:r>
      <w:r w:rsidR="00F157D7">
        <w:t xml:space="preserve">. </w:t>
      </w:r>
      <w:r w:rsidR="00216F3E">
        <w:t xml:space="preserve">A recent approach developed by Dupont et al. works to include Energy Return on Investment (EROI), incorporating more robust econometric measures </w:t>
      </w:r>
      <w:r w:rsidR="00216F3E">
        <w:fldChar w:fldCharType="begin"/>
      </w:r>
      <w:r w:rsidR="004E6F63">
        <w:instrText xml:space="preserve"> ADDIN EN.CITE &lt;EndNote&gt;&lt;Cite&gt;&lt;Author&gt;Dupont&lt;/Author&gt;&lt;Year&gt;2018&lt;/Year&gt;&lt;RecNum&gt;149&lt;/RecNum&gt;&lt;DisplayText&gt;[19]&lt;/DisplayText&gt;&lt;record&gt;&lt;rec-number&gt;149&lt;/rec-number&gt;&lt;foreign-keys&gt;&lt;key app="EN" db-id="xv5ew2x05t22ane5w2f55290trt52wda2fpz" timestamp="1571161671"&gt;149&lt;/key&gt;&lt;/foreign-keys&gt;&lt;ref-type name="Journal Article"&gt;17&lt;/ref-type&gt;&lt;contributors&gt;&lt;authors&gt;&lt;author&gt;Dupont, Elise&lt;/author&gt;&lt;author&gt;Koppelaar, Rembrandt&lt;/author&gt;&lt;author&gt;Jeanmart, Hervé&lt;/author&gt;&lt;/authors&gt;&lt;/contributors&gt;&lt;titles&gt;&lt;title&gt;Global available wind energy with physical and energy return on investment constraints&lt;/title&gt;&lt;secondary-title&gt;Applied Energy&lt;/secondary-title&gt;&lt;/titles&gt;&lt;periodical&gt;&lt;full-title&gt;Applied Energy&lt;/full-title&gt;&lt;/periodical&gt;&lt;pages&gt;322-338&lt;/pages&gt;&lt;volume&gt;209&lt;/volume&gt;&lt;keywords&gt;&lt;keyword&gt;Wind energy&lt;/keyword&gt;&lt;keyword&gt;Electricity&lt;/keyword&gt;&lt;keyword&gt;Offshore wind&lt;/keyword&gt;&lt;keyword&gt;Energy Return on Investment (EROI)&lt;/keyword&gt;&lt;keyword&gt;Global wind potential&lt;/keyword&gt;&lt;keyword&gt;Net energy&lt;/keyword&gt;&lt;/keywords&gt;&lt;dates&gt;&lt;year&gt;2018&lt;/year&gt;&lt;pub-dates&gt;&lt;date&gt;2018/01/01/&lt;/date&gt;&lt;/pub-dates&gt;&lt;/dates&gt;&lt;isbn&gt;0306-2619&lt;/isbn&gt;&lt;urls&gt;&lt;related-urls&gt;&lt;url&gt;http://www.sciencedirect.com/science/article/pii/S0306261917313673&lt;/url&gt;&lt;/related-urls&gt;&lt;/urls&gt;&lt;electronic-resource-num&gt;https://doi.org/10.1016/j.apenergy.2017.09.085&lt;/electronic-resource-num&gt;&lt;/record&gt;&lt;/Cite&gt;&lt;/EndNote&gt;</w:instrText>
      </w:r>
      <w:r w:rsidR="00216F3E">
        <w:fldChar w:fldCharType="separate"/>
      </w:r>
      <w:r w:rsidR="004E6F63">
        <w:rPr>
          <w:noProof/>
        </w:rPr>
        <w:t>[19]</w:t>
      </w:r>
      <w:r w:rsidR="00216F3E">
        <w:fldChar w:fldCharType="end"/>
      </w:r>
      <w:r w:rsidR="00216F3E">
        <w:t>.</w:t>
      </w:r>
    </w:p>
    <w:p w14:paraId="0CC22DC0" w14:textId="77777777" w:rsidR="000A0946" w:rsidRDefault="000A0946" w:rsidP="003A4898">
      <w:pPr>
        <w:spacing w:after="0" w:line="240" w:lineRule="auto"/>
        <w:contextualSpacing/>
        <w:mirrorIndents/>
        <w:jc w:val="both"/>
      </w:pPr>
    </w:p>
    <w:p w14:paraId="782ACF25" w14:textId="0767B2D3" w:rsidR="006E441D" w:rsidRDefault="003D046D" w:rsidP="003A4898">
      <w:pPr>
        <w:spacing w:after="0" w:line="240" w:lineRule="auto"/>
        <w:contextualSpacing/>
        <w:mirrorIndents/>
        <w:jc w:val="both"/>
      </w:pPr>
      <w:r>
        <w:t>Of even more complexity is adding high penetration of variable renewable resources to the grid. Huang et al</w:t>
      </w:r>
      <w:r w:rsidR="00E7680C">
        <w:t>.</w:t>
      </w:r>
      <w:r>
        <w:t xml:space="preserve"> developed control strategies for grid operators for highly OSW penetrated systems </w:t>
      </w:r>
      <w:r>
        <w:fldChar w:fldCharType="begin"/>
      </w:r>
      <w:r w:rsidR="004E6F63">
        <w:instrText xml:space="preserve"> ADDIN EN.CITE &lt;EndNote&gt;&lt;Cite&gt;&lt;Author&gt;Huang&lt;/Author&gt;&lt;Year&gt;2018&lt;/Year&gt;&lt;RecNum&gt;53&lt;/RecNum&gt;&lt;DisplayText&gt;[20]&lt;/DisplayText&gt;&lt;record&gt;&lt;rec-number&gt;53&lt;/rec-number&gt;&lt;foreign-keys&gt;&lt;key app="EN" db-id="xv5ew2x05t22ane5w2f55290trt52wda2fpz" timestamp="1568051235"&gt;53&lt;/key&gt;&lt;/foreign-keys&gt;&lt;ref-type name="Journal Article"&gt;17&lt;/ref-type&gt;&lt;contributors&gt;&lt;authors&gt;&lt;author&gt;Fuyuan Huang&lt;/author&gt;&lt;author&gt;Huaiyuan Wang&lt;/author&gt;&lt;author&gt;Buying Wen&lt;/author&gt;&lt;/authors&gt;&lt;/contributors&gt;&lt;titles&gt;&lt;title&gt;A grid-side reactive power control strategy for highly offshore wind power penetrated systems&lt;/title&gt;&lt;secondary-title&gt;Renewable and Sustainable Energy Reviews&lt;/secondary-title&gt;&lt;/titles&gt;&lt;periodical&gt;&lt;full-title&gt;Renewable and Sustainable Energy Reviews&lt;/full-title&gt;&lt;/periodical&gt;&lt;volume&gt;10&lt;/volume&gt;&lt;dates&gt;&lt;year&gt;2018&lt;/year&gt;&lt;/dates&gt;&lt;urls&gt;&lt;/urls&gt;&lt;electronic-resource-num&gt;023302&lt;/electronic-resource-num&gt;&lt;/record&gt;&lt;/Cite&gt;&lt;/EndNote&gt;</w:instrText>
      </w:r>
      <w:r>
        <w:fldChar w:fldCharType="separate"/>
      </w:r>
      <w:r w:rsidR="004E6F63">
        <w:rPr>
          <w:noProof/>
        </w:rPr>
        <w:t>[20]</w:t>
      </w:r>
      <w:r>
        <w:fldChar w:fldCharType="end"/>
      </w:r>
      <w:r>
        <w:t xml:space="preserve"> which can be paired with research by Bernd Moller to harness spatial modeling for later-stage planning </w:t>
      </w:r>
      <w:r>
        <w:fldChar w:fldCharType="begin"/>
      </w:r>
      <w:r w:rsidR="004E6F63">
        <w:instrText xml:space="preserve"> ADDIN EN.CITE &lt;EndNote&gt;&lt;Cite&gt;&lt;Author&gt;Moller&lt;/Author&gt;&lt;Year&gt;2011&lt;/Year&gt;&lt;RecNum&gt;55&lt;/RecNum&gt;&lt;DisplayText&gt;[21]&lt;/DisplayText&gt;&lt;record&gt;&lt;rec-number&gt;55&lt;/rec-number&gt;&lt;foreign-keys&gt;&lt;key app="EN" db-id="xv5ew2x05t22ane5w2f55290trt52wda2fpz" timestamp="1568051457"&gt;55&lt;/key&gt;&lt;/foreign-keys&gt;&lt;ref-type name="Journal Article"&gt;17&lt;/ref-type&gt;&lt;contributors&gt;&lt;authors&gt;&lt;author&gt;Bernd Moller&lt;/author&gt;&lt;/authors&gt;&lt;/contributors&gt;&lt;titles&gt;&lt;title&gt;Continuous spatial modelling to analyse planning and economic consequences of offshore wind energy&lt;/title&gt;&lt;secondary-title&gt;Energy Policy&lt;/secondary-title&gt;&lt;/titles&gt;&lt;periodical&gt;&lt;full-title&gt;Energy Policy&lt;/full-title&gt;&lt;/periodical&gt;&lt;pages&gt;511-517&lt;/pages&gt;&lt;volume&gt;39&lt;/volume&gt;&lt;dates&gt;&lt;year&gt;2011&lt;/year&gt;&lt;/dates&gt;&lt;urls&gt;&lt;/urls&gt;&lt;/record&gt;&lt;/Cite&gt;&lt;/EndNote&gt;</w:instrText>
      </w:r>
      <w:r>
        <w:fldChar w:fldCharType="separate"/>
      </w:r>
      <w:r w:rsidR="004E6F63">
        <w:rPr>
          <w:noProof/>
        </w:rPr>
        <w:t>[21]</w:t>
      </w:r>
      <w:r>
        <w:fldChar w:fldCharType="end"/>
      </w:r>
      <w:r>
        <w:t xml:space="preserve">. Finally, there remains the issue of transmission of the </w:t>
      </w:r>
    </w:p>
    <w:p w14:paraId="4A31999C" w14:textId="3ECA2BE1" w:rsidR="0015075E" w:rsidRDefault="003D046D" w:rsidP="003A4898">
      <w:pPr>
        <w:spacing w:after="0" w:line="240" w:lineRule="auto"/>
        <w:contextualSpacing/>
        <w:mirrorIndents/>
        <w:jc w:val="both"/>
      </w:pPr>
      <w:r>
        <w:t>OSW-generated electricity to shore, where the U.S. resources vary greatly by region in sea floor depth and distance to shore. This makes economic and location-based analysis difficult given the highly variable cost and requirements for transmission</w:t>
      </w:r>
      <w:r w:rsidR="00573C71">
        <w:t>. Models for configuration and cost optimization of OSW transmission systems have been d</w:t>
      </w:r>
      <w:r w:rsidR="00016433">
        <w:t>eveloped</w:t>
      </w:r>
      <w:r w:rsidR="00573C71">
        <w:t xml:space="preserve"> by multiple research teams, showing promising solutions for the vast technical </w:t>
      </w:r>
      <w:r w:rsidR="00812BB4">
        <w:t>difficulties</w:t>
      </w:r>
      <w:r>
        <w:t xml:space="preserve"> </w:t>
      </w:r>
      <w:r>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 </w:instrText>
      </w:r>
      <w:r w:rsidR="004E6F63">
        <w:fldChar w:fldCharType="begin">
          <w:fldData xml:space="preserve">PEVuZE5vdGU+PENpdGU+PEF1dGhvcj5EZWRlY2NhPC9BdXRob3I+PFllYXI+MjAxNzwvWWVhcj48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</w:fldData>
        </w:fldChar>
      </w:r>
      <w:r w:rsidR="004E6F63">
        <w:instrText xml:space="preserve"> ADDIN EN.CITE.DATA </w:instrText>
      </w:r>
      <w:r w:rsidR="004E6F63">
        <w:fldChar w:fldCharType="end"/>
      </w:r>
      <w:r>
        <w:fldChar w:fldCharType="separate"/>
      </w:r>
      <w:r w:rsidR="004E6F63">
        <w:rPr>
          <w:noProof/>
        </w:rPr>
        <w:t>[22-24]</w:t>
      </w:r>
      <w:r>
        <w:fldChar w:fldCharType="end"/>
      </w:r>
      <w:r>
        <w:t>.</w:t>
      </w:r>
      <w:r w:rsidR="005B494B">
        <w:t xml:space="preserve"> The U.S. Department of Energy has done </w:t>
      </w:r>
      <w:r w:rsidR="008E42F0">
        <w:t xml:space="preserve">a </w:t>
      </w:r>
      <w:r w:rsidR="005B494B">
        <w:t>preliminary assessment of interconnection for OSW and concluded that the U.S. (1) has sufficient OSW resources to build out a considerable amount of generation and (2)</w:t>
      </w:r>
      <w:r w:rsidR="00C67B29">
        <w:t xml:space="preserve"> appropriate technologies exist for interconnection large amounts of OSW energy to the U.S. grid, however realizing this potential will be both complex and difficult </w:t>
      </w:r>
      <w:r w:rsidR="00C67B29">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C67B29">
        <w:fldChar w:fldCharType="separate"/>
      </w:r>
      <w:r w:rsidR="004E6F63">
        <w:rPr>
          <w:noProof/>
        </w:rPr>
        <w:t>[25]</w:t>
      </w:r>
      <w:r w:rsidR="00C67B29">
        <w:fldChar w:fldCharType="end"/>
      </w:r>
      <w:r w:rsidR="00C67B29">
        <w:t xml:space="preserve">. </w:t>
      </w:r>
    </w:p>
    <w:p w14:paraId="5DEB44D6" w14:textId="67411784" w:rsidR="0015075E" w:rsidRDefault="0015075E" w:rsidP="003A4898">
      <w:pPr>
        <w:spacing w:after="0" w:line="240" w:lineRule="auto"/>
        <w:contextualSpacing/>
        <w:mirrorIndents/>
        <w:jc w:val="both"/>
      </w:pPr>
    </w:p>
    <w:p w14:paraId="32ED1AF9" w14:textId="138BD3EA" w:rsidR="00D73F35" w:rsidRDefault="00D73F35" w:rsidP="003A4898">
      <w:pPr>
        <w:spacing w:after="0" w:line="240" w:lineRule="auto"/>
        <w:contextualSpacing/>
        <w:mirrorIndents/>
        <w:jc w:val="both"/>
      </w:pPr>
      <w:r>
        <w:t>Techn</w:t>
      </w:r>
      <w:r w:rsidR="00E920A2">
        <w:t>ologically</w:t>
      </w:r>
      <w:r>
        <w:t xml:space="preserve"> speaking, </w:t>
      </w:r>
      <w:r w:rsidR="00AA6AE2">
        <w:t>OSW</w:t>
      </w:r>
      <w:r w:rsidR="008D727A">
        <w:t xml:space="preserve"> is</w:t>
      </w:r>
      <w:r>
        <w:t xml:space="preserve"> still at a relatively early stage of development, even in Europe, and prices are expected to fall further as the technology advances</w:t>
      </w:r>
      <w:r w:rsidR="00CF62DE">
        <w:t xml:space="preserve"> </w:t>
      </w:r>
      <w:r w:rsidR="00CF62DE">
        <w:fldChar w:fldCharType="begin"/>
      </w:r>
      <w:r w:rsidR="004E6F63">
        <w:instrText xml:space="preserve"> ADDIN EN.CITE &lt;EndNote&gt;&lt;Cite&gt;&lt;Author&gt;John&lt;/Author&gt;&lt;Year&gt;2017&lt;/Year&gt;&lt;RecNum&gt;82&lt;/RecNum&gt;&lt;DisplayText&gt;[26]&lt;/DisplayText&gt;&lt;record&gt;&lt;rec-number&gt;82&lt;/rec-number&gt;&lt;foreign-keys&gt;&lt;key app="EN" db-id="xv5ew2x05t22ane5w2f55290trt52wda2fpz" timestamp="1568060625"&gt;82&lt;/key&gt;&lt;/foreign-keys&gt;&lt;ref-type name="Newspaper Article"&gt;23&lt;/ref-type&gt;&lt;contributors&gt;&lt;authors&gt;&lt;author&gt;St. John, Jeff&lt;/author&gt;&lt;/authors&gt;&lt;/contributors&gt;&lt;titles&gt;&lt;title&gt;Offshore Wind Reaches Cost-Competitiveness withouth Subsidies&lt;/title&gt;&lt;secondary-title&gt;Greentech Media&lt;/secondary-title&gt;&lt;/titles&gt;&lt;dates&gt;&lt;year&gt;2017&lt;/year&gt;&lt;/dates&gt;&lt;urls&gt;&lt;related-urls&gt;&lt;url&gt;https://www.greentechmedia.com/articles/read/offshore-wind-reaches-cost-competitiveness-without-subsidies#gs.2plxee&lt;/url&gt;&lt;/related-urls&gt;&lt;/urls&gt;&lt;/record&gt;&lt;/Cite&gt;&lt;/EndNote&gt;</w:instrText>
      </w:r>
      <w:r w:rsidR="00CF62DE">
        <w:fldChar w:fldCharType="separate"/>
      </w:r>
      <w:r w:rsidR="004E6F63">
        <w:rPr>
          <w:noProof/>
        </w:rPr>
        <w:t>[26]</w:t>
      </w:r>
      <w:r w:rsidR="00CF62DE">
        <w:fldChar w:fldCharType="end"/>
      </w:r>
      <w:r>
        <w:t>.</w:t>
      </w:r>
      <w:r w:rsidR="00CF62DE">
        <w:t xml:space="preserve"> </w:t>
      </w:r>
      <w:r>
        <w:t>In 2017</w:t>
      </w:r>
      <w:r w:rsidR="004801FD">
        <w:t>,</w:t>
      </w:r>
      <w:r>
        <w:t xml:space="preserve"> the National Renewable Energy Laboratory (NREL) published a study assessing the economic potential of </w:t>
      </w:r>
      <w:r w:rsidR="001507A4">
        <w:t>OSW</w:t>
      </w:r>
      <w:r>
        <w:t xml:space="preserve"> in the U</w:t>
      </w:r>
      <w:r w:rsidR="007A7BFA">
        <w:t>.</w:t>
      </w:r>
      <w:r>
        <w:t>S</w:t>
      </w:r>
      <w:r w:rsidR="007A7BFA">
        <w:t>.</w:t>
      </w:r>
      <w:r w:rsidR="004801FD">
        <w:t xml:space="preserve"> that</w:t>
      </w:r>
      <w:r>
        <w:t xml:space="preserve"> projected a decline of approximately 50% in the levelized cost of electricity (LCOE) of </w:t>
      </w:r>
      <w:r w:rsidR="001507A4">
        <w:t>OSW</w:t>
      </w:r>
      <w:r>
        <w:t>, both shallow and deep, by 2030</w:t>
      </w:r>
      <w:r w:rsidR="00CF62DE">
        <w:t xml:space="preserve"> </w:t>
      </w:r>
      <w:r w:rsidR="00CF62DE">
        <w:fldChar w:fldCharType="begin"/>
      </w:r>
      <w:r w:rsidR="004E6F63">
        <w:instrText xml:space="preserve"> ADDIN EN.CITE &lt;EndNote&gt;&lt;Cite&gt;&lt;Author&gt;Beiter&lt;/Author&gt;&lt;Year&gt;2017&lt;/Year&gt;&lt;RecNum&gt;54&lt;/RecNum&gt;&lt;DisplayText&gt;[16]&lt;/DisplayText&gt;&lt;record&gt;&lt;rec-number&gt;54&lt;/rec-number&gt;&lt;foreign-keys&gt;&lt;key app="EN" db-id="xv5ew2x05t22ane5w2f55290trt52wda2fpz" timestamp="1568051344"&gt;54&lt;/key&gt;&lt;/foreign-keys&gt;&lt;ref-type name="Journal Article"&gt;17&lt;/ref-type&gt;&lt;contributors&gt;&lt;authors&gt;&lt;author&gt;Philipp Beiter&lt;/author&gt;&lt;author&gt;Walter Musial&lt;/author&gt;&lt;author&gt;Levi Kilcher&lt;/author&gt;&lt;author&gt;Michael Maness&lt;/author&gt;&lt;author&gt;Aaron Smith&lt;/author&gt;&lt;/authors&gt;&lt;/contributors&gt;&lt;titles&gt;&lt;title&gt;An Assessment of the Economic Potential of Offshore Wind in the United States from 2015 to 2030&lt;/title&gt;&lt;secondary-title&gt;National Renewable Energy Laboratory&lt;/secondary-title&gt;&lt;/titles&gt;&lt;periodical&gt;&lt;full-title&gt;National Renewable Energy Laboratory&lt;/full-title&gt;&lt;/periodical&gt;&lt;number&gt;NREL/TP-6A20-67675&lt;/number&gt;&lt;dates&gt;&lt;year&gt;2017&lt;/year&gt;&lt;/dates&gt;&lt;urls&gt;&lt;/urls&gt;&lt;/record&gt;&lt;/Cite&gt;&lt;/EndNote&gt;</w:instrText>
      </w:r>
      <w:r w:rsidR="00CF62DE">
        <w:fldChar w:fldCharType="separate"/>
      </w:r>
      <w:r w:rsidR="004E6F63">
        <w:rPr>
          <w:noProof/>
        </w:rPr>
        <w:t>[16]</w:t>
      </w:r>
      <w:r w:rsidR="00CF62DE">
        <w:fldChar w:fldCharType="end"/>
      </w:r>
      <w:r>
        <w:t xml:space="preserve">. Supply chain and infrastructure advancement are key to these price declines, but the largest contributor </w:t>
      </w:r>
      <w:r w:rsidR="008A4B31">
        <w:t xml:space="preserve">is </w:t>
      </w:r>
      <w:r>
        <w:t xml:space="preserve">growth in the capacity of turbines.  In 2016 the Block Island Wind Farm installed 6 MW turbines, standing at a height of 590 ft. In 2019, the newest and largest turbine design, the GE Halide X, has doubled to a 12 MW capacity. It stands at 863 ft and has a 63% capacity factor, which is five to seven percent higher than the </w:t>
      </w:r>
      <w:r w:rsidR="00D800D5">
        <w:t xml:space="preserve">current </w:t>
      </w:r>
      <w:r>
        <w:t>industry standard</w:t>
      </w:r>
      <w:r w:rsidR="00CF62DE">
        <w:t xml:space="preserve"> </w:t>
      </w:r>
      <w:r w:rsidR="00CF62DE">
        <w:fldChar w:fldCharType="begin"/>
      </w:r>
      <w:r w:rsidR="004E6F63">
        <w:instrText xml:space="preserve"> ADDIN EN.CITE &lt;EndNote&gt;&lt;Cite&gt;&lt;Author&gt;General Electric&lt;/Author&gt;&lt;Year&gt;2019&lt;/Year&gt;&lt;RecNum&gt;83&lt;/RecNum&gt;&lt;DisplayText&gt;[27]&lt;/DisplayText&gt;&lt;record&gt;&lt;rec-number&gt;83&lt;/rec-number&gt;&lt;foreign-keys&gt;&lt;key app="EN" db-id="xv5ew2x05t22ane5w2f55290trt52wda2fpz" timestamp="1568060820"&gt;83&lt;/key&gt;&lt;/foreign-keys&gt;&lt;ref-type name="Web Page"&gt;12&lt;/ref-type&gt;&lt;contributors&gt;&lt;authors&gt;&lt;author&gt;General Electric,&lt;/author&gt;&lt;/authors&gt;&lt;/contributors&gt;&lt;titles&gt;&lt;title&gt;Haliade-X Offshore Wind Turbine&lt;/title&gt;&lt;/titles&gt;&lt;dates&gt;&lt;year&gt;2019&lt;/year&gt;&lt;/dates&gt;&lt;urls&gt;&lt;related-urls&gt;&lt;url&gt;https://www.ge.com/renewableenergy/wind-energy/offshore-wind/haliade-x-offshore-turbine&lt;/url&gt;&lt;/related-urls&gt;&lt;/urls&gt;&lt;/record&gt;&lt;/Cite&gt;&lt;/EndNote&gt;</w:instrText>
      </w:r>
      <w:r w:rsidR="00CF62DE">
        <w:fldChar w:fldCharType="separate"/>
      </w:r>
      <w:r w:rsidR="004E6F63">
        <w:rPr>
          <w:noProof/>
        </w:rPr>
        <w:t>[27]</w:t>
      </w:r>
      <w:r w:rsidR="00CF62DE">
        <w:fldChar w:fldCharType="end"/>
      </w:r>
      <w:r>
        <w:t>.</w:t>
      </w:r>
    </w:p>
    <w:p w14:paraId="4D309EC5" w14:textId="77777777" w:rsidR="00D73F35" w:rsidRDefault="00D73F35" w:rsidP="003A4898">
      <w:pPr>
        <w:spacing w:after="0" w:line="240" w:lineRule="auto"/>
        <w:contextualSpacing/>
        <w:mirrorIndents/>
        <w:jc w:val="both"/>
      </w:pPr>
    </w:p>
    <w:p w14:paraId="1DB66716" w14:textId="1F3E614E" w:rsidR="00227531" w:rsidRDefault="00D73F35" w:rsidP="003A4898">
      <w:pPr>
        <w:spacing w:after="0" w:line="240" w:lineRule="auto"/>
        <w:contextualSpacing/>
        <w:mirrorIndents/>
        <w:jc w:val="both"/>
      </w:pPr>
      <w:r>
        <w:t>Steep LCOE decline has precedent in the U</w:t>
      </w:r>
      <w:r w:rsidR="00C24480">
        <w:t>.</w:t>
      </w:r>
      <w:r>
        <w:t>S. Since 2009</w:t>
      </w:r>
      <w:r w:rsidR="00E75D0B">
        <w:t>,</w:t>
      </w:r>
      <w:r>
        <w:t xml:space="preserve"> the LCOE of solar PV and terrestrial wind have declined 88% and 69%, respectively</w:t>
      </w:r>
      <w:r w:rsidR="009964BA">
        <w:t xml:space="preserve"> </w:t>
      </w:r>
      <w:r w:rsidR="009964BA">
        <w:fldChar w:fldCharType="begin"/>
      </w:r>
      <w:r w:rsidR="004E6F63">
        <w:instrText xml:space="preserve"> ADDIN EN.CITE &lt;EndNote&gt;&lt;Cite&gt;&lt;Author&gt;Lazard&lt;/Author&gt;&lt;Year&gt;2018&lt;/Year&gt;&lt;RecNum&gt;84&lt;/RecNum&gt;&lt;DisplayText&gt;[28]&lt;/DisplayText&gt;&lt;record&gt;&lt;rec-number&gt;84&lt;/rec-number&gt;&lt;foreign-keys&gt;&lt;key app="EN" db-id="xv5ew2x05t22ane5w2f55290trt52wda2fpz" timestamp="1568063200"&gt;84&lt;/key&gt;&lt;/foreign-keys&gt;&lt;ref-type name="Report"&gt;27&lt;/ref-type&gt;&lt;contributors&gt;&lt;authors&gt;&lt;author&gt;Lazard&lt;/author&gt;&lt;/authors&gt;&lt;/contributors&gt;&lt;titles&gt;&lt;title&gt;Lazard&amp;apos;s Levelized Cost fo Energy Analysis - Version 12.0&lt;/title&gt;&lt;/titles&gt;&lt;dates&gt;&lt;year&gt;2018&lt;/year&gt;&lt;/dates&gt;&lt;urls&gt;&lt;related-urls&gt;&lt;url&gt;https://www.lazard.com/media/450784/lazards-levelized-cost-of-energy-version-120-vfinal.pdf&lt;/url&gt;&lt;/related-urls&gt;&lt;/urls&gt;&lt;/record&gt;&lt;/Cite&gt;&lt;/EndNote&gt;</w:instrText>
      </w:r>
      <w:r w:rsidR="009964BA">
        <w:fldChar w:fldCharType="separate"/>
      </w:r>
      <w:r w:rsidR="004E6F63">
        <w:rPr>
          <w:noProof/>
        </w:rPr>
        <w:t>[28]</w:t>
      </w:r>
      <w:r w:rsidR="009964BA">
        <w:fldChar w:fldCharType="end"/>
      </w:r>
      <w:r>
        <w:t>.</w:t>
      </w:r>
      <w:r w:rsidR="009964BA">
        <w:t xml:space="preserve"> </w:t>
      </w:r>
      <w:r>
        <w:t xml:space="preserve">These declines reflect both technological advancement and economies of scale for these technologies. </w:t>
      </w:r>
      <w:r w:rsidR="001507A4">
        <w:t>OSW</w:t>
      </w:r>
      <w:r>
        <w:t xml:space="preserve"> expects to benefit from these factors, enhanced by industry and state government interest in investing in the technology. </w:t>
      </w:r>
      <w:r w:rsidR="00E7680C">
        <w:t>Daniel et al.</w:t>
      </w:r>
      <w:r w:rsidR="002F396C">
        <w:t xml:space="preserve"> projects that research and development will help reduce initial capital investment for OSW due to industry advancements in these areas </w:t>
      </w:r>
      <w:r w:rsidR="002F396C">
        <w:fldChar w:fldCharType="begin"/>
      </w:r>
      <w:r w:rsidR="004E6F63">
        <w:instrText xml:space="preserve"> ADDIN EN.CITE &lt;EndNote&gt;&lt;Cite&gt;&lt;Author&gt;Daniel&lt;/Author&gt;&lt;Year&gt;2014&lt;/Year&gt;&lt;RecNum&gt;65&lt;/RecNum&gt;&lt;DisplayText&gt;[25]&lt;/DisplayText&gt;&lt;record&gt;&lt;rec-number&gt;65&lt;/rec-number&gt;&lt;foreign-keys&gt;&lt;key app="EN" db-id="xv5ew2x05t22ane5w2f55290trt52wda2fpz" timestamp="1568052570"&gt;65&lt;/key&gt;&lt;/foreign-keys&gt;&lt;ref-type name="Journal Article"&gt;17&lt;/ref-type&gt;&lt;contributors&gt;&lt;authors&gt;&lt;author&gt;John P. Daniel&lt;/author&gt;&lt;author&gt;Shu Liu&lt;/author&gt;&lt;author&gt;Eduardo Ibanez&lt;/author&gt;&lt;author&gt;Ken Pennrock&lt;/author&gt;&lt;author&gt;Gregory Reed&lt;/author&gt;&lt;author&gt;Spencer Hanes&lt;/author&gt;&lt;/authors&gt;&lt;/contributors&gt;&lt;titles&gt;&lt;title&gt;National Offshore Wind Energy Grid Interconnection Summary&lt;/title&gt;&lt;secondary-title&gt;U.S. Department of Energy&lt;/secondary-title&gt;&lt;/titles&gt;&lt;periodical&gt;&lt;full-title&gt;U.S. Department of Energy&lt;/full-title&gt;&lt;/periodical&gt;&lt;dates&gt;&lt;year&gt;2014&lt;/year&gt;&lt;/dates&gt;&lt;urls&gt;&lt;/urls&gt;&lt;/record&gt;&lt;/Cite&gt;&lt;/EndNote&gt;</w:instrText>
      </w:r>
      <w:r w:rsidR="002F396C">
        <w:fldChar w:fldCharType="separate"/>
      </w:r>
      <w:r w:rsidR="004E6F63">
        <w:rPr>
          <w:noProof/>
        </w:rPr>
        <w:t>[25]</w:t>
      </w:r>
      <w:r w:rsidR="002F396C">
        <w:fldChar w:fldCharType="end"/>
      </w:r>
      <w:r w:rsidR="002F396C">
        <w:t>.</w:t>
      </w:r>
      <w:r w:rsidR="00E7680C">
        <w:t xml:space="preserve"> </w:t>
      </w:r>
      <w:r>
        <w:t xml:space="preserve">However, </w:t>
      </w:r>
      <w:r w:rsidR="001507A4">
        <w:t>OSW</w:t>
      </w:r>
      <w:r>
        <w:t xml:space="preserve"> still stands as one of the most expensive generation resources available in the U</w:t>
      </w:r>
      <w:r w:rsidR="007A7BFA">
        <w:t>.</w:t>
      </w:r>
      <w:r>
        <w:t>S</w:t>
      </w:r>
      <w:r w:rsidR="007A7BFA">
        <w:t>.</w:t>
      </w:r>
      <w:r w:rsidR="005B5AAA">
        <w:t>, as seen in Table 1</w:t>
      </w:r>
      <w:r>
        <w:t xml:space="preserve">. </w:t>
      </w:r>
      <w:r w:rsidR="008030B8">
        <w:t xml:space="preserve">While LCOE is a generalized measure used to compare technologies, it does not account for regional differences in fuel or natural resource availability, load curves, or </w:t>
      </w:r>
      <w:r w:rsidR="00E22909">
        <w:t>dispatchability</w:t>
      </w:r>
      <w:r w:rsidR="00FA1950">
        <w:t>. Additionally, uncertainty and unpredictability in the assessment of wind resources can change the LCOE</w:t>
      </w:r>
      <w:r w:rsidR="00A83AF4">
        <w:t>, as quantified by Mora et al</w:t>
      </w:r>
      <w:r w:rsidR="00260C85">
        <w:t>.</w:t>
      </w:r>
      <w:r w:rsidR="00FA1950">
        <w:t xml:space="preserve"> </w:t>
      </w:r>
      <w:r w:rsidR="00FA1950">
        <w:fldChar w:fldCharType="begin"/>
      </w:r>
      <w:r w:rsidR="004E6F63">
        <w:instrText xml:space="preserve"> ADDIN EN.CITE &lt;EndNote&gt;&lt;Cite&gt;&lt;Author&gt;Mora&lt;/Author&gt;&lt;Year&gt;2019&lt;/Year&gt;&lt;RecNum&gt;148&lt;/RecNum&gt;&lt;DisplayText&gt;[29]&lt;/DisplayText&gt;&lt;record&gt;&lt;rec-number&gt;148&lt;/rec-number&gt;&lt;foreign-keys&gt;&lt;key app="EN" db-id="xv5ew2x05t22ane5w2f55290trt52wda2fpz" timestamp="1571160678"&gt;148&lt;/key&gt;&lt;/foreign-keys&gt;&lt;ref-type name="Journal Article"&gt;17&lt;/ref-type&gt;&lt;contributors&gt;&lt;authors&gt;&lt;author&gt;Mora, Esteve Borràs&lt;/author&gt;&lt;author&gt;Spelling, James&lt;/author&gt;&lt;author&gt;van der Weijde, Adriaan H.&lt;/author&gt;&lt;author&gt;Pavageau, Ellen-Mary&lt;/author&gt;&lt;/authors&gt;&lt;/contributors&gt;&lt;titles&gt;&lt;title&gt;The effects of mean wind speed uncertainty on project finance debt sizing for offshore wind farms&lt;/title&gt;&lt;secondary-title&gt;Applied Energy&lt;/secondary-title&gt;&lt;/titles&gt;&lt;periodical&gt;&lt;full-title&gt;Applied Energy&lt;/full-title&gt;&lt;/periodical&gt;&lt;pages&gt;113419&lt;/pages&gt;&lt;volume&gt;252&lt;/volume&gt;&lt;keywords&gt;&lt;keyword&gt;Offshore wind project finance&lt;/keyword&gt;&lt;keyword&gt;Wind speed uncertainty&lt;/keyword&gt;&lt;keyword&gt;Decision-making processes under uncertainty&lt;/keyword&gt;&lt;/keywords&gt;&lt;dates&gt;&lt;year&gt;2019&lt;/year&gt;&lt;pub-dates&gt;&lt;date&gt;2019/10/15/&lt;/date&gt;&lt;/pub-dates&gt;&lt;/dates&gt;&lt;isbn&gt;0306-2619&lt;/isbn&gt;&lt;urls&gt;&lt;related-urls&gt;&lt;url&gt;http://www.sciencedirect.com/science/article/pii/S0306261919310931&lt;/url&gt;&lt;/related-urls&gt;&lt;/urls&gt;&lt;electronic-resource-num&gt;https://doi.org/10.1016/j.apenergy.2019.113419&lt;/electronic-resource-num&gt;&lt;/record&gt;&lt;/Cite&gt;&lt;/EndNote&gt;</w:instrText>
      </w:r>
      <w:r w:rsidR="00FA1950">
        <w:fldChar w:fldCharType="separate"/>
      </w:r>
      <w:r w:rsidR="004E6F63">
        <w:rPr>
          <w:noProof/>
        </w:rPr>
        <w:t>[29]</w:t>
      </w:r>
      <w:r w:rsidR="00FA1950">
        <w:fldChar w:fldCharType="end"/>
      </w:r>
      <w:r w:rsidR="00FA1950">
        <w:t>.</w:t>
      </w:r>
      <w:r w:rsidR="00227531">
        <w:t xml:space="preserve"> </w:t>
      </w:r>
    </w:p>
    <w:p w14:paraId="3727AC6D" w14:textId="080EA931" w:rsidR="00BC59AC" w:rsidRDefault="00BC59AC" w:rsidP="003A4898">
      <w:pPr>
        <w:spacing w:after="0" w:line="240" w:lineRule="auto"/>
        <w:contextualSpacing/>
        <w:mirrorIndents/>
        <w:jc w:val="both"/>
      </w:pPr>
    </w:p>
    <w:p w14:paraId="357D7D3D" w14:textId="1FD78A3A" w:rsidR="00BC59AC" w:rsidRPr="00155FDF" w:rsidRDefault="00BC59AC" w:rsidP="003A4898">
      <w:pPr>
        <w:spacing w:after="0" w:line="240" w:lineRule="auto"/>
        <w:contextualSpacing/>
        <w:mirrorIndents/>
        <w:jc w:val="both"/>
        <w:rPr>
          <w:b/>
        </w:rPr>
      </w:pPr>
      <w:r w:rsidRPr="00155FDF">
        <w:rPr>
          <w:b/>
        </w:rPr>
        <w:t>[T</w:t>
      </w:r>
      <w:r w:rsidR="00AA1111">
        <w:rPr>
          <w:b/>
        </w:rPr>
        <w:t>able</w:t>
      </w:r>
      <w:r w:rsidRPr="00155FDF">
        <w:rPr>
          <w:b/>
        </w:rPr>
        <w:t xml:space="preserve"> 1</w:t>
      </w:r>
      <w:r w:rsidR="00114964">
        <w:rPr>
          <w:b/>
        </w:rPr>
        <w:t>, AEO LCOE</w:t>
      </w:r>
      <w:r w:rsidRPr="00155FDF">
        <w:rPr>
          <w:b/>
        </w:rPr>
        <w:t>]</w:t>
      </w:r>
    </w:p>
    <w:p w14:paraId="707BE627" w14:textId="77777777" w:rsidR="00227531" w:rsidRDefault="00227531" w:rsidP="003A4898">
      <w:pPr>
        <w:spacing w:after="0" w:line="240" w:lineRule="auto"/>
        <w:contextualSpacing/>
        <w:mirrorIndents/>
        <w:jc w:val="both"/>
      </w:pPr>
    </w:p>
    <w:p w14:paraId="21B5FFC7" w14:textId="2C53CED3" w:rsidR="00130066" w:rsidRDefault="00227531" w:rsidP="003A4898">
      <w:pPr>
        <w:spacing w:after="0" w:line="240" w:lineRule="auto"/>
        <w:contextualSpacing/>
        <w:mirrorIndents/>
        <w:jc w:val="both"/>
      </w:pPr>
      <w:r>
        <w:t>D</w:t>
      </w:r>
      <w:r w:rsidR="00050B11">
        <w:t xml:space="preserve">espite the high price of </w:t>
      </w:r>
      <w:r w:rsidR="001507A4">
        <w:t>OSW</w:t>
      </w:r>
      <w:r w:rsidR="00050B11">
        <w:t xml:space="preserve"> in the U</w:t>
      </w:r>
      <w:r w:rsidR="007A7BFA">
        <w:t>.</w:t>
      </w:r>
      <w:r w:rsidR="00050B11">
        <w:t>S</w:t>
      </w:r>
      <w:r w:rsidR="007A7BFA">
        <w:t>.</w:t>
      </w:r>
      <w:r w:rsidR="00050B11">
        <w:t xml:space="preserve">, many states are taking steps towards incentivizing and implementing the technology. </w:t>
      </w:r>
      <w:r w:rsidR="00A91E46">
        <w:t>R</w:t>
      </w:r>
      <w:r w:rsidR="00130066">
        <w:t xml:space="preserve">ecent state advancements in supporting </w:t>
      </w:r>
      <w:r w:rsidR="001507A4">
        <w:t>OSW</w:t>
      </w:r>
      <w:r w:rsidR="00130066">
        <w:t xml:space="preserve"> projects and supply chain</w:t>
      </w:r>
      <w:r w:rsidR="009456A5">
        <w:t xml:space="preserve"> include</w:t>
      </w:r>
      <w:r w:rsidR="00B81980">
        <w:t xml:space="preserve"> the following</w:t>
      </w:r>
      <w:r w:rsidR="004D779B">
        <w:t xml:space="preserve"> </w:t>
      </w:r>
      <w:r w:rsidR="004D779B">
        <w:fldChar w:fldCharType="begin"/>
      </w:r>
      <w:r w:rsidR="004E6F63">
        <w:instrText xml:space="preserve"> ADDIN EN.CITE &lt;EndNote&gt;&lt;Cite&gt;&lt;Author&gt;AWEA&lt;/Author&gt;&lt;Year&gt;2019&lt;/Year&gt;&lt;RecNum&gt;85&lt;/RecNum&gt;&lt;DisplayText&gt;[30]&lt;/DisplayText&gt;&lt;record&gt;&lt;rec-number&gt;85&lt;/rec-number&gt;&lt;foreign-keys&gt;&lt;key app="EN" db-id="xv5ew2x05t22ane5w2f55290trt52wda2fpz" timestamp="1568117687"&gt;85&lt;/key&gt;&lt;/foreign-keys&gt;&lt;ref-type name="Report"&gt;27&lt;/ref-type&gt;&lt;contributors&gt;&lt;authors&gt;&lt;author&gt;AWEA&lt;/author&gt;&lt;/authors&gt;&lt;secondary-authors&gt;&lt;author&gt;American Wind Energy Association&lt;/author&gt;&lt;/secondary-authors&gt;&lt;/contributors&gt;&lt;titles&gt;&lt;title&gt;U.S. Offshore Wind Industry Status Update&lt;/title&gt;&lt;/titles&gt;&lt;dates&gt;&lt;year&gt;2019&lt;/year&gt;&lt;/dates&gt;&lt;urls&gt;&lt;related-urls&gt;&lt;url&gt;https://www.awea.org/Awea/media/Resources/Fact%20Sheets/AWEA_Offshore-Wind-Industry-FINAL.pdf&lt;/url&gt;&lt;/related-urls&gt;&lt;/urls&gt;&lt;/record&gt;&lt;/Cite&gt;&lt;/EndNote&gt;</w:instrText>
      </w:r>
      <w:r w:rsidR="004D779B">
        <w:fldChar w:fldCharType="separate"/>
      </w:r>
      <w:r w:rsidR="004E6F63">
        <w:rPr>
          <w:noProof/>
        </w:rPr>
        <w:t>[30]</w:t>
      </w:r>
      <w:r w:rsidR="004D779B">
        <w:fldChar w:fldCharType="end"/>
      </w:r>
      <w:r w:rsidR="00130066">
        <w:t>:</w:t>
      </w:r>
    </w:p>
    <w:p w14:paraId="30636724" w14:textId="0A606532" w:rsidR="006366ED" w:rsidRDefault="006366ED" w:rsidP="003A4898">
      <w:pPr>
        <w:pStyle w:val="ListParagraph"/>
        <w:numPr>
          <w:ilvl w:val="0"/>
          <w:numId w:val="3"/>
        </w:numPr>
        <w:spacing w:after="0" w:line="240" w:lineRule="auto"/>
        <w:mirrorIndents/>
        <w:jc w:val="both"/>
      </w:pPr>
      <w:r>
        <w:t xml:space="preserve">California: 2019 memorandum of understanding between Castle Wind and Monterey Bay Community Power outlining intent to enter a long-term power purchase agreement for 1 GW of OSW </w:t>
      </w:r>
      <w:r>
        <w:fldChar w:fldCharType="begin"/>
      </w:r>
      <w:r w:rsidR="004E6F63">
        <w:instrText xml:space="preserve"> ADDIN EN.CITE &lt;EndNote&gt;&lt;Cite&gt;&lt;Author&gt;Wind&lt;/Author&gt;&lt;Year&gt;2019&lt;/Year&gt;&lt;RecNum&gt;140&lt;/RecNum&gt;&lt;DisplayText&gt;[31]&lt;/DisplayText&gt;&lt;record&gt;&lt;rec-number&gt;140&lt;/rec-number&gt;&lt;foreign-keys&gt;&lt;key app="EN" db-id="xv5ew2x05t22ane5w2f55290trt52wda2fpz" timestamp="1570123731"&gt;140&lt;/key&gt;&lt;/foreign-keys&gt;&lt;ref-type name="Press Release"&gt;63&lt;/ref-type&gt;&lt;contributors&gt;&lt;authors&gt;&lt;author&gt;Castle Wind,&lt;/author&gt;&lt;/authors&gt;&lt;/contributors&gt;&lt;titles&gt;&lt;title&gt;Castle Wind and Monterey Bay Community Power Sign Agreement in Anticipation of Offshore Wind Project Off the Coast of Morro Bay&lt;/title&gt;&lt;/titles&gt;&lt;dates&gt;&lt;year&gt;2019&lt;/year&gt;&lt;/dates&gt;&lt;publisher&gt;Castle Wind&lt;/publisher&gt;&lt;urls&gt;&lt;related-urls&gt;&lt;url&gt;http://castlewind.com/castle-wind-and-monterey-bay-community-power-sign-agreement-in-anticipation-of-offshore-wind-project-off-the-coast-of-morro-bay/&lt;/url&gt;&lt;/related-urls&gt;&lt;/urls&gt;&lt;/record&gt;&lt;/Cite&gt;&lt;/EndNote&gt;</w:instrText>
      </w:r>
      <w:r>
        <w:fldChar w:fldCharType="separate"/>
      </w:r>
      <w:r w:rsidR="004E6F63">
        <w:rPr>
          <w:noProof/>
        </w:rPr>
        <w:t>[31]</w:t>
      </w:r>
      <w:r>
        <w:fldChar w:fldCharType="end"/>
      </w:r>
    </w:p>
    <w:p w14:paraId="72159222" w14:textId="5225CD7A" w:rsidR="00A86A16" w:rsidRDefault="00A86A16" w:rsidP="003A4898">
      <w:pPr>
        <w:pStyle w:val="ListParagraph"/>
        <w:numPr>
          <w:ilvl w:val="0"/>
          <w:numId w:val="3"/>
        </w:numPr>
        <w:spacing w:after="0" w:line="240" w:lineRule="auto"/>
        <w:mirrorIndents/>
        <w:jc w:val="both"/>
      </w:pPr>
      <w:r>
        <w:t xml:space="preserve">Connecticut: 2018 Connecticut Department of Energy and Environmental Protection generation-based RFP for renewable energy, including OSW; $15 million investment to revitalize a shipping pier; 2019 law outlining target to develop up to 2,000 MW of OSW by 2030 </w:t>
      </w:r>
      <w:r>
        <w:fldChar w:fldCharType="begin"/>
      </w:r>
      <w:r w:rsidR="004E6F63">
        <w:instrText xml:space="preserve"> ADDIN EN.CITE &lt;EndNote&gt;&lt;Cite ExcludeAuth="1"&gt;&lt;Year&gt;2019&lt;/Year&gt;&lt;RecNum&gt;137&lt;/RecNum&gt;&lt;DisplayText&gt;[32]&lt;/DisplayText&gt;&lt;record&gt;&lt;rec-number&gt;137&lt;/rec-number&gt;&lt;foreign-keys&gt;&lt;key app="EN" db-id="xv5ew2x05t22ane5w2f55290trt52wda2fpz" timestamp="1570045941"&gt;137&lt;/key&gt;&lt;/foreign-keys&gt;&lt;ref-type name="Bill"&gt;4&lt;/ref-type&gt;&lt;contributors&gt;&lt;/contributors&gt;&lt;titles&gt;&lt;title&gt;An Act Concerning the Procurement of Energy Derived from Offshore Wind&lt;/title&gt;&lt;tertiary-title&gt;Connecticut General Assembly&lt;/tertiary-title&gt;&lt;/titles&gt;&lt;number&gt;H.B. 7156&lt;/number&gt;&lt;edition&gt;Session Year 2019&lt;/edition&gt;&lt;dates&gt;&lt;year&gt;2019&lt;/year&gt;&lt;/dates&gt;&lt;urls&gt;&lt;/urls&gt;&lt;/record&gt;&lt;/Cite&gt;&lt;/EndNote&gt;</w:instrText>
      </w:r>
      <w:r>
        <w:fldChar w:fldCharType="separate"/>
      </w:r>
      <w:r w:rsidR="004E6F63">
        <w:rPr>
          <w:noProof/>
        </w:rPr>
        <w:t>[32]</w:t>
      </w:r>
      <w:r>
        <w:fldChar w:fldCharType="end"/>
      </w:r>
    </w:p>
    <w:p w14:paraId="0E89359C" w14:textId="5FD44076" w:rsidR="006A2517" w:rsidRDefault="006A2517" w:rsidP="003A4898">
      <w:pPr>
        <w:pStyle w:val="ListParagraph"/>
        <w:numPr>
          <w:ilvl w:val="0"/>
          <w:numId w:val="3"/>
        </w:numPr>
        <w:spacing w:after="0" w:line="240" w:lineRule="auto"/>
        <w:mirrorIndents/>
        <w:jc w:val="both"/>
      </w:pPr>
      <w:r>
        <w:lastRenderedPageBreak/>
        <w:t>Maine: 2019 Maine Offshore Wind Initiative and floating offshore turbine demonstration project announced by the Governor</w:t>
      </w:r>
    </w:p>
    <w:p w14:paraId="6CB9E6FA" w14:textId="2565E79F" w:rsidR="00D5468B" w:rsidRDefault="00D5468B" w:rsidP="003A4898">
      <w:pPr>
        <w:pStyle w:val="ListParagraph"/>
        <w:numPr>
          <w:ilvl w:val="0"/>
          <w:numId w:val="3"/>
        </w:numPr>
        <w:spacing w:after="0" w:line="240" w:lineRule="auto"/>
        <w:mirrorIndents/>
        <w:jc w:val="both"/>
      </w:pPr>
      <w:r>
        <w:t>Maryland: 2013 Offshore Wind Energy Act developed Offshore Wind Renewable Energy Credits (ORECs), which can be applied to the state’s RPS</w:t>
      </w:r>
      <w:r w:rsidR="00600E32">
        <w:t xml:space="preserve">; 2017 first OSW solicitation of 389 MW; 2019 </w:t>
      </w:r>
      <w:r w:rsidR="000E4BAA">
        <w:t>1,200 MW OSW mandate by 2030</w:t>
      </w:r>
      <w:r w:rsidR="004E08C7">
        <w:t xml:space="preserve"> </w:t>
      </w:r>
      <w:r w:rsidR="004E08C7">
        <w:fldChar w:fldCharType="begin"/>
      </w:r>
      <w:r w:rsidR="004E6F63">
        <w:instrText xml:space="preserve"> ADDIN EN.CITE &lt;EndNote&gt;&lt;Cite&gt;&lt;Year&gt;2019&lt;/Year&gt;&lt;RecNum&gt;142&lt;/RecNum&gt;&lt;DisplayText&gt;[33]&lt;/DisplayText&gt;&lt;record&gt;&lt;rec-number&gt;142&lt;/rec-number&gt;&lt;foreign-keys&gt;&lt;key app="EN" db-id="xv5ew2x05t22ane5w2f55290trt52wda2fpz" timestamp="1570552293"&gt;142&lt;/key&gt;&lt;/foreign-keys&gt;&lt;ref-type name="Bill"&gt;4&lt;/ref-type&gt;&lt;contributors&gt;&lt;/contributors&gt;&lt;titles&gt;&lt;title&gt;An Act Concerning Clean Energy Jobs&lt;/title&gt;&lt;tertiary-title&gt;Maryland State Legislature&lt;/tertiary-title&gt;&lt;/titles&gt;&lt;number&gt;S.B. 516&lt;/number&gt;&lt;edition&gt;438&lt;/edition&gt;&lt;dates&gt;&lt;year&gt;2019&lt;/year&gt;&lt;/dates&gt;&lt;urls&gt;&lt;/urls&gt;&lt;/record&gt;&lt;/Cite&gt;&lt;/EndNote&gt;</w:instrText>
      </w:r>
      <w:r w:rsidR="004E08C7">
        <w:fldChar w:fldCharType="separate"/>
      </w:r>
      <w:r w:rsidR="004E6F63">
        <w:rPr>
          <w:noProof/>
        </w:rPr>
        <w:t>[33]</w:t>
      </w:r>
      <w:r w:rsidR="004E08C7">
        <w:fldChar w:fldCharType="end"/>
      </w:r>
    </w:p>
    <w:p w14:paraId="5E223FEC" w14:textId="642D533F" w:rsidR="00130066" w:rsidRDefault="00130066" w:rsidP="003A4898">
      <w:pPr>
        <w:pStyle w:val="ListParagraph"/>
        <w:numPr>
          <w:ilvl w:val="0"/>
          <w:numId w:val="3"/>
        </w:numPr>
        <w:spacing w:after="0" w:line="240" w:lineRule="auto"/>
        <w:mirrorIndents/>
        <w:jc w:val="both"/>
      </w:pPr>
      <w:r>
        <w:t xml:space="preserve">Massachusetts: 2016 law requiring procurement of 1,600 MW of </w:t>
      </w:r>
      <w:r w:rsidR="001507A4">
        <w:t>OSW</w:t>
      </w:r>
      <w:r>
        <w:t xml:space="preserve"> by 2027</w:t>
      </w:r>
      <w:r w:rsidR="00B16CE3">
        <w:t>, updated to 3,200 MW in 2019</w:t>
      </w:r>
      <w:r w:rsidR="00B03F1E">
        <w:t xml:space="preserve"> </w:t>
      </w:r>
      <w:r w:rsidR="00B03F1E">
        <w:fldChar w:fldCharType="begin"/>
      </w:r>
      <w:r w:rsidR="004E6F63">
        <w:instrText xml:space="preserve"> ADDIN EN.CITE &lt;EndNote&gt;&lt;Cite&gt;&lt;Year&gt;2018&lt;/Year&gt;&lt;RecNum&gt;86&lt;/RecNum&gt;&lt;DisplayText&gt;[34]&lt;/DisplayText&gt;&lt;record&gt;&lt;rec-number&gt;86&lt;/rec-number&gt;&lt;foreign-keys&gt;&lt;key app="EN" db-id="xv5ew2x05t22ane5w2f55290trt52wda2fpz" timestamp="1568126083"&gt;86&lt;/key&gt;&lt;/foreign-keys&gt;&lt;ref-type name="Bill"&gt;4&lt;/ref-type&gt;&lt;contributors&gt;&lt;/contributors&gt;&lt;titles&gt;&lt;title&gt;An Act to Advance Clean Energy&lt;/title&gt;&lt;tertiary-title&gt;Commonwealth of Massachusetts&lt;/tertiary-title&gt;&lt;/titles&gt;&lt;number&gt;H.B. 4857&lt;/number&gt;&lt;edition&gt;190&lt;/edition&gt;&lt;dates&gt;&lt;year&gt;2018&lt;/year&gt;&lt;/dates&gt;&lt;urls&gt;&lt;/urls&gt;&lt;/record&gt;&lt;/Cite&gt;&lt;/EndNote&gt;</w:instrText>
      </w:r>
      <w:r w:rsidR="00B03F1E">
        <w:fldChar w:fldCharType="separate"/>
      </w:r>
      <w:r w:rsidR="004E6F63">
        <w:rPr>
          <w:noProof/>
        </w:rPr>
        <w:t>[34]</w:t>
      </w:r>
      <w:r w:rsidR="00B03F1E">
        <w:fldChar w:fldCharType="end"/>
      </w:r>
      <w:r w:rsidR="00CD4A2F">
        <w:t xml:space="preserve">; 2018 selected Vineyard Wind project as first OSW project for 800 MW; 2018 BOEM held auctions for three lease areas with 32 rounds of bidding; 2019 second solicitation for 400-800 MW projects </w:t>
      </w:r>
    </w:p>
    <w:p w14:paraId="644282AD" w14:textId="41A852DA" w:rsidR="00544BC1" w:rsidRDefault="00544BC1" w:rsidP="003A4898">
      <w:pPr>
        <w:pStyle w:val="ListParagraph"/>
        <w:numPr>
          <w:ilvl w:val="0"/>
          <w:numId w:val="3"/>
        </w:numPr>
        <w:spacing w:after="0" w:line="240" w:lineRule="auto"/>
        <w:mirrorIndents/>
        <w:jc w:val="both"/>
      </w:pPr>
      <w:r>
        <w:t xml:space="preserve">New Jersey: 2018 law outlining target to develop 3,500 MW of OSW by 2030, the first 1,1000 MW of which have just been won by </w:t>
      </w:r>
      <w:proofErr w:type="spellStart"/>
      <w:r w:rsidRPr="00A77F74">
        <w:t>Ørsted</w:t>
      </w:r>
      <w:proofErr w:type="spellEnd"/>
      <w:r>
        <w:t xml:space="preserve"> </w:t>
      </w:r>
      <w:r>
        <w:fldChar w:fldCharType="begin"/>
      </w:r>
      <w:r w:rsidR="004E6F63">
        <w:instrText xml:space="preserve"> ADDIN EN.CITE &lt;EndNote&gt;&lt;Cite&gt;&lt;Author&gt;NJ Board of Public Utilities&lt;/Author&gt;&lt;Year&gt;2019&lt;/Year&gt;&lt;RecNum&gt;87&lt;/RecNum&gt;&lt;DisplayText&gt;[35]&lt;/DisplayText&gt;&lt;record&gt;&lt;rec-number&gt;87&lt;/rec-number&gt;&lt;foreign-keys&gt;&lt;key app="EN" db-id="xv5ew2x05t22ane5w2f55290trt52wda2fpz" timestamp="1568126435"&gt;87&lt;/key&gt;&lt;/foreign-keys&gt;&lt;ref-type name="Press Release"&gt;63&lt;/ref-type&gt;&lt;contributors&gt;&lt;authors&gt;&lt;author&gt;NJ Board of Public Utilities,&lt;/author&gt;&lt;/authors&gt;&lt;secondary-authors&gt;&lt;author&gt;State of New Jersey Board of Public Utilities&lt;/author&gt;&lt;/secondary-authors&gt;&lt;/contributors&gt;&lt;titles&gt;&lt;title&gt;New Jersey Board of Public Utilities Awards Historic 1,100 MW Offshore Wind Soliciation to Orstead&amp;apos;s Ocean Wind Project&lt;/title&gt;&lt;/titles&gt;&lt;dates&gt;&lt;year&gt;2019&lt;/year&gt;&lt;/dates&gt;&lt;urls&gt;&lt;related-urls&gt;&lt;url&gt;https://www.bpu.state.nj.us/bpu/newsroom/2019/approved/20190621.html&lt;/url&gt;&lt;/related-urls&gt;&lt;/urls&gt;&lt;/record&gt;&lt;/Cite&gt;&lt;/EndNote&gt;</w:instrText>
      </w:r>
      <w:r>
        <w:fldChar w:fldCharType="separate"/>
      </w:r>
      <w:r w:rsidR="004E6F63">
        <w:rPr>
          <w:noProof/>
        </w:rPr>
        <w:t>[35]</w:t>
      </w:r>
      <w:r>
        <w:fldChar w:fldCharType="end"/>
      </w:r>
      <w:r>
        <w:rPr>
          <w:rStyle w:val="EndnoteReference"/>
        </w:rPr>
        <w:t xml:space="preserve"> </w:t>
      </w:r>
    </w:p>
    <w:p w14:paraId="3ED44FD4" w14:textId="6E787BCF" w:rsidR="00191DB4" w:rsidRDefault="00130066" w:rsidP="003A4898">
      <w:pPr>
        <w:pStyle w:val="ListParagraph"/>
        <w:numPr>
          <w:ilvl w:val="0"/>
          <w:numId w:val="3"/>
        </w:numPr>
        <w:spacing w:after="0" w:line="240" w:lineRule="auto"/>
        <w:mirrorIndents/>
        <w:jc w:val="both"/>
      </w:pPr>
      <w:r>
        <w:t xml:space="preserve">New York: 2017 Governor commitment to develop up to 2.4 GW of </w:t>
      </w:r>
      <w:r w:rsidR="001507A4">
        <w:t>OSW</w:t>
      </w:r>
      <w:r>
        <w:t xml:space="preserve"> by 2030; 2018 solicitation of at least 800 MW in two RFPs; $15 million investment to train for </w:t>
      </w:r>
      <w:r w:rsidR="001507A4">
        <w:t>OSW</w:t>
      </w:r>
      <w:r>
        <w:t xml:space="preserve"> jobs and develop port infrastructure</w:t>
      </w:r>
      <w:r w:rsidR="00473E2A">
        <w:t>;</w:t>
      </w:r>
      <w:r w:rsidR="00191DB4">
        <w:t xml:space="preserve"> </w:t>
      </w:r>
      <w:r w:rsidR="00194E9D">
        <w:t xml:space="preserve">2019 </w:t>
      </w:r>
      <w:r w:rsidR="006160A8">
        <w:t>OSW mandate updated to 9 GW by 2035</w:t>
      </w:r>
      <w:r w:rsidR="00194E9D">
        <w:t xml:space="preserve"> and </w:t>
      </w:r>
      <w:r w:rsidR="00191DB4">
        <w:t xml:space="preserve">procurement solidified July 2019 </w:t>
      </w:r>
      <w:r w:rsidR="00194E9D">
        <w:t xml:space="preserve">for 1,700 MW </w:t>
      </w:r>
      <w:r w:rsidR="00103CE5">
        <w:t xml:space="preserve">between two projects </w:t>
      </w:r>
      <w:r w:rsidR="00103CE5">
        <w:fldChar w:fldCharType="begin"/>
      </w:r>
      <w:r w:rsidR="004E6F63">
        <w:instrText xml:space="preserve"> ADDIN EN.CITE &lt;EndNote&gt;&lt;Cite&gt;&lt;Year&gt;2019&lt;/Year&gt;&lt;RecNum&gt;139&lt;/RecNum&gt;&lt;DisplayText&gt;[36]&lt;/DisplayText&gt;&lt;record&gt;&lt;rec-number&gt;139&lt;/rec-number&gt;&lt;foreign-keys&gt;&lt;key app="EN" db-id="xv5ew2x05t22ane5w2f55290trt52wda2fpz" timestamp="1570123210"&gt;139&lt;/key&gt;&lt;/foreign-keys&gt;&lt;ref-type name="Bill"&gt;4&lt;/ref-type&gt;&lt;contributors&gt;&lt;/contributors&gt;&lt;titles&gt;&lt;title&gt;Climate Leadership and Community Protection Act&lt;/title&gt;&lt;tertiary-title&gt;New York State Senate&lt;/tertiary-title&gt;&lt;/titles&gt;&lt;number&gt;S6599&lt;/number&gt;&lt;edition&gt;2019-2020 Legislative Session&lt;/edition&gt;&lt;dates&gt;&lt;year&gt;2019&lt;/year&gt;&lt;/dates&gt;&lt;urls&gt;&lt;/urls&gt;&lt;/record&gt;&lt;/Cite&gt;&lt;/EndNote&gt;</w:instrText>
      </w:r>
      <w:r w:rsidR="00103CE5">
        <w:fldChar w:fldCharType="separate"/>
      </w:r>
      <w:r w:rsidR="004E6F63">
        <w:rPr>
          <w:noProof/>
        </w:rPr>
        <w:t>[36]</w:t>
      </w:r>
      <w:r w:rsidR="00103CE5">
        <w:fldChar w:fldCharType="end"/>
      </w:r>
    </w:p>
    <w:p w14:paraId="37412179" w14:textId="2AB9E3FC" w:rsidR="00130066" w:rsidRDefault="00130066" w:rsidP="003A4898">
      <w:pPr>
        <w:pStyle w:val="ListParagraph"/>
        <w:numPr>
          <w:ilvl w:val="0"/>
          <w:numId w:val="3"/>
        </w:numPr>
        <w:spacing w:after="0" w:line="240" w:lineRule="auto"/>
        <w:mirrorIndents/>
        <w:jc w:val="both"/>
      </w:pPr>
      <w:r>
        <w:t xml:space="preserve">Rhode Island: 2018 competitive procurement for 400 MW of </w:t>
      </w:r>
      <w:r w:rsidR="001507A4">
        <w:t>OSW</w:t>
      </w:r>
      <w:r>
        <w:t>, in collaboration with Massachusetts</w:t>
      </w:r>
    </w:p>
    <w:p w14:paraId="26BE09CF" w14:textId="7B67D484" w:rsidR="00BE4451" w:rsidRDefault="00130066" w:rsidP="003A4898">
      <w:pPr>
        <w:pStyle w:val="ListParagraph"/>
        <w:numPr>
          <w:ilvl w:val="0"/>
          <w:numId w:val="3"/>
        </w:numPr>
        <w:spacing w:after="0" w:line="240" w:lineRule="auto"/>
        <w:mirrorIndents/>
        <w:jc w:val="both"/>
      </w:pPr>
      <w:r>
        <w:t xml:space="preserve">Virginia: 2018 </w:t>
      </w:r>
      <w:r w:rsidR="00907A3D">
        <w:t>Governor released Virginia Energy Plan, calling for 2,000 MW OSW by 2028</w:t>
      </w:r>
      <w:r w:rsidR="009C2370">
        <w:t>;</w:t>
      </w:r>
      <w:r w:rsidR="00303C7E">
        <w:t xml:space="preserve"> 12 MW Coastal Virginia Offshore Wind Project</w:t>
      </w:r>
      <w:r w:rsidR="00D4799E">
        <w:t xml:space="preserve">, </w:t>
      </w:r>
      <w:r w:rsidR="00303C7E">
        <w:t>first fully-permitted OSW project in Federal waters</w:t>
      </w:r>
      <w:r w:rsidR="00907A3D">
        <w:t xml:space="preserve"> </w:t>
      </w:r>
      <w:r w:rsidR="00303C7E">
        <w:t>with an</w:t>
      </w:r>
      <w:r w:rsidR="00907A3D">
        <w:t xml:space="preserve"> </w:t>
      </w:r>
      <w:r>
        <w:t>order from Siemens Gamesa for two 6-MW turbines</w:t>
      </w:r>
      <w:r w:rsidR="006B5FE2">
        <w:t xml:space="preserve"> </w:t>
      </w:r>
      <w:r w:rsidR="009C2370">
        <w:t xml:space="preserve">and </w:t>
      </w:r>
      <w:r w:rsidR="006B5FE2">
        <w:t>BOEM</w:t>
      </w:r>
      <w:r w:rsidR="009C2370">
        <w:t xml:space="preserve"> permits</w:t>
      </w:r>
      <w:r w:rsidR="00243441">
        <w:t xml:space="preserve">; </w:t>
      </w:r>
      <w:r w:rsidR="00BC1315">
        <w:t xml:space="preserve">2019 </w:t>
      </w:r>
      <w:r w:rsidR="00243441">
        <w:t xml:space="preserve">Dominion Energy proposes largest OSW project in U.S. of 2.6 GW from 220 turbines by 2026 </w:t>
      </w:r>
      <w:r w:rsidR="00243441">
        <w:fldChar w:fldCharType="begin"/>
      </w:r>
      <w:r w:rsidR="004E6F63">
        <w:instrText xml:space="preserve"> ADDIN EN.CITE &lt;EndNote&gt;&lt;Cite&gt;&lt;Author&gt;Dominion Energy&lt;/Author&gt;&lt;Year&gt;2019&lt;/Year&gt;&lt;RecNum&gt;141&lt;/RecNum&gt;&lt;DisplayText&gt;[37]&lt;/DisplayText&gt;&lt;record&gt;&lt;rec-number&gt;141&lt;/rec-number&gt;&lt;foreign-keys&gt;&lt;key app="EN" db-id="xv5ew2x05t22ane5w2f55290trt52wda2fpz" timestamp="1570541197"&gt;141&lt;/key&gt;&lt;/foreign-keys&gt;&lt;ref-type name="Press Release"&gt;63&lt;/ref-type&gt;&lt;contributors&gt;&lt;authors&gt;&lt;author&gt;Dominion Energy,&lt;/author&gt;&lt;/authors&gt;&lt;/contributors&gt;&lt;titles&gt;&lt;title&gt;Dominion Energy Announces Largest Offshore Wind Project in US&lt;/title&gt;&lt;/titles&gt;&lt;dates&gt;&lt;year&gt;2019&lt;/year&gt;&lt;pub-dates&gt;&lt;date&gt;September 19, 2019&lt;/date&gt;&lt;/pub-dates&gt;&lt;/dates&gt;&lt;pub-location&gt;https://www.virginiamercury.com/2019/09/24/four-things-to-know-about-dominions-massive-wind-farm-proposal/&lt;/pub-location&gt;&lt;urls&gt;&lt;/urls&gt;&lt;/record&gt;&lt;/Cite&gt;&lt;/EndNote&gt;</w:instrText>
      </w:r>
      <w:r w:rsidR="00243441">
        <w:fldChar w:fldCharType="separate"/>
      </w:r>
      <w:r w:rsidR="004E6F63">
        <w:rPr>
          <w:noProof/>
        </w:rPr>
        <w:t>[37]</w:t>
      </w:r>
      <w:r w:rsidR="00243441">
        <w:fldChar w:fldCharType="end"/>
      </w:r>
    </w:p>
    <w:p w14:paraId="3D3BFF26" w14:textId="1C6DBD39" w:rsidR="00B60C0C" w:rsidRDefault="00B60C0C" w:rsidP="003A4898">
      <w:pPr>
        <w:spacing w:after="0" w:line="240" w:lineRule="auto"/>
        <w:contextualSpacing/>
        <w:mirrorIndents/>
        <w:jc w:val="both"/>
      </w:pPr>
      <w:r>
        <w:t xml:space="preserve">The large market in the U.S. is at a tipping point, with a project pipeline of 25,600 MW of OSW energy as of July 2019. Specific projects account for 4,864 MW of that capacity and the remaining 20,736 MW are comprised of undeveloped lease area. Of the project-based capacity, 4,831 MW is expected to be built and online by 2024. </w:t>
      </w:r>
    </w:p>
    <w:p w14:paraId="538BAE79" w14:textId="77777777" w:rsidR="00B60C0C" w:rsidRDefault="00B60C0C" w:rsidP="003A4898">
      <w:pPr>
        <w:spacing w:after="0" w:line="240" w:lineRule="auto"/>
        <w:contextualSpacing/>
        <w:mirrorIndents/>
        <w:jc w:val="both"/>
      </w:pPr>
    </w:p>
    <w:p w14:paraId="30DA680A" w14:textId="41B839BC" w:rsidR="00F85D12" w:rsidRDefault="008C6C29" w:rsidP="003A4898">
      <w:pPr>
        <w:spacing w:after="0" w:line="240" w:lineRule="auto"/>
        <w:contextualSpacing/>
        <w:mirrorIndents/>
        <w:jc w:val="both"/>
      </w:pPr>
      <w:r>
        <w:t xml:space="preserve">Renewable energy has grown significantly in the U.S. as states have adopted RPS and emissions reductions goals, especially as costs have declined. </w:t>
      </w:r>
      <w:r w:rsidR="00AD5002">
        <w:t xml:space="preserve">It is uncertain, however, how OSW will play into the current grid mix. A multitude of factors elicit greater amounts of </w:t>
      </w:r>
      <w:r w:rsidR="00A35CE6">
        <w:t>specific</w:t>
      </w:r>
      <w:r w:rsidR="008E198E">
        <w:t xml:space="preserve"> technologies</w:t>
      </w:r>
      <w:r w:rsidR="00AD5002">
        <w:t xml:space="preserve"> in different regions depending on natural resource availability, demand growth, age of existing generation assets,</w:t>
      </w:r>
      <w:r w:rsidR="00B65955">
        <w:t xml:space="preserve"> incentive policies,</w:t>
      </w:r>
      <w:r w:rsidR="00AD5002">
        <w:t xml:space="preserve"> and many more</w:t>
      </w:r>
      <w:r w:rsidR="0015043D">
        <w:t xml:space="preserve"> factors</w:t>
      </w:r>
      <w:r w:rsidR="007A771C">
        <w:t>. Little</w:t>
      </w:r>
      <w:r w:rsidR="0094605D">
        <w:t xml:space="preserve"> research exists for the impact of OSW to the grid mix in the U.S., but many other countries are taking initiative to assess how OSW fits in. </w:t>
      </w:r>
      <w:r w:rsidR="00417A56">
        <w:t xml:space="preserve">These efforts have been focused primarily on European countries and China, as they were the first and most prolific adopters of renewable technologies. </w:t>
      </w:r>
      <w:r w:rsidR="005650A2">
        <w:t>For example, m</w:t>
      </w:r>
      <w:r w:rsidR="0094605D">
        <w:t>any researchers have begun assessing the opportunities</w:t>
      </w:r>
      <w:r w:rsidR="005650A2">
        <w:t xml:space="preserve"> in China</w:t>
      </w:r>
      <w:r w:rsidR="0094605D">
        <w:t xml:space="preserve"> for OSW to offset carbon-intensive generation </w:t>
      </w:r>
      <w:r w:rsidR="0094605D">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 </w:instrText>
      </w:r>
      <w:r w:rsidR="004E6F63">
        <w:fldChar w:fldCharType="begin">
          <w:fldData xml:space="preserve">PEVuZE5vdGU+PENpdGU+PEF1dGhvcj5MaXU8L0F1dGhvcj48WWVhcj4yMDE5PC9ZZWFyPjxSZWNO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</w:fldData>
        </w:fldChar>
      </w:r>
      <w:r w:rsidR="004E6F63">
        <w:instrText xml:space="preserve"> ADDIN EN.CITE.DATA </w:instrText>
      </w:r>
      <w:r w:rsidR="004E6F63">
        <w:fldChar w:fldCharType="end"/>
      </w:r>
      <w:r w:rsidR="0094605D">
        <w:fldChar w:fldCharType="separate"/>
      </w:r>
      <w:r w:rsidR="004E6F63">
        <w:rPr>
          <w:noProof/>
        </w:rPr>
        <w:t>[38-40]</w:t>
      </w:r>
      <w:r w:rsidR="0094605D">
        <w:fldChar w:fldCharType="end"/>
      </w:r>
      <w:r w:rsidR="0094605D">
        <w:t xml:space="preserve"> as well as more wholistic investigation into OSW planni</w:t>
      </w:r>
      <w:r w:rsidR="005650A2">
        <w:t xml:space="preserve">ng for emissions reductions </w:t>
      </w:r>
      <w:r w:rsidR="001528DE">
        <w:t xml:space="preserve">goals </w:t>
      </w:r>
      <w:r w:rsidR="001528DE">
        <w:fldChar w:fldCharType="begin"/>
      </w:r>
      <w:r w:rsidR="004E6F63">
        <w:instrText xml:space="preserve"> ADDIN EN.CITE &lt;EndNote&gt;&lt;Cite&gt;&lt;Author&gt;Zeng&lt;/Author&gt;&lt;Year&gt;2019&lt;/Year&gt;&lt;RecNum&gt;19&lt;/RecNum&gt;&lt;DisplayText&gt;[41, 42]&lt;/DisplayText&gt;&lt;record&gt;&lt;rec-number&gt;19&lt;/rec-number&gt;&lt;foreign-keys&gt;&lt;key app="EN" db-id="xv5ew2x05t22ane5w2f55290trt52wda2fpz" timestamp="1568041296"&gt;19&lt;/key&gt;&lt;/foreign-keys&gt;&lt;ref-type name="Journal Article"&gt;17&lt;/ref-type&gt;&lt;contributors&gt;&lt;authors&gt;&lt;author&gt;Jingjing Zeng&lt;/author&gt;&lt;author&gt;Ting Liu&lt;/author&gt;&lt;author&gt;Richard Feiock&lt;/author&gt;&lt;author&gt;Fei Li&lt;/author&gt;&lt;/authors&gt;&lt;/contributors&gt;&lt;titles&gt;&lt;title&gt;The impacts of China&amp;apos;s provincial energy policies on major air pollutants: A spatial econometric analysis&lt;/title&gt;&lt;secondary-title&gt;Energy Policy&lt;/secondary-title&gt;&lt;/titles&gt;&lt;periodical&gt;&lt;full-title&gt;Energy Policy&lt;/full-title&gt;&lt;/periodical&gt;&lt;pages&gt;392-403&lt;/pages&gt;&lt;volume&gt;132&lt;/volume&gt;&lt;dates&gt;&lt;year&gt;2019&lt;/year&gt;&lt;/dates&gt;&lt;urls&gt;&lt;/urls&gt;&lt;/record&gt;&lt;/Cite&gt;&lt;Cite&gt;&lt;Author&gt;Lu&lt;/Author&gt;&lt;Year&gt;2013&lt;/Year&gt;&lt;RecNum&gt;51&lt;/RecNum&gt;&lt;record&gt;&lt;rec-number&gt;51&lt;/rec-number&gt;&lt;foreign-keys&gt;&lt;key app="EN" db-id="xv5ew2x05t22ane5w2f55290trt52wda2fpz" timestamp="1568050886"&gt;51&lt;/key&gt;&lt;/foreign-keys&gt;&lt;ref-type name="Journal Article"&gt;17&lt;/ref-type&gt;&lt;contributors&gt;&lt;authors&gt;&lt;author&gt;Xi Lu&lt;/author&gt;&lt;author&gt;Michael B. McElroy&lt;/author&gt;&lt;author&gt;Chris P. Nielsen&lt;/author&gt;&lt;author&gt;Xinyu Chen&lt;/author&gt;&lt;author&gt;Junling Huang&lt;/author&gt;&lt;/authors&gt;&lt;/contributors&gt;&lt;titles&gt;&lt;title&gt;Optimal integration of offshore wind power for a steadier, environmentally friendlier, supply of electricity in China&lt;/title&gt;&lt;secondary-title&gt;Energy Policy&lt;/secondary-title&gt;&lt;/titles&gt;&lt;periodical&gt;&lt;full-title&gt;Energy Policy&lt;/full-title&gt;&lt;/periodical&gt;&lt;pages&gt;131-138&lt;/pages&gt;&lt;volume&gt;62&lt;/volume&gt;&lt;dates&gt;&lt;year&gt;2013&lt;/year&gt;&lt;/dates&gt;&lt;urls&gt;&lt;/urls&gt;&lt;/record&gt;&lt;/Cite&gt;&lt;/EndNote&gt;</w:instrText>
      </w:r>
      <w:r w:rsidR="001528DE">
        <w:fldChar w:fldCharType="separate"/>
      </w:r>
      <w:r w:rsidR="004E6F63">
        <w:rPr>
          <w:noProof/>
        </w:rPr>
        <w:t>[41, 42]</w:t>
      </w:r>
      <w:r w:rsidR="001528DE">
        <w:fldChar w:fldCharType="end"/>
      </w:r>
      <w:r w:rsidR="001528DE">
        <w:t>. Similarly, research has sought to quantify the ability of renewable technologies</w:t>
      </w:r>
      <w:r w:rsidR="00E1337B">
        <w:t xml:space="preserve"> </w:t>
      </w:r>
      <w:r w:rsidR="001528DE">
        <w:t xml:space="preserve">to contribute to emissions goals </w:t>
      </w:r>
      <w:r w:rsidR="001528DE">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 </w:instrText>
      </w:r>
      <w:r w:rsidR="004E6F63">
        <w:fldChar w:fldCharType="begin">
          <w:fldData xml:space="preserve">PEVuZE5vdGU+PENpdGU+PEF1dGhvcj5DYWxpPC9BdXRob3I+PFllYXI+MjAxODwvWWVhcj48UmVj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</w:fldData>
        </w:fldChar>
      </w:r>
      <w:r w:rsidR="004E6F63">
        <w:instrText xml:space="preserve"> ADDIN EN.CITE.DATA </w:instrText>
      </w:r>
      <w:r w:rsidR="004E6F63">
        <w:fldChar w:fldCharType="end"/>
      </w:r>
      <w:r w:rsidR="001528DE">
        <w:fldChar w:fldCharType="separate"/>
      </w:r>
      <w:r w:rsidR="004E6F63">
        <w:rPr>
          <w:noProof/>
        </w:rPr>
        <w:t>[43-45]</w:t>
      </w:r>
      <w:r w:rsidR="001528DE">
        <w:fldChar w:fldCharType="end"/>
      </w:r>
      <w:r w:rsidR="00417A56">
        <w:t xml:space="preserve">, and wind specifically </w:t>
      </w:r>
      <w:r w:rsidR="00417A56">
        <w:fldChar w:fldCharType="begin"/>
      </w:r>
      <w:r w:rsidR="004E6F63">
        <w:instrText xml:space="preserve"> ADDIN EN.CITE &lt;EndNote&gt;&lt;Cite&gt;&lt;Author&gt;Holttinen&lt;/Author&gt;&lt;Year&gt;2004&lt;/Year&gt;&lt;RecNum&gt;27&lt;/RecNum&gt;&lt;DisplayText&gt;[46]&lt;/DisplayText&gt;&lt;record&gt;&lt;rec-number&gt;27&lt;/rec-number&gt;&lt;foreign-keys&gt;&lt;key app="EN" db-id="xv5ew2x05t22ane5w2f55290trt52wda2fpz" timestamp="1568042974"&gt;27&lt;/key&gt;&lt;/foreign-keys&gt;&lt;ref-type name="Journal Article"&gt;17&lt;/ref-type&gt;&lt;contributors&gt;&lt;authors&gt;&lt;author&gt;Hannele Holttinen&lt;/author&gt;&lt;author&gt;Sami Tuhkanen&lt;/author&gt;&lt;/authors&gt;&lt;/contributors&gt;&lt;titles&gt;&lt;title&gt;The effect of wind power of CO2 abatement in the Nordic Countries&lt;/title&gt;&lt;secondary-title&gt;Energy Policy&lt;/secondary-title&gt;&lt;/titles&gt;&lt;periodical&gt;&lt;full-title&gt;Energy Policy&lt;/full-title&gt;&lt;/periodical&gt;&lt;pages&gt;1639-1652&lt;/pages&gt;&lt;volume&gt;32&lt;/volume&gt;&lt;dates&gt;&lt;year&gt;2004&lt;/year&gt;&lt;/dates&gt;&lt;urls&gt;&lt;/urls&gt;&lt;/record&gt;&lt;/Cite&gt;&lt;/EndNote&gt;</w:instrText>
      </w:r>
      <w:r w:rsidR="00417A56">
        <w:fldChar w:fldCharType="separate"/>
      </w:r>
      <w:r w:rsidR="004E6F63">
        <w:rPr>
          <w:noProof/>
        </w:rPr>
        <w:t>[46]</w:t>
      </w:r>
      <w:r w:rsidR="00417A56">
        <w:fldChar w:fldCharType="end"/>
      </w:r>
      <w:r w:rsidR="001528DE">
        <w:t xml:space="preserve">. </w:t>
      </w:r>
      <w:r w:rsidR="00160BB6">
        <w:t xml:space="preserve">Research has shown a direct correlation between adoption of renewable technologies and emissions reductions, accounting for demand and population growth. </w:t>
      </w:r>
    </w:p>
    <w:p w14:paraId="7238ACF4" w14:textId="0350140A" w:rsidR="00470433" w:rsidRDefault="00470433" w:rsidP="003A4898">
      <w:pPr>
        <w:spacing w:after="0" w:line="240" w:lineRule="auto"/>
        <w:contextualSpacing/>
        <w:mirrorIndents/>
        <w:jc w:val="both"/>
      </w:pPr>
    </w:p>
    <w:p w14:paraId="7A18A26F" w14:textId="51E53A68" w:rsidR="00796714" w:rsidRDefault="00470433" w:rsidP="003A4898">
      <w:pPr>
        <w:spacing w:after="0" w:line="240" w:lineRule="auto"/>
        <w:contextualSpacing/>
        <w:mirrorIndents/>
        <w:jc w:val="both"/>
      </w:pPr>
      <w:r>
        <w:t xml:space="preserve">Electric sector emissions reductions contribute to benefits for the environment, human health, and climate, often referred to as “co-benefits”. Analyses have been done to quantify the positive human health co-benefits from sectoral emissions reductions </w:t>
      </w:r>
      <w:r>
        <w:fldChar w:fldCharType="begin"/>
      </w:r>
      <w:r w:rsidR="004E6F63">
        <w:instrText xml:space="preserve"> ADDIN EN.CITE &lt;EndNote&gt;&lt;Cite&gt;&lt;Author&gt;Zhang&lt;/Author&gt;&lt;Year&gt;2016&lt;/Year&gt;&lt;RecNum&gt;15&lt;/RecNum&gt;&lt;DisplayText&gt;[47, 48]&lt;/DisplayText&gt;&lt;record&gt;&lt;rec-number&gt;15&lt;/rec-number&gt;&lt;foreign-keys&gt;&lt;key app="EN" db-id="xv5ew2x05t22ane5w2f55290trt52wda2fpz" timestamp="1568040806"&gt;15&lt;/key&gt;&lt;/foreign-keys&gt;&lt;ref-type name="Journal Article"&gt;17&lt;/ref-type&gt;&lt;contributors&gt;&lt;authors&gt;&lt;author&gt;Shaohui Zhang&lt;/author&gt;&lt;author&gt;Ernst Worrell&lt;/author&gt;&lt;author&gt;Wina Crijns-Graus&lt;/author&gt;&lt;author&gt;Maarten Krol&lt;/author&gt;&lt;author&gt;Marco de Bruine&lt;/author&gt;&lt;author&gt;Guangpo Geng&lt;/author&gt;&lt;author&gt;Fabian Wagner&lt;/author&gt;&lt;author&gt;Janusz Cofala&lt;/author&gt;&lt;/authors&gt;&lt;/contributors&gt;&lt;titles&gt;&lt;title&gt;Modeling energy efficiency to improve air quality and health effects of China&amp;apos;s cement industry&lt;/title&gt;&lt;secondary-title&gt;Applied Energy&lt;/secondary-title&gt;&lt;/titles&gt;&lt;periodical&gt;&lt;full-title&gt;Applied Energy&lt;/full-title&gt;&lt;/periodical&gt;&lt;dates&gt;&lt;year&gt;2016&lt;/year&gt;&lt;/dates&gt;&lt;urls&gt;&lt;/urls&gt;&lt;/record&gt;&lt;/Cite&gt;&lt;Cite&gt;&lt;Author&gt;Peng&lt;/Author&gt;&lt;Year&gt;2017&lt;/Year&gt;&lt;RecNum&gt;21&lt;/RecNum&gt;&lt;record&gt;&lt;rec-number&gt;21&lt;/rec-number&gt;&lt;foreign-keys&gt;&lt;key app="EN" db-id="xv5ew2x05t22ane5w2f55290trt52wda2fpz" timestamp="1568041476"&gt;21&lt;/key&gt;&lt;/foreign-keys&gt;&lt;ref-type name="Journal Article"&gt;17&lt;/ref-type&gt;&lt;contributors&gt;&lt;authors&gt;&lt;author&gt;Wei Peng&lt;/author&gt;&lt;author&gt;Junnan Yang&lt;/author&gt;&lt;author&gt;Fabian Wagner&lt;/author&gt;&lt;author&gt;Denise L. Mauzerall&lt;/author&gt;&lt;/authors&gt;&lt;/contributors&gt;&lt;titles&gt;&lt;title&gt;Substantial air quality and climate co-benefits achievable now with sectoral mitigation strategies in China&lt;/title&gt;&lt;secondary-title&gt;Science of the Total Environment&lt;/secondary-title&gt;&lt;/titles&gt;&lt;periodical&gt;&lt;full-title&gt;Science of the Total Environment&lt;/full-title&gt;&lt;/periodical&gt;&lt;pages&gt;1076-1084&lt;/pages&gt;&lt;volume&gt;598&lt;/volume&gt;&lt;dates&gt;&lt;year&gt;2017&lt;/year&gt;&lt;/dates&gt;&lt;urls&gt;&lt;/urls&gt;&lt;/record&gt;&lt;/Cite&gt;&lt;/EndNote&gt;</w:instrText>
      </w:r>
      <w:r>
        <w:fldChar w:fldCharType="separate"/>
      </w:r>
      <w:r w:rsidR="004E6F63">
        <w:rPr>
          <w:noProof/>
        </w:rPr>
        <w:t>[47, 48]</w:t>
      </w:r>
      <w:r>
        <w:fldChar w:fldCharType="end"/>
      </w:r>
      <w:r>
        <w:t xml:space="preserve"> and more general climate mitigation efforts </w:t>
      </w:r>
      <w:r>
        <w:fldChar w:fldCharType="begin"/>
      </w:r>
      <w:r w:rsidR="004E6F63">
        <w:instrText xml:space="preserve"> ADDIN EN.CITE &lt;EndNote&gt;&lt;Cite&gt;&lt;Author&gt;Xie&lt;/Author&gt;&lt;Year&gt;2018&lt;/Year&gt;&lt;RecNum&gt;3&lt;/RecNum&gt;&lt;DisplayText&gt;[49, 50]&lt;/DisplayText&gt;&lt;record&gt;&lt;rec-number&gt;3&lt;/rec-number&gt;&lt;foreign-keys&gt;&lt;key app="EN" db-id="xv5ew2x05t22ane5w2f55290trt52wda2fpz" timestamp="1563908994"&gt;3&lt;/key&gt;&lt;/foreign-keys&gt;&lt;ref-type name="Journal Article"&gt;17&lt;/ref-type&gt;&lt;contributors&gt;&lt;authors&gt;&lt;author&gt;Yang Xie&lt;/author&gt;&lt;author&gt;Hancheng Dai&lt;/author&gt;&lt;author&gt;Xinghan Xu&lt;/author&gt;&lt;author&gt;Shinichiro Fujimori&lt;/author&gt;&lt;author&gt;Tomoko Hasegawa&lt;/author&gt;&lt;author&gt;Kan Yi&lt;/author&gt;&lt;author&gt;Toshihiko Masui&lt;/author&gt;&lt;author&gt;Gakuji Kurata&lt;/author&gt;&lt;/authors&gt;&lt;/contributors&gt;&lt;titles&gt;&lt;title&gt;Co-benefits of climate mitigation on air quality and human health in Asian countries&lt;/title&gt;&lt;secondary-title&gt;Environment International&lt;/secondary-title&gt;&lt;/titles&gt;&lt;periodical&gt;&lt;full-title&gt;Environment International&lt;/full-title&gt;&lt;/periodical&gt;&lt;pages&gt;309-318&lt;/pages&gt;&lt;volume&gt;119&lt;/volume&gt;&lt;dates&gt;&lt;year&gt;2018&lt;/year&gt;&lt;pub-dates&gt;&lt;date&gt;July 7 , 2018&lt;/date&gt;&lt;/pub-dates&gt;&lt;/dates&gt;&lt;urls&gt;&lt;/urls&gt;&lt;/record&gt;&lt;/Cite&gt;&lt;Cite&gt;&lt;Author&gt;Peng&lt;/Author&gt;&lt;Year&gt;2018&lt;/Year&gt;&lt;RecNum&gt;24&lt;/RecNum&gt;&lt;record&gt;&lt;rec-number&gt;24&lt;/rec-number&gt;&lt;foreign-keys&gt;&lt;key app="EN" db-id="xv5ew2x05t22ane5w2f55290trt52wda2fpz" timestamp="1568042537"&gt;24&lt;/key&gt;&lt;/foreign-keys&gt;&lt;ref-type name="Journal Article"&gt;17&lt;/ref-type&gt;&lt;contributors&gt;&lt;authors&gt;&lt;author&gt;Wei Peng&lt;/author&gt;&lt;author&gt;Junnan Yang&lt;/author&gt;&lt;author&gt;Xi Lu&lt;/author&gt;&lt;author&gt;Denise L. Mauzerall&lt;/author&gt;&lt;/authors&gt;&lt;/contributors&gt;&lt;titles&gt;&lt;title&gt;Potential co-benefits of electrification for air quality, health, and CO2 mitigation in 2030 China&lt;/title&gt;&lt;secondary-title&gt;Applied Energy&lt;/secondary-title&gt;&lt;/titles&gt;&lt;periodical&gt;&lt;full-title&gt;Applied Energy&lt;/full-title&gt;&lt;/periodical&gt;&lt;pages&gt;511-519&lt;/pages&gt;&lt;volume&gt;218&lt;/volume&gt;&lt;dates&gt;&lt;year&gt;2018&lt;/year&gt;&lt;/dates&gt;&lt;urls&gt;&lt;/urls&gt;&lt;/record&gt;&lt;/Cite&gt;&lt;/EndNote&gt;</w:instrText>
      </w:r>
      <w:r>
        <w:fldChar w:fldCharType="separate"/>
      </w:r>
      <w:r w:rsidR="004E6F63">
        <w:rPr>
          <w:noProof/>
        </w:rPr>
        <w:t>[49, 50]</w:t>
      </w:r>
      <w:r>
        <w:fldChar w:fldCharType="end"/>
      </w:r>
      <w:r>
        <w:t xml:space="preserve">. Additional research has quantified the environmental and climate co-benefits </w:t>
      </w:r>
      <w:r w:rsidR="002039FD">
        <w:t>of low carbon technologies</w:t>
      </w:r>
      <w:r>
        <w:t xml:space="preserve"> </w:t>
      </w:r>
      <w:r>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 </w:instrText>
      </w:r>
      <w:r w:rsidR="004E6F63">
        <w:fldChar w:fldCharType="begin">
          <w:fldData xml:space="preserve">PEVuZE5vdGU+PENpdGU+PEF1dGhvcj5ZYW5nPC9BdXRob3I+PFllYXI+MjAxNzwvWWVhcj48UmVj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</w:fldData>
        </w:fldChar>
      </w:r>
      <w:r w:rsidR="004E6F63">
        <w:instrText xml:space="preserve"> ADDIN EN.CITE.DATA </w:instrText>
      </w:r>
      <w:r w:rsidR="004E6F63">
        <w:fldChar w:fldCharType="end"/>
      </w:r>
      <w:r>
        <w:fldChar w:fldCharType="separate"/>
      </w:r>
      <w:r w:rsidR="004E6F63">
        <w:rPr>
          <w:noProof/>
        </w:rPr>
        <w:t>[51-53]</w:t>
      </w:r>
      <w:r>
        <w:fldChar w:fldCharType="end"/>
      </w:r>
      <w:r w:rsidR="002039FD">
        <w:t xml:space="preserve">. </w:t>
      </w:r>
    </w:p>
    <w:p w14:paraId="0CF9D012" w14:textId="77777777" w:rsidR="00532BB0" w:rsidRDefault="00532BB0" w:rsidP="003A4898">
      <w:pPr>
        <w:spacing w:after="0" w:line="240" w:lineRule="auto"/>
        <w:contextualSpacing/>
        <w:mirrorIndents/>
        <w:jc w:val="both"/>
      </w:pPr>
    </w:p>
    <w:p w14:paraId="12BAFE6B" w14:textId="1C9F85C9" w:rsidR="004F2C6D" w:rsidRDefault="002039FD" w:rsidP="003A4898">
      <w:pPr>
        <w:spacing w:after="0" w:line="240" w:lineRule="auto"/>
        <w:contextualSpacing/>
        <w:mirrorIndents/>
        <w:jc w:val="both"/>
      </w:pPr>
      <w:r>
        <w:t>U.S</w:t>
      </w:r>
      <w:r w:rsidR="00D56E8C">
        <w:t>-</w:t>
      </w:r>
      <w:r>
        <w:t>specific research has estima</w:t>
      </w:r>
      <w:r w:rsidR="009F4AC4">
        <w:t xml:space="preserve">ted the environmental co-benefits of low-carbon pathways </w:t>
      </w:r>
      <w:r w:rsidR="009F4AC4">
        <w:fldChar w:fldCharType="begin"/>
      </w:r>
      <w:r w:rsidR="004E6F63">
        <w:instrText xml:space="preserve"> ADDIN EN.CITE &lt;EndNote&gt;&lt;Cite&gt;&lt;Author&gt;Ou&lt;/Author&gt;&lt;Year&gt;2018&lt;/Year&gt;&lt;RecNum&gt;4&lt;/RecNum&gt;&lt;DisplayText&gt;[54, 55]&lt;/DisplayText&gt;&lt;record&gt;&lt;rec-number&gt;4&lt;/rec-number&gt;&lt;foreign-keys&gt;&lt;key app="EN" db-id="xv5ew2x05t22ane5w2f55290trt52wda2fpz" timestamp="1563909282"&gt;4&lt;/key&gt;&lt;/foreign-keys&gt;&lt;ref-type name="Journal Article"&gt;17&lt;/ref-type&gt;&lt;contributors&gt;&lt;authors&gt;&lt;author&gt;Yang Ou&lt;/author&gt;&lt;author&gt;Wenjing Shi&lt;/author&gt;&lt;author&gt;Steven J. Smith&lt;/author&gt;&lt;author&gt;Catherine M. Ledna&lt;/author&gt;&lt;author&gt;J. Jason West&lt;/author&gt;&lt;author&gt;Christopher G. Nolte&lt;/author&gt;&lt;author&gt;Daniel H. Loughlin&lt;/author&gt;&lt;/authors&gt;&lt;/contributors&gt;&lt;titles&gt;&lt;title&gt;Estimating environmental co-benefits of U.S. low-carbon pathways using an integrated assessment model with state-level resolution&lt;/title&gt;&lt;secondary-title&gt;Applied Energy&lt;/secondary-title&gt;&lt;/titles&gt;&lt;periodical&gt;&lt;full-title&gt;Applied Energy&lt;/full-title&gt;&lt;/periodical&gt;&lt;pages&gt;482-493&lt;/pages&gt;&lt;volume&gt;216&lt;/volume&gt;&lt;dates&gt;&lt;year&gt;2018&lt;/year&gt;&lt;pub-dates&gt;&lt;date&gt;February 22, 2018&lt;/date&gt;&lt;/pub-dates&gt;&lt;/dates&gt;&lt;urls&gt;&lt;/urls&gt;&lt;/record&gt;&lt;/Cite&gt;&lt;Cite&gt;&lt;Author&gt;Dimanchev&lt;/Author&gt;&lt;Year&gt;2019&lt;/Year&gt;&lt;RecNum&gt;17&lt;/RecNum&gt;&lt;record&gt;&lt;rec-number&gt;17&lt;/rec-number&gt;&lt;foreign-keys&gt;&lt;key app="EN" db-id="xv5ew2x05t22ane5w2f55290trt52wda2fpz" timestamp="1568041052"&gt;17&lt;/key&gt;&lt;/foreign-keys&gt;&lt;ref-type name="Journal Article"&gt;17&lt;/ref-type&gt;&lt;contributors&gt;&lt;authors&gt;&lt;author&gt;Emil G. Dimanchev &lt;/author&gt;&lt;author&gt;Sergey Paltsev &lt;/author&gt;&lt;author&gt;Mei Yuan&lt;/author&gt;&lt;author&gt;Daniel Rothenberg &lt;/author&gt;&lt;author&gt;Christopher W. Tessum&lt;/author&gt;&lt;author&gt;Julian D. Marshall&lt;/author&gt;&lt;author&gt;Noelle E. Selin&lt;/author&gt;&lt;/authors&gt;&lt;/contributors&gt;&lt;titles&gt;&lt;title&gt;Health co-benefits of sub-national renewable energy policy in the US&lt;/title&gt;&lt;secondary-title&gt;Environmental Research Letters&lt;/secondary-title&gt;&lt;/titles&gt;&lt;periodical&gt;&lt;full-title&gt;Environmental Research Letters&lt;/full-title&gt;&lt;/periodical&gt;&lt;volume&gt;14&lt;/volume&gt;&lt;dates&gt;&lt;year&gt;2019&lt;/year&gt;&lt;/dates&gt;&lt;urls&gt;&lt;/urls&gt;&lt;/record&gt;&lt;/Cite&gt;&lt;/EndNote&gt;</w:instrText>
      </w:r>
      <w:r w:rsidR="009F4AC4">
        <w:fldChar w:fldCharType="separate"/>
      </w:r>
      <w:r w:rsidR="004E6F63">
        <w:rPr>
          <w:noProof/>
        </w:rPr>
        <w:t>[54, 55]</w:t>
      </w:r>
      <w:r w:rsidR="009F4AC4">
        <w:fldChar w:fldCharType="end"/>
      </w:r>
      <w:r w:rsidR="009F4AC4">
        <w:t>, and has begun to investigate wind specifically</w:t>
      </w:r>
      <w:r w:rsidR="00DD5E83">
        <w:t xml:space="preserve"> </w:t>
      </w:r>
      <w:r w:rsidR="00DD5E83">
        <w:fldChar w:fldCharType="begin"/>
      </w:r>
      <w:r w:rsidR="004E6F63">
        <w:instrText xml:space="preserve"> ADDIN EN.CITE &lt;EndNote&gt;&lt;Cite&gt;&lt;Author&gt;Novan&lt;/Author&gt;&lt;Year&gt;2015&lt;/Year&gt;&lt;RecNum&gt;23&lt;/RecNum&gt;&lt;DisplayText&gt;[56, 57]&lt;/DisplayText&gt;&lt;record&gt;&lt;rec-number&gt;23&lt;/rec-number&gt;&lt;foreign-keys&gt;&lt;key app="EN" db-id="xv5ew2x05t22ane5w2f55290trt52wda2fpz" timestamp="1568041838"&gt;23&lt;/key&gt;&lt;/foreign-keys&gt;&lt;ref-type name="Journal Article"&gt;17&lt;/ref-type&gt;&lt;contributors&gt;&lt;authors&gt;&lt;author&gt;Kevin Novan&lt;/author&gt;&lt;/authors&gt;&lt;/contributors&gt;&lt;titles&gt;&lt;title&gt;Valuing the Wind: Renewable Energy Policies and Air Pollution Avoided&lt;/title&gt;&lt;secondary-title&gt;American Economic Journal: Economic Policy&lt;/secondary-title&gt;&lt;/titles&gt;&lt;periodical&gt;&lt;full-title&gt;American Economic Journal: Economic Policy&lt;/full-title&gt;&lt;/periodical&gt;&lt;pages&gt;291-326&lt;/pages&gt;&lt;volume&gt;7&lt;/volume&gt;&lt;number&gt;3&lt;/number&gt;&lt;dates&gt;&lt;year&gt;2015&lt;/year&gt;&lt;pub-dates&gt;&lt;date&gt;August 2015&lt;/date&gt;&lt;/pub-dates&gt;&lt;/dates&gt;&lt;urls&gt;&lt;/urls&gt;&lt;/record&gt;&lt;/Cite&gt;&lt;Cite&gt;&lt;Author&gt;Millstein&lt;/Author&gt;&lt;Year&gt;2017&lt;/Year&gt;&lt;RecNum&gt;153&lt;/RecNum&gt;&lt;record&gt;&lt;rec-number&gt;153&lt;/rec-number&gt;&lt;foreign-keys&gt;&lt;key app="EN" db-id="xv5ew2x05t22ane5w2f55290trt52wda2fpz" timestamp="1571242337"&gt;153&lt;/key&gt;&lt;/foreign-keys&gt;&lt;ref-type name="Journal Article"&gt;17&lt;/ref-type&gt;&lt;contributors&gt;&lt;authors&gt;&lt;author&gt;Millstein, Dev&lt;/author&gt;&lt;author&gt;Wiser, Ryan&lt;/author&gt;&lt;author&gt;Bolinger, Mark&lt;/author&gt;&lt;author&gt;Barbose, Galen&lt;/author&gt;&lt;/authors&gt;&lt;/contributors&gt;&lt;titles&gt;&lt;title&gt;The climate and air-quality benefits of wind and solar power in the United States&lt;/title&gt;&lt;secondary-title&gt;Nature Energy&lt;/secondary-title&gt;&lt;/titles&gt;&lt;periodical&gt;&lt;full-title&gt;Nature Energy&lt;/full-title&gt;&lt;/periodical&gt;&lt;pages&gt;17134&lt;/pages&gt;&lt;volume&gt;2&lt;/volume&gt;&lt;dates&gt;&lt;year&gt;2017&lt;/year&gt;&lt;pub-dates&gt;&lt;date&gt;08/14/online&lt;/date&gt;&lt;/pub-dates&gt;&lt;/dates&gt;&lt;publisher&gt;Nature Publishing Group&lt;/publisher&gt;&lt;work-type&gt;Analysis&lt;/work-type&gt;&lt;urls&gt;&lt;related-urls&gt;&lt;url&gt;https://doi.org/10.1038/nenergy.2017.134&lt;/url&gt;&lt;/related-urls&gt;&lt;/urls&gt;&lt;electronic-resource-num&gt;10.1038/nenergy.2017.134&amp;#xD;https://www.nature.com/articles/nenergy2017134#supplementary-information&lt;/electronic-resource-num&gt;&lt;/record&gt;&lt;/Cite&gt;&lt;/EndNote&gt;</w:instrText>
      </w:r>
      <w:r w:rsidR="00DD5E83">
        <w:fldChar w:fldCharType="separate"/>
      </w:r>
      <w:r w:rsidR="004E6F63">
        <w:rPr>
          <w:noProof/>
        </w:rPr>
        <w:t>[56, 57]</w:t>
      </w:r>
      <w:r w:rsidR="00DD5E83">
        <w:fldChar w:fldCharType="end"/>
      </w:r>
      <w:r w:rsidR="009F4AC4">
        <w:t xml:space="preserve">. </w:t>
      </w:r>
      <w:r w:rsidR="00A9018E">
        <w:t xml:space="preserve">In 2017, BOEM issued a report evaluating </w:t>
      </w:r>
      <w:r w:rsidR="00047FA1">
        <w:t>electricity system, environmental, and socioeconomic benefits</w:t>
      </w:r>
      <w:r w:rsidR="00A9018E">
        <w:t xml:space="preserve"> </w:t>
      </w:r>
      <w:r w:rsidR="00047FA1">
        <w:t>offered by OSW</w:t>
      </w:r>
      <w:r w:rsidR="00233234">
        <w:t xml:space="preserve"> </w:t>
      </w:r>
      <w:r w:rsidR="00233234">
        <w:fldChar w:fldCharType="begin"/>
      </w:r>
      <w:r w:rsidR="004E6F63">
        <w:instrText xml:space="preserve"> ADDIN EN.CITE &lt;EndNote&gt;&lt;Cite&gt;&lt;Author&gt;U.S. Department of the Interior&lt;/Author&gt;&lt;RecNum&gt;151&lt;/RecNum&gt;&lt;DisplayText&gt;[58]&lt;/DisplayText&gt;&lt;record&gt;&lt;rec-number&gt;151&lt;/rec-number&gt;&lt;foreign-keys&gt;&lt;key app="EN" db-id="xv5ew2x05t22ane5w2f55290trt52wda2fpz" timestamp="1571241666"&gt;151&lt;/key&gt;&lt;/foreign-keys&gt;&lt;ref-type name="Report"&gt;27&lt;/ref-type&gt;&lt;contributors&gt;&lt;authors&gt;&lt;author&gt;U.S. Department of the Interior,&lt;/author&gt;&lt;author&gt;Bureau of Ocean Energy Management,&lt;/author&gt;&lt;/authors&gt;&lt;/contributors&gt;&lt;titles&gt;&lt;title&gt;Evaluating Benefits of Offshore Wind Energy Projects in NEPA&lt;/title&gt;&lt;/titles&gt;&lt;number&gt;OCS Study BOEM 2017-048 94 pp.&lt;/number&gt;&lt;dates&gt;&lt;/dates&gt;&lt;pub-location&gt;Headquarters,&amp;#xD;Sterling VA,&lt;/pub-location&gt;&lt;urls&gt;&lt;/urls&gt;&lt;/record&gt;&lt;/Cite&gt;&lt;/EndNote&gt;</w:instrText>
      </w:r>
      <w:r w:rsidR="00233234">
        <w:fldChar w:fldCharType="separate"/>
      </w:r>
      <w:r w:rsidR="004E6F63">
        <w:rPr>
          <w:noProof/>
        </w:rPr>
        <w:t>[58]</w:t>
      </w:r>
      <w:r w:rsidR="00233234">
        <w:fldChar w:fldCharType="end"/>
      </w:r>
      <w:r w:rsidR="00614495">
        <w:t>, modeling a novel approach to quantifying more than costs and impacts when assessing new technologies</w:t>
      </w:r>
      <w:r w:rsidR="00233234">
        <w:t xml:space="preserve">. </w:t>
      </w:r>
      <w:r w:rsidR="006E734B">
        <w:t>The U.S.</w:t>
      </w:r>
      <w:r w:rsidR="000755E8">
        <w:t>, while adopting very little OSW, has installed nearly 98 GW of terrestrial wind power</w:t>
      </w:r>
      <w:r w:rsidR="00796714">
        <w:t xml:space="preserve"> </w:t>
      </w:r>
      <w:r w:rsidR="00796714">
        <w:fldChar w:fldCharType="begin"/>
      </w:r>
      <w:r w:rsidR="004E6F63">
        <w:instrText xml:space="preserve"> ADDIN EN.CITE &lt;EndNote&gt;&lt;Cite&gt;&lt;Author&gt;AWEA&lt;/Author&gt;&lt;Year&gt;2018&lt;/Year&gt;&lt;RecNum&gt;144&lt;/RecNum&gt;&lt;DisplayText&gt;[59]&lt;/DisplayText&gt;&lt;record&gt;&lt;rec-number&gt;144&lt;/rec-number&gt;&lt;foreign-keys&gt;&lt;key app="EN" db-id="xv5ew2x05t22ane5w2f55290trt52wda2fpz" timestamp="1570731647"&gt;144&lt;/key&gt;&lt;/foreign-keys&gt;&lt;ref-type name="Report"&gt;27&lt;/ref-type&gt;&lt;contributors&gt;&lt;authors&gt;&lt;author&gt;AWEA&lt;/author&gt;&lt;/authors&gt;&lt;/contributors&gt;&lt;titles&gt;&lt;title&gt;U.S. Wind Industry Annual Market Report, Year Ending 2018&lt;/title&gt;&lt;/titles&gt;&lt;dates&gt;&lt;year&gt;2018&lt;/year&gt;&lt;/dates&gt;&lt;urls&gt;&lt;related-urls&gt;&lt;url&gt;https://www.awea.org/resources/publications-and-reports/market-reports&lt;/url&gt;&lt;/related-urls&gt;&lt;/urls&gt;&lt;/record&gt;&lt;/Cite&gt;&lt;/EndNote&gt;</w:instrText>
      </w:r>
      <w:r w:rsidR="00796714">
        <w:fldChar w:fldCharType="separate"/>
      </w:r>
      <w:r w:rsidR="004E6F63">
        <w:rPr>
          <w:noProof/>
        </w:rPr>
        <w:t>[59]</w:t>
      </w:r>
      <w:r w:rsidR="00796714">
        <w:fldChar w:fldCharType="end"/>
      </w:r>
      <w:r w:rsidR="003C3EA7">
        <w:t>, allowing for real-time analysis of emissions mitigation potential and the resulting impacts</w:t>
      </w:r>
      <w:r w:rsidR="00CD31AB">
        <w:t xml:space="preserve"> on</w:t>
      </w:r>
      <w:r w:rsidR="003C3EA7">
        <w:t xml:space="preserve"> </w:t>
      </w:r>
      <w:r w:rsidR="00CD31AB">
        <w:t xml:space="preserve">and benefits for </w:t>
      </w:r>
      <w:r w:rsidR="003C3EA7">
        <w:t>environmental, human health, and climate</w:t>
      </w:r>
      <w:r w:rsidR="005E432D">
        <w:t xml:space="preserve"> </w:t>
      </w:r>
      <w:r w:rsidR="005E432D">
        <w:fldChar w:fldCharType="begin"/>
      </w:r>
      <w:r w:rsidR="004E6F63">
        <w:instrText xml:space="preserve"> ADDIN EN.CITE &lt;EndNote&gt;&lt;Cite&gt;&lt;Author&gt;Greene&lt;/Author&gt;&lt;Year&gt;2012&lt;/Year&gt;&lt;RecNum&gt;12&lt;/RecNum&gt;&lt;DisplayText&gt;[60, 61]&lt;/DisplayText&gt;&lt;record&gt;&lt;rec-number&gt;12&lt;/rec-number&gt;&lt;foreign-keys&gt;&lt;key app="EN" db-id="xv5ew2x05t22ane5w2f55290trt52wda2fpz" timestamp="1568040577"&gt;12&lt;/key&gt;&lt;/foreign-keys&gt;&lt;ref-type name="Journal Article"&gt;17&lt;/ref-type&gt;&lt;contributors&gt;&lt;authors&gt;&lt;author&gt;J. Scott Greene&lt;/author&gt;&lt;author&gt;Mark Morrissey&lt;/author&gt;&lt;/authors&gt;&lt;/contributors&gt;&lt;titles&gt;&lt;title&gt;Estimated Pollution Reduction from Wind Farms in Oklahoma and Associated Economic and Human Health Benefits&lt;/title&gt;&lt;secondary-title&gt;Journal of Renewable Energy&lt;/secondary-title&gt;&lt;/titles&gt;&lt;periodical&gt;&lt;full-title&gt;Journal of Renewable Energy&lt;/full-title&gt;&lt;/periodical&gt;&lt;volume&gt;2013&lt;/volume&gt;&lt;dates&gt;&lt;year&gt;2012&lt;/year&gt;&lt;/dates&gt;&lt;urls&gt;&lt;/urls&gt;&lt;/record&gt;&lt;/Cite&gt;&lt;Cite&gt;&lt;Author&gt;Lu&lt;/Author&gt;&lt;Year&gt;2011&lt;/Year&gt;&lt;RecNum&gt;9&lt;/RecNum&gt;&lt;record&gt;&lt;rec-number&gt;9&lt;/rec-number&gt;&lt;foreign-keys&gt;&lt;key app="EN" db-id="xv5ew2x05t22ane5w2f55290trt52wda2fpz" timestamp="1568040159"&gt;9&lt;/key&gt;&lt;/foreign-keys&gt;&lt;ref-type name="Journal Article"&gt;17&lt;/ref-type&gt;&lt;contributors&gt;&lt;authors&gt;&lt;author&gt;Xi Lu&lt;/author&gt;&lt;author&gt;Michael B. McElroy&lt;/author&gt;&lt;author&gt;Nora A. Sluzas&lt;/author&gt;&lt;/authors&gt;&lt;/contributors&gt;&lt;titles&gt;&lt;title&gt;Costs for Integrating Wind into the Future ERCOT System with Related Costs for Savings in CO2 Emissions&lt;/title&gt;&lt;secondary-title&gt;Environmental Science and Technology&lt;/secondary-title&gt;&lt;/titles&gt;&lt;periodical&gt;&lt;full-title&gt;Environmental Science and Technology&lt;/full-title&gt;&lt;/periodical&gt;&lt;pages&gt;3160-3166&lt;/pages&gt;&lt;volume&gt;45&lt;/volume&gt;&lt;dates&gt;&lt;year&gt;2011&lt;/year&gt;&lt;/dates&gt;&lt;urls&gt;&lt;/urls&gt;&lt;/record&gt;&lt;/Cite&gt;&lt;/EndNote&gt;</w:instrText>
      </w:r>
      <w:r w:rsidR="005E432D">
        <w:fldChar w:fldCharType="separate"/>
      </w:r>
      <w:r w:rsidR="004E6F63">
        <w:rPr>
          <w:noProof/>
        </w:rPr>
        <w:t>[60, 61]</w:t>
      </w:r>
      <w:r w:rsidR="005E432D">
        <w:fldChar w:fldCharType="end"/>
      </w:r>
      <w:r w:rsidR="003C3EA7">
        <w:t>.</w:t>
      </w:r>
      <w:r w:rsidR="005E432D">
        <w:t xml:space="preserve"> As interest in OSW has grown, so has investigation into the co-benefits that the technology can bring to localities. </w:t>
      </w:r>
      <w:r w:rsidR="000200CA">
        <w:t xml:space="preserve">Two studies focused on the state of Michigan showed that both terrestrial and offshore wind could bring environmental, air quality, and quality of life benefits to the counties that would host or border the turbines </w:t>
      </w:r>
      <w:r w:rsidR="000200CA">
        <w:fldChar w:fldCharType="begin"/>
      </w:r>
      <w:r w:rsidR="004E6F63">
        <w:instrText xml:space="preserve"> ADDIN EN.CITE &lt;EndNote&gt;&lt;Cite&gt;&lt;Author&gt;Nordman&lt;/Author&gt;&lt;Year&gt;2014&lt;/Year&gt;&lt;RecNum&gt;6&lt;/RecNum&gt;&lt;DisplayText&gt;[62, 63]&lt;/DisplayText&gt;&lt;record&gt;&lt;rec-number&gt;6&lt;/rec-number&gt;&lt;foreign-keys&gt;&lt;key app="EN" db-id="xv5ew2x05t22ane5w2f55290trt52wda2fpz" timestamp="1568039751"&gt;6&lt;/key&gt;&lt;/foreign-keys&gt;&lt;ref-type name="Journal Article"&gt;17&lt;/ref-type&gt;&lt;contributors&gt;&lt;authors&gt;&lt;author&gt;Erik Nordman&lt;/author&gt;&lt;author&gt;Jon VanderMolen&lt;/author&gt;&lt;author&gt;Betty Gajewski&lt;/author&gt;&lt;author&gt;Paul Isely&lt;/author&gt;&lt;author&gt;Yue Fan&lt;/author&gt;&lt;author&gt;John Koches&lt;/author&gt;&lt;author&gt;Sara Damm&lt;/author&gt;&lt;author&gt;Aaron Ferguson&lt;/author&gt;&lt;author&gt;Claire Schoolmaster&lt;/author&gt;&lt;/authors&gt;&lt;/contributors&gt;&lt;titles&gt;&lt;title&gt;An Integrated Assessment for Wind Energy in Lake Michigan Coastal Counties&lt;/title&gt;&lt;secondary-title&gt;Integrated Environmental Assessment and Management&lt;/secondary-title&gt;&lt;/titles&gt;&lt;periodical&gt;&lt;full-title&gt;Integrated Environmental Assessment and Management&lt;/full-title&gt;&lt;/periodical&gt;&lt;pages&gt;287-297&lt;/pages&gt;&lt;volume&gt;11&lt;/volume&gt;&lt;number&gt;2&lt;/number&gt;&lt;dates&gt;&lt;year&gt;2014&lt;/year&gt;&lt;pub-dates&gt;&lt;date&gt;September 24, 2014&lt;/date&gt;&lt;/pub-dates&gt;&lt;/dates&gt;&lt;urls&gt;&lt;/urls&gt;&lt;/record&gt;&lt;/Cite&gt;&lt;Cite&gt;&lt;Author&gt;Chiang&lt;/Author&gt;&lt;Year&gt;2016&lt;/Year&gt;&lt;RecNum&gt;7&lt;/RecNum&gt;&lt;record&gt;&lt;rec-number&gt;7&lt;/rec-number&gt;&lt;foreign-keys&gt;&lt;key app="EN" db-id="xv5ew2x05t22ane5w2f55290trt52wda2fpz" timestamp="1568039883"&gt;7&lt;/key&gt;&lt;/foreign-keys&gt;&lt;ref-type name="Journal Article"&gt;17&lt;/ref-type&gt;&lt;contributors&gt;&lt;authors&gt;&lt;author&gt;Amy C. Chiang&lt;/author&gt;&lt;author&gt;Michael R. Moore&lt;/author&gt;&lt;author&gt;Jeremiah X. Johnson&lt;/author&gt;&lt;author&gt;Gregory A. Keoleian&lt;/author&gt;&lt;/authors&gt;&lt;/contributors&gt;&lt;titles&gt;&lt;title&gt;Emissions reduction benefits of siting an offshore wind farm: A temporal and spatial analysis of Lake Michigan&lt;/title&gt;&lt;secondary-title&gt;Ecological Economics&lt;/secondary-title&gt;&lt;/titles&gt;&lt;periodical&gt;&lt;full-title&gt;Ecological Economics&lt;/full-title&gt;&lt;/periodical&gt;&lt;pages&gt;263-276&lt;/pages&gt;&lt;volume&gt;130&lt;/volume&gt;&lt;dates&gt;&lt;year&gt;2016&lt;/year&gt;&lt;pub-dates&gt;&lt;date&gt;August 10, 2016&lt;/date&gt;&lt;/pub-dates&gt;&lt;/dates&gt;&lt;urls&gt;&lt;/urls&gt;&lt;/record&gt;&lt;/Cite&gt;&lt;/EndNote&gt;</w:instrText>
      </w:r>
      <w:r w:rsidR="000200CA">
        <w:fldChar w:fldCharType="separate"/>
      </w:r>
      <w:r w:rsidR="004E6F63">
        <w:rPr>
          <w:noProof/>
        </w:rPr>
        <w:t>[62, 63]</w:t>
      </w:r>
      <w:r w:rsidR="000200CA">
        <w:fldChar w:fldCharType="end"/>
      </w:r>
      <w:r w:rsidR="000200CA">
        <w:t>. They found that emissions reduction benefits varied across pollutant and locality, but that overall reductions were likely across all pollutants.</w:t>
      </w:r>
      <w:r w:rsidR="008053B5">
        <w:t xml:space="preserve"> A similar study focused on Mid-Atlantic states found direct human health and climate benefits from OSW specifically, </w:t>
      </w:r>
      <w:r w:rsidR="003D1BB5">
        <w:t xml:space="preserve">citing the greatest differences in benefits coming from locality and facility </w:t>
      </w:r>
      <w:r w:rsidR="003D1BB5">
        <w:lastRenderedPageBreak/>
        <w:t xml:space="preserve">generation capacity </w:t>
      </w:r>
      <w:r w:rsidR="003D1BB5">
        <w:fldChar w:fldCharType="begin"/>
      </w:r>
      <w:r w:rsidR="004E6F63">
        <w:instrText xml:space="preserve"> ADDIN EN.CITE &lt;EndNote&gt;&lt;Cite&gt;&lt;Author&gt;Buonocore&lt;/Author&gt;&lt;Year&gt;2016&lt;/Year&gt;&lt;RecNum&gt;1&lt;/RecNum&gt;&lt;DisplayText&gt;[64]&lt;/DisplayText&gt;&lt;record&gt;&lt;rec-number&gt;1&lt;/rec-number&gt;&lt;foreign-keys&gt;&lt;key app="EN" db-id="xv5ew2x05t22ane5w2f55290trt52wda2fpz" timestamp="1563908483"&gt;1&lt;/key&gt;&lt;/foreign-keys&gt;&lt;ref-type name="Journal Article"&gt;17&lt;/ref-type&gt;&lt;contributors&gt;&lt;authors&gt;&lt;author&gt;Jonathan J Buonocore&lt;/author&gt;&lt;author&gt;Patrick Luckow&lt;/author&gt;&lt;author&gt;Jeremy Fisher&lt;/author&gt;&lt;author&gt;Willett Kempton&lt;/author&gt;&lt;author&gt;Jonathan I Levy&lt;/author&gt;&lt;/authors&gt;&lt;/contributors&gt;&lt;titles&gt;&lt;title&gt;Health and climate benefits of offshore wind facilities in the Mid-Atlantic United States&lt;/title&gt;&lt;secondary-title&gt;Environmental Research Letters&lt;/secondary-title&gt;&lt;/titles&gt;&lt;periodical&gt;&lt;full-title&gt;Environmental Research Letters&lt;/full-title&gt;&lt;/periodical&gt;&lt;volume&gt;11&lt;/volume&gt;&lt;number&gt;7&lt;/number&gt;&lt;num-vols&gt;074019&lt;/num-vols&gt;&lt;dates&gt;&lt;year&gt;2016&lt;/year&gt;&lt;pub-dates&gt;&lt;date&gt;July 14, 2016&lt;/date&gt;&lt;/pub-dates&gt;&lt;/dates&gt;&lt;urls&gt;&lt;/urls&gt;&lt;/record&gt;&lt;/Cite&gt;&lt;/EndNote&gt;</w:instrText>
      </w:r>
      <w:r w:rsidR="003D1BB5">
        <w:fldChar w:fldCharType="separate"/>
      </w:r>
      <w:r w:rsidR="004E6F63">
        <w:rPr>
          <w:noProof/>
        </w:rPr>
        <w:t>[64]</w:t>
      </w:r>
      <w:r w:rsidR="003D1BB5">
        <w:fldChar w:fldCharType="end"/>
      </w:r>
      <w:r w:rsidR="003D1BB5">
        <w:t xml:space="preserve">. </w:t>
      </w:r>
      <w:r w:rsidR="00274248">
        <w:t xml:space="preserve">It must be noted that </w:t>
      </w:r>
      <w:r w:rsidR="004F2C6D">
        <w:t xml:space="preserve">OSW does not produce emissions from generation, however materials production, construction, and operation of OSW have their own emissions footprints, which are quantified in life-cycle analyses </w:t>
      </w:r>
      <w:r w:rsidR="004F2C6D">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 </w:instrText>
      </w:r>
      <w:r w:rsidR="004E6F63">
        <w:fldChar w:fldCharType="begin">
          <w:fldData xml:space="preserve">PEVuZE5vdGU+PENpdGU+PEF1dGhvcj5SZWltZXJzPC9BdXRob3I+PFllYXI+MjAxNDwvWWVhcj48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</w:fldData>
        </w:fldChar>
      </w:r>
      <w:r w:rsidR="004E6F63">
        <w:instrText xml:space="preserve"> ADDIN EN.CITE.DATA </w:instrText>
      </w:r>
      <w:r w:rsidR="004E6F63">
        <w:fldChar w:fldCharType="end"/>
      </w:r>
      <w:r w:rsidR="004F2C6D">
        <w:fldChar w:fldCharType="separate"/>
      </w:r>
      <w:r w:rsidR="004E6F63">
        <w:rPr>
          <w:noProof/>
        </w:rPr>
        <w:t>[65-67]</w:t>
      </w:r>
      <w:r w:rsidR="004F2C6D">
        <w:fldChar w:fldCharType="end"/>
      </w:r>
      <w:r w:rsidR="007A681F">
        <w:t xml:space="preserve">, and there </w:t>
      </w:r>
      <w:r w:rsidR="00E06195">
        <w:t xml:space="preserve">are emissions consequences when </w:t>
      </w:r>
      <w:r w:rsidR="00F5674D">
        <w:t xml:space="preserve">variable renewable resources must be paired with dispatchable, fossil-fuel generators to meet demand when </w:t>
      </w:r>
      <w:r w:rsidR="00D85C53">
        <w:t xml:space="preserve">renewable </w:t>
      </w:r>
      <w:r w:rsidR="00F5674D">
        <w:t xml:space="preserve">generation drops </w:t>
      </w:r>
      <w:r w:rsidR="00F5674D">
        <w:fldChar w:fldCharType="begin"/>
      </w:r>
      <w:r w:rsidR="004E6F63">
        <w:instrText xml:space="preserve"> ADDIN EN.CITE &lt;EndNote&gt;&lt;Cite&gt;&lt;Author&gt;Apt&lt;/Author&gt;&lt;Year&gt;2008&lt;/Year&gt;&lt;RecNum&gt;10&lt;/RecNum&gt;&lt;DisplayText&gt;[68]&lt;/DisplayText&gt;&lt;record&gt;&lt;rec-number&gt;10&lt;/rec-number&gt;&lt;foreign-keys&gt;&lt;key app="EN" db-id="xv5ew2x05t22ane5w2f55290trt52wda2fpz" timestamp="1568040220"&gt;10&lt;/key&gt;&lt;/foreign-keys&gt;&lt;ref-type name="Journal Article"&gt;17&lt;/ref-type&gt;&lt;contributors&gt;&lt;authors&gt;&lt;author&gt;Warren Katzenstein; Jay Apt&lt;/author&gt;&lt;/authors&gt;&lt;/contributors&gt;&lt;titles&gt;&lt;title&gt;Air Emissions Due to Wind and Solar Power&lt;/title&gt;&lt;secondary-title&gt;Environmental Science and Technology&lt;/secondary-title&gt;&lt;/titles&gt;&lt;periodical&gt;&lt;full-title&gt;Environmental Science and Technology&lt;/full-title&gt;&lt;/periodical&gt;&lt;pages&gt;253-258&lt;/pages&gt;&lt;volume&gt;43&lt;/volume&gt;&lt;dates&gt;&lt;year&gt;2008&lt;/year&gt;&lt;/dates&gt;&lt;urls&gt;&lt;/urls&gt;&lt;/record&gt;&lt;/Cite&gt;&lt;/EndNote&gt;</w:instrText>
      </w:r>
      <w:r w:rsidR="00F5674D">
        <w:fldChar w:fldCharType="separate"/>
      </w:r>
      <w:r w:rsidR="004E6F63">
        <w:rPr>
          <w:noProof/>
        </w:rPr>
        <w:t>[68]</w:t>
      </w:r>
      <w:r w:rsidR="00F5674D">
        <w:fldChar w:fldCharType="end"/>
      </w:r>
      <w:r w:rsidR="00274248">
        <w:t xml:space="preserve">. These </w:t>
      </w:r>
      <w:r w:rsidR="00202C0F">
        <w:t xml:space="preserve">contextual emissions </w:t>
      </w:r>
      <w:r w:rsidR="004F2C6D">
        <w:t>have not yet been worked into a larger systems-approach to emissions mitigation</w:t>
      </w:r>
      <w:r w:rsidR="00127847">
        <w:t>, nor are they accounted for in our study</w:t>
      </w:r>
      <w:r w:rsidR="004F2C6D">
        <w:t>.</w:t>
      </w:r>
    </w:p>
    <w:p w14:paraId="7DBB5723" w14:textId="77777777" w:rsidR="004F2C6D" w:rsidRDefault="004F2C6D" w:rsidP="003A4898">
      <w:pPr>
        <w:spacing w:after="0" w:line="240" w:lineRule="auto"/>
        <w:contextualSpacing/>
        <w:mirrorIndents/>
        <w:jc w:val="both"/>
      </w:pPr>
    </w:p>
    <w:p w14:paraId="638AFFD9" w14:textId="13E12E23" w:rsidR="008570E5" w:rsidRDefault="0060238F" w:rsidP="003A4898">
      <w:pPr>
        <w:spacing w:after="0" w:line="240" w:lineRule="auto"/>
        <w:contextualSpacing/>
        <w:mirrorIndents/>
        <w:jc w:val="both"/>
      </w:pPr>
      <w:r>
        <w:t xml:space="preserve">These studies demonstrate the direct </w:t>
      </w:r>
      <w:r w:rsidR="0052610E">
        <w:t>e</w:t>
      </w:r>
      <w:r>
        <w:t>ffects and benefits of wind technologies to their surroundings, but do not quantify the nation-wide impact that OSW would have on emissions.</w:t>
      </w:r>
      <w:r w:rsidR="004F2C6D">
        <w:t xml:space="preserve"> </w:t>
      </w:r>
      <w:r w:rsidR="00130066">
        <w:t>The U</w:t>
      </w:r>
      <w:r w:rsidR="000D3080">
        <w:t>.</w:t>
      </w:r>
      <w:r w:rsidR="00130066">
        <w:t>S</w:t>
      </w:r>
      <w:r w:rsidR="000D3080">
        <w:t>.</w:t>
      </w:r>
      <w:r w:rsidR="00130066">
        <w:t xml:space="preserve"> Bureau of Ocean Energy Management (BOEM), the agency responsible for </w:t>
      </w:r>
      <w:r w:rsidR="001507A4">
        <w:t>OSW</w:t>
      </w:r>
      <w:r w:rsidR="00130066">
        <w:t xml:space="preserve"> leasing areas, announced in June of 2019 that it would publish a “request for competitive interest” to build a transmission line for </w:t>
      </w:r>
      <w:r w:rsidR="001507A4">
        <w:t>OSW</w:t>
      </w:r>
      <w:r w:rsidR="00130066">
        <w:t xml:space="preserve"> off the coasts of New York and New Jersey</w:t>
      </w:r>
      <w:r w:rsidR="00640F33">
        <w:t xml:space="preserve"> </w:t>
      </w:r>
      <w:r w:rsidR="00640F33">
        <w:fldChar w:fldCharType="begin"/>
      </w:r>
      <w:r w:rsidR="004E6F63">
        <w:instrText xml:space="preserve"> ADDIN EN.CITE &lt;EndNote&gt;&lt;Cite&gt;&lt;Author&gt;Bureau of Ocean Energy Management&lt;/Author&gt;&lt;Year&gt;2019&lt;/Year&gt;&lt;RecNum&gt;88&lt;/RecNum&gt;&lt;DisplayText&gt;[69]&lt;/DisplayText&gt;&lt;record&gt;&lt;rec-number&gt;88&lt;/rec-number&gt;&lt;foreign-keys&gt;&lt;key app="EN" db-id="xv5ew2x05t22ane5w2f55290trt52wda2fpz" timestamp="1568126679"&gt;88&lt;/key&gt;&lt;/foreign-keys&gt;&lt;ref-type name="Press Release"&gt;63&lt;/ref-type&gt;&lt;contributors&gt;&lt;authors&gt;&lt;author&gt;Bureau of Ocean Energy Management,&lt;/author&gt;&lt;/authors&gt;&lt;/contributors&gt;&lt;titles&gt;&lt;title&gt;BOEM Announces Next Steps for Proposed New York - New Jersey Wind Energy Transmission Line: Includes Opportunity for Expressions of Competitive Interest and Public Comments&lt;/title&gt;&lt;/titles&gt;&lt;dates&gt;&lt;year&gt;2019&lt;/year&gt;&lt;/dates&gt;&lt;urls&gt;&lt;related-urls&gt;&lt;url&gt;https://www.boem.gov/press06172019/&lt;/url&gt;&lt;/related-urls&gt;&lt;/urls&gt;&lt;/record&gt;&lt;/Cite&gt;&lt;/EndNote&gt;</w:instrText>
      </w:r>
      <w:r w:rsidR="00640F33">
        <w:fldChar w:fldCharType="separate"/>
      </w:r>
      <w:r w:rsidR="004E6F63">
        <w:rPr>
          <w:noProof/>
        </w:rPr>
        <w:t>[69]</w:t>
      </w:r>
      <w:r w:rsidR="00640F33">
        <w:fldChar w:fldCharType="end"/>
      </w:r>
      <w:r w:rsidR="00130066">
        <w:t>.</w:t>
      </w:r>
      <w:r w:rsidR="00640F33">
        <w:t xml:space="preserve">  </w:t>
      </w:r>
      <w:r w:rsidR="00130066">
        <w:t xml:space="preserve">A planned transmission system for </w:t>
      </w:r>
      <w:r w:rsidR="001507A4">
        <w:t>OSW</w:t>
      </w:r>
      <w:r w:rsidR="00130066">
        <w:t xml:space="preserve"> would promote long-term success and interest in the </w:t>
      </w:r>
      <w:r w:rsidR="001507A4">
        <w:t>OSW</w:t>
      </w:r>
      <w:r w:rsidR="00130066">
        <w:t xml:space="preserve"> market</w:t>
      </w:r>
      <w:r w:rsidR="00BF7AF9">
        <w:t>, and likely increase the chances of the U.S. market accelerating OSW development.</w:t>
      </w:r>
    </w:p>
    <w:p w14:paraId="6F4F6DDB" w14:textId="77777777" w:rsidR="000B38A2" w:rsidRDefault="000B38A2" w:rsidP="003A4898">
      <w:pPr>
        <w:spacing w:after="0" w:line="240" w:lineRule="auto"/>
        <w:contextualSpacing/>
        <w:mirrorIndents/>
        <w:jc w:val="both"/>
      </w:pPr>
    </w:p>
    <w:p w14:paraId="553669A3" w14:textId="361AB74F" w:rsidR="001C5CC6" w:rsidRDefault="00612775" w:rsidP="003A4898">
      <w:pPr>
        <w:pStyle w:val="Heading2"/>
        <w:spacing w:before="0" w:line="240" w:lineRule="auto"/>
        <w:contextualSpacing/>
        <w:mirrorIndents/>
        <w:jc w:val="both"/>
      </w:pPr>
      <w:r>
        <w:t xml:space="preserve">3. </w:t>
      </w:r>
      <w:r w:rsidR="0090084D">
        <w:t>Materials and Methods</w:t>
      </w:r>
    </w:p>
    <w:p w14:paraId="237F6E74" w14:textId="39F722FF" w:rsidR="000B38A2" w:rsidRDefault="000B38A2" w:rsidP="003A4898">
      <w:pPr>
        <w:spacing w:after="0" w:line="240" w:lineRule="auto"/>
        <w:contextualSpacing/>
        <w:mirrorIndents/>
        <w:jc w:val="both"/>
      </w:pPr>
    </w:p>
    <w:p w14:paraId="59066D8C" w14:textId="5913AA63" w:rsidR="00612775" w:rsidRPr="00612775" w:rsidRDefault="00612775" w:rsidP="003A4898">
      <w:pPr>
        <w:spacing w:after="0" w:line="240" w:lineRule="auto"/>
        <w:contextualSpacing/>
        <w:mirrorIndents/>
        <w:jc w:val="both"/>
        <w:rPr>
          <w:rStyle w:val="Emphasis"/>
        </w:rPr>
      </w:pPr>
      <w:r w:rsidRPr="00612775">
        <w:rPr>
          <w:rStyle w:val="Emphasis"/>
        </w:rPr>
        <w:t>3.1 Model and Database</w:t>
      </w:r>
    </w:p>
    <w:p w14:paraId="2F6ACEF0" w14:textId="77777777" w:rsidR="00612775" w:rsidRPr="000B38A2" w:rsidRDefault="00612775" w:rsidP="003A4898">
      <w:pPr>
        <w:spacing w:after="0" w:line="240" w:lineRule="auto"/>
        <w:contextualSpacing/>
        <w:mirrorIndents/>
        <w:jc w:val="both"/>
      </w:pPr>
    </w:p>
    <w:p w14:paraId="6ABD229E" w14:textId="43AA75FE" w:rsidR="001C5CC6" w:rsidRDefault="00FE13D7" w:rsidP="003A4898">
      <w:pPr>
        <w:spacing w:after="0" w:line="240" w:lineRule="auto"/>
        <w:contextualSpacing/>
        <w:mirrorIndents/>
        <w:jc w:val="both"/>
      </w:pPr>
      <w:r>
        <w:t xml:space="preserve">The </w:t>
      </w:r>
      <w:r w:rsidR="001C5CC6">
        <w:t>TIMES</w:t>
      </w:r>
      <w:r w:rsidR="00956A72">
        <w:t xml:space="preserve"> </w:t>
      </w:r>
      <w:r>
        <w:t xml:space="preserve">model </w:t>
      </w:r>
      <w:r w:rsidR="00956A72">
        <w:t xml:space="preserve">and EPAUS9rT </w:t>
      </w:r>
      <w:r>
        <w:t xml:space="preserve">energy system database, </w:t>
      </w:r>
      <w:r w:rsidR="00956A72">
        <w:t>together</w:t>
      </w:r>
      <w:r>
        <w:t>,</w:t>
      </w:r>
      <w:r w:rsidR="00956A72">
        <w:t xml:space="preserve"> provide a comprehensive look at the U</w:t>
      </w:r>
      <w:r w:rsidR="007A7BFA">
        <w:t>.</w:t>
      </w:r>
      <w:r w:rsidR="00956A72">
        <w:t>S</w:t>
      </w:r>
      <w:r w:rsidR="007A7BFA">
        <w:t>.</w:t>
      </w:r>
      <w:r w:rsidR="00956A72">
        <w:t xml:space="preserve"> energy system. The EPA’s O</w:t>
      </w:r>
      <w:r w:rsidR="005F7F39">
        <w:t>ffice of Research and Development</w:t>
      </w:r>
      <w:r w:rsidR="00956A72">
        <w:t xml:space="preserve"> has worked to develop the </w:t>
      </w:r>
      <w:r w:rsidR="00840F42">
        <w:t>TIMES-</w:t>
      </w:r>
      <w:r w:rsidR="00956A72">
        <w:t>EPAUS9rT model to investigate energy system futures that optimize for lowest cost over all economic sectors</w:t>
      </w:r>
      <w:r w:rsidR="00010E52">
        <w:t xml:space="preserve"> </w:t>
      </w:r>
      <w:r w:rsidR="00010E52">
        <w:fldChar w:fldCharType="begin"/>
      </w:r>
      <w:r w:rsidR="004E6F63">
        <w:instrText xml:space="preserve"> ADDIN EN.CITE &lt;EndNote&gt;&lt;Cite&gt;&lt;Author&gt;Lenox&lt;/Author&gt;&lt;Year&gt;2019&lt;/Year&gt;&lt;RecNum&gt;89&lt;/RecNum&gt;&lt;DisplayText&gt;[70]&lt;/DisplayText&gt;&lt;record&gt;&lt;rec-number&gt;89&lt;/rec-number&gt;&lt;foreign-keys&gt;&lt;key app="EN" db-id="xv5ew2x05t22ane5w2f55290trt52wda2fpz" timestamp="1568147601"&gt;89&lt;/key&gt;&lt;/foreign-keys&gt;&lt;ref-type name="Government Document"&gt;46&lt;/ref-type&gt;&lt;contributors&gt;&lt;authors&gt;&lt;author&gt;Carol Lenox&lt;/author&gt;&lt;/authors&gt;&lt;/contributors&gt;&lt;titles&gt;&lt;title&gt;EPAUS9rT database for use with the TIMES modeling platform&lt;/title&gt;&lt;/titles&gt;&lt;dates&gt;&lt;year&gt;2019&lt;/year&gt;&lt;/dates&gt;&lt;pub-location&gt;U.S. Environmental Protection Agency, Washington, DC&lt;/pub-location&gt;&lt;urls&gt;&lt;/urls&gt;&lt;/record&gt;&lt;/Cite&gt;&lt;/EndNote&gt;</w:instrText>
      </w:r>
      <w:r w:rsidR="00010E52">
        <w:fldChar w:fldCharType="separate"/>
      </w:r>
      <w:r w:rsidR="004E6F63">
        <w:rPr>
          <w:noProof/>
        </w:rPr>
        <w:t>[70]</w:t>
      </w:r>
      <w:r w:rsidR="00010E52">
        <w:fldChar w:fldCharType="end"/>
      </w:r>
      <w:r w:rsidR="00B72FB6">
        <w:t>. This allows the use of one model for all sectors instead of a piecemeal approach</w:t>
      </w:r>
      <w:r w:rsidR="00965512">
        <w:t>, showing the interplay and tradeoffs between sectors as scenarios change.</w:t>
      </w:r>
    </w:p>
    <w:p w14:paraId="74E5F65D" w14:textId="77777777" w:rsidR="000B38A2" w:rsidRDefault="000B38A2" w:rsidP="003A4898">
      <w:pPr>
        <w:spacing w:after="0" w:line="240" w:lineRule="auto"/>
        <w:contextualSpacing/>
        <w:mirrorIndents/>
        <w:jc w:val="both"/>
      </w:pPr>
    </w:p>
    <w:p w14:paraId="3C0A652C" w14:textId="6DDB743C" w:rsidR="00BE64CD" w:rsidRDefault="00B72FB6" w:rsidP="003A4898">
      <w:pPr>
        <w:spacing w:after="0" w:line="240" w:lineRule="auto"/>
        <w:contextualSpacing/>
        <w:mirrorIndents/>
        <w:jc w:val="both"/>
      </w:pPr>
      <w:r>
        <w:t xml:space="preserve">The </w:t>
      </w:r>
      <w:r w:rsidRPr="00134E75">
        <w:t xml:space="preserve">TIMES </w:t>
      </w:r>
      <w:r w:rsidR="00F7245E">
        <w:t xml:space="preserve">model </w:t>
      </w:r>
      <w:r w:rsidR="00087B87" w:rsidRPr="00134E75">
        <w:t xml:space="preserve">is </w:t>
      </w:r>
      <w:r w:rsidRPr="00134E75">
        <w:t xml:space="preserve">developed by the Energy Technology Systems Analysis Program (ETSAP), one of the longest running programs at the International </w:t>
      </w:r>
      <w:r>
        <w:t>Energy Agency (IEA)</w:t>
      </w:r>
      <w:r w:rsidR="0096384F">
        <w:t xml:space="preserve"> </w:t>
      </w:r>
      <w:r w:rsidR="0096384F">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96384F">
        <w:fldChar w:fldCharType="separate"/>
      </w:r>
      <w:r w:rsidR="004E6F63">
        <w:rPr>
          <w:noProof/>
        </w:rPr>
        <w:t>[71]</w:t>
      </w:r>
      <w:r w:rsidR="0096384F">
        <w:fldChar w:fldCharType="end"/>
      </w:r>
      <w:r w:rsidR="0096384F">
        <w:t>.</w:t>
      </w:r>
      <w:r w:rsidR="009B7B2F">
        <w:t xml:space="preserve"> </w:t>
      </w:r>
      <w:r w:rsidR="009D61EF">
        <w:t xml:space="preserve">The TIMES model is a </w:t>
      </w:r>
      <w:r w:rsidR="002A528C">
        <w:t>l</w:t>
      </w:r>
      <w:r w:rsidR="009D61EF">
        <w:t>ong-term energy system optimization model (ESOM) and is used for investment and operation decision support</w:t>
      </w:r>
      <w:r w:rsidR="008471A1">
        <w:t>. I</w:t>
      </w:r>
      <w:r w:rsidR="009D61EF">
        <w:t>t uses a bottom up approach</w:t>
      </w:r>
      <w:r w:rsidR="003A4D51">
        <w:t xml:space="preserve"> with</w:t>
      </w:r>
      <w:r w:rsidR="009D61EF">
        <w:t xml:space="preserve"> </w:t>
      </w:r>
      <w:r w:rsidR="003A4D51">
        <w:t xml:space="preserve">multi-year </w:t>
      </w:r>
      <w:r w:rsidR="009D61EF">
        <w:t xml:space="preserve">temporal resolution </w:t>
      </w:r>
      <w:r w:rsidR="003A4D51">
        <w:t xml:space="preserve">and </w:t>
      </w:r>
      <w:r w:rsidR="009D61EF">
        <w:t>user defined time slices</w:t>
      </w:r>
      <w:r w:rsidR="008C0CBE">
        <w:t xml:space="preserve"> to model for long time-horizons</w:t>
      </w:r>
      <w:r w:rsidR="009D61EF">
        <w:t xml:space="preserve"> </w:t>
      </w:r>
      <w:r w:rsidR="009D61EF">
        <w:fldChar w:fldCharType="begin"/>
      </w:r>
      <w:r w:rsidR="004E6F63">
        <w:instrText xml:space="preserve"> ADDIN EN.CITE &lt;EndNote&gt;&lt;Cite&gt;&lt;Author&gt;Ringkjob&lt;/Author&gt;&lt;Year&gt;2018&lt;/Year&gt;&lt;RecNum&gt;50&lt;/RecNum&gt;&lt;DisplayText&gt;[72]&lt;/DisplayText&gt;&lt;record&gt;&lt;rec-number&gt;50&lt;/rec-number&gt;&lt;foreign-keys&gt;&lt;key app="EN" db-id="xv5ew2x05t22ane5w2f55290trt52wda2fpz" timestamp="1568050662"&gt;50&lt;/key&gt;&lt;/foreign-keys&gt;&lt;ref-type name="Journal Article"&gt;17&lt;/ref-type&gt;&lt;contributors&gt;&lt;authors&gt;&lt;author&gt;Hans-Kristian Ringkjob&lt;/author&gt;&lt;author&gt;Peter M. Haugan&lt;/author&gt;&lt;author&gt;Ida Marie Solbrekke&lt;/author&gt;&lt;/authors&gt;&lt;/contributors&gt;&lt;titles&gt;&lt;title&gt;A review of modelling tools for energy and electricity systems with large shares of variable renewables&lt;/title&gt;&lt;secondary-title&gt;Renewable and Sustainable Energy Reviews&lt;/secondary-title&gt;&lt;/titles&gt;&lt;periodical&gt;&lt;full-title&gt;Renewable and Sustainable Energy Reviews&lt;/full-title&gt;&lt;/periodical&gt;&lt;pages&gt;440-459&lt;/pages&gt;&lt;volume&gt;96&lt;/volume&gt;&lt;dates&gt;&lt;year&gt;2018&lt;/year&gt;&lt;/dates&gt;&lt;urls&gt;&lt;/urls&gt;&lt;/record&gt;&lt;/Cite&gt;&lt;/EndNote&gt;</w:instrText>
      </w:r>
      <w:r w:rsidR="009D61EF">
        <w:fldChar w:fldCharType="separate"/>
      </w:r>
      <w:r w:rsidR="004E6F63">
        <w:rPr>
          <w:noProof/>
        </w:rPr>
        <w:t>[72]</w:t>
      </w:r>
      <w:r w:rsidR="009D61EF">
        <w:fldChar w:fldCharType="end"/>
      </w:r>
      <w:r w:rsidR="009D61EF">
        <w:t>.</w:t>
      </w:r>
      <w:r w:rsidR="008C0CBE">
        <w:t xml:space="preserve"> </w:t>
      </w:r>
      <w:r w:rsidR="001C43FE">
        <w:t xml:space="preserve">The </w:t>
      </w:r>
      <w:r w:rsidR="00A65E3E">
        <w:t>TIMES</w:t>
      </w:r>
      <w:r w:rsidR="001C43FE">
        <w:t xml:space="preserve"> model</w:t>
      </w:r>
      <w:r w:rsidR="00A65E3E">
        <w:t xml:space="preserve"> includes a wide range of commodity-related variables such as total production, total consumption, and process flows. Additionally, TIMES </w:t>
      </w:r>
      <w:r w:rsidR="004526B7">
        <w:t>can</w:t>
      </w:r>
      <w:r w:rsidR="00A65E3E">
        <w:t xml:space="preserve"> allocate costs </w:t>
      </w:r>
      <w:r w:rsidR="00465248">
        <w:t xml:space="preserve">across </w:t>
      </w:r>
      <w:r w:rsidR="00A65E3E">
        <w:t xml:space="preserve">investment timelines. </w:t>
      </w:r>
    </w:p>
    <w:p w14:paraId="55053897" w14:textId="77777777" w:rsidR="00BE64CD" w:rsidRPr="001C5CC6" w:rsidRDefault="00BE64CD" w:rsidP="003A4898">
      <w:pPr>
        <w:spacing w:after="0" w:line="240" w:lineRule="auto"/>
        <w:contextualSpacing/>
        <w:mirrorIndents/>
        <w:jc w:val="both"/>
      </w:pPr>
    </w:p>
    <w:p w14:paraId="2A00AB23" w14:textId="110D025A" w:rsidR="00245398" w:rsidRDefault="006A10AE" w:rsidP="003A4898">
      <w:pPr>
        <w:spacing w:after="0" w:line="240" w:lineRule="auto"/>
        <w:contextualSpacing/>
        <w:mirrorIndents/>
        <w:jc w:val="both"/>
      </w:pPr>
      <w:r>
        <w:t>The TIMES model</w:t>
      </w:r>
      <w:r w:rsidR="00CC666C">
        <w:t xml:space="preserve"> is a Linear Program formulated using the modeling language GAMS</w:t>
      </w:r>
      <w:r w:rsidR="00741C80">
        <w:t xml:space="preserve"> </w:t>
      </w:r>
      <w:r w:rsidR="00602039">
        <w:t>that maximizes system surplus by minimizing system costs.</w:t>
      </w:r>
      <w:r w:rsidR="000E5F81">
        <w:t xml:space="preserve"> This formulation is called the </w:t>
      </w:r>
      <w:r w:rsidR="000E5F81">
        <w:rPr>
          <w:i/>
        </w:rPr>
        <w:t>total system cost</w:t>
      </w:r>
      <w:r w:rsidR="000A603B">
        <w:rPr>
          <w:i/>
        </w:rPr>
        <w:t xml:space="preserve"> </w:t>
      </w:r>
      <w:r w:rsidR="000A603B" w:rsidRPr="00CD68D0">
        <w:fldChar w:fldCharType="begin"/>
      </w:r>
      <w:r w:rsidR="000A603B" w:rsidRPr="00CD68D0">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rsidR="000A603B" w:rsidRPr="00CD68D0">
        <w:fldChar w:fldCharType="separate"/>
      </w:r>
      <w:r w:rsidR="000A603B" w:rsidRPr="00CD68D0">
        <w:rPr>
          <w:noProof/>
        </w:rPr>
        <w:t>[71]</w:t>
      </w:r>
      <w:r w:rsidR="000A603B" w:rsidRPr="00CD68D0">
        <w:fldChar w:fldCharType="end"/>
      </w:r>
      <w:r w:rsidR="00A2575D" w:rsidRPr="00CD68D0">
        <w:t>.</w:t>
      </w:r>
    </w:p>
    <w:p w14:paraId="516F4FA3" w14:textId="77777777" w:rsidR="007D5984" w:rsidRDefault="007D5984" w:rsidP="003A4898">
      <w:pPr>
        <w:spacing w:after="0" w:line="240" w:lineRule="auto"/>
        <w:contextualSpacing/>
        <w:mirrorIndents/>
        <w:jc w:val="both"/>
      </w:pPr>
      <w:r>
        <w:rPr>
          <w:noProof/>
        </w:rPr>
        <mc:AlternateContent>
          <mc:Choice Requires="wps">
            <w:drawing>
              <wp:inline distT="0" distB="0" distL="0" distR="0" wp14:anchorId="52EFA4C5" wp14:editId="5937834C">
                <wp:extent cx="3540125" cy="1020445"/>
                <wp:effectExtent l="0" t="0" r="2222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0125" cy="1020445"/>
                        </a:xfrm>
                        <a:prstGeom prst="rect">
                          <a:avLst/>
                        </a:prstGeom>
                        <a:solidFill>
                          <a:srgbClr val="FFFFFF"/>
                        </a:solidFill>
                        <a:ln w="9525">
                          <a:solidFill>
                            <a:schemeClr val="bg1"/>
                          </a:solidFill>
                          <a:miter lim="800000"/>
                          <a:headEnd/>
                          <a:tailEnd/>
                        </a:ln>
                      </wps:spPr>
                      <wps:txbx>
                        <w:txbxContent>
                          <w:p w14:paraId="0BF9EA46" w14:textId="13F252E2" w:rsidR="00D85D6E" w:rsidRDefault="00D85D6E" w:rsidP="003A4898">
                            <w:pPr>
                              <w:pStyle w:val="Caption"/>
                              <w:keepNext/>
                              <w:jc w:val="center"/>
                            </w:pPr>
                            <w:r>
                              <w:t xml:space="preserve">Equation </w:t>
                            </w:r>
                            <w:fldSimple w:instr=" SEQ Equation \* ARABIC ">
                              <w:r>
                                <w:rPr>
                                  <w:noProof/>
                                </w:rPr>
                                <w:t>1</w:t>
                              </w:r>
                            </w:fldSimple>
                            <w:r>
                              <w:t xml:space="preserve">: TIMES Objective Function </w:t>
                            </w:r>
                          </w:p>
                          <w:p w14:paraId="274C0C83" w14:textId="7472CAAA" w:rsidR="00D85D6E" w:rsidRPr="00F6170A" w:rsidRDefault="00D85D6E"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wps:txbx>
                      <wps:bodyPr rot="0" vert="horz" wrap="square" lIns="91440" tIns="45720" rIns="91440" bIns="45720" anchor="t" anchorCtr="0">
                        <a:noAutofit/>
                      </wps:bodyPr>
                    </wps:wsp>
                  </a:graphicData>
                </a:graphic>
              </wp:inline>
            </w:drawing>
          </mc:Choice>
          <mc:Fallback>
            <w:pict>
              <v:shapetype w14:anchorId="52EFA4C5" id="_x0000_t202" coordsize="21600,21600" o:spt="202" path="m,l,21600r21600,l21600,xe">
                <v:stroke joinstyle="miter"/>
                <v:path gradientshapeok="t" o:connecttype="rect"/>
              </v:shapetype>
              <v:shape id="Text Box 2" o:spid="_x0000_s1026" type="#_x0000_t202" style="width:278.75pt;height:8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" strokecolor="white [3212]">
                <v:textbox>
                  <w:txbxContent>
                    <w:p w14:paraId="0BF9EA46" w14:textId="13F252E2" w:rsidR="00D85D6E" w:rsidRDefault="00D85D6E" w:rsidP="003A4898">
                      <w:pPr>
                        <w:pStyle w:val="Caption"/>
                        <w:keepNext/>
                        <w:jc w:val="center"/>
                      </w:pPr>
                      <w:r>
                        <w:t xml:space="preserve">Equation </w:t>
                      </w:r>
                      <w:fldSimple w:instr=" SEQ Equation \* ARABIC ">
                        <w:r>
                          <w:rPr>
                            <w:noProof/>
                          </w:rPr>
                          <w:t>1</w:t>
                        </w:r>
                      </w:fldSimple>
                      <w:r>
                        <w:t xml:space="preserve">: TIMES Objective Function </w:t>
                      </w:r>
                    </w:p>
                    <w:p w14:paraId="274C0C83" w14:textId="7472CAAA" w:rsidR="00D85D6E" w:rsidRPr="00F6170A" w:rsidRDefault="00D85D6E" w:rsidP="003A4898">
                      <w:pPr>
                        <w:jc w:val="center"/>
                        <w:rPr>
                          <w:rFonts w:eastAsiaTheme="minorEastAsia"/>
                        </w:rPr>
                      </w:pPr>
                      <m:oMathPara>
                        <m:oMath>
                          <m:r>
                            <w:rPr>
                              <w:rFonts w:ascii="Cambria Math" w:hAnsi="Cambria Math"/>
                            </w:rPr>
                            <m:t xml:space="preserve">NPV= </m:t>
                          </m:r>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supHide m:val="1"/>
                                  <m:ctrlPr>
                                    <w:rPr>
                                      <w:rFonts w:ascii="Cambria Math" w:hAnsi="Cambria Math"/>
                                      <w:i/>
                                    </w:rPr>
                                  </m:ctrlPr>
                                </m:naryPr>
                                <m:sub>
                                  <m:r>
                                    <w:rPr>
                                      <w:rFonts w:ascii="Cambria Math" w:hAnsi="Cambria Math"/>
                                    </w:rPr>
                                    <m:t>y∈YEARS</m:t>
                                  </m:r>
                                </m:sub>
                                <m:sup/>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r,y</m:t>
                                          </m:r>
                                        </m:sub>
                                      </m:sSub>
                                      <m:r>
                                        <w:rPr>
                                          <w:rFonts w:ascii="Cambria Math" w:hAnsi="Cambria Math"/>
                                        </w:rPr>
                                        <m:t>)</m:t>
                                      </m:r>
                                    </m:e>
                                    <m:sup>
                                      <m:r>
                                        <w:rPr>
                                          <w:rFonts w:ascii="Cambria Math" w:hAnsi="Cambria Math"/>
                                        </w:rPr>
                                        <m:t>REFYR-y</m:t>
                                      </m:r>
                                    </m:sup>
                                  </m:sSup>
                                  <m:r>
                                    <w:rPr>
                                      <w:rFonts w:ascii="Cambria Math" w:hAnsi="Cambria Math"/>
                                    </w:rPr>
                                    <m:t>×ANNCOST(r,y)</m:t>
                                  </m:r>
                                </m:e>
                              </m:nary>
                            </m:e>
                          </m:nary>
                        </m:oMath>
                      </m:oMathPara>
                    </w:p>
                  </w:txbxContent>
                </v:textbox>
                <w10:anchorlock/>
              </v:shape>
            </w:pict>
          </mc:Fallback>
        </mc:AlternateContent>
      </w:r>
    </w:p>
    <w:p w14:paraId="19DECEB7" w14:textId="41B4D57F" w:rsidR="008517E4" w:rsidRDefault="008517E4" w:rsidP="003A4898">
      <w:pPr>
        <w:spacing w:after="0" w:line="240" w:lineRule="auto"/>
        <w:contextualSpacing/>
        <w:mirrorIndents/>
        <w:jc w:val="both"/>
      </w:pPr>
      <w:r>
        <w:t>Where:</w:t>
      </w:r>
    </w:p>
    <w:p w14:paraId="13AD0B64" w14:textId="055EF2E1" w:rsidR="008517E4" w:rsidRDefault="008517E4" w:rsidP="003A4898">
      <w:pPr>
        <w:pStyle w:val="ListParagraph"/>
        <w:numPr>
          <w:ilvl w:val="0"/>
          <w:numId w:val="5"/>
        </w:numPr>
        <w:spacing w:after="0" w:line="240" w:lineRule="auto"/>
        <w:mirrorIndents/>
        <w:jc w:val="both"/>
      </w:pPr>
      <w:r w:rsidRPr="000B38A2">
        <w:rPr>
          <w:i/>
        </w:rPr>
        <w:t>NPV</w:t>
      </w:r>
      <w:r>
        <w:t xml:space="preserve"> is the net present value of total cost for all regions;</w:t>
      </w:r>
    </w:p>
    <w:p w14:paraId="709AA4B0" w14:textId="77777777" w:rsidR="008517E4" w:rsidRPr="000B38A2" w:rsidRDefault="008517E4" w:rsidP="003A4898">
      <w:pPr>
        <w:pStyle w:val="ListParagraph"/>
        <w:numPr>
          <w:ilvl w:val="0"/>
          <w:numId w:val="5"/>
        </w:numPr>
        <w:spacing w:after="0" w:line="240" w:lineRule="auto"/>
        <w:mirrorIndents/>
        <w:jc w:val="both"/>
        <w:rPr>
          <w:i/>
        </w:rPr>
      </w:pPr>
      <w:r w:rsidRPr="000B38A2">
        <w:rPr>
          <w:i/>
        </w:rPr>
        <w:t>ANNCOST(</w:t>
      </w:r>
      <w:proofErr w:type="spellStart"/>
      <w:proofErr w:type="gramStart"/>
      <w:r w:rsidRPr="000B38A2">
        <w:rPr>
          <w:i/>
        </w:rPr>
        <w:t>r,y</w:t>
      </w:r>
      <w:proofErr w:type="spellEnd"/>
      <w:proofErr w:type="gramEnd"/>
      <w:r w:rsidRPr="000B38A2">
        <w:rPr>
          <w:i/>
        </w:rPr>
        <w:t>)</w:t>
      </w:r>
      <w:r>
        <w:t xml:space="preserve"> is the total annual cost in region </w:t>
      </w:r>
      <w:r w:rsidRPr="000B38A2">
        <w:rPr>
          <w:i/>
        </w:rPr>
        <w:t>r</w:t>
      </w:r>
      <w:r>
        <w:t xml:space="preserve"> and year </w:t>
      </w:r>
      <w:r w:rsidRPr="000B38A2">
        <w:rPr>
          <w:i/>
        </w:rPr>
        <w:t>y</w:t>
      </w:r>
      <w:r>
        <w:t>;</w:t>
      </w:r>
    </w:p>
    <w:p w14:paraId="77ACD7F7" w14:textId="77777777" w:rsidR="008517E4" w:rsidRPr="000B38A2" w:rsidRDefault="008517E4" w:rsidP="003A4898">
      <w:pPr>
        <w:pStyle w:val="ListParagraph"/>
        <w:numPr>
          <w:ilvl w:val="0"/>
          <w:numId w:val="5"/>
        </w:numPr>
        <w:spacing w:after="0" w:line="240" w:lineRule="auto"/>
        <w:mirrorIndents/>
        <w:jc w:val="both"/>
        <w:rPr>
          <w:i/>
        </w:rPr>
      </w:pPr>
      <w:proofErr w:type="spellStart"/>
      <w:proofErr w:type="gramStart"/>
      <w:r w:rsidRPr="000B38A2">
        <w:rPr>
          <w:i/>
        </w:rPr>
        <w:t>d</w:t>
      </w:r>
      <w:r w:rsidRPr="000B38A2">
        <w:rPr>
          <w:i/>
          <w:vertAlign w:val="subscript"/>
        </w:rPr>
        <w:t>r,y</w:t>
      </w:r>
      <w:proofErr w:type="spellEnd"/>
      <w:proofErr w:type="gramEnd"/>
      <w:r w:rsidRPr="000B38A2">
        <w:rPr>
          <w:i/>
        </w:rPr>
        <w:t xml:space="preserve"> </w:t>
      </w:r>
      <w:r>
        <w:t>is the overall discount rate;</w:t>
      </w:r>
    </w:p>
    <w:p w14:paraId="3CE60B74" w14:textId="77777777" w:rsidR="008517E4" w:rsidRPr="000B38A2" w:rsidRDefault="008517E4" w:rsidP="003A4898">
      <w:pPr>
        <w:pStyle w:val="ListParagraph"/>
        <w:numPr>
          <w:ilvl w:val="0"/>
          <w:numId w:val="5"/>
        </w:numPr>
        <w:spacing w:after="0" w:line="240" w:lineRule="auto"/>
        <w:mirrorIndents/>
        <w:jc w:val="both"/>
        <w:rPr>
          <w:i/>
        </w:rPr>
      </w:pPr>
      <w:r w:rsidRPr="000B38A2">
        <w:rPr>
          <w:i/>
        </w:rPr>
        <w:t>REFYR</w:t>
      </w:r>
      <w:r>
        <w:t xml:space="preserve"> is discounting reference year;</w:t>
      </w:r>
    </w:p>
    <w:p w14:paraId="60522A32" w14:textId="77777777" w:rsidR="008517E4" w:rsidRPr="000B38A2" w:rsidRDefault="008517E4" w:rsidP="003A4898">
      <w:pPr>
        <w:pStyle w:val="ListParagraph"/>
        <w:numPr>
          <w:ilvl w:val="0"/>
          <w:numId w:val="5"/>
        </w:numPr>
        <w:spacing w:after="0" w:line="240" w:lineRule="auto"/>
        <w:mirrorIndents/>
        <w:jc w:val="both"/>
        <w:rPr>
          <w:i/>
        </w:rPr>
      </w:pPr>
      <w:r w:rsidRPr="000B38A2">
        <w:rPr>
          <w:i/>
        </w:rPr>
        <w:t>YEARS</w:t>
      </w:r>
      <w:r>
        <w:t xml:space="preserve"> is the number of years for which the results will be modeled; and </w:t>
      </w:r>
    </w:p>
    <w:p w14:paraId="78853EBF" w14:textId="607AF5AF" w:rsidR="008517E4" w:rsidRDefault="008517E4" w:rsidP="003A4898">
      <w:pPr>
        <w:pStyle w:val="ListParagraph"/>
        <w:numPr>
          <w:ilvl w:val="0"/>
          <w:numId w:val="5"/>
        </w:numPr>
        <w:spacing w:after="0" w:line="240" w:lineRule="auto"/>
        <w:mirrorIndents/>
        <w:jc w:val="both"/>
      </w:pPr>
      <w:r w:rsidRPr="000B38A2">
        <w:rPr>
          <w:i/>
        </w:rPr>
        <w:t>R</w:t>
      </w:r>
      <w:r>
        <w:t xml:space="preserve"> is the group of regions in the study.</w:t>
      </w:r>
    </w:p>
    <w:p w14:paraId="66099D27" w14:textId="77777777" w:rsidR="008517E4" w:rsidRDefault="008517E4" w:rsidP="003A4898">
      <w:pPr>
        <w:spacing w:after="0" w:line="240" w:lineRule="auto"/>
        <w:contextualSpacing/>
        <w:mirrorIndents/>
        <w:jc w:val="both"/>
      </w:pPr>
    </w:p>
    <w:p w14:paraId="18C24DED" w14:textId="2AC516D4" w:rsidR="00245398" w:rsidRDefault="00245398" w:rsidP="003A4898">
      <w:pPr>
        <w:spacing w:after="0" w:line="240" w:lineRule="auto"/>
        <w:contextualSpacing/>
        <w:mirrorIndents/>
        <w:jc w:val="both"/>
      </w:pPr>
      <w:r>
        <w:t xml:space="preserve">The TIMES objective is to minimize the total </w:t>
      </w:r>
      <w:r>
        <w:rPr>
          <w:i/>
        </w:rPr>
        <w:t>cost</w:t>
      </w:r>
      <w:r>
        <w:t xml:space="preserve"> of the system, augmented by the </w:t>
      </w:r>
      <w:r>
        <w:rPr>
          <w:i/>
        </w:rPr>
        <w:t>cost</w:t>
      </w:r>
      <w:r>
        <w:t xml:space="preserve"> of lost demand. All cost elements are discounted to a user-selected year </w:t>
      </w:r>
      <w:r>
        <w:fldChar w:fldCharType="begin"/>
      </w:r>
      <w:r w:rsidR="004E6F63">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sidR="004E6F63">
        <w:rPr>
          <w:noProof/>
        </w:rPr>
        <w:t>[71]</w:t>
      </w:r>
      <w:r>
        <w:fldChar w:fldCharType="end"/>
      </w:r>
      <w:r>
        <w:t>. The current EPAUS9rT database and its TIMES implementation uses 2010 as the base year and is calibrated to the present year.</w:t>
      </w:r>
    </w:p>
    <w:p w14:paraId="6E9C169F" w14:textId="77777777" w:rsidR="00245398" w:rsidRDefault="00245398" w:rsidP="003A4898">
      <w:pPr>
        <w:spacing w:after="0" w:line="240" w:lineRule="auto"/>
        <w:contextualSpacing/>
        <w:mirrorIndents/>
        <w:jc w:val="both"/>
      </w:pPr>
    </w:p>
    <w:p w14:paraId="4B7A8844" w14:textId="77777777" w:rsidR="00DD43E3" w:rsidRDefault="007C65E2" w:rsidP="003A4898">
      <w:pPr>
        <w:spacing w:after="0" w:line="240" w:lineRule="auto"/>
        <w:contextualSpacing/>
        <w:mirrorIndents/>
        <w:jc w:val="both"/>
      </w:pPr>
      <w:r>
        <w:t xml:space="preserve">The EPAUS9rT database represents the U.S. by census </w:t>
      </w:r>
      <w:r w:rsidR="00B820AF">
        <w:t>regions</w:t>
      </w:r>
      <w:r>
        <w:t xml:space="preserve">, as can be seen in Figure 5. </w:t>
      </w:r>
      <w:r w:rsidR="001507A4">
        <w:t>OSW</w:t>
      </w:r>
      <w:r w:rsidR="00C61E15">
        <w:t xml:space="preserve">’s representation in this model </w:t>
      </w:r>
      <w:r w:rsidR="00706CC4">
        <w:t xml:space="preserve">is at this </w:t>
      </w:r>
      <w:r w:rsidR="00B820AF">
        <w:t>region</w:t>
      </w:r>
      <w:r w:rsidR="00706CC4">
        <w:t xml:space="preserve">-level and </w:t>
      </w:r>
      <w:r w:rsidR="00FA5308">
        <w:t xml:space="preserve">accounts for the geographic and economic </w:t>
      </w:r>
      <w:r w:rsidR="0046351B">
        <w:t>variability of</w:t>
      </w:r>
      <w:r w:rsidR="00FA5308">
        <w:t xml:space="preserve"> the resource. </w:t>
      </w:r>
      <w:r w:rsidR="003F730F">
        <w:t xml:space="preserve">The </w:t>
      </w:r>
      <w:r w:rsidR="001507A4">
        <w:t>OSW</w:t>
      </w:r>
      <w:r w:rsidR="003F730F">
        <w:t xml:space="preserve"> resources </w:t>
      </w:r>
      <w:r w:rsidR="003F730F">
        <w:lastRenderedPageBreak/>
        <w:t xml:space="preserve">within the model span every census </w:t>
      </w:r>
      <w:r w:rsidR="00852BB2">
        <w:t>region</w:t>
      </w:r>
      <w:r w:rsidR="003F730F">
        <w:t xml:space="preserve"> except for Region 8 (Mountain West), due to no offshore resources being directly accessible from this territory. </w:t>
      </w:r>
      <w:r w:rsidR="006D3114">
        <w:t>For each of the remaining 8 regions, the model represents t</w:t>
      </w:r>
      <w:r w:rsidR="003F730F">
        <w:t>echnologies</w:t>
      </w:r>
      <w:r w:rsidR="006D3114">
        <w:t xml:space="preserve"> </w:t>
      </w:r>
      <w:r w:rsidR="003F730F">
        <w:t xml:space="preserve">for </w:t>
      </w:r>
      <w:r w:rsidR="001507A4">
        <w:t>OSW</w:t>
      </w:r>
      <w:r w:rsidR="006D3114">
        <w:t xml:space="preserve"> spanning the following characteristics: </w:t>
      </w:r>
      <w:r w:rsidR="003F730F">
        <w:t xml:space="preserve"> </w:t>
      </w:r>
      <w:r w:rsidR="006D3114">
        <w:t>water depth (shallow and deep)</w:t>
      </w:r>
      <w:r w:rsidR="003F730F">
        <w:t xml:space="preserve">, </w:t>
      </w:r>
      <w:r w:rsidR="003B5939">
        <w:t>wind class,</w:t>
      </w:r>
      <w:r w:rsidR="006D3114">
        <w:t xml:space="preserve"> and</w:t>
      </w:r>
      <w:r w:rsidR="003B5939">
        <w:t xml:space="preserve"> cost class.</w:t>
      </w:r>
      <w:r w:rsidR="006D3114">
        <w:t xml:space="preserve"> Capacity factor</w:t>
      </w:r>
      <w:r w:rsidR="004E6F63">
        <w:t>s</w:t>
      </w:r>
      <w:r w:rsidR="00F7700E">
        <w:t xml:space="preserve"> </w:t>
      </w:r>
      <w:r w:rsidR="00395462">
        <w:t>var</w:t>
      </w:r>
      <w:r w:rsidR="004E6F63">
        <w:t>y</w:t>
      </w:r>
      <w:r w:rsidR="006D3114">
        <w:t xml:space="preserve"> by time of day, season, technology, and region. </w:t>
      </w:r>
      <w:r w:rsidR="00C61E15">
        <w:t xml:space="preserve">For each </w:t>
      </w:r>
      <w:r w:rsidR="001507A4">
        <w:t>OSW</w:t>
      </w:r>
      <w:r w:rsidR="00C61E15">
        <w:t xml:space="preserve"> installation, a lifetime of 30 years was </w:t>
      </w:r>
      <w:r w:rsidR="0037079A">
        <w:t>assumed</w:t>
      </w:r>
      <w:r w:rsidR="00C61E15">
        <w:t>.</w:t>
      </w:r>
      <w:r w:rsidR="00C6707B">
        <w:t xml:space="preserve"> </w:t>
      </w:r>
      <w:r w:rsidR="00AE292E">
        <w:t xml:space="preserve">The model sets a capacity bound for type of </w:t>
      </w:r>
      <w:r w:rsidR="001507A4">
        <w:t>OSW</w:t>
      </w:r>
      <w:r w:rsidR="00AE292E">
        <w:t xml:space="preserve"> in each region based on technical feasibility. What is not considered in the model is the practical timeframe in which </w:t>
      </w:r>
      <w:r w:rsidR="00686BF8">
        <w:t>all</w:t>
      </w:r>
      <w:r w:rsidR="00AE292E">
        <w:t xml:space="preserve"> the available </w:t>
      </w:r>
      <w:r w:rsidR="001507A4">
        <w:t>OSW</w:t>
      </w:r>
      <w:r w:rsidR="00AE292E">
        <w:t xml:space="preserve"> development area will become available. </w:t>
      </w:r>
      <w:r w:rsidR="00113F30">
        <w:t xml:space="preserve">BOEM, </w:t>
      </w:r>
      <w:r w:rsidR="00AE292E">
        <w:t>an agency within the U</w:t>
      </w:r>
      <w:r w:rsidR="000D3080">
        <w:t>.</w:t>
      </w:r>
      <w:r w:rsidR="00AE292E">
        <w:t>S</w:t>
      </w:r>
      <w:r w:rsidR="000D3080">
        <w:t>.</w:t>
      </w:r>
      <w:r w:rsidR="00AE292E">
        <w:t xml:space="preserve"> Department of the Interior, must assess outer continental </w:t>
      </w:r>
      <w:r w:rsidR="00686BF8">
        <w:t>shelf areas</w:t>
      </w:r>
      <w:r w:rsidR="00AE292E">
        <w:t xml:space="preserve"> for leasing potential before they may be developed.</w:t>
      </w:r>
      <w:r w:rsidR="007B2436">
        <w:t xml:space="preserve"> Additionally, the model does not account for political feasibility of building OSW, which has proven to be a contentious technology in the U.S.</w:t>
      </w:r>
    </w:p>
    <w:p w14:paraId="0EA79B09" w14:textId="2B9B4EB9" w:rsidR="00DD43E3" w:rsidRDefault="00DD43E3" w:rsidP="003A4898">
      <w:pPr>
        <w:spacing w:after="0" w:line="240" w:lineRule="auto"/>
        <w:contextualSpacing/>
        <w:mirrorIndents/>
        <w:jc w:val="both"/>
      </w:pPr>
    </w:p>
    <w:p w14:paraId="6A778D65" w14:textId="745B875D" w:rsidR="00440257" w:rsidRPr="00440257" w:rsidRDefault="00612775" w:rsidP="003A4898">
      <w:pPr>
        <w:spacing w:after="0" w:line="240" w:lineRule="auto"/>
        <w:contextualSpacing/>
        <w:mirrorIndents/>
        <w:jc w:val="both"/>
        <w:rPr>
          <w:rStyle w:val="Emphasis"/>
        </w:rPr>
      </w:pPr>
      <w:r w:rsidRPr="00612775">
        <w:rPr>
          <w:rStyle w:val="Emphasis"/>
        </w:rPr>
        <w:t>3.2 Scenarios</w:t>
      </w:r>
    </w:p>
    <w:p w14:paraId="334BB212" w14:textId="77777777" w:rsidR="00612775" w:rsidRDefault="00612775" w:rsidP="003A4898">
      <w:pPr>
        <w:spacing w:after="0" w:line="240" w:lineRule="auto"/>
        <w:contextualSpacing/>
        <w:mirrorIndents/>
        <w:jc w:val="both"/>
      </w:pPr>
    </w:p>
    <w:p w14:paraId="16F2BC38" w14:textId="79354E4E" w:rsidR="00440257" w:rsidRDefault="00440257" w:rsidP="00E56668">
      <w:pPr>
        <w:spacing w:after="0" w:line="240" w:lineRule="auto"/>
        <w:contextualSpacing/>
        <w:mirrorIndents/>
        <w:jc w:val="both"/>
      </w:pPr>
      <w:r>
        <w:t xml:space="preserve">All scenarios constructed and evaluated in the TIMES model ran from 2010 to 2050. </w:t>
      </w:r>
    </w:p>
    <w:p w14:paraId="0FBB4B4F" w14:textId="77777777" w:rsidR="00440257" w:rsidRDefault="00440257" w:rsidP="00E56668">
      <w:pPr>
        <w:spacing w:after="0" w:line="240" w:lineRule="auto"/>
        <w:contextualSpacing/>
        <w:mirrorIndents/>
        <w:jc w:val="both"/>
      </w:pPr>
    </w:p>
    <w:p w14:paraId="26D21F8D" w14:textId="6F14DFFB" w:rsidR="00DD43E3" w:rsidRPr="00E56668" w:rsidRDefault="009431C4" w:rsidP="00E56668">
      <w:pPr>
        <w:spacing w:after="0" w:line="240" w:lineRule="auto"/>
        <w:contextualSpacing/>
        <w:mirrorIndents/>
        <w:jc w:val="both"/>
      </w:pPr>
      <w:r>
        <w:t>CO</w:t>
      </w:r>
      <w:r>
        <w:rPr>
          <w:vertAlign w:val="subscript"/>
        </w:rPr>
        <w:t>2</w:t>
      </w:r>
      <w:r w:rsidR="00710F71">
        <w:t xml:space="preserve"> mitigation scenarios were constructed to linearly reduce emissions from 2010 to 2050 by percentage of 2010 </w:t>
      </w:r>
      <w:r w:rsidR="006F44EF">
        <w:t xml:space="preserve">electric sector </w:t>
      </w:r>
      <w:r w:rsidR="00CF7137">
        <w:t>CO</w:t>
      </w:r>
      <w:r w:rsidR="00CF7137">
        <w:rPr>
          <w:vertAlign w:val="subscript"/>
        </w:rPr>
        <w:t>2</w:t>
      </w:r>
      <w:r w:rsidR="006F44EF">
        <w:t xml:space="preserve"> emissions</w:t>
      </w:r>
      <w:r w:rsidR="00E855E6">
        <w:t xml:space="preserve"> </w:t>
      </w:r>
      <w:r w:rsidR="00E56668">
        <w:t>and were implemented as an electric sector CO</w:t>
      </w:r>
      <w:r w:rsidR="00E56668">
        <w:rPr>
          <w:vertAlign w:val="subscript"/>
        </w:rPr>
        <w:t>2</w:t>
      </w:r>
      <w:r w:rsidR="00E56668">
        <w:t xml:space="preserve"> </w:t>
      </w:r>
      <w:r w:rsidR="002C6F3D">
        <w:t>upper bound (CO</w:t>
      </w:r>
      <w:r w:rsidR="002C6F3D">
        <w:rPr>
          <w:vertAlign w:val="subscript"/>
        </w:rPr>
        <w:t>2</w:t>
      </w:r>
      <w:r w:rsidR="002C6F3D">
        <w:t xml:space="preserve"> cap)</w:t>
      </w:r>
      <w:r w:rsidR="00E56668">
        <w:t xml:space="preserve"> </w:t>
      </w:r>
      <w:r w:rsidR="00E855E6">
        <w:t>(Figure 1</w:t>
      </w:r>
      <w:r w:rsidR="00DD43E3">
        <w:t>a</w:t>
      </w:r>
      <w:r w:rsidR="00E855E6">
        <w:t>)</w:t>
      </w:r>
      <w:r w:rsidR="006F44EF">
        <w:t xml:space="preserve">. </w:t>
      </w:r>
      <w:r w:rsidR="00147735">
        <w:t xml:space="preserve">The </w:t>
      </w:r>
      <w:r w:rsidR="00544051">
        <w:t xml:space="preserve">2010 emissions were calculated endogenously, using the TIMES model and EPAUS9rT database. </w:t>
      </w:r>
      <w:r w:rsidR="00AE5BF2">
        <w:t>Each emissions reduction scenario instituted a constraint that held electric sector emissions to a cap, as represented by figure below. The baseline emissions reduction scenario assumed no carbon mitigation requirement</w:t>
      </w:r>
      <w:r w:rsidR="00964147">
        <w:t xml:space="preserve"> and reaches approximately a 2</w:t>
      </w:r>
      <w:r w:rsidR="00E15EB1">
        <w:t>5</w:t>
      </w:r>
      <w:r w:rsidR="00964147">
        <w:t>% CO</w:t>
      </w:r>
      <w:r w:rsidR="00964147">
        <w:rPr>
          <w:vertAlign w:val="subscript"/>
        </w:rPr>
        <w:t>2</w:t>
      </w:r>
      <w:r w:rsidR="00964147">
        <w:t xml:space="preserve"> reduction by 2050.</w:t>
      </w:r>
      <w:r w:rsidR="00F259E9">
        <w:t xml:space="preserve"> </w:t>
      </w:r>
      <w:r w:rsidR="00964147">
        <w:t xml:space="preserve">This case will be referred to as the business as usual (BAU) </w:t>
      </w:r>
      <w:r w:rsidR="003475A9">
        <w:t xml:space="preserve">emissions </w:t>
      </w:r>
      <w:r w:rsidR="00964147">
        <w:t>case</w:t>
      </w:r>
      <w:r w:rsidR="00AE5BF2">
        <w:t xml:space="preserve">. Each subsequent scenario </w:t>
      </w:r>
      <w:r w:rsidR="00D17476">
        <w:t xml:space="preserve">increased the required carbon mitigation percentage by 10%, until an 80% carbon reduction is achieved by 2050. </w:t>
      </w:r>
    </w:p>
    <w:p w14:paraId="393FBA45" w14:textId="77777777" w:rsidR="00DD43E3" w:rsidRDefault="00DD43E3" w:rsidP="003A4898">
      <w:pPr>
        <w:spacing w:after="0" w:line="240" w:lineRule="auto"/>
        <w:contextualSpacing/>
        <w:mirrorIndents/>
        <w:jc w:val="both"/>
      </w:pPr>
    </w:p>
    <w:p w14:paraId="3A6712ED" w14:textId="2AC2EB92" w:rsidR="00E1077D" w:rsidRDefault="00DD43E3" w:rsidP="003A4898">
      <w:pPr>
        <w:spacing w:after="0" w:line="240" w:lineRule="auto"/>
        <w:contextualSpacing/>
        <w:mirrorIndents/>
        <w:jc w:val="both"/>
      </w:pPr>
      <w:r>
        <w:t xml:space="preserve">Cost curves for OSW were constructed to linearly decline from 2015 to 2035 by a percentage of current costs (Figure 1b). Capital expenditure (CAPEX) was back-calculated from LCOE’s presented in the Energy Information Administration’s (EIA) Annual Energy Outlook 2018 (AEO). The baseline cost reduction scenario assumes a 20% cost decrease, as is expected through normal technological advancement and “learning”. Five additional cost curves were constructed at 10% intervals, spanning from a 30% to an 80% reduction in the cost of OSW by 2035. </w:t>
      </w:r>
    </w:p>
    <w:p w14:paraId="12D3FEC2" w14:textId="69E10D39" w:rsidR="008B2C74" w:rsidRDefault="008B2C74" w:rsidP="003A4898">
      <w:pPr>
        <w:spacing w:after="0" w:line="240" w:lineRule="auto"/>
        <w:contextualSpacing/>
        <w:mirrorIndents/>
        <w:jc w:val="both"/>
      </w:pPr>
    </w:p>
    <w:p w14:paraId="79C53F1C" w14:textId="1411335E" w:rsidR="008B2C74" w:rsidRPr="008B2C74" w:rsidRDefault="008B2C74" w:rsidP="003A4898">
      <w:pPr>
        <w:spacing w:after="0" w:line="240" w:lineRule="auto"/>
        <w:contextualSpacing/>
        <w:mirrorIndents/>
        <w:jc w:val="both"/>
      </w:pPr>
      <w:r>
        <w:t>The reference case for this research is represented with the BAU CO</w:t>
      </w:r>
      <w:r>
        <w:rPr>
          <w:vertAlign w:val="subscript"/>
        </w:rPr>
        <w:t>2</w:t>
      </w:r>
      <w:r>
        <w:t xml:space="preserve"> cap and 20% OSW cost reduction scenarios.</w:t>
      </w:r>
    </w:p>
    <w:p w14:paraId="4F6A00F6" w14:textId="30B3C9B7" w:rsidR="00C16F37" w:rsidRDefault="00C16F37" w:rsidP="003A4898">
      <w:pPr>
        <w:spacing w:after="0" w:line="240" w:lineRule="auto"/>
        <w:contextualSpacing/>
        <w:mirrorIndents/>
        <w:jc w:val="both"/>
      </w:pPr>
    </w:p>
    <w:p w14:paraId="7C4E3DFB" w14:textId="3C7FAB07" w:rsidR="00C16F37" w:rsidRPr="00C16F37" w:rsidRDefault="00C16F37" w:rsidP="003A4898">
      <w:pPr>
        <w:spacing w:after="0" w:line="240" w:lineRule="auto"/>
        <w:contextualSpacing/>
        <w:mirrorIndents/>
        <w:jc w:val="both"/>
        <w:rPr>
          <w:b/>
        </w:rPr>
      </w:pPr>
      <w:r w:rsidRPr="00C16F37">
        <w:rPr>
          <w:b/>
        </w:rPr>
        <w:t>[Figures 1</w:t>
      </w:r>
      <w:proofErr w:type="gramStart"/>
      <w:r w:rsidRPr="00C16F37">
        <w:rPr>
          <w:b/>
        </w:rPr>
        <w:t>a,b</w:t>
      </w:r>
      <w:proofErr w:type="gramEnd"/>
      <w:r w:rsidR="00114964">
        <w:rPr>
          <w:b/>
        </w:rPr>
        <w:t>, Scenarios</w:t>
      </w:r>
      <w:r w:rsidRPr="00C16F37">
        <w:rPr>
          <w:b/>
        </w:rPr>
        <w:t>]</w:t>
      </w:r>
    </w:p>
    <w:p w14:paraId="0A0CDC45" w14:textId="77777777" w:rsidR="00E1077D" w:rsidRDefault="00E1077D" w:rsidP="003A4898">
      <w:pPr>
        <w:spacing w:after="0" w:line="240" w:lineRule="auto"/>
        <w:contextualSpacing/>
        <w:mirrorIndents/>
        <w:jc w:val="both"/>
      </w:pPr>
    </w:p>
    <w:p w14:paraId="6B7D2C6A" w14:textId="13E1DB43" w:rsidR="00E3188C" w:rsidRDefault="00E3188C" w:rsidP="003A4898">
      <w:pPr>
        <w:spacing w:after="0" w:line="240" w:lineRule="auto"/>
        <w:contextualSpacing/>
        <w:mirrorIndents/>
        <w:jc w:val="both"/>
      </w:pPr>
    </w:p>
    <w:p w14:paraId="49A915FC" w14:textId="77777777" w:rsidR="007D5984" w:rsidRDefault="007D5984" w:rsidP="003A4898">
      <w:pPr>
        <w:pStyle w:val="Heading2"/>
        <w:spacing w:before="0" w:line="240" w:lineRule="auto"/>
        <w:contextualSpacing/>
        <w:mirrorIndents/>
        <w:jc w:val="both"/>
        <w:sectPr w:rsidR="007D5984" w:rsidSect="003A4898">
          <w:footerReference w:type="default" r:id="rId13"/>
          <w:type w:val="continuous"/>
          <w:pgSz w:w="12240" w:h="15840"/>
          <w:pgMar w:top="720" w:right="720" w:bottom="720" w:left="720" w:header="720" w:footer="720" w:gutter="0"/>
          <w:cols w:space="720"/>
          <w:docGrid w:linePitch="360"/>
        </w:sectPr>
      </w:pPr>
    </w:p>
    <w:p w14:paraId="2AA0B002" w14:textId="7CEDCB9C" w:rsidR="006731E4" w:rsidRDefault="00A154AC" w:rsidP="003A4898">
      <w:pPr>
        <w:pStyle w:val="Heading2"/>
        <w:spacing w:before="0" w:line="240" w:lineRule="auto"/>
        <w:contextualSpacing/>
        <w:mirrorIndents/>
        <w:jc w:val="both"/>
      </w:pPr>
      <w:r>
        <w:t>Results and Discussion</w:t>
      </w:r>
    </w:p>
    <w:p w14:paraId="718D1151" w14:textId="77777777" w:rsidR="006731E4" w:rsidRDefault="006731E4" w:rsidP="003A4898">
      <w:pPr>
        <w:spacing w:after="0" w:line="240" w:lineRule="auto"/>
        <w:contextualSpacing/>
        <w:mirrorIndents/>
        <w:jc w:val="both"/>
      </w:pPr>
    </w:p>
    <w:p w14:paraId="74B7965E" w14:textId="2A410B2F" w:rsidR="00F51A73" w:rsidRDefault="00E55F21" w:rsidP="003A4898">
      <w:pPr>
        <w:keepNext/>
        <w:spacing w:after="0" w:line="240" w:lineRule="auto"/>
        <w:contextualSpacing/>
        <w:mirrorIndents/>
        <w:jc w:val="both"/>
        <w:rPr>
          <w:noProof/>
        </w:rPr>
      </w:pPr>
      <w:r>
        <w:t xml:space="preserve">A total of </w:t>
      </w:r>
      <w:r w:rsidR="00473E2A">
        <w:t>49</w:t>
      </w:r>
      <w:r>
        <w:t xml:space="preserve"> scenarios were </w:t>
      </w:r>
      <w:r w:rsidR="00840225">
        <w:t>created</w:t>
      </w:r>
      <w:r>
        <w:t xml:space="preserve">, representing the combination of </w:t>
      </w:r>
      <w:r w:rsidR="00067A54">
        <w:t>all</w:t>
      </w:r>
      <w:r>
        <w:t xml:space="preserve"> cost c</w:t>
      </w:r>
      <w:r w:rsidR="00672BC3">
        <w:t>u</w:t>
      </w:r>
      <w:r>
        <w:t xml:space="preserve">rves and </w:t>
      </w:r>
      <w:r w:rsidR="008C7576">
        <w:t>CO</w:t>
      </w:r>
      <w:r w:rsidR="008C7576">
        <w:rPr>
          <w:vertAlign w:val="subscript"/>
        </w:rPr>
        <w:t>2</w:t>
      </w:r>
      <w:r>
        <w:t xml:space="preserve"> caps. The model results show that </w:t>
      </w:r>
      <w:r w:rsidR="001507A4">
        <w:t>OSW</w:t>
      </w:r>
      <w:r w:rsidR="00E010F9">
        <w:t xml:space="preserve"> was not built out in </w:t>
      </w:r>
      <w:r w:rsidR="00E57CB2">
        <w:t>all</w:t>
      </w:r>
      <w:r>
        <w:t xml:space="preserve"> </w:t>
      </w:r>
      <w:r w:rsidR="00DC4443">
        <w:t>cases</w:t>
      </w:r>
      <w:r w:rsidR="008C7576">
        <w:t>, as represented in Figure 2</w:t>
      </w:r>
      <w:r w:rsidR="00E010F9">
        <w:t xml:space="preserve">. Until the cost of </w:t>
      </w:r>
      <w:r w:rsidR="001507A4">
        <w:t>OSW</w:t>
      </w:r>
      <w:r w:rsidR="00E010F9">
        <w:t xml:space="preserve"> </w:t>
      </w:r>
      <w:r w:rsidR="00617927">
        <w:t>is</w:t>
      </w:r>
      <w:r w:rsidR="00E010F9">
        <w:t xml:space="preserve"> reduced by </w:t>
      </w:r>
      <w:r w:rsidR="00CB357E">
        <w:t>4</w:t>
      </w:r>
      <w:r w:rsidR="00E010F9">
        <w:t xml:space="preserve">0%, it </w:t>
      </w:r>
      <w:r w:rsidR="00617927">
        <w:t>is</w:t>
      </w:r>
      <w:r w:rsidR="00E010F9">
        <w:t xml:space="preserve"> not economically viable, </w:t>
      </w:r>
      <w:r w:rsidR="00186E7C">
        <w:t xml:space="preserve">and at 40% cost reductions it </w:t>
      </w:r>
      <w:r w:rsidR="00BD325B">
        <w:t>i</w:t>
      </w:r>
      <w:r w:rsidR="00186E7C">
        <w:t xml:space="preserve">s only built </w:t>
      </w:r>
      <w:r w:rsidR="00E010F9">
        <w:t xml:space="preserve">in the most stringent carbon mitigation scenario. At a </w:t>
      </w:r>
      <w:r w:rsidR="002F1943">
        <w:t>5</w:t>
      </w:r>
      <w:r w:rsidR="00E010F9">
        <w:t xml:space="preserve">0% cost reduction </w:t>
      </w:r>
      <w:r w:rsidR="008453DA">
        <w:t>21</w:t>
      </w:r>
      <w:r w:rsidR="00E010F9">
        <w:t xml:space="preserve"> GW of </w:t>
      </w:r>
      <w:r w:rsidR="001507A4">
        <w:t>OSW</w:t>
      </w:r>
      <w:r w:rsidR="00E010F9">
        <w:t xml:space="preserve"> is built by 2050</w:t>
      </w:r>
      <w:r w:rsidR="00C54D12">
        <w:t xml:space="preserve"> in the </w:t>
      </w:r>
      <w:r w:rsidR="00486E47">
        <w:t>80%</w:t>
      </w:r>
      <w:r w:rsidR="00C54D12">
        <w:t xml:space="preserve"> carbon mitigation</w:t>
      </w:r>
      <w:r w:rsidR="00486E47">
        <w:t xml:space="preserve"> scenario</w:t>
      </w:r>
      <w:r w:rsidR="00C54D12">
        <w:t xml:space="preserve">, </w:t>
      </w:r>
      <w:r w:rsidR="00486E47">
        <w:t>though only 1</w:t>
      </w:r>
      <w:r w:rsidR="008453DA">
        <w:t>1</w:t>
      </w:r>
      <w:r w:rsidR="00486E47">
        <w:t xml:space="preserve"> GW is built in the</w:t>
      </w:r>
      <w:r w:rsidR="00C54D12">
        <w:t xml:space="preserve"> </w:t>
      </w:r>
      <w:r w:rsidR="008453DA">
        <w:t>7</w:t>
      </w:r>
      <w:r w:rsidR="00486E47">
        <w:t>0% carbon mitigation scenario</w:t>
      </w:r>
      <w:r w:rsidR="00E010F9">
        <w:t xml:space="preserve">. </w:t>
      </w:r>
      <w:r w:rsidR="00D87FF6">
        <w:t>At a 60% cost reduction</w:t>
      </w:r>
      <w:r w:rsidR="00146EC8">
        <w:t xml:space="preserve"> and above</w:t>
      </w:r>
      <w:r w:rsidR="00D87FF6">
        <w:t>, OSW is built</w:t>
      </w:r>
      <w:r w:rsidR="00845AAF">
        <w:t xml:space="preserve"> in all carbon mitigation scenarios, with the </w:t>
      </w:r>
      <w:r w:rsidR="00146EC8">
        <w:t>l</w:t>
      </w:r>
      <w:r w:rsidR="00845AAF">
        <w:t xml:space="preserve">argest </w:t>
      </w:r>
      <w:r w:rsidR="0046778B">
        <w:t>capacity</w:t>
      </w:r>
      <w:r w:rsidR="00845AAF">
        <w:t xml:space="preserve"> coming at the </w:t>
      </w:r>
      <w:r w:rsidR="00CB336B">
        <w:t>h</w:t>
      </w:r>
      <w:r w:rsidR="00845AAF">
        <w:t>ighest cost reduction across all carbon mitigation scenarios.</w:t>
      </w:r>
    </w:p>
    <w:p w14:paraId="6C50FF65" w14:textId="7A62A8AB" w:rsidR="0071429E" w:rsidRDefault="0071429E" w:rsidP="003A4898">
      <w:pPr>
        <w:keepNext/>
        <w:spacing w:after="0" w:line="240" w:lineRule="auto"/>
        <w:contextualSpacing/>
        <w:mirrorIndents/>
        <w:jc w:val="both"/>
        <w:rPr>
          <w:noProof/>
        </w:rPr>
      </w:pPr>
    </w:p>
    <w:p w14:paraId="35EDA660" w14:textId="547BC762" w:rsidR="0071429E" w:rsidRDefault="0071429E" w:rsidP="003A4898">
      <w:pPr>
        <w:keepNext/>
        <w:spacing w:after="0" w:line="240" w:lineRule="auto"/>
        <w:contextualSpacing/>
        <w:mirrorIndents/>
        <w:jc w:val="both"/>
        <w:rPr>
          <w:b/>
          <w:noProof/>
        </w:rPr>
      </w:pPr>
      <w:r>
        <w:rPr>
          <w:b/>
          <w:noProof/>
        </w:rPr>
        <w:t>[Figure 2</w:t>
      </w:r>
      <w:r w:rsidR="00114964">
        <w:rPr>
          <w:b/>
          <w:noProof/>
        </w:rPr>
        <w:t>, Total OSW Capacity heatmap</w:t>
      </w:r>
      <w:r>
        <w:rPr>
          <w:b/>
          <w:noProof/>
        </w:rPr>
        <w:t xml:space="preserve">] </w:t>
      </w:r>
    </w:p>
    <w:p w14:paraId="46B3FDB3" w14:textId="270CDFD6" w:rsidR="0071429E" w:rsidRPr="0071429E" w:rsidRDefault="0071429E" w:rsidP="003A4898">
      <w:pPr>
        <w:keepNext/>
        <w:spacing w:after="0" w:line="240" w:lineRule="auto"/>
        <w:contextualSpacing/>
        <w:mirrorIndents/>
        <w:jc w:val="both"/>
        <w:rPr>
          <w:b/>
          <w:noProof/>
        </w:rPr>
      </w:pPr>
      <w:r>
        <w:rPr>
          <w:b/>
          <w:noProof/>
        </w:rPr>
        <w:t>[Figure</w:t>
      </w:r>
      <w:r w:rsidR="005B6729">
        <w:rPr>
          <w:b/>
          <w:noProof/>
        </w:rPr>
        <w:t>s 3a,b</w:t>
      </w:r>
      <w:r w:rsidR="00114964">
        <w:rPr>
          <w:b/>
          <w:noProof/>
        </w:rPr>
        <w:t>, Total and New OSW timelines</w:t>
      </w:r>
      <w:r w:rsidR="005B6729">
        <w:rPr>
          <w:b/>
          <w:noProof/>
        </w:rPr>
        <w:t>]</w:t>
      </w:r>
    </w:p>
    <w:p w14:paraId="7041AAB3" w14:textId="12CC9EF1" w:rsidR="003A4898" w:rsidRDefault="003A4898" w:rsidP="003A4898">
      <w:pPr>
        <w:keepNext/>
        <w:spacing w:after="0" w:line="240" w:lineRule="auto"/>
        <w:contextualSpacing/>
        <w:mirrorIndents/>
        <w:jc w:val="both"/>
      </w:pPr>
    </w:p>
    <w:p w14:paraId="5557935B" w14:textId="77777777" w:rsidR="008D24B5" w:rsidRDefault="001507A4" w:rsidP="008D24B5">
      <w:pPr>
        <w:keepNext/>
        <w:spacing w:after="0" w:line="240" w:lineRule="auto"/>
        <w:contextualSpacing/>
        <w:mirrorIndents/>
        <w:jc w:val="both"/>
      </w:pPr>
      <w:r w:rsidRPr="004F78F9">
        <w:t>OSW</w:t>
      </w:r>
      <w:r w:rsidR="00E010F9" w:rsidRPr="004F78F9">
        <w:t xml:space="preserve">’s sensitivity to carbon mitigation stringency is well defined </w:t>
      </w:r>
      <w:r w:rsidR="0040645E" w:rsidRPr="004F78F9">
        <w:t>across all technology costs</w:t>
      </w:r>
      <w:r w:rsidR="00E010F9" w:rsidRPr="004F78F9">
        <w:t xml:space="preserve">. More stringent carbon </w:t>
      </w:r>
      <w:r w:rsidR="004F78F9" w:rsidRPr="004F78F9">
        <w:t>caps</w:t>
      </w:r>
      <w:r w:rsidR="00E010F9" w:rsidRPr="004F78F9">
        <w:t xml:space="preserve"> </w:t>
      </w:r>
      <w:r w:rsidR="007701CE">
        <w:t>elicit</w:t>
      </w:r>
      <w:r w:rsidR="00E010F9" w:rsidRPr="004F78F9">
        <w:t xml:space="preserve"> the buildout of </w:t>
      </w:r>
      <w:r w:rsidRPr="004F78F9">
        <w:t>OSW</w:t>
      </w:r>
      <w:r w:rsidR="00E010F9" w:rsidRPr="004F78F9">
        <w:t xml:space="preserve"> sooner, and at larger capacities</w:t>
      </w:r>
      <w:r w:rsidR="004F78F9">
        <w:t xml:space="preserve"> (Figure</w:t>
      </w:r>
      <w:r w:rsidR="005F5C65">
        <w:t>s</w:t>
      </w:r>
      <w:r w:rsidR="004F78F9">
        <w:t xml:space="preserve"> 3</w:t>
      </w:r>
      <w:proofErr w:type="gramStart"/>
      <w:r w:rsidR="005F5C65">
        <w:t>a,b</w:t>
      </w:r>
      <w:proofErr w:type="gramEnd"/>
      <w:r w:rsidR="004F78F9">
        <w:t>)</w:t>
      </w:r>
      <w:r w:rsidR="004F78F9" w:rsidRPr="004F78F9">
        <w:t>.</w:t>
      </w:r>
      <w:r w:rsidR="004F78F9">
        <w:t xml:space="preserve"> </w:t>
      </w:r>
      <w:r w:rsidR="004F78F9" w:rsidRPr="004F78F9">
        <w:t>Additionally, t</w:t>
      </w:r>
      <w:r w:rsidR="00262471" w:rsidRPr="004F78F9">
        <w:t xml:space="preserve">he </w:t>
      </w:r>
      <w:r w:rsidR="004F78F9" w:rsidRPr="004F78F9">
        <w:t>less expensive</w:t>
      </w:r>
      <w:r w:rsidR="00262471" w:rsidRPr="004F78F9">
        <w:t xml:space="preserve"> OSW becomes, the more capacity is built out each </w:t>
      </w:r>
      <w:r w:rsidR="00514A1B" w:rsidRPr="004F78F9">
        <w:t>time period</w:t>
      </w:r>
      <w:r w:rsidR="00262471" w:rsidRPr="004F78F9">
        <w:t xml:space="preserve">, </w:t>
      </w:r>
      <w:r w:rsidR="00514A1B" w:rsidRPr="004F78F9">
        <w:t>regardless of carbon mitigation stringency</w:t>
      </w:r>
      <w:r w:rsidR="00262471" w:rsidRPr="004F78F9">
        <w:t xml:space="preserve">. </w:t>
      </w:r>
    </w:p>
    <w:p w14:paraId="39DE7073" w14:textId="77777777" w:rsidR="008D24B5" w:rsidRDefault="008D24B5" w:rsidP="008D24B5">
      <w:pPr>
        <w:keepNext/>
        <w:spacing w:after="0" w:line="240" w:lineRule="auto"/>
        <w:contextualSpacing/>
        <w:mirrorIndents/>
        <w:jc w:val="both"/>
      </w:pPr>
    </w:p>
    <w:p w14:paraId="1E62BEC9" w14:textId="45F82FCB" w:rsidR="00F73A92" w:rsidRDefault="002E0D04" w:rsidP="008D24B5">
      <w:pPr>
        <w:keepNext/>
        <w:spacing w:after="0" w:line="240" w:lineRule="auto"/>
        <w:contextualSpacing/>
        <w:mirrorIndents/>
        <w:jc w:val="both"/>
      </w:pPr>
      <w:r>
        <w:t>Overall buildout of OSW varied across regions</w:t>
      </w:r>
      <w:r w:rsidR="003312B6">
        <w:t>, with no capacity in Regions 4, 6, and 8</w:t>
      </w:r>
      <w:r w:rsidR="00111DE9">
        <w:t xml:space="preserve"> (Figure 4)</w:t>
      </w:r>
      <w:r>
        <w:t xml:space="preserve">. </w:t>
      </w:r>
      <w:r w:rsidR="00775569">
        <w:t>The EPAUS9rT database does not have OSW availability for Region 8</w:t>
      </w:r>
      <w:r w:rsidR="003312B6">
        <w:t xml:space="preserve"> because there is no coastline, and Regions 4 and 6 have very little resource </w:t>
      </w:r>
      <w:r w:rsidR="003312B6">
        <w:lastRenderedPageBreak/>
        <w:t>availability.</w:t>
      </w:r>
      <w:r w:rsidR="00775569">
        <w:t xml:space="preserve"> </w:t>
      </w:r>
      <w:r>
        <w:t>Of the regions where OSW was built, Region 5</w:t>
      </w:r>
      <w:r w:rsidR="00F73A92">
        <w:t xml:space="preserve"> </w:t>
      </w:r>
      <w:r w:rsidR="00CF4650">
        <w:t>elicited</w:t>
      </w:r>
      <w:r>
        <w:t xml:space="preserve"> the largest buildout and Region </w:t>
      </w:r>
      <w:r w:rsidR="00F3683D">
        <w:t>7 the smallest</w:t>
      </w:r>
      <w:r w:rsidR="00410B18">
        <w:t>, though the differences also varied between scenarios</w:t>
      </w:r>
      <w:r w:rsidR="00F3683D">
        <w:t>.</w:t>
      </w:r>
      <w:r w:rsidR="00F73A92">
        <w:t xml:space="preserve"> </w:t>
      </w:r>
    </w:p>
    <w:p w14:paraId="5D4E4BFF" w14:textId="1FC659E5" w:rsidR="00114964" w:rsidRDefault="00114964" w:rsidP="008D24B5">
      <w:pPr>
        <w:keepNext/>
        <w:spacing w:after="0" w:line="240" w:lineRule="auto"/>
        <w:contextualSpacing/>
        <w:mirrorIndents/>
        <w:jc w:val="both"/>
      </w:pPr>
    </w:p>
    <w:p w14:paraId="17735B05" w14:textId="2B1849BC" w:rsidR="00114964" w:rsidRDefault="00114964" w:rsidP="008D24B5">
      <w:pPr>
        <w:keepNext/>
        <w:spacing w:after="0" w:line="240" w:lineRule="auto"/>
        <w:contextualSpacing/>
        <w:mirrorIndents/>
        <w:jc w:val="both"/>
        <w:rPr>
          <w:b/>
        </w:rPr>
      </w:pPr>
      <w:r>
        <w:rPr>
          <w:b/>
        </w:rPr>
        <w:t>[Figure 4, Regional OSW Capacity map]</w:t>
      </w:r>
    </w:p>
    <w:p w14:paraId="5DD180F2" w14:textId="494CA0FA" w:rsidR="001E2876" w:rsidRDefault="001E2876" w:rsidP="008D24B5">
      <w:pPr>
        <w:keepNext/>
        <w:spacing w:after="0" w:line="240" w:lineRule="auto"/>
        <w:contextualSpacing/>
        <w:mirrorIndents/>
        <w:jc w:val="both"/>
        <w:rPr>
          <w:b/>
        </w:rPr>
      </w:pPr>
    </w:p>
    <w:p w14:paraId="1BC8613A" w14:textId="61847444" w:rsidR="001E2876" w:rsidRDefault="009D44E9" w:rsidP="00D85D6E">
      <w:pPr>
        <w:spacing w:after="0" w:line="240" w:lineRule="auto"/>
        <w:contextualSpacing/>
        <w:mirrorIndents/>
        <w:jc w:val="both"/>
      </w:pPr>
      <w:r>
        <w:t>OSW, as a</w:t>
      </w:r>
      <w:r w:rsidR="004C76C0">
        <w:t xml:space="preserve"> new technology, can be built to replace existing generation or to add capacity as electricity demand grows.</w:t>
      </w:r>
      <w:r w:rsidR="00BB53B0">
        <w:t xml:space="preserve"> All scenarios show electricity demand growth over time, but the degree of the growth varies between scenarios. Carbon caps reduce the increase in total electricity generated as they become tighter, showing that the carbon constraint affects demand and electricity end uses</w:t>
      </w:r>
      <w:r w:rsidR="003643FA">
        <w:t xml:space="preserve"> (Figure 5)</w:t>
      </w:r>
      <w:r w:rsidR="00BB53B0">
        <w:t>. As OSW gets less expensive, however, total electricity production grows, compensating for and even increasing</w:t>
      </w:r>
      <w:r w:rsidR="00D85D6E">
        <w:t xml:space="preserve"> the total output</w:t>
      </w:r>
      <w:r w:rsidR="00392116">
        <w:t xml:space="preserve"> over the reference case</w:t>
      </w:r>
      <w:r w:rsidR="00BB53B0">
        <w:t xml:space="preserve">. </w:t>
      </w:r>
      <w:r w:rsidR="00964147">
        <w:t>When OSW is the least expensive and there is no carbon cap, total electricity production is</w:t>
      </w:r>
      <w:r w:rsidR="00D85D6E">
        <w:t xml:space="preserve"> 9% </w:t>
      </w:r>
      <w:r w:rsidR="00964147">
        <w:t xml:space="preserve">greater than when </w:t>
      </w:r>
      <w:r w:rsidR="00602508">
        <w:t>it is most</w:t>
      </w:r>
      <w:r w:rsidR="00964147">
        <w:t xml:space="preserve"> expensive </w:t>
      </w:r>
      <w:r w:rsidR="00FB2EDB">
        <w:t>with a stringent carbon cap</w:t>
      </w:r>
      <w:r w:rsidR="00D85D6E">
        <w:t>.</w:t>
      </w:r>
      <w:r w:rsidR="00B43A23">
        <w:t xml:space="preserve"> Across the tightest carbon cap scenarios, OSW is still able to elicit a 5% increase in total electricity production </w:t>
      </w:r>
      <w:r w:rsidR="00BC56C2">
        <w:t>at its least expensive cost</w:t>
      </w:r>
      <w:r w:rsidR="00B43A23">
        <w:t>.</w:t>
      </w:r>
    </w:p>
    <w:p w14:paraId="18FDED35" w14:textId="6081D987" w:rsidR="001E2876" w:rsidRDefault="001E2876" w:rsidP="008D24B5">
      <w:pPr>
        <w:keepNext/>
        <w:spacing w:after="0" w:line="240" w:lineRule="auto"/>
        <w:contextualSpacing/>
        <w:mirrorIndents/>
        <w:jc w:val="both"/>
      </w:pPr>
    </w:p>
    <w:p w14:paraId="7082F09F" w14:textId="3F75C6DB" w:rsidR="001E2876" w:rsidRPr="001E2876" w:rsidRDefault="001E2876" w:rsidP="008D24B5">
      <w:pPr>
        <w:keepNext/>
        <w:spacing w:after="0" w:line="240" w:lineRule="auto"/>
        <w:contextualSpacing/>
        <w:mirrorIndents/>
        <w:jc w:val="both"/>
        <w:rPr>
          <w:b/>
        </w:rPr>
      </w:pPr>
      <w:r>
        <w:rPr>
          <w:b/>
        </w:rPr>
        <w:t>[Figure 5, Total Electricity Production hea</w:t>
      </w:r>
      <w:r w:rsidR="009D44E9">
        <w:rPr>
          <w:b/>
        </w:rPr>
        <w:t>t</w:t>
      </w:r>
      <w:r>
        <w:rPr>
          <w:b/>
        </w:rPr>
        <w:t>map]</w:t>
      </w:r>
    </w:p>
    <w:p w14:paraId="12A02813" w14:textId="77777777" w:rsidR="00F73A92" w:rsidRDefault="00F73A92" w:rsidP="00D22B7C">
      <w:pPr>
        <w:spacing w:after="0" w:line="240" w:lineRule="auto"/>
        <w:contextualSpacing/>
        <w:mirrorIndents/>
        <w:jc w:val="both"/>
      </w:pPr>
    </w:p>
    <w:p w14:paraId="5C0835FE" w14:textId="63A16AB3" w:rsidR="00921640" w:rsidRPr="00921640" w:rsidRDefault="003B2C82" w:rsidP="00D22B7C">
      <w:pPr>
        <w:spacing w:after="0" w:line="240" w:lineRule="auto"/>
        <w:contextualSpacing/>
        <w:mirrorIndents/>
        <w:jc w:val="both"/>
      </w:pPr>
      <w:r>
        <w:t>In most cases, t</w:t>
      </w:r>
      <w:r w:rsidR="00314C41">
        <w:t xml:space="preserve">he deployment of </w:t>
      </w:r>
      <w:r w:rsidR="001507A4">
        <w:t>OSW</w:t>
      </w:r>
      <w:r w:rsidR="00314C41">
        <w:t xml:space="preserve"> displaces coal, natural gas</w:t>
      </w:r>
      <w:r w:rsidR="001A4D5B">
        <w:t>, terrestrial wind, and solar PV</w:t>
      </w:r>
      <w:r w:rsidR="005E1E57">
        <w:t xml:space="preserve"> (Figure</w:t>
      </w:r>
      <w:r w:rsidR="00BE68A0">
        <w:t xml:space="preserve"> </w:t>
      </w:r>
      <w:r w:rsidR="00BB53B0">
        <w:t>6</w:t>
      </w:r>
      <w:r w:rsidR="005E1E57">
        <w:t>)</w:t>
      </w:r>
      <w:r w:rsidR="00B92153">
        <w:t>, though the technologies displaced vary between scenarios</w:t>
      </w:r>
      <w:r w:rsidR="00314C41">
        <w:t xml:space="preserve">. </w:t>
      </w:r>
      <w:r w:rsidR="008A625C">
        <w:t>Figure 6 shows the differences in electricity production between the indicated cases</w:t>
      </w:r>
      <w:r w:rsidR="007C4F7A">
        <w:t xml:space="preserve"> and the reference case</w:t>
      </w:r>
      <w:r w:rsidR="007D5648">
        <w:t xml:space="preserve"> (Figure 7)</w:t>
      </w:r>
      <w:r w:rsidR="008A625C">
        <w:t>, with net increases above the dotted red line and net decreases below the red line.</w:t>
      </w:r>
      <w:r w:rsidR="00921640">
        <w:t xml:space="preserve"> When OSW cost reductions are only 50%, little OSW is built. In order to meet the increasingly stringent CO</w:t>
      </w:r>
      <w:r w:rsidR="00921640">
        <w:rPr>
          <w:vertAlign w:val="subscript"/>
        </w:rPr>
        <w:t>2</w:t>
      </w:r>
      <w:r w:rsidR="00921640">
        <w:t xml:space="preserve"> caps, solar, terrestrial wind, and coal carbon capture and storage (Coal CCS) are built and displace the </w:t>
      </w:r>
      <w:r w:rsidR="001800D2">
        <w:t xml:space="preserve">existing coal and </w:t>
      </w:r>
      <w:r w:rsidR="00921640">
        <w:t xml:space="preserve">new natural gas </w:t>
      </w:r>
      <w:r w:rsidR="002D6F4D">
        <w:t xml:space="preserve">built </w:t>
      </w:r>
      <w:r w:rsidR="00921640">
        <w:t>in the reference case.</w:t>
      </w:r>
      <w:r w:rsidR="00294D50">
        <w:t xml:space="preserve"> At a 60% cost reduction, more OSW is built, displacing what would have otherwise been new solar, terrestrial wind, or Coal CCS. As costs decrease to 70% and 80%, almost all added capacity </w:t>
      </w:r>
      <w:r w:rsidR="00EC1FA6">
        <w:t>is OSW, as it becomes less expensive than other carbon-free electric generation resources.</w:t>
      </w:r>
    </w:p>
    <w:p w14:paraId="433A8990" w14:textId="4FD584FC" w:rsidR="006E1AF8" w:rsidRDefault="006E1AF8" w:rsidP="00D22B7C">
      <w:pPr>
        <w:spacing w:after="0" w:line="240" w:lineRule="auto"/>
        <w:contextualSpacing/>
        <w:mirrorIndents/>
        <w:jc w:val="both"/>
      </w:pPr>
    </w:p>
    <w:p w14:paraId="4D5B8F70" w14:textId="0CC1782E" w:rsidR="003010E8" w:rsidRDefault="003010E8" w:rsidP="00D22B7C">
      <w:pPr>
        <w:spacing w:after="0" w:line="240" w:lineRule="auto"/>
        <w:contextualSpacing/>
        <w:mirrorIndents/>
        <w:jc w:val="both"/>
        <w:rPr>
          <w:b/>
        </w:rPr>
      </w:pPr>
      <w:r>
        <w:rPr>
          <w:b/>
        </w:rPr>
        <w:t>[Figure 6, Capacity Additions/Retirements in Relation to R</w:t>
      </w:r>
      <w:r w:rsidR="000B0C77">
        <w:rPr>
          <w:b/>
        </w:rPr>
        <w:t>eference Case</w:t>
      </w:r>
      <w:r>
        <w:rPr>
          <w:b/>
        </w:rPr>
        <w:t>]</w:t>
      </w:r>
    </w:p>
    <w:p w14:paraId="0BE69820" w14:textId="18400035" w:rsidR="00070900" w:rsidRDefault="00070900" w:rsidP="00D22B7C">
      <w:pPr>
        <w:spacing w:after="0" w:line="240" w:lineRule="auto"/>
        <w:contextualSpacing/>
        <w:mirrorIndents/>
        <w:jc w:val="both"/>
        <w:rPr>
          <w:b/>
        </w:rPr>
      </w:pPr>
      <w:r>
        <w:rPr>
          <w:b/>
        </w:rPr>
        <w:t>[Figure 7, Reference Case Electricity Production by Technology]</w:t>
      </w:r>
    </w:p>
    <w:p w14:paraId="6A54ABB2" w14:textId="4760AE1C" w:rsidR="008B2FB4" w:rsidRDefault="008B2FB4" w:rsidP="00D22B7C">
      <w:pPr>
        <w:spacing w:after="0" w:line="240" w:lineRule="auto"/>
        <w:contextualSpacing/>
        <w:mirrorIndents/>
        <w:jc w:val="both"/>
        <w:rPr>
          <w:b/>
        </w:rPr>
      </w:pPr>
    </w:p>
    <w:p w14:paraId="45C1999C" w14:textId="6574779E" w:rsidR="00724098" w:rsidRDefault="008B2FB4" w:rsidP="00D22B7C">
      <w:pPr>
        <w:spacing w:after="0" w:line="240" w:lineRule="auto"/>
        <w:contextualSpacing/>
        <w:mirrorIndents/>
        <w:jc w:val="both"/>
      </w:pPr>
      <w:r>
        <w:t>In scenarios where the most OSW is built out, natural gas is the most impacted technology, whereas in higher OSW cost scenarios</w:t>
      </w:r>
      <w:r w:rsidR="00144A0F">
        <w:t xml:space="preserve"> more</w:t>
      </w:r>
      <w:r>
        <w:t xml:space="preserve"> coal is retired. Natural gas makes up the largest large market share of the 2050 grid in all scenarios regardless of OSW buildout</w:t>
      </w:r>
      <w:r w:rsidR="007C683D">
        <w:t xml:space="preserve"> (Table 2)</w:t>
      </w:r>
      <w:r>
        <w:t>, but natural gas capacity additions are dramatically reduced as the cost of OSW falls. Coal sees a similar displacement when OSW is built out</w:t>
      </w:r>
      <w:r w:rsidR="003F67FC">
        <w:t>, though coal retirements slow and more existing coal remains over time</w:t>
      </w:r>
      <w:r>
        <w:t>.</w:t>
      </w:r>
      <w:r w:rsidR="00464867">
        <w:t xml:space="preserve"> This </w:t>
      </w:r>
      <w:proofErr w:type="gramStart"/>
      <w:r w:rsidR="00464867">
        <w:t xml:space="preserve">shows </w:t>
      </w:r>
      <w:r w:rsidR="006314B7">
        <w:t>the</w:t>
      </w:r>
      <w:r w:rsidR="00464867">
        <w:t xml:space="preserve"> tradeoff between building new carbon-free but non-dispatchable capacity and needing to meet demand at all times</w:t>
      </w:r>
      <w:proofErr w:type="gramEnd"/>
      <w:r w:rsidR="00464867">
        <w:t>.</w:t>
      </w:r>
      <w:r>
        <w:t xml:space="preserve"> </w:t>
      </w:r>
    </w:p>
    <w:p w14:paraId="31D026C8" w14:textId="77777777" w:rsidR="00724098" w:rsidRDefault="00724098" w:rsidP="00D22B7C">
      <w:pPr>
        <w:spacing w:after="0" w:line="240" w:lineRule="auto"/>
        <w:contextualSpacing/>
        <w:mirrorIndents/>
        <w:jc w:val="both"/>
      </w:pPr>
    </w:p>
    <w:p w14:paraId="2F772AE7" w14:textId="0B36D334" w:rsidR="004D1E1C" w:rsidRPr="00684E6C" w:rsidRDefault="004D1E1C" w:rsidP="00D22B7C">
      <w:pPr>
        <w:spacing w:after="0" w:line="240" w:lineRule="auto"/>
        <w:contextualSpacing/>
        <w:mirrorIndents/>
        <w:jc w:val="both"/>
      </w:pPr>
      <w:r>
        <w:t>Over all scenarios, the largest market share that OSW achieves is 38% in the lowest cost and highest carbon mitigation stringency scenario.</w:t>
      </w:r>
      <w:r w:rsidR="00CA0860">
        <w:t xml:space="preserve"> In all 80% cost reduction scenarios, OSW gains significant market share</w:t>
      </w:r>
      <w:r w:rsidR="00684E6C">
        <w:t>, but as costs increase that market share is more sensitive to the stringency of the CO</w:t>
      </w:r>
      <w:r w:rsidR="00684E6C">
        <w:rPr>
          <w:vertAlign w:val="subscript"/>
        </w:rPr>
        <w:t>2</w:t>
      </w:r>
      <w:r w:rsidR="00684E6C">
        <w:t xml:space="preserve"> cap. </w:t>
      </w:r>
    </w:p>
    <w:p w14:paraId="51D911CC" w14:textId="1A7646BB" w:rsidR="008A3DB9" w:rsidRDefault="008A3DB9" w:rsidP="003A4898">
      <w:pPr>
        <w:spacing w:after="0" w:line="240" w:lineRule="auto"/>
        <w:contextualSpacing/>
        <w:mirrorIndents/>
        <w:jc w:val="both"/>
      </w:pPr>
    </w:p>
    <w:p w14:paraId="468431AD" w14:textId="108DAB77" w:rsidR="004D1E1C" w:rsidRPr="00EC4203" w:rsidRDefault="004D1E1C" w:rsidP="003A4898">
      <w:pPr>
        <w:spacing w:after="0" w:line="240" w:lineRule="auto"/>
        <w:contextualSpacing/>
        <w:mirrorIndents/>
        <w:jc w:val="both"/>
      </w:pPr>
      <w:r>
        <w:rPr>
          <w:b/>
        </w:rPr>
        <w:t>[Table 2, Percent market share]</w:t>
      </w:r>
    </w:p>
    <w:p w14:paraId="08B2C668" w14:textId="401DC2D6" w:rsidR="004D1E1C" w:rsidRDefault="004D1E1C" w:rsidP="003A4898">
      <w:pPr>
        <w:spacing w:after="0" w:line="240" w:lineRule="auto"/>
        <w:contextualSpacing/>
        <w:mirrorIndents/>
        <w:jc w:val="both"/>
      </w:pPr>
    </w:p>
    <w:p w14:paraId="44ED2873" w14:textId="53669A56" w:rsidR="00776400" w:rsidRPr="009D1A1F" w:rsidRDefault="00776400" w:rsidP="00776400">
      <w:pPr>
        <w:spacing w:after="0" w:line="240" w:lineRule="auto"/>
        <w:contextualSpacing/>
        <w:mirrorIndents/>
        <w:jc w:val="both"/>
      </w:pPr>
      <w:r>
        <w:t>Additionally, as OSW becomes less expensive than solar and terrestrial wind, these renewable technologies retain less market share than they would have in the reference case</w:t>
      </w:r>
      <w:r w:rsidR="009D1A1F">
        <w:t>. The total contribution of renewables increases as OSW costs decrease, across all CO</w:t>
      </w:r>
      <w:r w:rsidR="009D1A1F">
        <w:rPr>
          <w:vertAlign w:val="subscript"/>
        </w:rPr>
        <w:t>2</w:t>
      </w:r>
      <w:r w:rsidR="009D1A1F">
        <w:t xml:space="preserve"> cap scenarios, as shown in Figure 8. </w:t>
      </w:r>
      <w:r w:rsidR="00415715">
        <w:t>Thus, OSW capacity additions equal or increase the additions of other renewable sources.</w:t>
      </w:r>
    </w:p>
    <w:p w14:paraId="50C86ECC" w14:textId="0009DC21" w:rsidR="00776400" w:rsidRDefault="00776400" w:rsidP="003A4898">
      <w:pPr>
        <w:spacing w:after="0" w:line="240" w:lineRule="auto"/>
        <w:contextualSpacing/>
        <w:mirrorIndents/>
        <w:jc w:val="both"/>
      </w:pPr>
    </w:p>
    <w:p w14:paraId="154E9A75" w14:textId="2F26A458" w:rsidR="00776400" w:rsidRPr="00776400" w:rsidRDefault="00776400" w:rsidP="003A4898">
      <w:pPr>
        <w:spacing w:after="0" w:line="240" w:lineRule="auto"/>
        <w:contextualSpacing/>
        <w:mirrorIndents/>
        <w:jc w:val="both"/>
        <w:rPr>
          <w:b/>
        </w:rPr>
      </w:pPr>
      <w:r>
        <w:rPr>
          <w:b/>
        </w:rPr>
        <w:t>[Figure 8, Percent of electric sector production from renewable technologies]</w:t>
      </w:r>
    </w:p>
    <w:p w14:paraId="652B3069" w14:textId="77777777" w:rsidR="00776400" w:rsidRDefault="00776400" w:rsidP="003A4898">
      <w:pPr>
        <w:spacing w:after="0" w:line="240" w:lineRule="auto"/>
        <w:contextualSpacing/>
        <w:mirrorIndents/>
        <w:jc w:val="both"/>
      </w:pPr>
    </w:p>
    <w:p w14:paraId="1E80DF7B" w14:textId="07D6E2C5" w:rsidR="00F6073C" w:rsidRPr="00464014" w:rsidRDefault="00E338E3" w:rsidP="003A4898">
      <w:pPr>
        <w:spacing w:after="0" w:line="240" w:lineRule="auto"/>
        <w:contextualSpacing/>
        <w:mirrorIndents/>
        <w:jc w:val="both"/>
      </w:pPr>
      <w:r>
        <w:t>Electric sector CO</w:t>
      </w:r>
      <w:r>
        <w:rPr>
          <w:vertAlign w:val="subscript"/>
        </w:rPr>
        <w:t>2</w:t>
      </w:r>
      <w:r>
        <w:t xml:space="preserve"> emissions constraints </w:t>
      </w:r>
      <w:r w:rsidR="003A376F">
        <w:t>similarly</w:t>
      </w:r>
      <w:r>
        <w:t xml:space="preserve"> constrain the other emissions investigated because they a</w:t>
      </w:r>
      <w:r w:rsidR="005F3B26">
        <w:t>ll</w:t>
      </w:r>
      <w:r>
        <w:t xml:space="preserve"> </w:t>
      </w:r>
      <w:r w:rsidR="006B274D">
        <w:t xml:space="preserve">result from </w:t>
      </w:r>
      <w:r>
        <w:t xml:space="preserve">fossil fuel combustion. </w:t>
      </w:r>
      <w:r w:rsidR="00BF03D8">
        <w:t>The addition of OSW to the grid mix and the changes that it elicits vary the degree to which these emissions are reduced</w:t>
      </w:r>
      <w:r w:rsidR="00F076D5">
        <w:t xml:space="preserve">. </w:t>
      </w:r>
      <w:r w:rsidR="003A376F">
        <w:rPr>
          <w:noProof/>
        </w:rPr>
        <w:t xml:space="preserve">As shown in Figure 9,  all pollutants saw a significant reduction in emissions, </w:t>
      </w:r>
      <w:r w:rsidR="007D2B04">
        <w:rPr>
          <w:noProof/>
        </w:rPr>
        <w:t>with</w:t>
      </w:r>
      <w:r w:rsidR="003A376F">
        <w:rPr>
          <w:noProof/>
        </w:rPr>
        <w:t xml:space="preserve"> the </w:t>
      </w:r>
      <w:r w:rsidR="007D2B04">
        <w:rPr>
          <w:noProof/>
        </w:rPr>
        <w:t>greatest</w:t>
      </w:r>
      <w:r w:rsidR="003A376F">
        <w:rPr>
          <w:noProof/>
        </w:rPr>
        <w:t xml:space="preserve"> </w:t>
      </w:r>
      <w:r w:rsidR="003A376F">
        <w:rPr>
          <w:noProof/>
        </w:rPr>
        <w:lastRenderedPageBreak/>
        <w:t>reduction</w:t>
      </w:r>
      <w:r w:rsidR="007D2B04">
        <w:rPr>
          <w:noProof/>
        </w:rPr>
        <w:t xml:space="preserve"> </w:t>
      </w:r>
      <w:r w:rsidR="003A376F">
        <w:rPr>
          <w:noProof/>
        </w:rPr>
        <w:t>in SO</w:t>
      </w:r>
      <w:r w:rsidR="003A376F">
        <w:rPr>
          <w:noProof/>
          <w:vertAlign w:val="subscript"/>
        </w:rPr>
        <w:t>2</w:t>
      </w:r>
      <w:r w:rsidR="003A376F">
        <w:rPr>
          <w:noProof/>
        </w:rPr>
        <w:t xml:space="preserve">. The dramatic decrease </w:t>
      </w:r>
      <w:r w:rsidR="009D759E">
        <w:rPr>
          <w:noProof/>
        </w:rPr>
        <w:t>in SO</w:t>
      </w:r>
      <w:r w:rsidR="009D759E">
        <w:rPr>
          <w:noProof/>
          <w:vertAlign w:val="subscript"/>
        </w:rPr>
        <w:t>2</w:t>
      </w:r>
      <w:r w:rsidR="003A376F">
        <w:rPr>
          <w:noProof/>
        </w:rPr>
        <w:t xml:space="preserve"> emissions stems from the model’s representation of existing SO</w:t>
      </w:r>
      <w:r w:rsidR="003A376F">
        <w:rPr>
          <w:noProof/>
          <w:vertAlign w:val="subscript"/>
        </w:rPr>
        <w:t>2</w:t>
      </w:r>
      <w:r w:rsidR="003A376F">
        <w:rPr>
          <w:noProof/>
        </w:rPr>
        <w:t xml:space="preserve"> policies that require substantial shift away from sulfur-rich fuels</w:t>
      </w:r>
      <w:r w:rsidR="009D759E">
        <w:rPr>
          <w:noProof/>
        </w:rPr>
        <w:t xml:space="preserve"> and have implementation deadlines after the </w:t>
      </w:r>
      <w:r w:rsidR="004C0113">
        <w:rPr>
          <w:noProof/>
        </w:rPr>
        <w:t xml:space="preserve">2010 </w:t>
      </w:r>
      <w:r w:rsidR="00EC1321">
        <w:rPr>
          <w:noProof/>
        </w:rPr>
        <w:t xml:space="preserve">reference </w:t>
      </w:r>
      <w:r w:rsidR="009D759E">
        <w:rPr>
          <w:noProof/>
        </w:rPr>
        <w:t>year</w:t>
      </w:r>
      <w:r w:rsidR="004C0113">
        <w:rPr>
          <w:noProof/>
        </w:rPr>
        <w:t>.</w:t>
      </w:r>
      <w:r w:rsidR="00A933FB">
        <w:rPr>
          <w:noProof/>
        </w:rPr>
        <w:t xml:space="preserve"> </w:t>
      </w:r>
      <w:r w:rsidR="00FF3716">
        <w:rPr>
          <w:noProof/>
        </w:rPr>
        <w:t>There is a clear trend showing greater reductions in all emissions as carbon mitigation stringency increases. For CO</w:t>
      </w:r>
      <w:r w:rsidR="00FF3716">
        <w:rPr>
          <w:noProof/>
          <w:vertAlign w:val="subscript"/>
        </w:rPr>
        <w:t>2</w:t>
      </w:r>
      <w:r w:rsidR="00FF3716">
        <w:rPr>
          <w:noProof/>
        </w:rPr>
        <w:t>, SO</w:t>
      </w:r>
      <w:r w:rsidR="00FF3716">
        <w:rPr>
          <w:noProof/>
          <w:vertAlign w:val="subscript"/>
        </w:rPr>
        <w:t>2</w:t>
      </w:r>
      <w:r w:rsidR="00FF3716">
        <w:rPr>
          <w:noProof/>
        </w:rPr>
        <w:t>, NO</w:t>
      </w:r>
      <w:r w:rsidR="00FF3716">
        <w:rPr>
          <w:noProof/>
          <w:vertAlign w:val="subscript"/>
        </w:rPr>
        <w:t>x</w:t>
      </w:r>
      <w:r w:rsidR="00FF3716">
        <w:rPr>
          <w:noProof/>
        </w:rPr>
        <w:t>, and CH</w:t>
      </w:r>
      <w:r w:rsidR="00FF3716">
        <w:rPr>
          <w:noProof/>
          <w:vertAlign w:val="subscript"/>
        </w:rPr>
        <w:t>4</w:t>
      </w:r>
      <w:r w:rsidR="00FF3716">
        <w:rPr>
          <w:noProof/>
        </w:rPr>
        <w:t xml:space="preserve">, tighter carbon constraints lead to emissions reductions surpassing the reference case beginning no later than 2030. </w:t>
      </w:r>
      <w:r w:rsidR="005C68D1">
        <w:rPr>
          <w:noProof/>
        </w:rPr>
        <w:t>This does not</w:t>
      </w:r>
      <w:r w:rsidR="00FF3716">
        <w:rPr>
          <w:noProof/>
        </w:rPr>
        <w:t xml:space="preserve"> hold for PM</w:t>
      </w:r>
      <w:r w:rsidR="00FF3716">
        <w:rPr>
          <w:noProof/>
          <w:vertAlign w:val="subscript"/>
        </w:rPr>
        <w:t>2.5</w:t>
      </w:r>
      <w:r w:rsidR="00FF3716">
        <w:rPr>
          <w:noProof/>
        </w:rPr>
        <w:t>, however, as OSW costs</w:t>
      </w:r>
      <w:r w:rsidR="00464014">
        <w:rPr>
          <w:noProof/>
        </w:rPr>
        <w:t xml:space="preserve"> cause more variation in the pace at which this emission is reduced. Due to the tradeoff between OSW and the slowing of coal retirements, PM</w:t>
      </w:r>
      <w:r w:rsidR="00464014">
        <w:rPr>
          <w:noProof/>
          <w:vertAlign w:val="subscript"/>
        </w:rPr>
        <w:t>2.5</w:t>
      </w:r>
      <w:r w:rsidR="00464014">
        <w:rPr>
          <w:noProof/>
        </w:rPr>
        <w:t xml:space="preserve"> emission reductions do not outpace the reference case when OSW is less expensive and gains larger market shares. </w:t>
      </w:r>
    </w:p>
    <w:p w14:paraId="64A2CBB5" w14:textId="546DCA33" w:rsidR="0004775E" w:rsidRDefault="0004775E" w:rsidP="003A4898">
      <w:pPr>
        <w:spacing w:after="0" w:line="240" w:lineRule="auto"/>
        <w:contextualSpacing/>
        <w:mirrorIndents/>
        <w:jc w:val="both"/>
      </w:pPr>
    </w:p>
    <w:p w14:paraId="12F2F281" w14:textId="4AA88E8B" w:rsidR="0004775E" w:rsidRPr="0004775E" w:rsidRDefault="0004775E" w:rsidP="003A4898">
      <w:pPr>
        <w:spacing w:after="0" w:line="240" w:lineRule="auto"/>
        <w:contextualSpacing/>
        <w:mirrorIndents/>
        <w:jc w:val="both"/>
        <w:rPr>
          <w:b/>
        </w:rPr>
      </w:pPr>
      <w:r>
        <w:rPr>
          <w:b/>
        </w:rPr>
        <w:t>[Figure 9, Electric Sector Emissions Reductions]</w:t>
      </w:r>
    </w:p>
    <w:p w14:paraId="0D20C8FE" w14:textId="77777777" w:rsidR="00F6073C" w:rsidRDefault="00F6073C" w:rsidP="003A4898">
      <w:pPr>
        <w:spacing w:after="0" w:line="240" w:lineRule="auto"/>
        <w:contextualSpacing/>
        <w:mirrorIndents/>
        <w:jc w:val="both"/>
      </w:pPr>
    </w:p>
    <w:p w14:paraId="47C30759" w14:textId="4F4126F9" w:rsidR="008C5A3F" w:rsidRDefault="00BB3798" w:rsidP="003A4898">
      <w:pPr>
        <w:spacing w:after="0" w:line="240" w:lineRule="auto"/>
        <w:contextualSpacing/>
        <w:mirrorIndents/>
        <w:jc w:val="both"/>
      </w:pPr>
      <w:r>
        <w:t xml:space="preserve">Another less obvious tradeoff occurs in the industrial sector. </w:t>
      </w:r>
      <w:r w:rsidR="00525753">
        <w:t>The industrial sector both consumes electricity provided by the grid and produces its own using combined heat and power (CHP). The CO</w:t>
      </w:r>
      <w:r w:rsidR="00525753">
        <w:rPr>
          <w:vertAlign w:val="subscript"/>
        </w:rPr>
        <w:t>2</w:t>
      </w:r>
      <w:r w:rsidR="00525753">
        <w:t xml:space="preserve"> cap scenarios only apply to the electric sector and do not include emissions from industrial CHP. </w:t>
      </w:r>
      <w:r w:rsidR="00CE6C5C">
        <w:t>As the CO</w:t>
      </w:r>
      <w:r w:rsidR="00CE6C5C">
        <w:rPr>
          <w:vertAlign w:val="subscript"/>
        </w:rPr>
        <w:t>2</w:t>
      </w:r>
      <w:r w:rsidR="00CE6C5C">
        <w:t xml:space="preserve"> cap tightens, there is a small reduction in industrial grid electricity use and increase in CHP electricity production</w:t>
      </w:r>
      <w:r w:rsidR="00D212C5">
        <w:t xml:space="preserve"> (Figure 10)</w:t>
      </w:r>
      <w:r w:rsidR="00CE6C5C">
        <w:t xml:space="preserve">. While there is an increase in emissions from increased CHP, the increases are minimal in comparison to the much larger reductions seen in the electric </w:t>
      </w:r>
      <w:proofErr w:type="gramStart"/>
      <w:r w:rsidR="00CE6C5C">
        <w:t>sector as a whole</w:t>
      </w:r>
      <w:proofErr w:type="gramEnd"/>
      <w:r w:rsidR="00CE6C5C">
        <w:t>.</w:t>
      </w:r>
    </w:p>
    <w:p w14:paraId="59D295D5" w14:textId="7ECAE65D" w:rsidR="000A6443" w:rsidRDefault="000A6443" w:rsidP="003A4898">
      <w:pPr>
        <w:spacing w:after="0" w:line="240" w:lineRule="auto"/>
        <w:contextualSpacing/>
        <w:mirrorIndents/>
        <w:jc w:val="both"/>
      </w:pPr>
    </w:p>
    <w:p w14:paraId="48F483C2" w14:textId="1AFD9B26" w:rsidR="000A6443" w:rsidRPr="000A6443" w:rsidRDefault="000A6443" w:rsidP="003A4898">
      <w:pPr>
        <w:spacing w:after="0" w:line="240" w:lineRule="auto"/>
        <w:contextualSpacing/>
        <w:mirrorIndents/>
        <w:jc w:val="both"/>
        <w:rPr>
          <w:b/>
        </w:rPr>
      </w:pPr>
      <w:r>
        <w:rPr>
          <w:b/>
        </w:rPr>
        <w:t>[Figure 10, Industrial sector CHP and Grid electricity use]</w:t>
      </w:r>
    </w:p>
    <w:p w14:paraId="6316A342" w14:textId="77777777" w:rsidR="008C5A3F" w:rsidRDefault="008C5A3F" w:rsidP="003A4898">
      <w:pPr>
        <w:spacing w:after="0" w:line="240" w:lineRule="auto"/>
        <w:contextualSpacing/>
        <w:mirrorIndents/>
        <w:jc w:val="both"/>
      </w:pPr>
    </w:p>
    <w:p w14:paraId="41A0EAAD" w14:textId="77777777" w:rsidR="00560B1C" w:rsidRDefault="005323A8" w:rsidP="003A4898">
      <w:pPr>
        <w:spacing w:after="0" w:line="240" w:lineRule="auto"/>
        <w:contextualSpacing/>
        <w:mirrorIndents/>
        <w:jc w:val="both"/>
      </w:pPr>
      <w:proofErr w:type="gramStart"/>
      <w:r>
        <w:t>Due to the fact that</w:t>
      </w:r>
      <w:proofErr w:type="gramEnd"/>
      <w:r>
        <w:t xml:space="preserve"> OSW displaces emissions-neutral </w:t>
      </w:r>
      <w:r w:rsidR="0073565B">
        <w:t xml:space="preserve">and fossil-fuel </w:t>
      </w:r>
      <w:r>
        <w:t>technologies</w:t>
      </w:r>
      <w:r w:rsidR="004A7E54">
        <w:t xml:space="preserve"> </w:t>
      </w:r>
      <w:r w:rsidR="0073565B">
        <w:t>differently between</w:t>
      </w:r>
      <w:r w:rsidR="004A7E54">
        <w:t xml:space="preserve"> scenarios, it is </w:t>
      </w:r>
      <w:r w:rsidR="00FA0312">
        <w:t>difficult</w:t>
      </w:r>
      <w:r w:rsidR="004A7E54">
        <w:t xml:space="preserve"> to </w:t>
      </w:r>
      <w:r w:rsidR="008735CC">
        <w:t xml:space="preserve">qualitatively </w:t>
      </w:r>
      <w:r w:rsidR="004A7E54">
        <w:t xml:space="preserve">disentangle the </w:t>
      </w:r>
      <w:r w:rsidR="00687F6C">
        <w:t>e</w:t>
      </w:r>
      <w:r w:rsidR="004A7E54">
        <w:t>ffects of OSW costs and carbon mitigation stringency on total emissions</w:t>
      </w:r>
      <w:r w:rsidR="00F64A3C">
        <w:t xml:space="preserve"> reductions</w:t>
      </w:r>
      <w:r w:rsidR="004A7E54">
        <w:t xml:space="preserve">. In order to tease out this complexity, we looked at </w:t>
      </w:r>
      <w:r w:rsidR="00B96172">
        <w:t>the</w:t>
      </w:r>
      <w:r w:rsidR="004A7E54">
        <w:t xml:space="preserve"> confounding factors. Carbon mitigation stringency elicited a higher percentage of renewables independent of OSW cost, though OSW cost did </w:t>
      </w:r>
      <w:r w:rsidR="004E0F19">
        <w:t>contribute to higher percentages in all scenarios</w:t>
      </w:r>
      <w:r w:rsidR="00FC3648">
        <w:t xml:space="preserve"> (Figure </w:t>
      </w:r>
      <w:r w:rsidR="009658BF">
        <w:t>8</w:t>
      </w:r>
      <w:r w:rsidR="00FC3648">
        <w:t>)</w:t>
      </w:r>
      <w:r w:rsidR="004E0F19">
        <w:t>. Additionally, carbon mitigation stringency had a marked impact on total electricity production, reducing overall production in scenarios with high mitigation stringency</w:t>
      </w:r>
      <w:r w:rsidR="00FC3648">
        <w:t xml:space="preserve"> (Figure </w:t>
      </w:r>
      <w:r w:rsidR="00114964">
        <w:t>5</w:t>
      </w:r>
      <w:r w:rsidR="00FC3648">
        <w:t>)</w:t>
      </w:r>
      <w:r w:rsidR="004E0F19">
        <w:t>.</w:t>
      </w:r>
      <w:r w:rsidR="00910281">
        <w:t xml:space="preserve"> </w:t>
      </w:r>
    </w:p>
    <w:p w14:paraId="21F78DEA" w14:textId="77777777" w:rsidR="00560B1C" w:rsidRDefault="00560B1C" w:rsidP="003A4898">
      <w:pPr>
        <w:spacing w:after="0" w:line="240" w:lineRule="auto"/>
        <w:contextualSpacing/>
        <w:mirrorIndents/>
        <w:jc w:val="both"/>
      </w:pPr>
    </w:p>
    <w:p w14:paraId="257A1091" w14:textId="75E94CCB" w:rsidR="00910281" w:rsidRDefault="003723FE" w:rsidP="003A4898">
      <w:pPr>
        <w:spacing w:after="0" w:line="240" w:lineRule="auto"/>
        <w:contextualSpacing/>
        <w:mirrorIndents/>
        <w:jc w:val="both"/>
      </w:pPr>
      <w:r>
        <w:t>Two sets of r</w:t>
      </w:r>
      <w:r w:rsidR="00F23F24">
        <w:t>egression analyses</w:t>
      </w:r>
      <w:r w:rsidR="00B72257">
        <w:t xml:space="preserve"> w</w:t>
      </w:r>
      <w:r w:rsidR="00F23F24">
        <w:t>ere</w:t>
      </w:r>
      <w:r w:rsidR="00B72257">
        <w:t xml:space="preserve"> used to</w:t>
      </w:r>
      <w:r w:rsidR="002B13CC">
        <w:t xml:space="preserve"> identify the </w:t>
      </w:r>
      <w:r w:rsidR="007D752B">
        <w:t xml:space="preserve">strength of the </w:t>
      </w:r>
      <w:r w:rsidR="005A6214">
        <w:t xml:space="preserve">study </w:t>
      </w:r>
      <w:r w:rsidR="007D752B">
        <w:t>parameters</w:t>
      </w:r>
      <w:r w:rsidR="003751C7">
        <w:t>’ effects</w:t>
      </w:r>
      <w:r w:rsidR="007D752B">
        <w:t xml:space="preserve"> on</w:t>
      </w:r>
      <w:r w:rsidR="00011EE4">
        <w:t xml:space="preserve"> the electric sector and its</w:t>
      </w:r>
      <w:r w:rsidR="007D752B">
        <w:t xml:space="preserve"> emissions. </w:t>
      </w:r>
      <w:r w:rsidR="00660E0B">
        <w:t>All regression analyses use 2050 values for the independent variables and are applied across all model runs that had OSW buildout.</w:t>
      </w:r>
    </w:p>
    <w:p w14:paraId="119161AC" w14:textId="77777777" w:rsidR="00910281" w:rsidRDefault="00910281" w:rsidP="003A4898">
      <w:pPr>
        <w:spacing w:after="0" w:line="240" w:lineRule="auto"/>
        <w:contextualSpacing/>
        <w:mirrorIndents/>
        <w:jc w:val="both"/>
      </w:pPr>
    </w:p>
    <w:p w14:paraId="279261E4" w14:textId="5F99512D" w:rsidR="00C226E7" w:rsidRDefault="00A63724" w:rsidP="003A4898">
      <w:pPr>
        <w:spacing w:after="0" w:line="240" w:lineRule="auto"/>
        <w:contextualSpacing/>
        <w:mirrorIndents/>
        <w:jc w:val="both"/>
      </w:pPr>
      <w:r>
        <w:t xml:space="preserve">The first set of regressions looks at the impact of the scenario parameters, </w:t>
      </w:r>
      <w:r w:rsidRPr="00A63724">
        <w:t>CO</w:t>
      </w:r>
      <w:r>
        <w:rPr>
          <w:vertAlign w:val="subscript"/>
        </w:rPr>
        <w:t>2</w:t>
      </w:r>
      <w:r>
        <w:t xml:space="preserve"> caps and OSW costs, on total OSW capacity, percentage of renewable generation, and total electricity production. </w:t>
      </w:r>
      <w:r w:rsidR="00910281" w:rsidRPr="00A63724">
        <w:t>Figure</w:t>
      </w:r>
      <w:r w:rsidR="00910281">
        <w:t xml:space="preserve"> 11</w:t>
      </w:r>
      <w:r w:rsidR="007D752B">
        <w:t xml:space="preserve"> shows </w:t>
      </w:r>
      <w:r w:rsidR="00910281">
        <w:t>the parameter</w:t>
      </w:r>
      <w:r w:rsidR="007D752B">
        <w:t xml:space="preserve"> coefficients</w:t>
      </w:r>
      <w:r w:rsidR="00DF0E5F">
        <w:t>, or strength of the parameter effects, for all three independent variables</w:t>
      </w:r>
      <w:r w:rsidR="007D752B">
        <w:t xml:space="preserve">. All coefficients </w:t>
      </w:r>
      <w:r w:rsidR="007C0246">
        <w:t>are</w:t>
      </w:r>
      <w:r w:rsidR="007D752B">
        <w:t xml:space="preserve"> statistically significant</w:t>
      </w:r>
      <w:r w:rsidR="00C24DA6">
        <w:t xml:space="preserve"> for both </w:t>
      </w:r>
      <w:r w:rsidR="006955CB">
        <w:t>CO</w:t>
      </w:r>
      <w:r w:rsidR="006955CB">
        <w:rPr>
          <w:vertAlign w:val="subscript"/>
        </w:rPr>
        <w:t>2</w:t>
      </w:r>
      <w:r w:rsidR="006955CB">
        <w:t xml:space="preserve"> caps</w:t>
      </w:r>
      <w:r w:rsidR="00C24DA6">
        <w:t xml:space="preserve"> and OSW cost reduction. Cost reduction ha</w:t>
      </w:r>
      <w:r w:rsidR="00A611F3">
        <w:t xml:space="preserve">s </w:t>
      </w:r>
      <w:r w:rsidR="00C24DA6">
        <w:t>a substantially greater positive influence on OSW capacity than carbon mitigation stringency, though both contribute to higher OSW capacity</w:t>
      </w:r>
      <w:r w:rsidR="007D752B">
        <w:t xml:space="preserve">. </w:t>
      </w:r>
      <w:r w:rsidR="00C226E7">
        <w:t xml:space="preserve">Both </w:t>
      </w:r>
      <w:r w:rsidR="008C680A">
        <w:t>parameters also ha</w:t>
      </w:r>
      <w:r w:rsidR="00EA451E">
        <w:t>ve</w:t>
      </w:r>
      <w:r w:rsidR="00C226E7">
        <w:t xml:space="preserve"> </w:t>
      </w:r>
      <w:r w:rsidR="008C680A">
        <w:t xml:space="preserve">a </w:t>
      </w:r>
      <w:r w:rsidR="00C226E7">
        <w:t xml:space="preserve">positive </w:t>
      </w:r>
      <w:r w:rsidR="008C680A">
        <w:t>effect on the market share of</w:t>
      </w:r>
      <w:r w:rsidR="00C226E7">
        <w:t xml:space="preserve"> renewabl</w:t>
      </w:r>
      <w:r w:rsidR="008C680A">
        <w:t>es</w:t>
      </w:r>
      <w:r w:rsidR="00C226E7">
        <w:t xml:space="preserve">, </w:t>
      </w:r>
      <w:r w:rsidR="008C680A">
        <w:t>with CO</w:t>
      </w:r>
      <w:r w:rsidR="008C680A">
        <w:rPr>
          <w:vertAlign w:val="subscript"/>
        </w:rPr>
        <w:t>2</w:t>
      </w:r>
      <w:r w:rsidR="008C680A">
        <w:t xml:space="preserve"> caps</w:t>
      </w:r>
      <w:r w:rsidR="00C226E7">
        <w:t xml:space="preserve"> </w:t>
      </w:r>
      <w:r w:rsidR="008C680A">
        <w:t>playing</w:t>
      </w:r>
      <w:r w:rsidR="00C226E7">
        <w:t xml:space="preserve"> a greater role</w:t>
      </w:r>
      <w:r w:rsidR="00D91249">
        <w:t xml:space="preserve"> increasing that share</w:t>
      </w:r>
      <w:r w:rsidR="00C226E7">
        <w:t xml:space="preserve">. </w:t>
      </w:r>
      <w:r w:rsidR="0083527A">
        <w:t>Total electricity production</w:t>
      </w:r>
      <w:r w:rsidR="009C6E39">
        <w:t xml:space="preserve"> </w:t>
      </w:r>
      <w:r w:rsidR="00195D77">
        <w:t>is</w:t>
      </w:r>
      <w:r w:rsidR="009C6E39">
        <w:t xml:space="preserve"> reduced by the CO</w:t>
      </w:r>
      <w:r w:rsidR="009C6E39">
        <w:rPr>
          <w:vertAlign w:val="subscript"/>
        </w:rPr>
        <w:t>2</w:t>
      </w:r>
      <w:r w:rsidR="009C6E39">
        <w:t xml:space="preserve"> caps but increased </w:t>
      </w:r>
      <w:r w:rsidR="00980611">
        <w:t>by</w:t>
      </w:r>
      <w:r w:rsidR="009C6E39">
        <w:t xml:space="preserve"> OSW cost reductions</w:t>
      </w:r>
      <w:r w:rsidR="00C226E7">
        <w:t>.</w:t>
      </w:r>
      <w:r w:rsidR="009C6E39">
        <w:t xml:space="preserve"> The increase achieved by OSW deployment</w:t>
      </w:r>
      <w:r w:rsidR="00B5313C">
        <w:t xml:space="preserve"> outweighs the reductions caused by the caps</w:t>
      </w:r>
      <w:r w:rsidR="00CE3662">
        <w:t>, leading to a net increase in production as costs decrease</w:t>
      </w:r>
      <w:r w:rsidR="003A4BF9">
        <w:t>.</w:t>
      </w:r>
    </w:p>
    <w:p w14:paraId="76C0216A" w14:textId="115CCF77" w:rsidR="00C226E7" w:rsidRDefault="00C226E7" w:rsidP="003A4898">
      <w:pPr>
        <w:spacing w:after="0" w:line="240" w:lineRule="auto"/>
        <w:contextualSpacing/>
        <w:mirrorIndents/>
        <w:jc w:val="both"/>
      </w:pPr>
    </w:p>
    <w:p w14:paraId="308FC2C0" w14:textId="72E9F8BB" w:rsidR="00910281" w:rsidRPr="00910281" w:rsidRDefault="00910281" w:rsidP="003A4898">
      <w:pPr>
        <w:spacing w:after="0" w:line="240" w:lineRule="auto"/>
        <w:contextualSpacing/>
        <w:mirrorIndents/>
        <w:jc w:val="both"/>
        <w:rPr>
          <w:b/>
        </w:rPr>
      </w:pPr>
      <w:r>
        <w:rPr>
          <w:b/>
        </w:rPr>
        <w:t>[Figure 11, Electric sector regression analyses]</w:t>
      </w:r>
    </w:p>
    <w:p w14:paraId="272970B6" w14:textId="77777777" w:rsidR="00910281" w:rsidRDefault="00910281" w:rsidP="003A4898">
      <w:pPr>
        <w:spacing w:after="0" w:line="240" w:lineRule="auto"/>
        <w:contextualSpacing/>
        <w:mirrorIndents/>
        <w:jc w:val="both"/>
      </w:pPr>
    </w:p>
    <w:p w14:paraId="28B412E7" w14:textId="752D59D7" w:rsidR="002006A3" w:rsidRDefault="00545461" w:rsidP="00724315">
      <w:pPr>
        <w:spacing w:after="0" w:line="240" w:lineRule="auto"/>
        <w:contextualSpacing/>
        <w:mirrorIndents/>
        <w:jc w:val="both"/>
      </w:pPr>
      <w:r>
        <w:t xml:space="preserve">The second set of regressions looks at the impact of </w:t>
      </w:r>
      <w:r w:rsidR="00913321">
        <w:t xml:space="preserve">two parameters, </w:t>
      </w:r>
      <w:r w:rsidR="00E32B2D">
        <w:t>CO</w:t>
      </w:r>
      <w:r w:rsidR="00E32B2D">
        <w:rPr>
          <w:vertAlign w:val="subscript"/>
        </w:rPr>
        <w:t>2</w:t>
      </w:r>
      <w:r w:rsidR="00E32B2D">
        <w:t xml:space="preserve"> caps and OSW capacity</w:t>
      </w:r>
      <w:r w:rsidR="00913321">
        <w:t>,</w:t>
      </w:r>
      <w:r>
        <w:t xml:space="preserve"> on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EF1EA2">
        <w:rPr>
          <w:noProof/>
        </w:rPr>
        <w:t xml:space="preserve"> (Figure 12)</w:t>
      </w:r>
      <w:r>
        <w:rPr>
          <w:noProof/>
        </w:rPr>
        <w:t>.</w:t>
      </w:r>
      <w:r w:rsidR="00C35114">
        <w:rPr>
          <w:noProof/>
        </w:rPr>
        <w:t xml:space="preserve"> </w:t>
      </w:r>
      <w:r w:rsidR="000725F2">
        <w:rPr>
          <w:noProof/>
        </w:rPr>
        <w:t xml:space="preserve">OSW capacity is used instead of OSW cost reductions in order to more closely align the direct effect of OSW on electric sector emissions. </w:t>
      </w:r>
      <w:r w:rsidR="00EF1EA2">
        <w:rPr>
          <w:noProof/>
        </w:rPr>
        <w:t>CO</w:t>
      </w:r>
      <w:r w:rsidR="00EF1EA2">
        <w:rPr>
          <w:noProof/>
          <w:vertAlign w:val="subscript"/>
        </w:rPr>
        <w:t>2</w:t>
      </w:r>
      <w:r w:rsidR="00EF1EA2">
        <w:rPr>
          <w:noProof/>
        </w:rPr>
        <w:t xml:space="preserve"> caps show statistically significant reduction effects on all five emissions. OSW capacity effects were only statistically significant for CO</w:t>
      </w:r>
      <w:r w:rsidR="00EF1EA2">
        <w:rPr>
          <w:noProof/>
          <w:vertAlign w:val="subscript"/>
        </w:rPr>
        <w:t>2</w:t>
      </w:r>
      <w:r w:rsidR="00EF1EA2">
        <w:rPr>
          <w:noProof/>
        </w:rPr>
        <w:t>, SO</w:t>
      </w:r>
      <w:r w:rsidR="00EF1EA2">
        <w:rPr>
          <w:noProof/>
          <w:vertAlign w:val="subscript"/>
        </w:rPr>
        <w:t>2</w:t>
      </w:r>
      <w:r w:rsidR="00EF1EA2">
        <w:rPr>
          <w:noProof/>
        </w:rPr>
        <w:t>, and PM</w:t>
      </w:r>
      <w:r w:rsidR="00EF1EA2">
        <w:rPr>
          <w:noProof/>
          <w:vertAlign w:val="subscript"/>
        </w:rPr>
        <w:t>2.5</w:t>
      </w:r>
      <w:r w:rsidR="00EF1EA2">
        <w:rPr>
          <w:noProof/>
        </w:rPr>
        <w:t>. OSW contributes to CO</w:t>
      </w:r>
      <w:r w:rsidR="00EF1EA2">
        <w:rPr>
          <w:noProof/>
          <w:vertAlign w:val="subscript"/>
        </w:rPr>
        <w:t>2</w:t>
      </w:r>
      <w:r w:rsidR="00EF1EA2">
        <w:rPr>
          <w:noProof/>
        </w:rPr>
        <w:t xml:space="preserve"> reductions, though to a much smaller degree </w:t>
      </w:r>
      <w:r w:rsidR="004C6672">
        <w:rPr>
          <w:noProof/>
        </w:rPr>
        <w:t>than</w:t>
      </w:r>
      <w:r w:rsidR="00EF1EA2">
        <w:rPr>
          <w:noProof/>
        </w:rPr>
        <w:t xml:space="preserve"> the CO</w:t>
      </w:r>
      <w:r w:rsidR="00EF1EA2">
        <w:rPr>
          <w:noProof/>
          <w:vertAlign w:val="subscript"/>
        </w:rPr>
        <w:t>2</w:t>
      </w:r>
      <w:r w:rsidR="00EF1EA2">
        <w:rPr>
          <w:noProof/>
        </w:rPr>
        <w:t xml:space="preserve"> caps, which is to be expected. </w:t>
      </w:r>
      <w:r w:rsidR="0099798B">
        <w:rPr>
          <w:noProof/>
        </w:rPr>
        <w:t>SO</w:t>
      </w:r>
      <w:r w:rsidR="0099798B">
        <w:rPr>
          <w:noProof/>
          <w:vertAlign w:val="subscript"/>
        </w:rPr>
        <w:t>2</w:t>
      </w:r>
      <w:r w:rsidR="0099798B">
        <w:rPr>
          <w:noProof/>
        </w:rPr>
        <w:t xml:space="preserve"> increases as OSW capacity increases, though again, to a much smaller degree than the CO</w:t>
      </w:r>
      <w:r w:rsidR="0099798B">
        <w:rPr>
          <w:noProof/>
          <w:vertAlign w:val="subscript"/>
        </w:rPr>
        <w:t>2</w:t>
      </w:r>
      <w:r w:rsidR="0099798B">
        <w:rPr>
          <w:noProof/>
        </w:rPr>
        <w:t xml:space="preserve"> caps reduce SO</w:t>
      </w:r>
      <w:r w:rsidR="0099798B">
        <w:rPr>
          <w:noProof/>
          <w:vertAlign w:val="subscript"/>
        </w:rPr>
        <w:t>2</w:t>
      </w:r>
      <w:r w:rsidR="0099798B">
        <w:rPr>
          <w:noProof/>
        </w:rPr>
        <w:t>, leading to a net decrease in SO</w:t>
      </w:r>
      <w:r w:rsidR="0099798B">
        <w:rPr>
          <w:noProof/>
          <w:vertAlign w:val="subscript"/>
        </w:rPr>
        <w:t>2</w:t>
      </w:r>
      <w:r w:rsidR="0099798B">
        <w:rPr>
          <w:noProof/>
        </w:rPr>
        <w:t xml:space="preserve"> emissions for all OSW cost scenarios.</w:t>
      </w:r>
      <w:r w:rsidR="003F7E48">
        <w:rPr>
          <w:noProof/>
        </w:rPr>
        <w:t xml:space="preserve"> </w:t>
      </w:r>
      <w:r w:rsidR="00BC543A">
        <w:rPr>
          <w:noProof/>
        </w:rPr>
        <w:t>PM</w:t>
      </w:r>
      <w:r w:rsidR="00BC543A">
        <w:rPr>
          <w:noProof/>
          <w:vertAlign w:val="subscript"/>
        </w:rPr>
        <w:t>2.5</w:t>
      </w:r>
      <w:r w:rsidR="00BC543A">
        <w:rPr>
          <w:noProof/>
        </w:rPr>
        <w:t xml:space="preserve"> is reduced as OSW capacity increases, though the reduction effect of the CO</w:t>
      </w:r>
      <w:r w:rsidR="00BC543A">
        <w:rPr>
          <w:noProof/>
          <w:vertAlign w:val="subscript"/>
        </w:rPr>
        <w:t>2</w:t>
      </w:r>
      <w:r w:rsidR="00BC543A">
        <w:rPr>
          <w:noProof/>
        </w:rPr>
        <w:t xml:space="preserve"> caps outweighs the effect of OSW capacity.</w:t>
      </w:r>
      <w:r w:rsidR="00C475A3">
        <w:t xml:space="preserve"> </w:t>
      </w:r>
    </w:p>
    <w:p w14:paraId="02646DB1" w14:textId="61D0E0A3" w:rsidR="003A4BF9" w:rsidRDefault="003A4BF9" w:rsidP="003A4898">
      <w:pPr>
        <w:spacing w:after="0" w:line="240" w:lineRule="auto"/>
        <w:contextualSpacing/>
        <w:mirrorIndents/>
        <w:jc w:val="both"/>
      </w:pPr>
    </w:p>
    <w:p w14:paraId="2546B60B" w14:textId="4F8DC870" w:rsidR="003A4BF9" w:rsidRDefault="003A4BF9" w:rsidP="003A4898">
      <w:pPr>
        <w:spacing w:after="0" w:line="240" w:lineRule="auto"/>
        <w:contextualSpacing/>
        <w:mirrorIndents/>
        <w:jc w:val="both"/>
        <w:rPr>
          <w:b/>
        </w:rPr>
      </w:pPr>
      <w:r>
        <w:rPr>
          <w:b/>
        </w:rPr>
        <w:t>[Figure 12, Emissions regression analyses]</w:t>
      </w:r>
    </w:p>
    <w:p w14:paraId="0D4F5D30" w14:textId="38B6AE83" w:rsidR="0030097E" w:rsidRDefault="0030097E" w:rsidP="003A4898">
      <w:pPr>
        <w:spacing w:after="0" w:line="240" w:lineRule="auto"/>
        <w:contextualSpacing/>
        <w:mirrorIndents/>
        <w:jc w:val="both"/>
        <w:rPr>
          <w:b/>
        </w:rPr>
      </w:pPr>
    </w:p>
    <w:p w14:paraId="5351BAA5" w14:textId="6CE30803" w:rsidR="0030097E" w:rsidRPr="00583AAA" w:rsidRDefault="00934663" w:rsidP="003A4898">
      <w:pPr>
        <w:spacing w:after="0" w:line="240" w:lineRule="auto"/>
        <w:contextualSpacing/>
        <w:mirrorIndents/>
        <w:jc w:val="both"/>
      </w:pPr>
      <w:r>
        <w:t xml:space="preserve">These regression results include all model runs that had OSW buildout, providing meaningful </w:t>
      </w:r>
      <w:r w:rsidR="000F49EE">
        <w:t xml:space="preserve">but </w:t>
      </w:r>
      <w:r>
        <w:t>broad insight into the emissions reduction potential of the two study parameters.</w:t>
      </w:r>
      <w:r w:rsidR="004C15BB">
        <w:t xml:space="preserve"> In order to more acutely assess the potential for OSW to reduce emissions, we</w:t>
      </w:r>
      <w:r w:rsidR="007B54E2">
        <w:t xml:space="preserve"> conducted a third set of regressions, one for each set of runs at a given CO</w:t>
      </w:r>
      <w:r w:rsidR="007B54E2">
        <w:rPr>
          <w:vertAlign w:val="subscript"/>
        </w:rPr>
        <w:t>2</w:t>
      </w:r>
      <w:r w:rsidR="007B54E2">
        <w:t xml:space="preserve"> cap. These regressions showed a much stronger potential for OSW to contribute to emissions reductions, with negative and statistically significant coefficients for OSW capacity for all five emissions</w:t>
      </w:r>
      <w:r w:rsidR="00117946">
        <w:t xml:space="preserve"> in the BAU cases.</w:t>
      </w:r>
      <w:r w:rsidR="00583AAA">
        <w:t xml:space="preserve"> All coefficients were negative, but not all were statistically significant with 30% CO</w:t>
      </w:r>
      <w:r w:rsidR="00583AAA">
        <w:rPr>
          <w:vertAlign w:val="subscript"/>
        </w:rPr>
        <w:t>2</w:t>
      </w:r>
      <w:r w:rsidR="00583AAA">
        <w:t xml:space="preserve"> cap.</w:t>
      </w:r>
      <w:r w:rsidR="00A45C74">
        <w:t xml:space="preserve"> For all other carbon mitigation scenarios, OSW affected emissions more consistent with the regressions shown in Figure 12.</w:t>
      </w:r>
    </w:p>
    <w:p w14:paraId="0E45D4A5" w14:textId="27FB74DE" w:rsidR="000B2C52" w:rsidRDefault="000B2C52" w:rsidP="003A4898">
      <w:pPr>
        <w:spacing w:after="0" w:line="240" w:lineRule="auto"/>
        <w:contextualSpacing/>
        <w:mirrorIndents/>
        <w:jc w:val="both"/>
      </w:pPr>
    </w:p>
    <w:p w14:paraId="38E4CFED" w14:textId="06F69D9A" w:rsidR="003D79B6" w:rsidRPr="003D79B6" w:rsidRDefault="00B9202D" w:rsidP="000926C8">
      <w:pPr>
        <w:pStyle w:val="Heading2"/>
        <w:spacing w:before="0" w:line="240" w:lineRule="auto"/>
        <w:contextualSpacing/>
        <w:mirrorIndents/>
        <w:jc w:val="both"/>
      </w:pPr>
      <w:r>
        <w:t>Conclusions</w:t>
      </w:r>
    </w:p>
    <w:p w14:paraId="728138CB" w14:textId="77777777" w:rsidR="000926C8" w:rsidRDefault="000926C8" w:rsidP="003A4898">
      <w:pPr>
        <w:spacing w:line="240" w:lineRule="auto"/>
        <w:contextualSpacing/>
        <w:mirrorIndents/>
        <w:jc w:val="both"/>
      </w:pPr>
    </w:p>
    <w:p w14:paraId="6AF1CE1D" w14:textId="1C3197B6" w:rsidR="00647DF6" w:rsidRDefault="0049664A" w:rsidP="003A4898">
      <w:pPr>
        <w:spacing w:line="240" w:lineRule="auto"/>
        <w:contextualSpacing/>
        <w:mirrorIndents/>
        <w:jc w:val="both"/>
      </w:pPr>
      <w:r>
        <w:t xml:space="preserve">In this research, </w:t>
      </w:r>
      <w:r w:rsidR="00DB79F7">
        <w:t>we used a</w:t>
      </w:r>
      <w:r>
        <w:t xml:space="preserve"> TIMES modeling framework to assess the potential for OSW capacity expansion and its sensitivity to CO</w:t>
      </w:r>
      <w:r>
        <w:rPr>
          <w:vertAlign w:val="subscript"/>
        </w:rPr>
        <w:t>2</w:t>
      </w:r>
      <w:r>
        <w:t xml:space="preserve"> mitigation stringency and OSW cost reductions. We also measured the impact that OSW capacity would have on the generation resource makeup of the grid and the resulting emissions implications. </w:t>
      </w:r>
    </w:p>
    <w:p w14:paraId="3595E5AD" w14:textId="5298FF67" w:rsidR="00420968" w:rsidRDefault="00420968" w:rsidP="003A4898">
      <w:pPr>
        <w:spacing w:line="240" w:lineRule="auto"/>
        <w:contextualSpacing/>
        <w:mirrorIndents/>
        <w:jc w:val="both"/>
      </w:pPr>
    </w:p>
    <w:p w14:paraId="528AFF4A" w14:textId="2EBFCF4F" w:rsidR="00420968" w:rsidRPr="00AC3814" w:rsidRDefault="00420968" w:rsidP="003A4898">
      <w:pPr>
        <w:spacing w:line="240" w:lineRule="auto"/>
        <w:contextualSpacing/>
        <w:mirrorIndents/>
        <w:jc w:val="both"/>
      </w:pPr>
      <w:r>
        <w:t xml:space="preserve">This paper found that costs for OSW will need to decrease by at least </w:t>
      </w:r>
      <w:r w:rsidR="00AC3814">
        <w:t>40%</w:t>
      </w:r>
      <w:r>
        <w:t xml:space="preserve"> to compete on the market with other technologies, both renewable and fossil</w:t>
      </w:r>
      <w:r w:rsidR="008937CF">
        <w:t xml:space="preserve"> fuel</w:t>
      </w:r>
      <w:r>
        <w:t xml:space="preserve">. When costs are reduced by </w:t>
      </w:r>
      <w:r w:rsidR="005148D3">
        <w:t>50</w:t>
      </w:r>
      <w:r>
        <w:t xml:space="preserve">%, substantially more OSW is built, as with </w:t>
      </w:r>
      <w:r w:rsidR="005148D3">
        <w:t xml:space="preserve">60%, </w:t>
      </w:r>
      <w:r>
        <w:t>70% and 80%. OSW reaches its highest modeled market share at 38% with cost reductions and CO</w:t>
      </w:r>
      <w:r>
        <w:rPr>
          <w:vertAlign w:val="subscript"/>
        </w:rPr>
        <w:t>2</w:t>
      </w:r>
      <w:r>
        <w:t xml:space="preserve"> mitigation both at 80%.</w:t>
      </w:r>
      <w:r w:rsidR="002744F5">
        <w:t xml:space="preserve"> </w:t>
      </w:r>
      <w:r w:rsidR="00AC3814">
        <w:t>At each price point, more OSW capacity is built as CO</w:t>
      </w:r>
      <w:r w:rsidR="00AC3814">
        <w:rPr>
          <w:vertAlign w:val="subscript"/>
        </w:rPr>
        <w:t>2</w:t>
      </w:r>
      <w:r w:rsidR="00AC3814">
        <w:t xml:space="preserve"> mitigation stringency increases. Both </w:t>
      </w:r>
      <w:r w:rsidR="00601663">
        <w:t>study parameters have a positive effect on capacity buildout as they increase, with costs having the greatest positive impact.</w:t>
      </w:r>
    </w:p>
    <w:p w14:paraId="0A17970B" w14:textId="77777777" w:rsidR="004C2129" w:rsidRDefault="004C2129" w:rsidP="003A4898">
      <w:pPr>
        <w:spacing w:line="240" w:lineRule="auto"/>
        <w:contextualSpacing/>
        <w:mirrorIndents/>
        <w:jc w:val="both"/>
      </w:pPr>
    </w:p>
    <w:p w14:paraId="0D1192ED" w14:textId="6D2E7FA9" w:rsidR="002A2CC3" w:rsidRDefault="00647DF6" w:rsidP="003A4898">
      <w:pPr>
        <w:spacing w:line="240" w:lineRule="auto"/>
        <w:contextualSpacing/>
        <w:mirrorIndents/>
        <w:jc w:val="both"/>
      </w:pPr>
      <w:r>
        <w:t xml:space="preserve">The pipeline for OSW development in the U.S. is growing and the research about the technical feasibility is robust, but we are missing the future-looking research to assess how this technology will fit in, what will be displaced and when, and how it might affect our air quality and emissions goals. </w:t>
      </w:r>
      <w:r w:rsidR="00343055">
        <w:t>This research characterizes OSW within this context to show how changes the grid’s generation mix will change</w:t>
      </w:r>
      <w:r w:rsidR="002A2CC3">
        <w:t>.</w:t>
      </w:r>
      <w:r w:rsidR="00343055">
        <w:t xml:space="preserve"> </w:t>
      </w:r>
      <w:r w:rsidR="000658FC">
        <w:t xml:space="preserve">As carbon mitigation stringency increases, natural gas and coal are displaced at higher rates. When OSW is to expensive to compete in the market, solar </w:t>
      </w:r>
      <w:r w:rsidR="00C60D9B">
        <w:t>and terrestrial wind capacity is added to meet demand and lower emissions to meet the cap. As OSW costs decrease, it is better able to compete with other renewable technologies, as well as new natural gas and existing coal. With lower OSW costs, there is a greater displacement of new natural gas and slower growth of solar and terrestrial wind. Overall renewable energy contribution to the grid increases, however, as OSW</w:t>
      </w:r>
      <w:r w:rsidR="003C1552">
        <w:t>, solar, and terrestrial wind</w:t>
      </w:r>
      <w:r w:rsidR="00C60D9B">
        <w:t xml:space="preserve"> capacity is greater than </w:t>
      </w:r>
      <w:r w:rsidR="003C1552">
        <w:t>fossil fuel retirements or avoided capacity expansion.</w:t>
      </w:r>
    </w:p>
    <w:p w14:paraId="30406400" w14:textId="31491A95" w:rsidR="00FC28DF" w:rsidRDefault="00FC28DF" w:rsidP="003A4898">
      <w:pPr>
        <w:spacing w:line="240" w:lineRule="auto"/>
        <w:contextualSpacing/>
        <w:mirrorIndents/>
        <w:jc w:val="both"/>
      </w:pPr>
    </w:p>
    <w:p w14:paraId="3FBC552E" w14:textId="2166BFD9" w:rsidR="00EC11F6" w:rsidRDefault="00C81A4A" w:rsidP="003A4898">
      <w:pPr>
        <w:spacing w:line="240" w:lineRule="auto"/>
        <w:contextualSpacing/>
        <w:mirrorIndents/>
        <w:jc w:val="both"/>
        <w:rPr>
          <w:noProof/>
        </w:rPr>
      </w:pPr>
      <w:r>
        <w:t>CO</w:t>
      </w:r>
      <w:r>
        <w:rPr>
          <w:vertAlign w:val="subscript"/>
        </w:rPr>
        <w:t>2</w:t>
      </w:r>
      <w:r>
        <w:t xml:space="preserve"> caps elicited statistically significant reductions in </w:t>
      </w:r>
      <w:r>
        <w:rPr>
          <w:noProof/>
        </w:rPr>
        <w:t>CO</w:t>
      </w:r>
      <w:r>
        <w:rPr>
          <w:noProof/>
          <w:vertAlign w:val="subscript"/>
        </w:rPr>
        <w:t>2</w:t>
      </w:r>
      <w:r>
        <w:rPr>
          <w:noProof/>
        </w:rPr>
        <w:t>, SO</w:t>
      </w:r>
      <w:r>
        <w:rPr>
          <w:noProof/>
          <w:vertAlign w:val="subscript"/>
        </w:rPr>
        <w:t>2</w:t>
      </w:r>
      <w:r>
        <w:rPr>
          <w:noProof/>
        </w:rPr>
        <w:t>, NO</w:t>
      </w:r>
      <w:r>
        <w:rPr>
          <w:noProof/>
          <w:vertAlign w:val="subscript"/>
        </w:rPr>
        <w:t>x</w:t>
      </w:r>
      <w:r>
        <w:rPr>
          <w:noProof/>
        </w:rPr>
        <w:t>, PM</w:t>
      </w:r>
      <w:r>
        <w:rPr>
          <w:noProof/>
          <w:vertAlign w:val="subscript"/>
        </w:rPr>
        <w:t>2,5</w:t>
      </w:r>
      <w:r>
        <w:rPr>
          <w:noProof/>
        </w:rPr>
        <w:t>, and CH</w:t>
      </w:r>
      <w:r>
        <w:rPr>
          <w:noProof/>
          <w:vertAlign w:val="subscript"/>
        </w:rPr>
        <w:t>4</w:t>
      </w:r>
      <w:r>
        <w:rPr>
          <w:noProof/>
        </w:rPr>
        <w:t xml:space="preserve"> emissions</w:t>
      </w:r>
      <w:r w:rsidR="00223B58">
        <w:rPr>
          <w:noProof/>
        </w:rPr>
        <w:t xml:space="preserve">. OSW capacity </w:t>
      </w:r>
      <w:r w:rsidR="00DA024A">
        <w:rPr>
          <w:noProof/>
        </w:rPr>
        <w:t>elicited</w:t>
      </w:r>
      <w:r w:rsidR="00223B58">
        <w:rPr>
          <w:noProof/>
        </w:rPr>
        <w:t xml:space="preserve"> statistically significant </w:t>
      </w:r>
      <w:r w:rsidR="00DA024A">
        <w:rPr>
          <w:noProof/>
        </w:rPr>
        <w:t xml:space="preserve">reductions in </w:t>
      </w:r>
      <w:r w:rsidR="00223B58">
        <w:rPr>
          <w:noProof/>
        </w:rPr>
        <w:t>CO</w:t>
      </w:r>
      <w:r w:rsidR="00223B58">
        <w:rPr>
          <w:noProof/>
          <w:vertAlign w:val="subscript"/>
        </w:rPr>
        <w:t>2</w:t>
      </w:r>
      <w:r w:rsidR="00DA024A">
        <w:rPr>
          <w:noProof/>
        </w:rPr>
        <w:t xml:space="preserve"> </w:t>
      </w:r>
      <w:r w:rsidR="00223B58">
        <w:rPr>
          <w:noProof/>
        </w:rPr>
        <w:t>and PM</w:t>
      </w:r>
      <w:r w:rsidR="00223B58">
        <w:rPr>
          <w:noProof/>
          <w:vertAlign w:val="subscript"/>
        </w:rPr>
        <w:t>2.5</w:t>
      </w:r>
      <w:r w:rsidR="00DA024A">
        <w:rPr>
          <w:noProof/>
        </w:rPr>
        <w:t>, though these reductions are smaller than those from the CO</w:t>
      </w:r>
      <w:r w:rsidR="00DA024A">
        <w:rPr>
          <w:noProof/>
          <w:vertAlign w:val="subscript"/>
        </w:rPr>
        <w:t>2</w:t>
      </w:r>
      <w:r w:rsidR="00DA024A">
        <w:rPr>
          <w:noProof/>
        </w:rPr>
        <w:t xml:space="preserve"> caps. SO</w:t>
      </w:r>
      <w:r w:rsidR="00DA024A">
        <w:rPr>
          <w:noProof/>
          <w:vertAlign w:val="subscript"/>
        </w:rPr>
        <w:t>2</w:t>
      </w:r>
      <w:r w:rsidR="00DA024A">
        <w:rPr>
          <w:noProof/>
        </w:rPr>
        <w:t xml:space="preserve"> is statistically significantly increased by OSW capacity, </w:t>
      </w:r>
      <w:r w:rsidR="000D5C7E">
        <w:rPr>
          <w:noProof/>
        </w:rPr>
        <w:t>though there is still a net reduction</w:t>
      </w:r>
      <w:r w:rsidR="00DA024A">
        <w:rPr>
          <w:noProof/>
        </w:rPr>
        <w:t xml:space="preserve"> </w:t>
      </w:r>
      <w:r w:rsidR="000D5C7E">
        <w:rPr>
          <w:noProof/>
        </w:rPr>
        <w:t>due to the</w:t>
      </w:r>
      <w:r w:rsidR="00DA024A">
        <w:rPr>
          <w:noProof/>
        </w:rPr>
        <w:t xml:space="preserve"> CO</w:t>
      </w:r>
      <w:r w:rsidR="00DA024A">
        <w:rPr>
          <w:noProof/>
          <w:vertAlign w:val="subscript"/>
        </w:rPr>
        <w:t>2</w:t>
      </w:r>
      <w:r w:rsidR="00DA024A">
        <w:rPr>
          <w:noProof/>
        </w:rPr>
        <w:t xml:space="preserve"> caps.</w:t>
      </w:r>
      <w:r w:rsidR="00261BE0">
        <w:rPr>
          <w:noProof/>
        </w:rPr>
        <w:t xml:space="preserve"> </w:t>
      </w:r>
      <w:r w:rsidR="002B2AB6">
        <w:t>A g</w:t>
      </w:r>
      <w:r w:rsidR="00FC28DF">
        <w:t>reater capacity of OSW, especially in the 80% cost reduction scenarios, require</w:t>
      </w:r>
      <w:r w:rsidR="0093596C">
        <w:t>s</w:t>
      </w:r>
      <w:r w:rsidR="00FC28DF">
        <w:t xml:space="preserve"> a greater </w:t>
      </w:r>
      <w:r w:rsidR="002C1630">
        <w:t>capacity</w:t>
      </w:r>
      <w:r w:rsidR="00FC28DF">
        <w:t xml:space="preserve"> of dispatchable resources, </w:t>
      </w:r>
      <w:r w:rsidR="001A23E7">
        <w:t xml:space="preserve">slowing coal retirements by </w:t>
      </w:r>
      <w:r w:rsidR="00FC28DF">
        <w:t xml:space="preserve">keeping </w:t>
      </w:r>
      <w:r w:rsidR="001A23E7">
        <w:t>them running longer than they would otherwise</w:t>
      </w:r>
      <w:r w:rsidR="00FC28DF">
        <w:t xml:space="preserve">. </w:t>
      </w:r>
      <w:r w:rsidR="00FE042E">
        <w:t>Thus, t</w:t>
      </w:r>
      <w:r>
        <w:t xml:space="preserve">his tradeoff impacts the potential for OSW to lower </w:t>
      </w:r>
      <w:r w:rsidR="00FC28DF">
        <w:t>SO</w:t>
      </w:r>
      <w:r w:rsidR="00FC28DF">
        <w:rPr>
          <w:vertAlign w:val="subscript"/>
        </w:rPr>
        <w:t>2</w:t>
      </w:r>
      <w:r w:rsidR="00FC28DF">
        <w:t xml:space="preserve"> </w:t>
      </w:r>
      <w:r w:rsidR="00FE042E">
        <w:t xml:space="preserve">and </w:t>
      </w:r>
      <w:r w:rsidR="00FE042E">
        <w:rPr>
          <w:noProof/>
        </w:rPr>
        <w:t>PM</w:t>
      </w:r>
      <w:r w:rsidR="00FE042E">
        <w:rPr>
          <w:noProof/>
          <w:vertAlign w:val="subscript"/>
        </w:rPr>
        <w:t>2,5</w:t>
      </w:r>
      <w:r w:rsidR="00FE042E">
        <w:rPr>
          <w:noProof/>
        </w:rPr>
        <w:t xml:space="preserve"> emissions</w:t>
      </w:r>
      <w:r w:rsidR="00EC11F6">
        <w:rPr>
          <w:noProof/>
        </w:rPr>
        <w:t>. OSW capacity elicits more pronounced and consistent reductions in all emissions at the least stringent CO</w:t>
      </w:r>
      <w:r w:rsidR="00EC11F6">
        <w:rPr>
          <w:noProof/>
          <w:vertAlign w:val="subscript"/>
        </w:rPr>
        <w:t>2</w:t>
      </w:r>
      <w:r w:rsidR="00EC11F6">
        <w:rPr>
          <w:noProof/>
        </w:rPr>
        <w:t xml:space="preserve"> caps, however, as there is no forced tradeoff between OSW and coal.</w:t>
      </w:r>
    </w:p>
    <w:p w14:paraId="7DDA9BBC" w14:textId="46957EA5" w:rsidR="003815DB" w:rsidRDefault="003815DB" w:rsidP="003A4898">
      <w:pPr>
        <w:spacing w:line="240" w:lineRule="auto"/>
        <w:contextualSpacing/>
        <w:mirrorIndents/>
        <w:jc w:val="both"/>
        <w:rPr>
          <w:noProof/>
        </w:rPr>
      </w:pPr>
    </w:p>
    <w:p w14:paraId="702869D0" w14:textId="2A482877" w:rsidR="003815DB" w:rsidRDefault="00332902" w:rsidP="003A4898">
      <w:pPr>
        <w:spacing w:line="240" w:lineRule="auto"/>
        <w:contextualSpacing/>
        <w:mirrorIndents/>
        <w:jc w:val="both"/>
        <w:rPr>
          <w:noProof/>
        </w:rPr>
      </w:pPr>
      <w:r>
        <w:rPr>
          <w:noProof/>
        </w:rPr>
        <w:t>Some of the emissions reductions in the electric sector are offset by gains due to end-use sector electricity production. Under tight CO</w:t>
      </w:r>
      <w:r>
        <w:rPr>
          <w:noProof/>
          <w:vertAlign w:val="subscript"/>
        </w:rPr>
        <w:t>2</w:t>
      </w:r>
      <w:r>
        <w:rPr>
          <w:noProof/>
        </w:rPr>
        <w:t xml:space="preserve"> caps, the industrial sector consumes less electricity from the grid, where the CO</w:t>
      </w:r>
      <w:r>
        <w:rPr>
          <w:noProof/>
          <w:vertAlign w:val="subscript"/>
        </w:rPr>
        <w:t>2</w:t>
      </w:r>
      <w:r>
        <w:rPr>
          <w:noProof/>
        </w:rPr>
        <w:t xml:space="preserve"> cap is applied, and increases its own electricity production with CHP. Despite the increase in industrial emissions, there is still a significant overall reduction across all emissions.</w:t>
      </w:r>
    </w:p>
    <w:p w14:paraId="2D451A4C" w14:textId="4F0EB0DF" w:rsidR="005B7B33" w:rsidRDefault="005B7B33" w:rsidP="003A4898">
      <w:pPr>
        <w:spacing w:line="240" w:lineRule="auto"/>
        <w:contextualSpacing/>
        <w:mirrorIndents/>
        <w:jc w:val="both"/>
        <w:rPr>
          <w:noProof/>
        </w:rPr>
      </w:pPr>
    </w:p>
    <w:p w14:paraId="01A43DFF" w14:textId="279D3007" w:rsidR="005B7B33" w:rsidRDefault="001F05E8" w:rsidP="003A4898">
      <w:pPr>
        <w:spacing w:line="240" w:lineRule="auto"/>
        <w:contextualSpacing/>
        <w:mirrorIndents/>
        <w:jc w:val="both"/>
        <w:rPr>
          <w:noProof/>
        </w:rPr>
      </w:pPr>
      <w:r>
        <w:rPr>
          <w:noProof/>
        </w:rPr>
        <w:t>The benefits of systems approach, as is the case with the TIMES model and EPAUS9rT database, can be seen in the</w:t>
      </w:r>
      <w:r w:rsidR="00DE2F7B">
        <w:rPr>
          <w:noProof/>
        </w:rPr>
        <w:t>se types of tradeoffs. OSW is a new technology to the U</w:t>
      </w:r>
      <w:r w:rsidR="00636996">
        <w:rPr>
          <w:noProof/>
        </w:rPr>
        <w:t>.</w:t>
      </w:r>
      <w:r w:rsidR="00DE2F7B">
        <w:rPr>
          <w:noProof/>
        </w:rPr>
        <w:t>S</w:t>
      </w:r>
      <w:r w:rsidR="00636996">
        <w:rPr>
          <w:noProof/>
        </w:rPr>
        <w:t>.</w:t>
      </w:r>
      <w:r w:rsidR="00DE2F7B">
        <w:rPr>
          <w:noProof/>
        </w:rPr>
        <w:t xml:space="preserve"> and its potential energy system effects cannot be fully analyzed unless the system can be seen as a whole. With new emerging technologies, such as electric vehicles and hydrogen fuel, the electric sector and electric generation are less isolated than they have been in the past. </w:t>
      </w:r>
      <w:r w:rsidR="00662625">
        <w:rPr>
          <w:noProof/>
        </w:rPr>
        <w:t>In many ways</w:t>
      </w:r>
      <w:r w:rsidR="009F0E26">
        <w:rPr>
          <w:noProof/>
        </w:rPr>
        <w:t>,</w:t>
      </w:r>
      <w:r w:rsidR="00662625">
        <w:rPr>
          <w:noProof/>
        </w:rPr>
        <w:t xml:space="preserve"> electricity operates more as a traditional fuel as the economy is electrificed and generation resources diversify. </w:t>
      </w:r>
      <w:r w:rsidR="00C82C81">
        <w:rPr>
          <w:noProof/>
        </w:rPr>
        <w:t xml:space="preserve">With this research we were able to characterize the role that OSW plays in this system, as well as the potential it holds to reduce emissions. </w:t>
      </w:r>
    </w:p>
    <w:p w14:paraId="3FADC98B" w14:textId="0919B2ED" w:rsidR="00C82C81" w:rsidRDefault="00C82C81" w:rsidP="003A4898">
      <w:pPr>
        <w:spacing w:line="240" w:lineRule="auto"/>
        <w:contextualSpacing/>
        <w:mirrorIndents/>
        <w:jc w:val="both"/>
        <w:rPr>
          <w:noProof/>
        </w:rPr>
      </w:pPr>
    </w:p>
    <w:p w14:paraId="39F1EC97" w14:textId="769501D9" w:rsidR="00C82C81" w:rsidRPr="00EC11F6" w:rsidRDefault="00C82C81" w:rsidP="003A4898">
      <w:pPr>
        <w:spacing w:line="240" w:lineRule="auto"/>
        <w:contextualSpacing/>
        <w:mirrorIndents/>
        <w:jc w:val="both"/>
        <w:rPr>
          <w:noProof/>
        </w:rPr>
      </w:pPr>
      <w:r>
        <w:rPr>
          <w:noProof/>
        </w:rPr>
        <w:lastRenderedPageBreak/>
        <w:t>Further research might apply this methodology to a database that includes the OSW mandate policies of states in the US</w:t>
      </w:r>
      <w:r w:rsidR="007667BA">
        <w:rPr>
          <w:noProof/>
        </w:rPr>
        <w:t xml:space="preserve"> and incorporate technology learning curves based on the current pipeline, assuming it comes to fruition.</w:t>
      </w:r>
      <w:r w:rsidR="009B688E">
        <w:rPr>
          <w:noProof/>
        </w:rPr>
        <w:t xml:space="preserve"> Additionally, this framework could further investigate emerging technology costs, and thus electricity costs, and their effects on end-use electrification. </w:t>
      </w:r>
    </w:p>
    <w:p w14:paraId="3AC69D97" w14:textId="34C723C3" w:rsidR="00214AC1" w:rsidRDefault="00214AC1" w:rsidP="003A4898">
      <w:pPr>
        <w:pStyle w:val="Heading2"/>
        <w:spacing w:before="0" w:line="240" w:lineRule="auto"/>
        <w:contextualSpacing/>
        <w:mirrorIndents/>
        <w:jc w:val="both"/>
      </w:pPr>
      <w:r>
        <w:t>Notes on Modeling</w:t>
      </w:r>
    </w:p>
    <w:p w14:paraId="7A1855F5" w14:textId="77777777" w:rsidR="00DE27D0" w:rsidRDefault="00DE27D0" w:rsidP="003A4898">
      <w:pPr>
        <w:spacing w:line="240" w:lineRule="auto"/>
        <w:contextualSpacing/>
        <w:mirrorIndents/>
        <w:jc w:val="both"/>
      </w:pPr>
    </w:p>
    <w:p w14:paraId="4FD07A45" w14:textId="5BB71C26" w:rsidR="002A2CC3" w:rsidRPr="0049664A" w:rsidRDefault="00214AC1" w:rsidP="003A4898">
      <w:pPr>
        <w:spacing w:line="240" w:lineRule="auto"/>
        <w:contextualSpacing/>
        <w:mirrorIndents/>
        <w:jc w:val="both"/>
      </w:pPr>
      <w:r>
        <w:t xml:space="preserve">The TIMES model </w:t>
      </w:r>
      <w:r>
        <w:fldChar w:fldCharType="begin"/>
      </w:r>
      <w:r>
        <w:instrText xml:space="preserve"> ADDIN EN.CITE &lt;EndNote&gt;&lt;Cite&gt;&lt;Author&gt;Loulou&lt;/Author&gt;&lt;Year&gt;2005&lt;/Year&gt;&lt;RecNum&gt;48&lt;/RecNum&gt;&lt;DisplayText&gt;[71]&lt;/DisplayText&gt;&lt;record&gt;&lt;rec-number&gt;48&lt;/rec-number&gt;&lt;foreign-keys&gt;&lt;key app="EN" db-id="xv5ew2x05t22ane5w2f55290trt52wda2fpz" timestamp="1568050376"&gt;48&lt;/key&gt;&lt;/foreign-keys&gt;&lt;ref-type name="Journal Article"&gt;17&lt;/ref-type&gt;&lt;contributors&gt;&lt;authors&gt;&lt;author&gt;R. Loulou&lt;/author&gt;&lt;author&gt;U. Remne&lt;/author&gt;&lt;author&gt;A. Kanudia&lt;/author&gt;&lt;author&gt;A. Lehtila&lt;/author&gt;&lt;author&gt;G. Goldstein&lt;/author&gt;&lt;/authors&gt;&lt;/contributors&gt;&lt;titles&gt;&lt;title&gt;Documentation for the TIMES model. &lt;/title&gt;&lt;secondary-title&gt;Tech. Rep. Energy Technology Systems Analysis Programme (ETSAP)&lt;/secondary-title&gt;&lt;/titles&gt;&lt;periodical&gt;&lt;full-title&gt;Tech. Rep. Energy Technology Systems Analysis Programme (ETSAP)&lt;/full-title&gt;&lt;/periodical&gt;&lt;dates&gt;&lt;year&gt;2005&lt;/year&gt;&lt;/dates&gt;&lt;urls&gt;&lt;/urls&gt;&lt;/record&gt;&lt;/Cite&gt;&lt;/EndNote&gt;</w:instrText>
      </w:r>
      <w:r>
        <w:fldChar w:fldCharType="separate"/>
      </w:r>
      <w:r>
        <w:rPr>
          <w:noProof/>
        </w:rPr>
        <w:t>[71]</w:t>
      </w:r>
      <w:r>
        <w:fldChar w:fldCharType="end"/>
      </w:r>
      <w:r>
        <w:t xml:space="preserve"> was implemented using the VEDA </w:t>
      </w:r>
      <w:proofErr w:type="spellStart"/>
      <w:r>
        <w:t>FrontEnd</w:t>
      </w:r>
      <w:proofErr w:type="spellEnd"/>
      <w:r>
        <w:t xml:space="preserve"> and </w:t>
      </w:r>
      <w:proofErr w:type="spellStart"/>
      <w:r>
        <w:t>BackEnd</w:t>
      </w:r>
      <w:proofErr w:type="spellEnd"/>
      <w:r>
        <w:t xml:space="preserve"> </w:t>
      </w:r>
      <w:r w:rsidR="001257D2">
        <w:t xml:space="preserve">software </w:t>
      </w:r>
      <w:r>
        <w:t>suite</w:t>
      </w:r>
      <w:r w:rsidR="00D42DA5">
        <w:t xml:space="preserve"> and the EPAUS9rT database. OSW representation was developed for the database using the National Renewable Energy Laboratory’s Regional Energy Deployment System (</w:t>
      </w:r>
      <w:proofErr w:type="spellStart"/>
      <w:r w:rsidR="00D42DA5">
        <w:t>ReEDS</w:t>
      </w:r>
      <w:proofErr w:type="spellEnd"/>
      <w:r w:rsidR="00D42DA5">
        <w:t>) model and database. No additional transmission expansion or offshore transmission system was modeled. This version of the EPAUS9rT database can be made available upon request by contacting author Carol Lenox (lenox.carol@epa.gov).</w:t>
      </w:r>
    </w:p>
    <w:p w14:paraId="04BA229F" w14:textId="248716DB" w:rsidR="007B7E11" w:rsidRDefault="007B7E11" w:rsidP="003A4898">
      <w:pPr>
        <w:pStyle w:val="Heading2"/>
        <w:spacing w:before="0" w:line="240" w:lineRule="auto"/>
        <w:contextualSpacing/>
        <w:mirrorIndents/>
        <w:jc w:val="both"/>
      </w:pPr>
      <w:r>
        <w:t>Disclaimer</w:t>
      </w:r>
    </w:p>
    <w:p w14:paraId="1AA8CC55" w14:textId="77777777" w:rsidR="00DE27D0" w:rsidRDefault="00DE27D0" w:rsidP="003A4898">
      <w:pPr>
        <w:spacing w:line="240" w:lineRule="auto"/>
        <w:contextualSpacing/>
        <w:mirrorIndents/>
        <w:jc w:val="both"/>
      </w:pPr>
    </w:p>
    <w:p w14:paraId="37D5E041" w14:textId="12A68E2B" w:rsidR="007B7E11" w:rsidRDefault="007B7E11" w:rsidP="003A4898">
      <w:pPr>
        <w:spacing w:line="240" w:lineRule="auto"/>
        <w:contextualSpacing/>
        <w:mirrorIndents/>
        <w:jc w:val="both"/>
      </w:pPr>
      <w:r>
        <w:t>The views expressed in this article are those of the authors and do not necessarily represent the views or policies of the U.S. Environmental Protection Agency.</w:t>
      </w:r>
      <w:r w:rsidR="008C1BF9">
        <w:t xml:space="preserve"> The authors declare no special interests.</w:t>
      </w:r>
    </w:p>
    <w:p w14:paraId="5A552185" w14:textId="0893BA1C" w:rsidR="00142670" w:rsidRPr="00142670" w:rsidRDefault="007B7E11" w:rsidP="003A4898">
      <w:pPr>
        <w:pStyle w:val="Heading2"/>
        <w:spacing w:before="0" w:line="240" w:lineRule="auto"/>
        <w:contextualSpacing/>
        <w:mirrorIndents/>
        <w:jc w:val="both"/>
      </w:pPr>
      <w:r>
        <w:t>Acknowledgments</w:t>
      </w:r>
    </w:p>
    <w:p w14:paraId="5E6088CC" w14:textId="2F60B597" w:rsidR="00087B87" w:rsidRDefault="00087B87" w:rsidP="003A4898">
      <w:pPr>
        <w:spacing w:after="0" w:line="240" w:lineRule="auto"/>
        <w:contextualSpacing/>
        <w:mirrorIndents/>
        <w:jc w:val="both"/>
      </w:pPr>
    </w:p>
    <w:p w14:paraId="2C233840" w14:textId="6763548B" w:rsidR="005F16F1" w:rsidRDefault="005F16F1" w:rsidP="005F16F1">
      <w:pPr>
        <w:pStyle w:val="NoSpacing"/>
      </w:pPr>
      <w:r>
        <w:t>The authors would like to thank Dr. Jacky Rosati and Ms. Cara Marcy for their valuable input during the administrative review of this manuscript.</w:t>
      </w:r>
    </w:p>
    <w:p w14:paraId="6408598F" w14:textId="77777777" w:rsidR="005F16F1" w:rsidRDefault="005F16F1" w:rsidP="003A4898">
      <w:pPr>
        <w:spacing w:after="0" w:line="240" w:lineRule="auto"/>
        <w:contextualSpacing/>
        <w:mirrorIndents/>
        <w:jc w:val="both"/>
      </w:pPr>
    </w:p>
    <w:p w14:paraId="162666F0" w14:textId="19B9D406" w:rsidR="00142670" w:rsidRDefault="00142670" w:rsidP="003A4898">
      <w:pPr>
        <w:pStyle w:val="Heading2"/>
        <w:spacing w:before="0" w:line="240" w:lineRule="auto"/>
        <w:contextualSpacing/>
        <w:mirrorIndents/>
        <w:jc w:val="both"/>
      </w:pPr>
      <w:r>
        <w:t>Data Availability</w:t>
      </w:r>
    </w:p>
    <w:p w14:paraId="7E5B0B5A" w14:textId="77777777" w:rsidR="00DE27D0" w:rsidRDefault="00DE27D0" w:rsidP="003A4898">
      <w:pPr>
        <w:spacing w:after="0" w:line="240" w:lineRule="auto"/>
        <w:contextualSpacing/>
        <w:mirrorIndents/>
        <w:jc w:val="both"/>
      </w:pPr>
    </w:p>
    <w:p w14:paraId="6EB0CF2C" w14:textId="58B3A202" w:rsidR="00DA1AB8" w:rsidRDefault="00184AA2" w:rsidP="003A4898">
      <w:pPr>
        <w:spacing w:after="0" w:line="240" w:lineRule="auto"/>
        <w:contextualSpacing/>
        <w:mirrorIndents/>
        <w:jc w:val="both"/>
      </w:pPr>
      <w:r>
        <w:t xml:space="preserve">The EPAUS9rT database and its corresponding documentation can be found </w:t>
      </w:r>
      <w:r w:rsidR="00DA1AB8">
        <w:t xml:space="preserve">at </w:t>
      </w:r>
    </w:p>
    <w:p w14:paraId="63A12FDC" w14:textId="0BA32686" w:rsidR="00142670" w:rsidRDefault="00D63F81" w:rsidP="003A4898">
      <w:pPr>
        <w:spacing w:after="0" w:line="240" w:lineRule="auto"/>
        <w:contextualSpacing/>
        <w:mirrorIndents/>
        <w:jc w:val="both"/>
      </w:pPr>
      <w:hyperlink r:id="rId14" w:history="1">
        <w:r w:rsidR="00C75DFC" w:rsidRPr="00CC5FD7">
          <w:rPr>
            <w:rStyle w:val="Hyperlink"/>
          </w:rPr>
          <w:t>https://cfpub.epa.gov/si/si_public_record_report.cfm?Lab=NRMRL&amp;dirEntryId=346478</w:t>
        </w:r>
      </w:hyperlink>
      <w:r w:rsidR="00DA1AB8">
        <w:t>.</w:t>
      </w:r>
    </w:p>
    <w:p w14:paraId="3A26765F" w14:textId="77777777" w:rsidR="00DA70FE" w:rsidRDefault="00DA70FE" w:rsidP="003A4898">
      <w:pPr>
        <w:pStyle w:val="Heading2"/>
        <w:spacing w:before="0" w:line="240" w:lineRule="auto"/>
        <w:contextualSpacing/>
        <w:mirrorIndents/>
        <w:jc w:val="both"/>
      </w:pPr>
    </w:p>
    <w:p w14:paraId="1EC7A51D" w14:textId="55BFCCF3" w:rsidR="002A6E8C" w:rsidRPr="002A6E8C" w:rsidRDefault="002A6E8C" w:rsidP="003A4898">
      <w:pPr>
        <w:pStyle w:val="Heading2"/>
        <w:spacing w:before="0" w:line="240" w:lineRule="auto"/>
        <w:contextualSpacing/>
        <w:mirrorIndents/>
        <w:jc w:val="both"/>
      </w:pPr>
      <w:r>
        <w:t>References</w:t>
      </w:r>
    </w:p>
    <w:p w14:paraId="13DD3E16" w14:textId="77777777" w:rsidR="008D24B5" w:rsidRPr="008D24B5" w:rsidRDefault="005A2E07" w:rsidP="008D24B5">
      <w:pPr>
        <w:pStyle w:val="EndNoteBibliography"/>
        <w:spacing w:after="0"/>
        <w:ind w:left="720" w:hanging="720"/>
      </w:pPr>
      <w:r w:rsidRPr="00780067">
        <w:rPr>
          <w:rFonts w:asciiTheme="minorHAnsi" w:hAnsiTheme="minorHAnsi" w:cstheme="minorHAnsi"/>
          <w:sz w:val="22"/>
        </w:rPr>
        <w:fldChar w:fldCharType="begin"/>
      </w:r>
      <w:r w:rsidRPr="00780067">
        <w:rPr>
          <w:rFonts w:asciiTheme="minorHAnsi" w:hAnsiTheme="minorHAnsi" w:cstheme="minorHAnsi"/>
          <w:sz w:val="22"/>
        </w:rPr>
        <w:instrText xml:space="preserve"> ADDIN EN.REFLIST </w:instrText>
      </w:r>
      <w:r w:rsidRPr="00780067">
        <w:rPr>
          <w:rFonts w:asciiTheme="minorHAnsi" w:hAnsiTheme="minorHAnsi" w:cstheme="minorHAnsi"/>
          <w:sz w:val="22"/>
        </w:rPr>
        <w:fldChar w:fldCharType="separate"/>
      </w:r>
      <w:r w:rsidR="008D24B5" w:rsidRPr="008D24B5">
        <w:t>1.</w:t>
      </w:r>
      <w:r w:rsidR="008D24B5" w:rsidRPr="008D24B5">
        <w:tab/>
        <w:t xml:space="preserve">NOAA, </w:t>
      </w:r>
      <w:r w:rsidR="008D24B5" w:rsidRPr="008D24B5">
        <w:rPr>
          <w:i/>
        </w:rPr>
        <w:t>American Community Survey Five-Year Estimates [NOAA Office for Coastal Management, U.S. Census Bureau]</w:t>
      </w:r>
      <w:r w:rsidR="008D24B5" w:rsidRPr="008D24B5">
        <w:t>, NOAA, Editor. 2014.</w:t>
      </w:r>
    </w:p>
    <w:p w14:paraId="03B6C214" w14:textId="77777777" w:rsidR="008D24B5" w:rsidRPr="008D24B5" w:rsidRDefault="008D24B5" w:rsidP="008D24B5">
      <w:pPr>
        <w:pStyle w:val="EndNoteBibliography"/>
        <w:spacing w:after="0"/>
        <w:ind w:left="720" w:hanging="720"/>
      </w:pPr>
      <w:r w:rsidRPr="008D24B5">
        <w:t>2.</w:t>
      </w:r>
      <w:r w:rsidRPr="008D24B5">
        <w:tab/>
        <w:t xml:space="preserve">NOAA, </w:t>
      </w:r>
      <w:r w:rsidRPr="008D24B5">
        <w:rPr>
          <w:i/>
        </w:rPr>
        <w:t>National Coastal Population Report: Population Trends from 1970 to 2020</w:t>
      </w:r>
      <w:r w:rsidRPr="008D24B5">
        <w:t xml:space="preserve">, in </w:t>
      </w:r>
      <w:r w:rsidRPr="008D24B5">
        <w:rPr>
          <w:i/>
        </w:rPr>
        <w:t>NOAA's State of the Coast</w:t>
      </w:r>
      <w:r w:rsidRPr="008D24B5">
        <w:t>. 2013.</w:t>
      </w:r>
    </w:p>
    <w:p w14:paraId="397EF41C" w14:textId="77777777" w:rsidR="008D24B5" w:rsidRPr="008D24B5" w:rsidRDefault="008D24B5" w:rsidP="008D24B5">
      <w:pPr>
        <w:pStyle w:val="EndNoteBibliography"/>
        <w:spacing w:after="0"/>
        <w:ind w:left="720" w:hanging="720"/>
      </w:pPr>
      <w:r w:rsidRPr="008D24B5">
        <w:t>3.</w:t>
      </w:r>
      <w:r w:rsidRPr="008D24B5">
        <w:tab/>
        <w:t xml:space="preserve">Musial, W., et al., </w:t>
      </w:r>
      <w:r w:rsidRPr="008D24B5">
        <w:rPr>
          <w:i/>
        </w:rPr>
        <w:t>2016 Offshore Wind Energy Resource Assessment for the United States.</w:t>
      </w:r>
      <w:r w:rsidRPr="008D24B5">
        <w:t xml:space="preserve"> National Renewable Energy Laboratory, 2016(NREL/TP-5000-66599).</w:t>
      </w:r>
    </w:p>
    <w:p w14:paraId="604032A2" w14:textId="77777777" w:rsidR="008D24B5" w:rsidRPr="008D24B5" w:rsidRDefault="008D24B5" w:rsidP="008D24B5">
      <w:pPr>
        <w:pStyle w:val="EndNoteBibliography"/>
        <w:spacing w:after="0"/>
        <w:ind w:left="720" w:hanging="720"/>
      </w:pPr>
      <w:r w:rsidRPr="008D24B5">
        <w:t>4.</w:t>
      </w:r>
      <w:r w:rsidRPr="008D24B5">
        <w:tab/>
        <w:t xml:space="preserve">Green, R. and N. Vasilakos, </w:t>
      </w:r>
      <w:r w:rsidRPr="008D24B5">
        <w:rPr>
          <w:i/>
        </w:rPr>
        <w:t>The economics of offshore wind.</w:t>
      </w:r>
      <w:r w:rsidRPr="008D24B5">
        <w:t xml:space="preserve"> Energy Policy, 2011. </w:t>
      </w:r>
      <w:r w:rsidRPr="008D24B5">
        <w:rPr>
          <w:b/>
        </w:rPr>
        <w:t>39</w:t>
      </w:r>
      <w:r w:rsidRPr="008D24B5">
        <w:t>: p. 496-502.</w:t>
      </w:r>
    </w:p>
    <w:p w14:paraId="3189DFE9" w14:textId="77777777" w:rsidR="008D24B5" w:rsidRPr="008D24B5" w:rsidRDefault="008D24B5" w:rsidP="008D24B5">
      <w:pPr>
        <w:pStyle w:val="EndNoteBibliography"/>
        <w:spacing w:after="0"/>
        <w:ind w:left="720" w:hanging="720"/>
      </w:pPr>
      <w:r w:rsidRPr="008D24B5">
        <w:t>5.</w:t>
      </w:r>
      <w:r w:rsidRPr="008D24B5">
        <w:tab/>
        <w:t xml:space="preserve">Myhr, A., et al., </w:t>
      </w:r>
      <w:r w:rsidRPr="008D24B5">
        <w:rPr>
          <w:i/>
        </w:rPr>
        <w:t>Levelised cost of energy for offshore floating wind turbines in a life cycle perspective.</w:t>
      </w:r>
      <w:r w:rsidRPr="008D24B5">
        <w:t xml:space="preserve"> Renewable Energy, 2014. </w:t>
      </w:r>
      <w:r w:rsidRPr="008D24B5">
        <w:rPr>
          <w:b/>
        </w:rPr>
        <w:t>66</w:t>
      </w:r>
      <w:r w:rsidRPr="008D24B5">
        <w:t>: p. 714-728.</w:t>
      </w:r>
    </w:p>
    <w:p w14:paraId="20CB44DC" w14:textId="77777777" w:rsidR="008D24B5" w:rsidRPr="008D24B5" w:rsidRDefault="008D24B5" w:rsidP="008D24B5">
      <w:pPr>
        <w:pStyle w:val="EndNoteBibliography"/>
        <w:spacing w:after="0"/>
        <w:ind w:left="720" w:hanging="720"/>
      </w:pPr>
      <w:r w:rsidRPr="008D24B5">
        <w:t>6.</w:t>
      </w:r>
      <w:r w:rsidRPr="008D24B5">
        <w:tab/>
        <w:t xml:space="preserve">Stehly, T., et al., </w:t>
      </w:r>
      <w:r w:rsidRPr="008D24B5">
        <w:rPr>
          <w:i/>
        </w:rPr>
        <w:t>2017 Cost of Wind Energy Review</w:t>
      </w:r>
      <w:r w:rsidRPr="008D24B5">
        <w:t>. 2017, National Renewable Energy Laboratory.</w:t>
      </w:r>
    </w:p>
    <w:p w14:paraId="514C8C52" w14:textId="77777777" w:rsidR="008D24B5" w:rsidRPr="008D24B5" w:rsidRDefault="008D24B5" w:rsidP="008D24B5">
      <w:pPr>
        <w:pStyle w:val="EndNoteBibliography"/>
        <w:spacing w:after="0"/>
        <w:ind w:left="720" w:hanging="720"/>
      </w:pPr>
      <w:r w:rsidRPr="008D24B5">
        <w:t>7.</w:t>
      </w:r>
      <w:r w:rsidRPr="008D24B5">
        <w:tab/>
        <w:t xml:space="preserve">NCCETC, </w:t>
      </w:r>
      <w:r w:rsidRPr="008D24B5">
        <w:rPr>
          <w:i/>
        </w:rPr>
        <w:t>Renewable and Clean Energy Standards: Database of State Incentives for Renewables and Efficiency</w:t>
      </w:r>
      <w:r w:rsidRPr="008D24B5">
        <w:t>, N.C.C.E.T. Center, Editor. 2019.</w:t>
      </w:r>
    </w:p>
    <w:p w14:paraId="7BAF2C7E" w14:textId="77777777" w:rsidR="008D24B5" w:rsidRPr="008D24B5" w:rsidRDefault="008D24B5" w:rsidP="008D24B5">
      <w:pPr>
        <w:pStyle w:val="EndNoteBibliography"/>
        <w:spacing w:after="0"/>
        <w:ind w:left="720" w:hanging="720"/>
      </w:pPr>
      <w:r w:rsidRPr="008D24B5">
        <w:t>8.</w:t>
      </w:r>
      <w:r w:rsidRPr="008D24B5">
        <w:tab/>
        <w:t xml:space="preserve">C2ES, </w:t>
      </w:r>
      <w:r w:rsidRPr="008D24B5">
        <w:rPr>
          <w:i/>
        </w:rPr>
        <w:t>U.S. State Greenhouse Gas Emissions Targets</w:t>
      </w:r>
      <w:r w:rsidRPr="008D24B5">
        <w:t>, C.f.C.a.E. Solutions, Editor. 2019.</w:t>
      </w:r>
    </w:p>
    <w:p w14:paraId="1A50D1F3" w14:textId="77777777" w:rsidR="008D24B5" w:rsidRPr="008D24B5" w:rsidRDefault="008D24B5" w:rsidP="008D24B5">
      <w:pPr>
        <w:pStyle w:val="EndNoteBibliography"/>
        <w:spacing w:after="0"/>
        <w:ind w:left="720" w:hanging="720"/>
      </w:pPr>
      <w:r w:rsidRPr="008D24B5">
        <w:t>9.</w:t>
      </w:r>
      <w:r w:rsidRPr="008D24B5">
        <w:tab/>
        <w:t xml:space="preserve">U.S. EIA, </w:t>
      </w:r>
      <w:r w:rsidRPr="008D24B5">
        <w:rPr>
          <w:i/>
        </w:rPr>
        <w:t>US electricity generation by energy source</w:t>
      </w:r>
      <w:r w:rsidRPr="008D24B5">
        <w:t>, U.S.E.I. Administration, Editor. 2018.</w:t>
      </w:r>
    </w:p>
    <w:p w14:paraId="09B1588C" w14:textId="77777777" w:rsidR="008D24B5" w:rsidRPr="008D24B5" w:rsidRDefault="008D24B5" w:rsidP="008D24B5">
      <w:pPr>
        <w:pStyle w:val="EndNoteBibliography"/>
        <w:spacing w:after="0"/>
        <w:ind w:left="720" w:hanging="720"/>
      </w:pPr>
      <w:r w:rsidRPr="008D24B5">
        <w:t>10.</w:t>
      </w:r>
      <w:r w:rsidRPr="008D24B5">
        <w:tab/>
        <w:t xml:space="preserve">U.S. EIA, </w:t>
      </w:r>
      <w:r w:rsidRPr="008D24B5">
        <w:rPr>
          <w:i/>
        </w:rPr>
        <w:t>U.S. primary energy consumption by energy source, 2018</w:t>
      </w:r>
      <w:r w:rsidRPr="008D24B5">
        <w:t>, U.S.E.I. Administration, Editor. 2018.</w:t>
      </w:r>
    </w:p>
    <w:p w14:paraId="7E82D9ED" w14:textId="77777777" w:rsidR="008D24B5" w:rsidRPr="008D24B5" w:rsidRDefault="008D24B5" w:rsidP="008D24B5">
      <w:pPr>
        <w:pStyle w:val="EndNoteBibliography"/>
        <w:spacing w:after="0"/>
        <w:ind w:left="720" w:hanging="720"/>
      </w:pPr>
      <w:r w:rsidRPr="008D24B5">
        <w:t>11.</w:t>
      </w:r>
      <w:r w:rsidRPr="008D24B5">
        <w:tab/>
        <w:t xml:space="preserve">U.S. EIA, </w:t>
      </w:r>
      <w:r w:rsidRPr="008D24B5">
        <w:rPr>
          <w:i/>
        </w:rPr>
        <w:t>Annual Energy Outlook 2019 - with projections to 2050</w:t>
      </w:r>
      <w:r w:rsidRPr="008D24B5">
        <w:t>, U.S.E.I. Administration, Editor. 2019.</w:t>
      </w:r>
    </w:p>
    <w:p w14:paraId="02BAEDE6" w14:textId="77777777" w:rsidR="008D24B5" w:rsidRPr="008D24B5" w:rsidRDefault="008D24B5" w:rsidP="008D24B5">
      <w:pPr>
        <w:pStyle w:val="EndNoteBibliography"/>
        <w:spacing w:after="0"/>
        <w:ind w:left="720" w:hanging="720"/>
      </w:pPr>
      <w:r w:rsidRPr="008D24B5">
        <w:t>12.</w:t>
      </w:r>
      <w:r w:rsidRPr="008D24B5">
        <w:tab/>
        <w:t xml:space="preserve">U.S. EPA, </w:t>
      </w:r>
      <w:r w:rsidRPr="008D24B5">
        <w:rPr>
          <w:i/>
        </w:rPr>
        <w:t>National Emissions Inventory Report</w:t>
      </w:r>
      <w:r w:rsidRPr="008D24B5">
        <w:t>, U.S.E.P. Agency, Editor. 2014.</w:t>
      </w:r>
    </w:p>
    <w:p w14:paraId="71925822" w14:textId="77777777" w:rsidR="008D24B5" w:rsidRPr="008D24B5" w:rsidRDefault="008D24B5" w:rsidP="008D24B5">
      <w:pPr>
        <w:pStyle w:val="EndNoteBibliography"/>
        <w:spacing w:after="0"/>
        <w:ind w:left="720" w:hanging="720"/>
      </w:pPr>
      <w:r w:rsidRPr="008D24B5">
        <w:lastRenderedPageBreak/>
        <w:t>13.</w:t>
      </w:r>
      <w:r w:rsidRPr="008D24B5">
        <w:tab/>
        <w:t xml:space="preserve">U.S. EPA, </w:t>
      </w:r>
      <w:r w:rsidRPr="008D24B5">
        <w:rPr>
          <w:i/>
        </w:rPr>
        <w:t>Inventory of U.S. Greenhouse Gas Emissions and Sinks: 1990-2017 Inventory Report</w:t>
      </w:r>
      <w:r w:rsidRPr="008D24B5">
        <w:t>, U.S.E.P. Agency, Editor. 2017.</w:t>
      </w:r>
    </w:p>
    <w:p w14:paraId="4163C7A1" w14:textId="77777777" w:rsidR="008D24B5" w:rsidRPr="008D24B5" w:rsidRDefault="008D24B5" w:rsidP="008D24B5">
      <w:pPr>
        <w:pStyle w:val="EndNoteBibliography"/>
        <w:spacing w:after="0"/>
        <w:ind w:left="720" w:hanging="720"/>
      </w:pPr>
      <w:r w:rsidRPr="008D24B5">
        <w:t>14.</w:t>
      </w:r>
      <w:r w:rsidRPr="008D24B5">
        <w:tab/>
        <w:t xml:space="preserve">Loughlin, D.H., et al., </w:t>
      </w:r>
      <w:r w:rsidRPr="008D24B5">
        <w:rPr>
          <w:i/>
        </w:rPr>
        <w:t>Methodology for examining potential technology breakthroughs for mitigating CO2 and application to centralized solar phovoltaics.</w:t>
      </w:r>
      <w:r w:rsidRPr="008D24B5">
        <w:t xml:space="preserve"> Clean Technologies and Environmental Policy, 2012. </w:t>
      </w:r>
      <w:r w:rsidRPr="008D24B5">
        <w:rPr>
          <w:b/>
        </w:rPr>
        <w:t>15</w:t>
      </w:r>
      <w:r w:rsidRPr="008D24B5">
        <w:t>(1): p. 9-20.</w:t>
      </w:r>
    </w:p>
    <w:p w14:paraId="67DB78E2" w14:textId="77777777" w:rsidR="008D24B5" w:rsidRPr="008D24B5" w:rsidRDefault="008D24B5" w:rsidP="008D24B5">
      <w:pPr>
        <w:pStyle w:val="EndNoteBibliography"/>
        <w:spacing w:after="0"/>
        <w:ind w:left="720" w:hanging="720"/>
      </w:pPr>
      <w:r w:rsidRPr="008D24B5">
        <w:t>15.</w:t>
      </w:r>
      <w:r w:rsidRPr="008D24B5">
        <w:tab/>
        <w:t xml:space="preserve">GWEC, </w:t>
      </w:r>
      <w:r w:rsidRPr="008D24B5">
        <w:rPr>
          <w:i/>
        </w:rPr>
        <w:t>Global Wind Energy Council: Global Wind Report 2018</w:t>
      </w:r>
      <w:r w:rsidRPr="008D24B5">
        <w:t>. 2019, Global Wind Energy Council.</w:t>
      </w:r>
    </w:p>
    <w:p w14:paraId="063F5696" w14:textId="77777777" w:rsidR="008D24B5" w:rsidRPr="008D24B5" w:rsidRDefault="008D24B5" w:rsidP="008D24B5">
      <w:pPr>
        <w:pStyle w:val="EndNoteBibliography"/>
        <w:spacing w:after="0"/>
        <w:ind w:left="720" w:hanging="720"/>
      </w:pPr>
      <w:r w:rsidRPr="008D24B5">
        <w:t>16.</w:t>
      </w:r>
      <w:r w:rsidRPr="008D24B5">
        <w:tab/>
        <w:t xml:space="preserve">Beiter, P., et al., </w:t>
      </w:r>
      <w:r w:rsidRPr="008D24B5">
        <w:rPr>
          <w:i/>
        </w:rPr>
        <w:t>An Assessment of the Economic Potential of Offshore Wind in the United States from 2015 to 2030.</w:t>
      </w:r>
      <w:r w:rsidRPr="008D24B5">
        <w:t xml:space="preserve"> National Renewable Energy Laboratory, 2017(NREL/TP-6A20-67675).</w:t>
      </w:r>
    </w:p>
    <w:p w14:paraId="62F440A9" w14:textId="77777777" w:rsidR="008D24B5" w:rsidRPr="008D24B5" w:rsidRDefault="008D24B5" w:rsidP="008D24B5">
      <w:pPr>
        <w:pStyle w:val="EndNoteBibliography"/>
        <w:spacing w:after="0"/>
        <w:ind w:left="720" w:hanging="720"/>
      </w:pPr>
      <w:r w:rsidRPr="008D24B5">
        <w:t>17.</w:t>
      </w:r>
      <w:r w:rsidRPr="008D24B5">
        <w:tab/>
        <w:t xml:space="preserve">Bosch, J., I. Staffel, and A.D. Hawkes, </w:t>
      </w:r>
      <w:r w:rsidRPr="008D24B5">
        <w:rPr>
          <w:i/>
        </w:rPr>
        <w:t>Temporally explicity and spatially resolved global offshore wind energy potentials.</w:t>
      </w:r>
      <w:r w:rsidRPr="008D24B5">
        <w:t xml:space="preserve"> Energy, 2018. </w:t>
      </w:r>
      <w:r w:rsidRPr="008D24B5">
        <w:rPr>
          <w:b/>
        </w:rPr>
        <w:t>163</w:t>
      </w:r>
      <w:r w:rsidRPr="008D24B5">
        <w:t>: p. 766-781.</w:t>
      </w:r>
    </w:p>
    <w:p w14:paraId="2AD1E642" w14:textId="77777777" w:rsidR="008D24B5" w:rsidRPr="008D24B5" w:rsidRDefault="008D24B5" w:rsidP="008D24B5">
      <w:pPr>
        <w:pStyle w:val="EndNoteBibliography"/>
        <w:spacing w:after="0"/>
        <w:ind w:left="720" w:hanging="720"/>
      </w:pPr>
      <w:r w:rsidRPr="008D24B5">
        <w:t>18.</w:t>
      </w:r>
      <w:r w:rsidRPr="008D24B5">
        <w:tab/>
        <w:t xml:space="preserve">Staid, A. and S.D. Guikema, </w:t>
      </w:r>
      <w:r w:rsidRPr="008D24B5">
        <w:rPr>
          <w:i/>
        </w:rPr>
        <w:t>Risk Analysis for U.S. Offshore Wind Farms: The Need for an Integrated Approach.</w:t>
      </w:r>
      <w:r w:rsidRPr="008D24B5">
        <w:t xml:space="preserve"> Risk Analysius, 2015. </w:t>
      </w:r>
      <w:r w:rsidRPr="008D24B5">
        <w:rPr>
          <w:b/>
        </w:rPr>
        <w:t>35</w:t>
      </w:r>
      <w:r w:rsidRPr="008D24B5">
        <w:t>(4): p. 587-593.</w:t>
      </w:r>
    </w:p>
    <w:p w14:paraId="7D725823" w14:textId="77777777" w:rsidR="008D24B5" w:rsidRPr="008D24B5" w:rsidRDefault="008D24B5" w:rsidP="008D24B5">
      <w:pPr>
        <w:pStyle w:val="EndNoteBibliography"/>
        <w:spacing w:after="0"/>
        <w:ind w:left="720" w:hanging="720"/>
      </w:pPr>
      <w:r w:rsidRPr="008D24B5">
        <w:t>19.</w:t>
      </w:r>
      <w:r w:rsidRPr="008D24B5">
        <w:tab/>
        <w:t xml:space="preserve">Dupont, E., R. Koppelaar, and H. Jeanmart, </w:t>
      </w:r>
      <w:r w:rsidRPr="008D24B5">
        <w:rPr>
          <w:i/>
        </w:rPr>
        <w:t>Global available wind energy with physical and energy return on investment constraints.</w:t>
      </w:r>
      <w:r w:rsidRPr="008D24B5">
        <w:t xml:space="preserve"> Applied Energy, 2018. </w:t>
      </w:r>
      <w:r w:rsidRPr="008D24B5">
        <w:rPr>
          <w:b/>
        </w:rPr>
        <w:t>209</w:t>
      </w:r>
      <w:r w:rsidRPr="008D24B5">
        <w:t>: p. 322-338.</w:t>
      </w:r>
    </w:p>
    <w:p w14:paraId="0404E070" w14:textId="77777777" w:rsidR="008D24B5" w:rsidRPr="008D24B5" w:rsidRDefault="008D24B5" w:rsidP="008D24B5">
      <w:pPr>
        <w:pStyle w:val="EndNoteBibliography"/>
        <w:spacing w:after="0"/>
        <w:ind w:left="720" w:hanging="720"/>
      </w:pPr>
      <w:r w:rsidRPr="008D24B5">
        <w:t>20.</w:t>
      </w:r>
      <w:r w:rsidRPr="008D24B5">
        <w:tab/>
        <w:t xml:space="preserve">Huang, F., H. Wang, and B. Wen, </w:t>
      </w:r>
      <w:r w:rsidRPr="008D24B5">
        <w:rPr>
          <w:i/>
        </w:rPr>
        <w:t>A grid-side reactive power control strategy for highly offshore wind power penetrated systems.</w:t>
      </w:r>
      <w:r w:rsidRPr="008D24B5">
        <w:t xml:space="preserve"> Renewable and Sustainable Energy Reviews, 2018. </w:t>
      </w:r>
      <w:r w:rsidRPr="008D24B5">
        <w:rPr>
          <w:b/>
        </w:rPr>
        <w:t>10</w:t>
      </w:r>
      <w:r w:rsidRPr="008D24B5">
        <w:t>.</w:t>
      </w:r>
    </w:p>
    <w:p w14:paraId="1A3A15C2" w14:textId="77777777" w:rsidR="008D24B5" w:rsidRPr="008D24B5" w:rsidRDefault="008D24B5" w:rsidP="008D24B5">
      <w:pPr>
        <w:pStyle w:val="EndNoteBibliography"/>
        <w:spacing w:after="0"/>
        <w:ind w:left="720" w:hanging="720"/>
      </w:pPr>
      <w:r w:rsidRPr="008D24B5">
        <w:t>21.</w:t>
      </w:r>
      <w:r w:rsidRPr="008D24B5">
        <w:tab/>
        <w:t xml:space="preserve">Moller, B., </w:t>
      </w:r>
      <w:r w:rsidRPr="008D24B5">
        <w:rPr>
          <w:i/>
        </w:rPr>
        <w:t>Continuous spatial modelling to analyse planning and economic consequences of offshore wind energy.</w:t>
      </w:r>
      <w:r w:rsidRPr="008D24B5">
        <w:t xml:space="preserve"> Energy Policy, 2011. </w:t>
      </w:r>
      <w:r w:rsidRPr="008D24B5">
        <w:rPr>
          <w:b/>
        </w:rPr>
        <w:t>39</w:t>
      </w:r>
      <w:r w:rsidRPr="008D24B5">
        <w:t>: p. 511-517.</w:t>
      </w:r>
    </w:p>
    <w:p w14:paraId="51B1850F" w14:textId="77777777" w:rsidR="008D24B5" w:rsidRPr="008D24B5" w:rsidRDefault="008D24B5" w:rsidP="008D24B5">
      <w:pPr>
        <w:pStyle w:val="EndNoteBibliography"/>
        <w:spacing w:after="0"/>
        <w:ind w:left="720" w:hanging="720"/>
      </w:pPr>
      <w:r w:rsidRPr="008D24B5">
        <w:t>22.</w:t>
      </w:r>
      <w:r w:rsidRPr="008D24B5">
        <w:tab/>
        <w:t xml:space="preserve">Dedecca, J.G., R.A. Hakvoort, and P.M. Herder, </w:t>
      </w:r>
      <w:r w:rsidRPr="008D24B5">
        <w:rPr>
          <w:i/>
        </w:rPr>
        <w:t>Transmission expansion simulation for the European Northern Seas offshore grid.</w:t>
      </w:r>
      <w:r w:rsidRPr="008D24B5">
        <w:t xml:space="preserve"> Energy, 2017. </w:t>
      </w:r>
      <w:r w:rsidRPr="008D24B5">
        <w:rPr>
          <w:b/>
        </w:rPr>
        <w:t>125</w:t>
      </w:r>
      <w:r w:rsidRPr="008D24B5">
        <w:t>: p. 805-824.</w:t>
      </w:r>
    </w:p>
    <w:p w14:paraId="2A6EB901" w14:textId="77777777" w:rsidR="008D24B5" w:rsidRPr="008D24B5" w:rsidRDefault="008D24B5" w:rsidP="008D24B5">
      <w:pPr>
        <w:pStyle w:val="EndNoteBibliography"/>
        <w:spacing w:after="0"/>
        <w:ind w:left="720" w:hanging="720"/>
      </w:pPr>
      <w:r w:rsidRPr="008D24B5">
        <w:t>23.</w:t>
      </w:r>
      <w:r w:rsidRPr="008D24B5">
        <w:tab/>
        <w:t xml:space="preserve">Houghton, T., K.R.W. Bell, and M. Doquet, </w:t>
      </w:r>
      <w:r w:rsidRPr="008D24B5">
        <w:rPr>
          <w:i/>
        </w:rPr>
        <w:t>Offshore transmission for wind: Comparing the economic benefits of different offshore network configurations.</w:t>
      </w:r>
      <w:r w:rsidRPr="008D24B5">
        <w:t xml:space="preserve"> Renewable Energy, 2016. </w:t>
      </w:r>
      <w:r w:rsidRPr="008D24B5">
        <w:rPr>
          <w:b/>
        </w:rPr>
        <w:t>94</w:t>
      </w:r>
      <w:r w:rsidRPr="008D24B5">
        <w:t>: p. 268-279.</w:t>
      </w:r>
    </w:p>
    <w:p w14:paraId="5606AFBB" w14:textId="77777777" w:rsidR="008D24B5" w:rsidRPr="008D24B5" w:rsidRDefault="008D24B5" w:rsidP="008D24B5">
      <w:pPr>
        <w:pStyle w:val="EndNoteBibliography"/>
        <w:spacing w:after="0"/>
        <w:ind w:left="720" w:hanging="720"/>
      </w:pPr>
      <w:r w:rsidRPr="008D24B5">
        <w:t>24.</w:t>
      </w:r>
      <w:r w:rsidRPr="008D24B5">
        <w:tab/>
        <w:t xml:space="preserve">Jin, R., et al., </w:t>
      </w:r>
      <w:r w:rsidRPr="008D24B5">
        <w:rPr>
          <w:i/>
        </w:rPr>
        <w:t>Cable routing optimization for offshore wind power plants via wind scenarios considering power loss cost model.</w:t>
      </w:r>
      <w:r w:rsidRPr="008D24B5">
        <w:t xml:space="preserve"> Applied Energy, 2019. </w:t>
      </w:r>
      <w:r w:rsidRPr="008D24B5">
        <w:rPr>
          <w:b/>
        </w:rPr>
        <w:t>254</w:t>
      </w:r>
      <w:r w:rsidRPr="008D24B5">
        <w:t>: p. 113719.</w:t>
      </w:r>
    </w:p>
    <w:p w14:paraId="16FFD70D" w14:textId="77777777" w:rsidR="008D24B5" w:rsidRPr="008D24B5" w:rsidRDefault="008D24B5" w:rsidP="008D24B5">
      <w:pPr>
        <w:pStyle w:val="EndNoteBibliography"/>
        <w:spacing w:after="0"/>
        <w:ind w:left="720" w:hanging="720"/>
      </w:pPr>
      <w:r w:rsidRPr="008D24B5">
        <w:t>25.</w:t>
      </w:r>
      <w:r w:rsidRPr="008D24B5">
        <w:tab/>
        <w:t xml:space="preserve">Daniel, J.P., et al., </w:t>
      </w:r>
      <w:r w:rsidRPr="008D24B5">
        <w:rPr>
          <w:i/>
        </w:rPr>
        <w:t>National Offshore Wind Energy Grid Interconnection Summary.</w:t>
      </w:r>
      <w:r w:rsidRPr="008D24B5">
        <w:t xml:space="preserve"> U.S. Department of Energy, 2014.</w:t>
      </w:r>
    </w:p>
    <w:p w14:paraId="799B5B93" w14:textId="77777777" w:rsidR="008D24B5" w:rsidRPr="008D24B5" w:rsidRDefault="008D24B5" w:rsidP="008D24B5">
      <w:pPr>
        <w:pStyle w:val="EndNoteBibliography"/>
        <w:spacing w:after="0"/>
        <w:ind w:left="720" w:hanging="720"/>
      </w:pPr>
      <w:r w:rsidRPr="008D24B5">
        <w:t>26.</w:t>
      </w:r>
      <w:r w:rsidRPr="008D24B5">
        <w:tab/>
        <w:t xml:space="preserve">St. John, J., </w:t>
      </w:r>
      <w:r w:rsidRPr="008D24B5">
        <w:rPr>
          <w:i/>
        </w:rPr>
        <w:t>Offshore Wind Reaches Cost-Competitiveness withouth Subsidies</w:t>
      </w:r>
      <w:r w:rsidRPr="008D24B5">
        <w:t xml:space="preserve">, in </w:t>
      </w:r>
      <w:r w:rsidRPr="008D24B5">
        <w:rPr>
          <w:i/>
        </w:rPr>
        <w:t>Greentech Media</w:t>
      </w:r>
      <w:r w:rsidRPr="008D24B5">
        <w:t>. 2017.</w:t>
      </w:r>
    </w:p>
    <w:p w14:paraId="3B70114C" w14:textId="23BF7CB2" w:rsidR="008D24B5" w:rsidRPr="008D24B5" w:rsidRDefault="008D24B5" w:rsidP="008D24B5">
      <w:pPr>
        <w:pStyle w:val="EndNoteBibliography"/>
        <w:spacing w:after="0"/>
        <w:ind w:left="720" w:hanging="720"/>
      </w:pPr>
      <w:r w:rsidRPr="008D24B5">
        <w:t>27.</w:t>
      </w:r>
      <w:r w:rsidRPr="008D24B5">
        <w:tab/>
        <w:t xml:space="preserve">General Electric. </w:t>
      </w:r>
      <w:r w:rsidRPr="008D24B5">
        <w:rPr>
          <w:i/>
        </w:rPr>
        <w:t>Haliade-X Offshore Wind Turbine</w:t>
      </w:r>
      <w:r w:rsidRPr="008D24B5">
        <w:t xml:space="preserve">. 2019; Available from: </w:t>
      </w:r>
      <w:hyperlink r:id="rId15" w:history="1">
        <w:r w:rsidRPr="008D24B5">
          <w:rPr>
            <w:rStyle w:val="Hyperlink"/>
          </w:rPr>
          <w:t>https://www.ge.com/renewableenergy/wind-energy/offshore-wind/haliade-x-offshore-turbine</w:t>
        </w:r>
      </w:hyperlink>
      <w:r w:rsidRPr="008D24B5">
        <w:t>.</w:t>
      </w:r>
    </w:p>
    <w:p w14:paraId="3EA153C8" w14:textId="77777777" w:rsidR="008D24B5" w:rsidRPr="008D24B5" w:rsidRDefault="008D24B5" w:rsidP="008D24B5">
      <w:pPr>
        <w:pStyle w:val="EndNoteBibliography"/>
        <w:spacing w:after="0"/>
        <w:ind w:left="720" w:hanging="720"/>
      </w:pPr>
      <w:r w:rsidRPr="008D24B5">
        <w:t>28.</w:t>
      </w:r>
      <w:r w:rsidRPr="008D24B5">
        <w:tab/>
        <w:t xml:space="preserve">Lazard, </w:t>
      </w:r>
      <w:r w:rsidRPr="008D24B5">
        <w:rPr>
          <w:i/>
        </w:rPr>
        <w:t>Lazard's Levelized Cost fo Energy Analysis - Version 12.0</w:t>
      </w:r>
      <w:r w:rsidRPr="008D24B5">
        <w:t>. 2018.</w:t>
      </w:r>
    </w:p>
    <w:p w14:paraId="06A367A5" w14:textId="77777777" w:rsidR="008D24B5" w:rsidRPr="008D24B5" w:rsidRDefault="008D24B5" w:rsidP="008D24B5">
      <w:pPr>
        <w:pStyle w:val="EndNoteBibliography"/>
        <w:spacing w:after="0"/>
        <w:ind w:left="720" w:hanging="720"/>
      </w:pPr>
      <w:r w:rsidRPr="008D24B5">
        <w:t>29.</w:t>
      </w:r>
      <w:r w:rsidRPr="008D24B5">
        <w:tab/>
        <w:t xml:space="preserve">Mora, E.B., et al., </w:t>
      </w:r>
      <w:r w:rsidRPr="008D24B5">
        <w:rPr>
          <w:i/>
        </w:rPr>
        <w:t>The effects of mean wind speed uncertainty on project finance debt sizing for offshore wind farms.</w:t>
      </w:r>
      <w:r w:rsidRPr="008D24B5">
        <w:t xml:space="preserve"> Applied Energy, 2019. </w:t>
      </w:r>
      <w:r w:rsidRPr="008D24B5">
        <w:rPr>
          <w:b/>
        </w:rPr>
        <w:t>252</w:t>
      </w:r>
      <w:r w:rsidRPr="008D24B5">
        <w:t>: p. 113419.</w:t>
      </w:r>
    </w:p>
    <w:p w14:paraId="66079188" w14:textId="77777777" w:rsidR="008D24B5" w:rsidRPr="008D24B5" w:rsidRDefault="008D24B5" w:rsidP="008D24B5">
      <w:pPr>
        <w:pStyle w:val="EndNoteBibliography"/>
        <w:spacing w:after="0"/>
        <w:ind w:left="720" w:hanging="720"/>
      </w:pPr>
      <w:r w:rsidRPr="008D24B5">
        <w:t>30.</w:t>
      </w:r>
      <w:r w:rsidRPr="008D24B5">
        <w:tab/>
        <w:t xml:space="preserve">AWEA, </w:t>
      </w:r>
      <w:r w:rsidRPr="008D24B5">
        <w:rPr>
          <w:i/>
        </w:rPr>
        <w:t>U.S. Offshore Wind Industry Status Update</w:t>
      </w:r>
      <w:r w:rsidRPr="008D24B5">
        <w:t>, A.W.E. Association, Editor. 2019.</w:t>
      </w:r>
    </w:p>
    <w:p w14:paraId="4A4C77FE" w14:textId="77777777" w:rsidR="008D24B5" w:rsidRPr="008D24B5" w:rsidRDefault="008D24B5" w:rsidP="008D24B5">
      <w:pPr>
        <w:pStyle w:val="EndNoteBibliography"/>
        <w:spacing w:after="0"/>
        <w:ind w:left="720" w:hanging="720"/>
      </w:pPr>
      <w:r w:rsidRPr="008D24B5">
        <w:t>31.</w:t>
      </w:r>
      <w:r w:rsidRPr="008D24B5">
        <w:tab/>
        <w:t xml:space="preserve">Castle Wind, </w:t>
      </w:r>
      <w:r w:rsidRPr="008D24B5">
        <w:rPr>
          <w:i/>
        </w:rPr>
        <w:t>Castle Wind and Monterey Bay Community Power Sign Agreement in Anticipation of Offshore Wind Project Off the Coast of Morro Bay</w:t>
      </w:r>
      <w:r w:rsidRPr="008D24B5">
        <w:t>. 2019, Castle Wind.</w:t>
      </w:r>
    </w:p>
    <w:p w14:paraId="1E1C7C1D" w14:textId="77777777" w:rsidR="008D24B5" w:rsidRPr="008D24B5" w:rsidRDefault="008D24B5" w:rsidP="008D24B5">
      <w:pPr>
        <w:pStyle w:val="EndNoteBibliography"/>
        <w:spacing w:after="0"/>
        <w:ind w:left="720" w:hanging="720"/>
      </w:pPr>
      <w:r w:rsidRPr="008D24B5">
        <w:t>32.</w:t>
      </w:r>
      <w:r w:rsidRPr="008D24B5">
        <w:tab/>
      </w:r>
      <w:r w:rsidRPr="008D24B5">
        <w:rPr>
          <w:i/>
        </w:rPr>
        <w:t>An Act Concerning the Procurement of Energy Derived from Offshore Wind</w:t>
      </w:r>
      <w:r w:rsidRPr="008D24B5">
        <w:t>. 2019.</w:t>
      </w:r>
    </w:p>
    <w:p w14:paraId="2C344B9F" w14:textId="77777777" w:rsidR="008D24B5" w:rsidRPr="008D24B5" w:rsidRDefault="008D24B5" w:rsidP="008D24B5">
      <w:pPr>
        <w:pStyle w:val="EndNoteBibliography"/>
        <w:spacing w:after="0"/>
        <w:ind w:left="720" w:hanging="720"/>
      </w:pPr>
      <w:r w:rsidRPr="008D24B5">
        <w:t>33.</w:t>
      </w:r>
      <w:r w:rsidRPr="008D24B5">
        <w:tab/>
      </w:r>
      <w:r w:rsidRPr="008D24B5">
        <w:rPr>
          <w:i/>
        </w:rPr>
        <w:t>An Act Concerning Clean Energy Jobs</w:t>
      </w:r>
      <w:r w:rsidRPr="008D24B5">
        <w:t>. 2019.</w:t>
      </w:r>
    </w:p>
    <w:p w14:paraId="29CA18B6" w14:textId="77777777" w:rsidR="008D24B5" w:rsidRPr="008D24B5" w:rsidRDefault="008D24B5" w:rsidP="008D24B5">
      <w:pPr>
        <w:pStyle w:val="EndNoteBibliography"/>
        <w:spacing w:after="0"/>
        <w:ind w:left="720" w:hanging="720"/>
      </w:pPr>
      <w:r w:rsidRPr="008D24B5">
        <w:t>34.</w:t>
      </w:r>
      <w:r w:rsidRPr="008D24B5">
        <w:tab/>
      </w:r>
      <w:r w:rsidRPr="008D24B5">
        <w:rPr>
          <w:i/>
        </w:rPr>
        <w:t>An Act to Advance Clean Energy</w:t>
      </w:r>
      <w:r w:rsidRPr="008D24B5">
        <w:t>. 2018.</w:t>
      </w:r>
    </w:p>
    <w:p w14:paraId="41360B3C" w14:textId="77777777" w:rsidR="008D24B5" w:rsidRPr="008D24B5" w:rsidRDefault="008D24B5" w:rsidP="008D24B5">
      <w:pPr>
        <w:pStyle w:val="EndNoteBibliography"/>
        <w:spacing w:after="0"/>
        <w:ind w:left="720" w:hanging="720"/>
      </w:pPr>
      <w:r w:rsidRPr="008D24B5">
        <w:t>35.</w:t>
      </w:r>
      <w:r w:rsidRPr="008D24B5">
        <w:tab/>
        <w:t xml:space="preserve">NJ Board of Public Utilities, </w:t>
      </w:r>
      <w:r w:rsidRPr="008D24B5">
        <w:rPr>
          <w:i/>
        </w:rPr>
        <w:t>New Jersey Board of Public Utilities Awards Historic 1,100 MW Offshore Wind Soliciation to Orstead's Ocean Wind Project</w:t>
      </w:r>
      <w:r w:rsidRPr="008D24B5">
        <w:t>, S.o.N.J.B.o.P. Utilities, Editor. 2019.</w:t>
      </w:r>
    </w:p>
    <w:p w14:paraId="7B5E817C" w14:textId="77777777" w:rsidR="008D24B5" w:rsidRPr="008D24B5" w:rsidRDefault="008D24B5" w:rsidP="008D24B5">
      <w:pPr>
        <w:pStyle w:val="EndNoteBibliography"/>
        <w:spacing w:after="0"/>
        <w:ind w:left="720" w:hanging="720"/>
      </w:pPr>
      <w:r w:rsidRPr="008D24B5">
        <w:t>36.</w:t>
      </w:r>
      <w:r w:rsidRPr="008D24B5">
        <w:tab/>
      </w:r>
      <w:r w:rsidRPr="008D24B5">
        <w:rPr>
          <w:i/>
        </w:rPr>
        <w:t>Climate Leadership and Community Protection Act</w:t>
      </w:r>
      <w:r w:rsidRPr="008D24B5">
        <w:t>. 2019.</w:t>
      </w:r>
    </w:p>
    <w:p w14:paraId="4A1FC92A" w14:textId="6B7172A8" w:rsidR="008D24B5" w:rsidRPr="008D24B5" w:rsidRDefault="008D24B5" w:rsidP="008D24B5">
      <w:pPr>
        <w:pStyle w:val="EndNoteBibliography"/>
        <w:spacing w:after="0"/>
        <w:ind w:left="720" w:hanging="720"/>
      </w:pPr>
      <w:r w:rsidRPr="008D24B5">
        <w:lastRenderedPageBreak/>
        <w:t>37.</w:t>
      </w:r>
      <w:r w:rsidRPr="008D24B5">
        <w:tab/>
        <w:t xml:space="preserve">Dominion Energy, </w:t>
      </w:r>
      <w:r w:rsidRPr="008D24B5">
        <w:rPr>
          <w:i/>
        </w:rPr>
        <w:t>Dominion Energy Announces Largest Offshore Wind Project in US</w:t>
      </w:r>
      <w:r w:rsidRPr="008D24B5">
        <w:t xml:space="preserve">. 2019: </w:t>
      </w:r>
      <w:hyperlink r:id="rId16" w:history="1">
        <w:r w:rsidRPr="008D24B5">
          <w:rPr>
            <w:rStyle w:val="Hyperlink"/>
          </w:rPr>
          <w:t>https://www.virginiamercury.com/2019/09/24/four-things-to-know-about-dominions-massive-wind-farm-proposal/</w:t>
        </w:r>
      </w:hyperlink>
      <w:r w:rsidRPr="008D24B5">
        <w:t>.</w:t>
      </w:r>
    </w:p>
    <w:p w14:paraId="679B0CBF" w14:textId="77777777" w:rsidR="008D24B5" w:rsidRPr="008D24B5" w:rsidRDefault="008D24B5" w:rsidP="008D24B5">
      <w:pPr>
        <w:pStyle w:val="EndNoteBibliography"/>
        <w:spacing w:after="0"/>
        <w:ind w:left="720" w:hanging="720"/>
      </w:pPr>
      <w:r w:rsidRPr="008D24B5">
        <w:t>38.</w:t>
      </w:r>
      <w:r w:rsidRPr="008D24B5">
        <w:tab/>
        <w:t xml:space="preserve">Liu, J., et al., </w:t>
      </w:r>
      <w:r w:rsidRPr="008D24B5">
        <w:rPr>
          <w:i/>
        </w:rPr>
        <w:t>Mitigation pathways of air pollution from residential emissions in the Beijing-Tianjin-Hebei region in China.</w:t>
      </w:r>
      <w:r w:rsidRPr="008D24B5">
        <w:t xml:space="preserve"> Environment International, 2019. </w:t>
      </w:r>
      <w:r w:rsidRPr="008D24B5">
        <w:rPr>
          <w:b/>
        </w:rPr>
        <w:t>125</w:t>
      </w:r>
      <w:r w:rsidRPr="008D24B5">
        <w:t>: p. 236-244.</w:t>
      </w:r>
    </w:p>
    <w:p w14:paraId="5742A2F0" w14:textId="77777777" w:rsidR="008D24B5" w:rsidRPr="008D24B5" w:rsidRDefault="008D24B5" w:rsidP="008D24B5">
      <w:pPr>
        <w:pStyle w:val="EndNoteBibliography"/>
        <w:spacing w:after="0"/>
        <w:ind w:left="720" w:hanging="720"/>
      </w:pPr>
      <w:r w:rsidRPr="008D24B5">
        <w:t>39.</w:t>
      </w:r>
      <w:r w:rsidRPr="008D24B5">
        <w:tab/>
        <w:t xml:space="preserve">Guan, D., et al., </w:t>
      </w:r>
      <w:r w:rsidRPr="008D24B5">
        <w:rPr>
          <w:i/>
        </w:rPr>
        <w:t>Structural decline in China’s CO2 emissions through transitions in industry and energy systems.</w:t>
      </w:r>
      <w:r w:rsidRPr="008D24B5">
        <w:t xml:space="preserve"> Nature Geoscience, 2018. </w:t>
      </w:r>
      <w:r w:rsidRPr="008D24B5">
        <w:rPr>
          <w:b/>
        </w:rPr>
        <w:t>11</w:t>
      </w:r>
      <w:r w:rsidRPr="008D24B5">
        <w:t>(8): p. 551-555.</w:t>
      </w:r>
    </w:p>
    <w:p w14:paraId="69BB92E9" w14:textId="77777777" w:rsidR="008D24B5" w:rsidRPr="008D24B5" w:rsidRDefault="008D24B5" w:rsidP="008D24B5">
      <w:pPr>
        <w:pStyle w:val="EndNoteBibliography"/>
        <w:spacing w:after="0"/>
        <w:ind w:left="720" w:hanging="720"/>
      </w:pPr>
      <w:r w:rsidRPr="008D24B5">
        <w:t>40.</w:t>
      </w:r>
      <w:r w:rsidRPr="008D24B5">
        <w:tab/>
        <w:t xml:space="preserve">Lu, X., et al., </w:t>
      </w:r>
      <w:r w:rsidRPr="008D24B5">
        <w:rPr>
          <w:i/>
        </w:rPr>
        <w:t>Opportunity for Offshore Wind to Reduce Future Demand for Coal-Fired Power Plants in China with Consequent Savings in Emissions of CO2.</w:t>
      </w:r>
      <w:r w:rsidRPr="008D24B5">
        <w:t xml:space="preserve"> Environmental Science and Technology, 2014. </w:t>
      </w:r>
      <w:r w:rsidRPr="008D24B5">
        <w:rPr>
          <w:b/>
        </w:rPr>
        <w:t>48</w:t>
      </w:r>
      <w:r w:rsidRPr="008D24B5">
        <w:t>: p. 14764-14771.</w:t>
      </w:r>
    </w:p>
    <w:p w14:paraId="03922F54" w14:textId="77777777" w:rsidR="008D24B5" w:rsidRPr="008D24B5" w:rsidRDefault="008D24B5" w:rsidP="008D24B5">
      <w:pPr>
        <w:pStyle w:val="EndNoteBibliography"/>
        <w:spacing w:after="0"/>
        <w:ind w:left="720" w:hanging="720"/>
      </w:pPr>
      <w:r w:rsidRPr="008D24B5">
        <w:t>41.</w:t>
      </w:r>
      <w:r w:rsidRPr="008D24B5">
        <w:tab/>
        <w:t xml:space="preserve">Zeng, J., et al., </w:t>
      </w:r>
      <w:r w:rsidRPr="008D24B5">
        <w:rPr>
          <w:i/>
        </w:rPr>
        <w:t>The impacts of China's provincial energy policies on major air pollutants: A spatial econometric analysis.</w:t>
      </w:r>
      <w:r w:rsidRPr="008D24B5">
        <w:t xml:space="preserve"> Energy Policy, 2019. </w:t>
      </w:r>
      <w:r w:rsidRPr="008D24B5">
        <w:rPr>
          <w:b/>
        </w:rPr>
        <w:t>132</w:t>
      </w:r>
      <w:r w:rsidRPr="008D24B5">
        <w:t>: p. 392-403.</w:t>
      </w:r>
    </w:p>
    <w:p w14:paraId="6C471073" w14:textId="77777777" w:rsidR="008D24B5" w:rsidRPr="008D24B5" w:rsidRDefault="008D24B5" w:rsidP="008D24B5">
      <w:pPr>
        <w:pStyle w:val="EndNoteBibliography"/>
        <w:spacing w:after="0"/>
        <w:ind w:left="720" w:hanging="720"/>
      </w:pPr>
      <w:r w:rsidRPr="008D24B5">
        <w:t>42.</w:t>
      </w:r>
      <w:r w:rsidRPr="008D24B5">
        <w:tab/>
        <w:t xml:space="preserve">Lu, X., et al., </w:t>
      </w:r>
      <w:r w:rsidRPr="008D24B5">
        <w:rPr>
          <w:i/>
        </w:rPr>
        <w:t>Optimal integration of offshore wind power for a steadier, environmentally friendlier, supply of electricity in China.</w:t>
      </w:r>
      <w:r w:rsidRPr="008D24B5">
        <w:t xml:space="preserve"> Energy Policy, 2013. </w:t>
      </w:r>
      <w:r w:rsidRPr="008D24B5">
        <w:rPr>
          <w:b/>
        </w:rPr>
        <w:t>62</w:t>
      </w:r>
      <w:r w:rsidRPr="008D24B5">
        <w:t>: p. 131-138.</w:t>
      </w:r>
    </w:p>
    <w:p w14:paraId="5CE0059D" w14:textId="77777777" w:rsidR="008D24B5" w:rsidRPr="008D24B5" w:rsidRDefault="008D24B5" w:rsidP="008D24B5">
      <w:pPr>
        <w:pStyle w:val="EndNoteBibliography"/>
        <w:spacing w:after="0"/>
        <w:ind w:left="720" w:hanging="720"/>
      </w:pPr>
      <w:r w:rsidRPr="008D24B5">
        <w:t>43.</w:t>
      </w:r>
      <w:r w:rsidRPr="008D24B5">
        <w:tab/>
        <w:t xml:space="preserve">Cali, U., et al., </w:t>
      </w:r>
      <w:r w:rsidRPr="008D24B5">
        <w:rPr>
          <w:i/>
        </w:rPr>
        <w:t>Techno-economic analysis of high potential offshore wind farm locations in Turkey.</w:t>
      </w:r>
      <w:r w:rsidRPr="008D24B5">
        <w:t xml:space="preserve"> Energy Strategy Reviews, 2018.</w:t>
      </w:r>
    </w:p>
    <w:p w14:paraId="6CCC1B69" w14:textId="77777777" w:rsidR="008D24B5" w:rsidRPr="008D24B5" w:rsidRDefault="008D24B5" w:rsidP="008D24B5">
      <w:pPr>
        <w:pStyle w:val="EndNoteBibliography"/>
        <w:spacing w:after="0"/>
        <w:ind w:left="720" w:hanging="720"/>
      </w:pPr>
      <w:r w:rsidRPr="008D24B5">
        <w:t>44.</w:t>
      </w:r>
      <w:r w:rsidRPr="008D24B5">
        <w:tab/>
        <w:t xml:space="preserve">Clancy, J.M., et al., </w:t>
      </w:r>
      <w:r w:rsidRPr="008D24B5">
        <w:rPr>
          <w:i/>
        </w:rPr>
        <w:t>Fossil fuel and CO2 emissions savings on a high renewable electricity system - A single year case study for Ireland.</w:t>
      </w:r>
      <w:r w:rsidRPr="008D24B5">
        <w:t xml:space="preserve"> Energy Policy, 2015. </w:t>
      </w:r>
      <w:r w:rsidRPr="008D24B5">
        <w:rPr>
          <w:b/>
        </w:rPr>
        <w:t>83</w:t>
      </w:r>
      <w:r w:rsidRPr="008D24B5">
        <w:t>: p. 151-164.</w:t>
      </w:r>
    </w:p>
    <w:p w14:paraId="66C88DD4" w14:textId="77777777" w:rsidR="008D24B5" w:rsidRPr="008D24B5" w:rsidRDefault="008D24B5" w:rsidP="008D24B5">
      <w:pPr>
        <w:pStyle w:val="EndNoteBibliography"/>
        <w:spacing w:after="0"/>
        <w:ind w:left="720" w:hanging="720"/>
      </w:pPr>
      <w:r w:rsidRPr="008D24B5">
        <w:t>45.</w:t>
      </w:r>
      <w:r w:rsidRPr="008D24B5">
        <w:tab/>
        <w:t xml:space="preserve">Lu, X., et al., </w:t>
      </w:r>
      <w:r w:rsidRPr="008D24B5">
        <w:rPr>
          <w:i/>
        </w:rPr>
        <w:t>Challenges faced by China compared with the US in developing wind power.</w:t>
      </w:r>
      <w:r w:rsidRPr="008D24B5">
        <w:t xml:space="preserve"> Nature Energy, 2016. </w:t>
      </w:r>
      <w:r w:rsidRPr="008D24B5">
        <w:rPr>
          <w:b/>
        </w:rPr>
        <w:t>1</w:t>
      </w:r>
      <w:r w:rsidRPr="008D24B5">
        <w:t>(6): p. 16061.</w:t>
      </w:r>
    </w:p>
    <w:p w14:paraId="11A8AFC0" w14:textId="77777777" w:rsidR="008D24B5" w:rsidRPr="008D24B5" w:rsidRDefault="008D24B5" w:rsidP="008D24B5">
      <w:pPr>
        <w:pStyle w:val="EndNoteBibliography"/>
        <w:spacing w:after="0"/>
        <w:ind w:left="720" w:hanging="720"/>
      </w:pPr>
      <w:r w:rsidRPr="008D24B5">
        <w:t>46.</w:t>
      </w:r>
      <w:r w:rsidRPr="008D24B5">
        <w:tab/>
        <w:t xml:space="preserve">Holttinen, H. and S. Tuhkanen, </w:t>
      </w:r>
      <w:r w:rsidRPr="008D24B5">
        <w:rPr>
          <w:i/>
        </w:rPr>
        <w:t>The effect of wind power of CO2 abatement in the Nordic Countries.</w:t>
      </w:r>
      <w:r w:rsidRPr="008D24B5">
        <w:t xml:space="preserve"> Energy Policy, 2004. </w:t>
      </w:r>
      <w:r w:rsidRPr="008D24B5">
        <w:rPr>
          <w:b/>
        </w:rPr>
        <w:t>32</w:t>
      </w:r>
      <w:r w:rsidRPr="008D24B5">
        <w:t>: p. 1639-1652.</w:t>
      </w:r>
    </w:p>
    <w:p w14:paraId="4020DED2" w14:textId="77777777" w:rsidR="008D24B5" w:rsidRPr="008D24B5" w:rsidRDefault="008D24B5" w:rsidP="008D24B5">
      <w:pPr>
        <w:pStyle w:val="EndNoteBibliography"/>
        <w:spacing w:after="0"/>
        <w:ind w:left="720" w:hanging="720"/>
      </w:pPr>
      <w:r w:rsidRPr="008D24B5">
        <w:t>47.</w:t>
      </w:r>
      <w:r w:rsidRPr="008D24B5">
        <w:tab/>
        <w:t xml:space="preserve">Zhang, S., et al., </w:t>
      </w:r>
      <w:r w:rsidRPr="008D24B5">
        <w:rPr>
          <w:i/>
        </w:rPr>
        <w:t>Modeling energy efficiency to improve air quality and health effects of China's cement industry.</w:t>
      </w:r>
      <w:r w:rsidRPr="008D24B5">
        <w:t xml:space="preserve"> Applied Energy, 2016.</w:t>
      </w:r>
    </w:p>
    <w:p w14:paraId="11131EC3" w14:textId="77777777" w:rsidR="008D24B5" w:rsidRPr="008D24B5" w:rsidRDefault="008D24B5" w:rsidP="008D24B5">
      <w:pPr>
        <w:pStyle w:val="EndNoteBibliography"/>
        <w:spacing w:after="0"/>
        <w:ind w:left="720" w:hanging="720"/>
      </w:pPr>
      <w:r w:rsidRPr="008D24B5">
        <w:t>48.</w:t>
      </w:r>
      <w:r w:rsidRPr="008D24B5">
        <w:tab/>
        <w:t xml:space="preserve">Peng, W., et al., </w:t>
      </w:r>
      <w:r w:rsidRPr="008D24B5">
        <w:rPr>
          <w:i/>
        </w:rPr>
        <w:t>Substantial air quality and climate co-benefits achievable now with sectoral mitigation strategies in China.</w:t>
      </w:r>
      <w:r w:rsidRPr="008D24B5">
        <w:t xml:space="preserve"> Science of the Total Environment, 2017. </w:t>
      </w:r>
      <w:r w:rsidRPr="008D24B5">
        <w:rPr>
          <w:b/>
        </w:rPr>
        <w:t>598</w:t>
      </w:r>
      <w:r w:rsidRPr="008D24B5">
        <w:t>: p. 1076-1084.</w:t>
      </w:r>
    </w:p>
    <w:p w14:paraId="1A2537DC" w14:textId="77777777" w:rsidR="008D24B5" w:rsidRPr="008D24B5" w:rsidRDefault="008D24B5" w:rsidP="008D24B5">
      <w:pPr>
        <w:pStyle w:val="EndNoteBibliography"/>
        <w:spacing w:after="0"/>
        <w:ind w:left="720" w:hanging="720"/>
      </w:pPr>
      <w:r w:rsidRPr="008D24B5">
        <w:t>49.</w:t>
      </w:r>
      <w:r w:rsidRPr="008D24B5">
        <w:tab/>
        <w:t xml:space="preserve">Xie, Y., et al., </w:t>
      </w:r>
      <w:r w:rsidRPr="008D24B5">
        <w:rPr>
          <w:i/>
        </w:rPr>
        <w:t>Co-benefits of climate mitigation on air quality and human health in Asian countries.</w:t>
      </w:r>
      <w:r w:rsidRPr="008D24B5">
        <w:t xml:space="preserve"> Environment International, 2018. </w:t>
      </w:r>
      <w:r w:rsidRPr="008D24B5">
        <w:rPr>
          <w:b/>
        </w:rPr>
        <w:t>119</w:t>
      </w:r>
      <w:r w:rsidRPr="008D24B5">
        <w:t>: p. 309-318.</w:t>
      </w:r>
    </w:p>
    <w:p w14:paraId="262CB67E" w14:textId="77777777" w:rsidR="008D24B5" w:rsidRPr="008D24B5" w:rsidRDefault="008D24B5" w:rsidP="008D24B5">
      <w:pPr>
        <w:pStyle w:val="EndNoteBibliography"/>
        <w:spacing w:after="0"/>
        <w:ind w:left="720" w:hanging="720"/>
      </w:pPr>
      <w:r w:rsidRPr="008D24B5">
        <w:t>50.</w:t>
      </w:r>
      <w:r w:rsidRPr="008D24B5">
        <w:tab/>
        <w:t xml:space="preserve">Peng, W., et al., </w:t>
      </w:r>
      <w:r w:rsidRPr="008D24B5">
        <w:rPr>
          <w:i/>
        </w:rPr>
        <w:t>Potential co-benefits of electrification for air quality, health, and CO2 mitigation in 2030 China.</w:t>
      </w:r>
      <w:r w:rsidRPr="008D24B5">
        <w:t xml:space="preserve"> Applied Energy, 2018. </w:t>
      </w:r>
      <w:r w:rsidRPr="008D24B5">
        <w:rPr>
          <w:b/>
        </w:rPr>
        <w:t>218</w:t>
      </w:r>
      <w:r w:rsidRPr="008D24B5">
        <w:t>: p. 511-519.</w:t>
      </w:r>
    </w:p>
    <w:p w14:paraId="5D9140BE" w14:textId="77777777" w:rsidR="008D24B5" w:rsidRPr="008D24B5" w:rsidRDefault="008D24B5" w:rsidP="008D24B5">
      <w:pPr>
        <w:pStyle w:val="EndNoteBibliography"/>
        <w:spacing w:after="0"/>
        <w:ind w:left="720" w:hanging="720"/>
      </w:pPr>
      <w:r w:rsidRPr="008D24B5">
        <w:t>51.</w:t>
      </w:r>
      <w:r w:rsidRPr="008D24B5">
        <w:tab/>
        <w:t xml:space="preserve">Yang, J., D. Song, and F. Wu, </w:t>
      </w:r>
      <w:r w:rsidRPr="008D24B5">
        <w:rPr>
          <w:i/>
        </w:rPr>
        <w:t>Regional variations of environmental co-benefits of wind power generation in China.</w:t>
      </w:r>
      <w:r w:rsidRPr="008D24B5">
        <w:t xml:space="preserve"> Applied Energy, 2017. </w:t>
      </w:r>
      <w:r w:rsidRPr="008D24B5">
        <w:rPr>
          <w:b/>
        </w:rPr>
        <w:t>206</w:t>
      </w:r>
      <w:r w:rsidRPr="008D24B5">
        <w:t>: p. 1267-1281.</w:t>
      </w:r>
    </w:p>
    <w:p w14:paraId="1187D8DA" w14:textId="77777777" w:rsidR="008D24B5" w:rsidRPr="008D24B5" w:rsidRDefault="008D24B5" w:rsidP="008D24B5">
      <w:pPr>
        <w:pStyle w:val="EndNoteBibliography"/>
        <w:spacing w:after="0"/>
        <w:ind w:left="720" w:hanging="720"/>
      </w:pPr>
      <w:r w:rsidRPr="008D24B5">
        <w:t>52.</w:t>
      </w:r>
      <w:r w:rsidRPr="008D24B5">
        <w:tab/>
        <w:t xml:space="preserve">Yang, J., </w:t>
      </w:r>
      <w:r w:rsidRPr="008D24B5">
        <w:rPr>
          <w:i/>
        </w:rPr>
        <w:t>Environmental and Climate Change Co-Benefits Analysis of Wind Power Generation in China.</w:t>
      </w:r>
      <w:r w:rsidRPr="008D24B5">
        <w:t xml:space="preserve"> Energy Procedia, 2016. </w:t>
      </w:r>
      <w:r w:rsidRPr="008D24B5">
        <w:rPr>
          <w:b/>
        </w:rPr>
        <w:t>88</w:t>
      </w:r>
      <w:r w:rsidRPr="008D24B5">
        <w:t>: p. 76-81.</w:t>
      </w:r>
    </w:p>
    <w:p w14:paraId="5AD77E96" w14:textId="77777777" w:rsidR="008D24B5" w:rsidRPr="008D24B5" w:rsidRDefault="008D24B5" w:rsidP="008D24B5">
      <w:pPr>
        <w:pStyle w:val="EndNoteBibliography"/>
        <w:spacing w:after="0"/>
        <w:ind w:left="720" w:hanging="720"/>
      </w:pPr>
      <w:r w:rsidRPr="008D24B5">
        <w:t>53.</w:t>
      </w:r>
      <w:r w:rsidRPr="008D24B5">
        <w:tab/>
        <w:t xml:space="preserve">Yuan, J., Z. Yuan, and X. Ou, </w:t>
      </w:r>
      <w:r w:rsidRPr="008D24B5">
        <w:rPr>
          <w:i/>
        </w:rPr>
        <w:t>Modeling of environmental benefit evaluation of energy transition to multi-energy complementary system.</w:t>
      </w:r>
      <w:r w:rsidRPr="008D24B5">
        <w:t xml:space="preserve"> Energy Procedia, 2019. </w:t>
      </w:r>
      <w:r w:rsidRPr="008D24B5">
        <w:rPr>
          <w:b/>
        </w:rPr>
        <w:t>158</w:t>
      </w:r>
      <w:r w:rsidRPr="008D24B5">
        <w:t>: p. 4882-4888.</w:t>
      </w:r>
    </w:p>
    <w:p w14:paraId="4CB2C2BD" w14:textId="77777777" w:rsidR="008D24B5" w:rsidRPr="008D24B5" w:rsidRDefault="008D24B5" w:rsidP="008D24B5">
      <w:pPr>
        <w:pStyle w:val="EndNoteBibliography"/>
        <w:spacing w:after="0"/>
        <w:ind w:left="720" w:hanging="720"/>
      </w:pPr>
      <w:r w:rsidRPr="008D24B5">
        <w:t>54.</w:t>
      </w:r>
      <w:r w:rsidRPr="008D24B5">
        <w:tab/>
        <w:t xml:space="preserve">Ou, Y., et al., </w:t>
      </w:r>
      <w:r w:rsidRPr="008D24B5">
        <w:rPr>
          <w:i/>
        </w:rPr>
        <w:t>Estimating environmental co-benefits of U.S. low-carbon pathways using an integrated assessment model with state-level resolution.</w:t>
      </w:r>
      <w:r w:rsidRPr="008D24B5">
        <w:t xml:space="preserve"> Applied Energy, 2018. </w:t>
      </w:r>
      <w:r w:rsidRPr="008D24B5">
        <w:rPr>
          <w:b/>
        </w:rPr>
        <w:t>216</w:t>
      </w:r>
      <w:r w:rsidRPr="008D24B5">
        <w:t>: p. 482-493.</w:t>
      </w:r>
    </w:p>
    <w:p w14:paraId="077E93AA" w14:textId="77777777" w:rsidR="008D24B5" w:rsidRPr="008D24B5" w:rsidRDefault="008D24B5" w:rsidP="008D24B5">
      <w:pPr>
        <w:pStyle w:val="EndNoteBibliography"/>
        <w:spacing w:after="0"/>
        <w:ind w:left="720" w:hanging="720"/>
      </w:pPr>
      <w:r w:rsidRPr="008D24B5">
        <w:t>55.</w:t>
      </w:r>
      <w:r w:rsidRPr="008D24B5">
        <w:tab/>
        <w:t xml:space="preserve">Dimanchev, E.G., et al., </w:t>
      </w:r>
      <w:r w:rsidRPr="008D24B5">
        <w:rPr>
          <w:i/>
        </w:rPr>
        <w:t>Health co-benefits of sub-national renewable energy policy in the US.</w:t>
      </w:r>
      <w:r w:rsidRPr="008D24B5">
        <w:t xml:space="preserve"> Environmental Research Letters, 2019. </w:t>
      </w:r>
      <w:r w:rsidRPr="008D24B5">
        <w:rPr>
          <w:b/>
        </w:rPr>
        <w:t>14</w:t>
      </w:r>
      <w:r w:rsidRPr="008D24B5">
        <w:t>.</w:t>
      </w:r>
    </w:p>
    <w:p w14:paraId="22546FFE" w14:textId="77777777" w:rsidR="008D24B5" w:rsidRPr="008D24B5" w:rsidRDefault="008D24B5" w:rsidP="008D24B5">
      <w:pPr>
        <w:pStyle w:val="EndNoteBibliography"/>
        <w:spacing w:after="0"/>
        <w:ind w:left="720" w:hanging="720"/>
      </w:pPr>
      <w:r w:rsidRPr="008D24B5">
        <w:t>56.</w:t>
      </w:r>
      <w:r w:rsidRPr="008D24B5">
        <w:tab/>
        <w:t xml:space="preserve">Novan, K., </w:t>
      </w:r>
      <w:r w:rsidRPr="008D24B5">
        <w:rPr>
          <w:i/>
        </w:rPr>
        <w:t>Valuing the Wind: Renewable Energy Policies and Air Pollution Avoided.</w:t>
      </w:r>
      <w:r w:rsidRPr="008D24B5">
        <w:t xml:space="preserve"> American Economic Journal: Economic Policy, 2015. </w:t>
      </w:r>
      <w:r w:rsidRPr="008D24B5">
        <w:rPr>
          <w:b/>
        </w:rPr>
        <w:t>7</w:t>
      </w:r>
      <w:r w:rsidRPr="008D24B5">
        <w:t>(3): p. 291-326.</w:t>
      </w:r>
    </w:p>
    <w:p w14:paraId="23E84189" w14:textId="77777777" w:rsidR="008D24B5" w:rsidRPr="008D24B5" w:rsidRDefault="008D24B5" w:rsidP="008D24B5">
      <w:pPr>
        <w:pStyle w:val="EndNoteBibliography"/>
        <w:spacing w:after="0"/>
        <w:ind w:left="720" w:hanging="720"/>
      </w:pPr>
      <w:r w:rsidRPr="008D24B5">
        <w:lastRenderedPageBreak/>
        <w:t>57.</w:t>
      </w:r>
      <w:r w:rsidRPr="008D24B5">
        <w:tab/>
        <w:t xml:space="preserve">Millstein, D., et al., </w:t>
      </w:r>
      <w:r w:rsidRPr="008D24B5">
        <w:rPr>
          <w:i/>
        </w:rPr>
        <w:t>The climate and air-quality benefits of wind and solar power in the United States.</w:t>
      </w:r>
      <w:r w:rsidRPr="008D24B5">
        <w:t xml:space="preserve"> Nature Energy, 2017. </w:t>
      </w:r>
      <w:r w:rsidRPr="008D24B5">
        <w:rPr>
          <w:b/>
        </w:rPr>
        <w:t>2</w:t>
      </w:r>
      <w:r w:rsidRPr="008D24B5">
        <w:t>: p. 17134.</w:t>
      </w:r>
    </w:p>
    <w:p w14:paraId="04909659" w14:textId="77777777" w:rsidR="008D24B5" w:rsidRPr="008D24B5" w:rsidRDefault="008D24B5" w:rsidP="008D24B5">
      <w:pPr>
        <w:pStyle w:val="EndNoteBibliography"/>
        <w:ind w:left="720" w:hanging="720"/>
      </w:pPr>
      <w:r w:rsidRPr="008D24B5">
        <w:t>58.</w:t>
      </w:r>
      <w:r w:rsidRPr="008D24B5">
        <w:tab/>
        <w:t xml:space="preserve">U.S. Department of the Interior and Bureau of Ocean Energy Management, </w:t>
      </w:r>
      <w:r w:rsidRPr="008D24B5">
        <w:rPr>
          <w:i/>
        </w:rPr>
        <w:t>Evaluating Benefits of Offshore Wind Energy Projects in NEPA</w:t>
      </w:r>
      <w:r w:rsidRPr="008D24B5">
        <w:t>. Headquarters,</w:t>
      </w:r>
    </w:p>
    <w:p w14:paraId="0FC08BDC" w14:textId="77777777" w:rsidR="008D24B5" w:rsidRPr="008D24B5" w:rsidRDefault="008D24B5" w:rsidP="008D24B5">
      <w:pPr>
        <w:pStyle w:val="EndNoteBibliography"/>
        <w:spacing w:after="0"/>
        <w:ind w:left="720" w:hanging="720"/>
      </w:pPr>
      <w:r w:rsidRPr="008D24B5">
        <w:t>Sterling VA,.</w:t>
      </w:r>
    </w:p>
    <w:p w14:paraId="7EB89C01" w14:textId="77777777" w:rsidR="008D24B5" w:rsidRPr="008D24B5" w:rsidRDefault="008D24B5" w:rsidP="008D24B5">
      <w:pPr>
        <w:pStyle w:val="EndNoteBibliography"/>
        <w:spacing w:after="0"/>
        <w:ind w:left="720" w:hanging="720"/>
      </w:pPr>
      <w:r w:rsidRPr="008D24B5">
        <w:t>59.</w:t>
      </w:r>
      <w:r w:rsidRPr="008D24B5">
        <w:tab/>
        <w:t xml:space="preserve">AWEA, </w:t>
      </w:r>
      <w:r w:rsidRPr="008D24B5">
        <w:rPr>
          <w:i/>
        </w:rPr>
        <w:t>U.S. Wind Industry Annual Market Report, Year Ending 2018</w:t>
      </w:r>
      <w:r w:rsidRPr="008D24B5">
        <w:t>. 2018.</w:t>
      </w:r>
    </w:p>
    <w:p w14:paraId="62A28E11" w14:textId="77777777" w:rsidR="008D24B5" w:rsidRPr="008D24B5" w:rsidRDefault="008D24B5" w:rsidP="008D24B5">
      <w:pPr>
        <w:pStyle w:val="EndNoteBibliography"/>
        <w:spacing w:after="0"/>
        <w:ind w:left="720" w:hanging="720"/>
      </w:pPr>
      <w:r w:rsidRPr="008D24B5">
        <w:t>60.</w:t>
      </w:r>
      <w:r w:rsidRPr="008D24B5">
        <w:tab/>
        <w:t xml:space="preserve">Greene, J.S. and M. Morrissey, </w:t>
      </w:r>
      <w:r w:rsidRPr="008D24B5">
        <w:rPr>
          <w:i/>
        </w:rPr>
        <w:t>Estimated Pollution Reduction from Wind Farms in Oklahoma and Associated Economic and Human Health Benefits.</w:t>
      </w:r>
      <w:r w:rsidRPr="008D24B5">
        <w:t xml:space="preserve"> Journal of Renewable Energy, 2012. </w:t>
      </w:r>
      <w:r w:rsidRPr="008D24B5">
        <w:rPr>
          <w:b/>
        </w:rPr>
        <w:t>2013</w:t>
      </w:r>
      <w:r w:rsidRPr="008D24B5">
        <w:t>.</w:t>
      </w:r>
    </w:p>
    <w:p w14:paraId="21B2B60F" w14:textId="77777777" w:rsidR="008D24B5" w:rsidRPr="008D24B5" w:rsidRDefault="008D24B5" w:rsidP="008D24B5">
      <w:pPr>
        <w:pStyle w:val="EndNoteBibliography"/>
        <w:spacing w:after="0"/>
        <w:ind w:left="720" w:hanging="720"/>
      </w:pPr>
      <w:r w:rsidRPr="008D24B5">
        <w:t>61.</w:t>
      </w:r>
      <w:r w:rsidRPr="008D24B5">
        <w:tab/>
        <w:t xml:space="preserve">Lu, X., M.B. McElroy, and N.A. Sluzas, </w:t>
      </w:r>
      <w:r w:rsidRPr="008D24B5">
        <w:rPr>
          <w:i/>
        </w:rPr>
        <w:t>Costs for Integrating Wind into the Future ERCOT System with Related Costs for Savings in CO2 Emissions.</w:t>
      </w:r>
      <w:r w:rsidRPr="008D24B5">
        <w:t xml:space="preserve"> Environmental Science and Technology, 2011. </w:t>
      </w:r>
      <w:r w:rsidRPr="008D24B5">
        <w:rPr>
          <w:b/>
        </w:rPr>
        <w:t>45</w:t>
      </w:r>
      <w:r w:rsidRPr="008D24B5">
        <w:t>: p. 3160-3166.</w:t>
      </w:r>
    </w:p>
    <w:p w14:paraId="0CF3D113" w14:textId="77777777" w:rsidR="008D24B5" w:rsidRPr="008D24B5" w:rsidRDefault="008D24B5" w:rsidP="008D24B5">
      <w:pPr>
        <w:pStyle w:val="EndNoteBibliography"/>
        <w:spacing w:after="0"/>
        <w:ind w:left="720" w:hanging="720"/>
      </w:pPr>
      <w:r w:rsidRPr="008D24B5">
        <w:t>62.</w:t>
      </w:r>
      <w:r w:rsidRPr="008D24B5">
        <w:tab/>
        <w:t xml:space="preserve">Nordman, E., et al., </w:t>
      </w:r>
      <w:r w:rsidRPr="008D24B5">
        <w:rPr>
          <w:i/>
        </w:rPr>
        <w:t>An Integrated Assessment for Wind Energy in Lake Michigan Coastal Counties.</w:t>
      </w:r>
      <w:r w:rsidRPr="008D24B5">
        <w:t xml:space="preserve"> Integrated Environmental Assessment and Management, 2014. </w:t>
      </w:r>
      <w:r w:rsidRPr="008D24B5">
        <w:rPr>
          <w:b/>
        </w:rPr>
        <w:t>11</w:t>
      </w:r>
      <w:r w:rsidRPr="008D24B5">
        <w:t>(2): p. 287-297.</w:t>
      </w:r>
    </w:p>
    <w:p w14:paraId="5D812AAA" w14:textId="77777777" w:rsidR="008D24B5" w:rsidRPr="008D24B5" w:rsidRDefault="008D24B5" w:rsidP="008D24B5">
      <w:pPr>
        <w:pStyle w:val="EndNoteBibliography"/>
        <w:spacing w:after="0"/>
        <w:ind w:left="720" w:hanging="720"/>
      </w:pPr>
      <w:r w:rsidRPr="008D24B5">
        <w:t>63.</w:t>
      </w:r>
      <w:r w:rsidRPr="008D24B5">
        <w:tab/>
        <w:t xml:space="preserve">Chiang, A.C., et al., </w:t>
      </w:r>
      <w:r w:rsidRPr="008D24B5">
        <w:rPr>
          <w:i/>
        </w:rPr>
        <w:t>Emissions reduction benefits of siting an offshore wind farm: A temporal and spatial analysis of Lake Michigan.</w:t>
      </w:r>
      <w:r w:rsidRPr="008D24B5">
        <w:t xml:space="preserve"> Ecological Economics, 2016. </w:t>
      </w:r>
      <w:r w:rsidRPr="008D24B5">
        <w:rPr>
          <w:b/>
        </w:rPr>
        <w:t>130</w:t>
      </w:r>
      <w:r w:rsidRPr="008D24B5">
        <w:t>: p. 263-276.</w:t>
      </w:r>
    </w:p>
    <w:p w14:paraId="5DFF845F" w14:textId="77777777" w:rsidR="008D24B5" w:rsidRPr="008D24B5" w:rsidRDefault="008D24B5" w:rsidP="008D24B5">
      <w:pPr>
        <w:pStyle w:val="EndNoteBibliography"/>
        <w:spacing w:after="0"/>
        <w:ind w:left="720" w:hanging="720"/>
      </w:pPr>
      <w:r w:rsidRPr="008D24B5">
        <w:t>64.</w:t>
      </w:r>
      <w:r w:rsidRPr="008D24B5">
        <w:tab/>
        <w:t xml:space="preserve">Buonocore, J.J., et al., </w:t>
      </w:r>
      <w:r w:rsidRPr="008D24B5">
        <w:rPr>
          <w:i/>
        </w:rPr>
        <w:t>Health and climate benefits of offshore wind facilities in the Mid-Atlantic United States.</w:t>
      </w:r>
      <w:r w:rsidRPr="008D24B5">
        <w:t xml:space="preserve"> Environmental Research Letters, 2016. </w:t>
      </w:r>
      <w:r w:rsidRPr="008D24B5">
        <w:rPr>
          <w:b/>
        </w:rPr>
        <w:t>11</w:t>
      </w:r>
      <w:r w:rsidRPr="008D24B5">
        <w:t>(7).</w:t>
      </w:r>
    </w:p>
    <w:p w14:paraId="067A52AD" w14:textId="77777777" w:rsidR="008D24B5" w:rsidRPr="008D24B5" w:rsidRDefault="008D24B5" w:rsidP="008D24B5">
      <w:pPr>
        <w:pStyle w:val="EndNoteBibliography"/>
        <w:spacing w:after="0"/>
        <w:ind w:left="720" w:hanging="720"/>
      </w:pPr>
      <w:r w:rsidRPr="008D24B5">
        <w:t>65.</w:t>
      </w:r>
      <w:r w:rsidRPr="008D24B5">
        <w:tab/>
        <w:t xml:space="preserve">Reimers, B., B. Ozdirik, and M. Kaltschmitt, </w:t>
      </w:r>
      <w:r w:rsidRPr="008D24B5">
        <w:rPr>
          <w:i/>
        </w:rPr>
        <w:t>Greenhouse gas emissions from electricity generated by offshore wind farms.</w:t>
      </w:r>
      <w:r w:rsidRPr="008D24B5">
        <w:t xml:space="preserve"> Renewable Energy, 2014. </w:t>
      </w:r>
      <w:r w:rsidRPr="008D24B5">
        <w:rPr>
          <w:b/>
        </w:rPr>
        <w:t>72</w:t>
      </w:r>
      <w:r w:rsidRPr="008D24B5">
        <w:t>: p. 428-438.</w:t>
      </w:r>
    </w:p>
    <w:p w14:paraId="480B1197" w14:textId="77777777" w:rsidR="008D24B5" w:rsidRPr="008D24B5" w:rsidRDefault="008D24B5" w:rsidP="008D24B5">
      <w:pPr>
        <w:pStyle w:val="EndNoteBibliography"/>
        <w:spacing w:after="0"/>
        <w:ind w:left="720" w:hanging="720"/>
      </w:pPr>
      <w:r w:rsidRPr="008D24B5">
        <w:t>66.</w:t>
      </w:r>
      <w:r w:rsidRPr="008D24B5">
        <w:tab/>
        <w:t xml:space="preserve">Huque, J.C.V.S.V.B.H.D.R.R.K.Z., </w:t>
      </w:r>
      <w:r w:rsidRPr="008D24B5">
        <w:rPr>
          <w:i/>
        </w:rPr>
        <w:t>Life Cycle Environmental Impact of Onshore and Offshore Wind Farms in Texas.</w:t>
      </w:r>
      <w:r w:rsidRPr="008D24B5">
        <w:t xml:space="preserve"> Sustainability, 2018. </w:t>
      </w:r>
      <w:r w:rsidRPr="008D24B5">
        <w:rPr>
          <w:b/>
        </w:rPr>
        <w:t>10</w:t>
      </w:r>
      <w:r w:rsidRPr="008D24B5">
        <w:t>: p. 2022-2039.</w:t>
      </w:r>
    </w:p>
    <w:p w14:paraId="074B2091" w14:textId="77777777" w:rsidR="008D24B5" w:rsidRPr="008D24B5" w:rsidRDefault="008D24B5" w:rsidP="008D24B5">
      <w:pPr>
        <w:pStyle w:val="EndNoteBibliography"/>
        <w:spacing w:after="0"/>
        <w:ind w:left="720" w:hanging="720"/>
      </w:pPr>
      <w:r w:rsidRPr="008D24B5">
        <w:t>67.</w:t>
      </w:r>
      <w:r w:rsidRPr="008D24B5">
        <w:tab/>
        <w:t xml:space="preserve">Kaldellis, J.K. and D. Apostolou, </w:t>
      </w:r>
      <w:r w:rsidRPr="008D24B5">
        <w:rPr>
          <w:i/>
        </w:rPr>
        <w:t>Life cycle energy and carbon footprint of offshore wind energy. Compariosn with onshore counterpart.</w:t>
      </w:r>
      <w:r w:rsidRPr="008D24B5">
        <w:t xml:space="preserve"> Renewable Energy, 2017. </w:t>
      </w:r>
      <w:r w:rsidRPr="008D24B5">
        <w:rPr>
          <w:b/>
        </w:rPr>
        <w:t>108</w:t>
      </w:r>
      <w:r w:rsidRPr="008D24B5">
        <w:t>: p. 72-84.</w:t>
      </w:r>
    </w:p>
    <w:p w14:paraId="24061A06" w14:textId="77777777" w:rsidR="008D24B5" w:rsidRPr="008D24B5" w:rsidRDefault="008D24B5" w:rsidP="008D24B5">
      <w:pPr>
        <w:pStyle w:val="EndNoteBibliography"/>
        <w:spacing w:after="0"/>
        <w:ind w:left="720" w:hanging="720"/>
      </w:pPr>
      <w:r w:rsidRPr="008D24B5">
        <w:t>68.</w:t>
      </w:r>
      <w:r w:rsidRPr="008D24B5">
        <w:tab/>
        <w:t xml:space="preserve">Apt, W.K.J., </w:t>
      </w:r>
      <w:r w:rsidRPr="008D24B5">
        <w:rPr>
          <w:i/>
        </w:rPr>
        <w:t>Air Emissions Due to Wind and Solar Power.</w:t>
      </w:r>
      <w:r w:rsidRPr="008D24B5">
        <w:t xml:space="preserve"> Environmental Science and Technology, 2008. </w:t>
      </w:r>
      <w:r w:rsidRPr="008D24B5">
        <w:rPr>
          <w:b/>
        </w:rPr>
        <w:t>43</w:t>
      </w:r>
      <w:r w:rsidRPr="008D24B5">
        <w:t>: p. 253-258.</w:t>
      </w:r>
    </w:p>
    <w:p w14:paraId="78746924" w14:textId="77777777" w:rsidR="008D24B5" w:rsidRPr="008D24B5" w:rsidRDefault="008D24B5" w:rsidP="008D24B5">
      <w:pPr>
        <w:pStyle w:val="EndNoteBibliography"/>
        <w:spacing w:after="0"/>
        <w:ind w:left="720" w:hanging="720"/>
      </w:pPr>
      <w:r w:rsidRPr="008D24B5">
        <w:t>69.</w:t>
      </w:r>
      <w:r w:rsidRPr="008D24B5">
        <w:tab/>
        <w:t xml:space="preserve">Bureau of Ocean Energy Management, </w:t>
      </w:r>
      <w:r w:rsidRPr="008D24B5">
        <w:rPr>
          <w:i/>
        </w:rPr>
        <w:t>BOEM Announces Next Steps for Proposed New York - New Jersey Wind Energy Transmission Line: Includes Opportunity for Expressions of Competitive Interest and Public Comments</w:t>
      </w:r>
      <w:r w:rsidRPr="008D24B5">
        <w:t>. 2019.</w:t>
      </w:r>
    </w:p>
    <w:p w14:paraId="5144A504" w14:textId="77777777" w:rsidR="008D24B5" w:rsidRPr="008D24B5" w:rsidRDefault="008D24B5" w:rsidP="008D24B5">
      <w:pPr>
        <w:pStyle w:val="EndNoteBibliography"/>
        <w:spacing w:after="0"/>
        <w:ind w:left="720" w:hanging="720"/>
      </w:pPr>
      <w:r w:rsidRPr="008D24B5">
        <w:t>70.</w:t>
      </w:r>
      <w:r w:rsidRPr="008D24B5">
        <w:tab/>
        <w:t xml:space="preserve">Lenox, C., </w:t>
      </w:r>
      <w:r w:rsidRPr="008D24B5">
        <w:rPr>
          <w:i/>
        </w:rPr>
        <w:t>EPAUS9rT database for use with the TIMES modeling platform</w:t>
      </w:r>
      <w:r w:rsidRPr="008D24B5">
        <w:t>. 2019: U.S. Environmental Protection Agency, Washington, DC.</w:t>
      </w:r>
    </w:p>
    <w:p w14:paraId="0561A752" w14:textId="77777777" w:rsidR="008D24B5" w:rsidRPr="008D24B5" w:rsidRDefault="008D24B5" w:rsidP="008D24B5">
      <w:pPr>
        <w:pStyle w:val="EndNoteBibliography"/>
        <w:spacing w:after="0"/>
        <w:ind w:left="720" w:hanging="720"/>
      </w:pPr>
      <w:r w:rsidRPr="008D24B5">
        <w:t>71.</w:t>
      </w:r>
      <w:r w:rsidRPr="008D24B5">
        <w:tab/>
        <w:t xml:space="preserve">Loulou, R., et al., </w:t>
      </w:r>
      <w:r w:rsidRPr="008D24B5">
        <w:rPr>
          <w:i/>
        </w:rPr>
        <w:t>Documentation for the TIMES model. .</w:t>
      </w:r>
      <w:r w:rsidRPr="008D24B5">
        <w:t xml:space="preserve"> Tech. Rep. Energy Technology Systems Analysis Programme (ETSAP), 2005.</w:t>
      </w:r>
    </w:p>
    <w:p w14:paraId="20EEC262" w14:textId="77777777" w:rsidR="008D24B5" w:rsidRPr="008D24B5" w:rsidRDefault="008D24B5" w:rsidP="008D24B5">
      <w:pPr>
        <w:pStyle w:val="EndNoteBibliography"/>
        <w:ind w:left="720" w:hanging="720"/>
      </w:pPr>
      <w:r w:rsidRPr="008D24B5">
        <w:t>72.</w:t>
      </w:r>
      <w:r w:rsidRPr="008D24B5">
        <w:tab/>
        <w:t xml:space="preserve">Ringkjob, H.-K., P.M. Haugan, and I.M. Solbrekke, </w:t>
      </w:r>
      <w:r w:rsidRPr="008D24B5">
        <w:rPr>
          <w:i/>
        </w:rPr>
        <w:t>A review of modelling tools for energy and electricity systems with large shares of variable renewables.</w:t>
      </w:r>
      <w:r w:rsidRPr="008D24B5">
        <w:t xml:space="preserve"> Renewable and Sustainable Energy Reviews, 2018. </w:t>
      </w:r>
      <w:r w:rsidRPr="008D24B5">
        <w:rPr>
          <w:b/>
        </w:rPr>
        <w:t>96</w:t>
      </w:r>
      <w:r w:rsidRPr="008D24B5">
        <w:t>: p. 440-459.</w:t>
      </w:r>
    </w:p>
    <w:p w14:paraId="0366F77F" w14:textId="7F92A89A" w:rsidR="008570E5" w:rsidRPr="008570E5" w:rsidRDefault="005A2E07" w:rsidP="003A4898">
      <w:pPr>
        <w:pStyle w:val="Heading2"/>
        <w:spacing w:before="0" w:line="240" w:lineRule="auto"/>
        <w:contextualSpacing/>
        <w:mirrorIndents/>
        <w:jc w:val="both"/>
      </w:pPr>
      <w:r w:rsidRPr="00780067">
        <w:rPr>
          <w:rFonts w:asciiTheme="minorHAnsi" w:hAnsiTheme="minorHAnsi" w:cstheme="minorHAnsi"/>
          <w:sz w:val="22"/>
          <w:szCs w:val="22"/>
        </w:rPr>
        <w:fldChar w:fldCharType="end"/>
      </w:r>
    </w:p>
    <w:sectPr w:rsidR="008570E5" w:rsidRPr="008570E5" w:rsidSect="003A4898">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9B987" w14:textId="77777777" w:rsidR="00D85D6E" w:rsidRDefault="00D85D6E" w:rsidP="00B72FB6">
      <w:pPr>
        <w:spacing w:after="0" w:line="240" w:lineRule="auto"/>
      </w:pPr>
      <w:r>
        <w:separator/>
      </w:r>
    </w:p>
  </w:endnote>
  <w:endnote w:type="continuationSeparator" w:id="0">
    <w:p w14:paraId="43FFD76F" w14:textId="77777777" w:rsidR="00D85D6E" w:rsidRDefault="00D85D6E" w:rsidP="00B72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999651"/>
      <w:docPartObj>
        <w:docPartGallery w:val="Page Numbers (Bottom of Page)"/>
        <w:docPartUnique/>
      </w:docPartObj>
    </w:sdtPr>
    <w:sdtEndPr>
      <w:rPr>
        <w:noProof/>
      </w:rPr>
    </w:sdtEndPr>
    <w:sdtContent>
      <w:p w14:paraId="149A1D8B" w14:textId="09A59D2F" w:rsidR="00D85D6E" w:rsidRDefault="00D85D6E">
        <w:pPr>
          <w:pStyle w:val="Footer"/>
        </w:pPr>
        <w:r>
          <w:fldChar w:fldCharType="begin"/>
        </w:r>
        <w:r>
          <w:instrText xml:space="preserve"> PAGE   \* MERGEFORMAT </w:instrText>
        </w:r>
        <w:r>
          <w:fldChar w:fldCharType="separate"/>
        </w:r>
        <w:r>
          <w:rPr>
            <w:noProof/>
          </w:rPr>
          <w:t>2</w:t>
        </w:r>
        <w:r>
          <w:rPr>
            <w:noProof/>
          </w:rPr>
          <w:fldChar w:fldCharType="end"/>
        </w:r>
      </w:p>
    </w:sdtContent>
  </w:sdt>
  <w:p w14:paraId="75A09BBB" w14:textId="77777777" w:rsidR="00D85D6E" w:rsidRDefault="00D85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77999" w14:textId="77777777" w:rsidR="00D85D6E" w:rsidRDefault="00D85D6E" w:rsidP="00B72FB6">
      <w:pPr>
        <w:spacing w:after="0" w:line="240" w:lineRule="auto"/>
      </w:pPr>
      <w:r>
        <w:separator/>
      </w:r>
    </w:p>
  </w:footnote>
  <w:footnote w:type="continuationSeparator" w:id="0">
    <w:p w14:paraId="572982D1" w14:textId="77777777" w:rsidR="00D85D6E" w:rsidRDefault="00D85D6E" w:rsidP="00B72F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7591"/>
    <w:multiLevelType w:val="hybridMultilevel"/>
    <w:tmpl w:val="2D268B0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15:restartNumberingAfterBreak="0">
    <w:nsid w:val="0DE95EAB"/>
    <w:multiLevelType w:val="hybridMultilevel"/>
    <w:tmpl w:val="1FD23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72FA9"/>
    <w:multiLevelType w:val="hybridMultilevel"/>
    <w:tmpl w:val="6BB2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73C21"/>
    <w:multiLevelType w:val="hybridMultilevel"/>
    <w:tmpl w:val="D3004D96"/>
    <w:lvl w:ilvl="0" w:tplc="314EF7D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5724E"/>
    <w:multiLevelType w:val="hybridMultilevel"/>
    <w:tmpl w:val="F0184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B90916"/>
    <w:multiLevelType w:val="hybridMultilevel"/>
    <w:tmpl w:val="6B10B30E"/>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6" w15:restartNumberingAfterBreak="0">
    <w:nsid w:val="62744205"/>
    <w:multiLevelType w:val="hybridMultilevel"/>
    <w:tmpl w:val="D9F2DC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D2F612C"/>
    <w:multiLevelType w:val="hybridMultilevel"/>
    <w:tmpl w:val="620E4088"/>
    <w:lvl w:ilvl="0" w:tplc="45624C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A32621"/>
    <w:multiLevelType w:val="hybridMultilevel"/>
    <w:tmpl w:val="0AB41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6"/>
  </w:num>
  <w:num w:numId="6">
    <w:abstractNumId w:val="8"/>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91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 Light&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8570E5"/>
    <w:rsid w:val="00002AAD"/>
    <w:rsid w:val="00006892"/>
    <w:rsid w:val="00010E52"/>
    <w:rsid w:val="00011EE4"/>
    <w:rsid w:val="000135C5"/>
    <w:rsid w:val="00016433"/>
    <w:rsid w:val="00016F8D"/>
    <w:rsid w:val="00017FCB"/>
    <w:rsid w:val="000200CA"/>
    <w:rsid w:val="00024089"/>
    <w:rsid w:val="00025FAC"/>
    <w:rsid w:val="00026FCC"/>
    <w:rsid w:val="00032256"/>
    <w:rsid w:val="00032FA4"/>
    <w:rsid w:val="00037BFA"/>
    <w:rsid w:val="00045D45"/>
    <w:rsid w:val="0004775E"/>
    <w:rsid w:val="00047FA1"/>
    <w:rsid w:val="00050729"/>
    <w:rsid w:val="00050B11"/>
    <w:rsid w:val="00052A48"/>
    <w:rsid w:val="00053CE8"/>
    <w:rsid w:val="00057B1D"/>
    <w:rsid w:val="000600C5"/>
    <w:rsid w:val="000658FC"/>
    <w:rsid w:val="000669A9"/>
    <w:rsid w:val="00067A54"/>
    <w:rsid w:val="00070900"/>
    <w:rsid w:val="0007143F"/>
    <w:rsid w:val="000725AD"/>
    <w:rsid w:val="000725F2"/>
    <w:rsid w:val="000755E8"/>
    <w:rsid w:val="00075C47"/>
    <w:rsid w:val="00075C61"/>
    <w:rsid w:val="00076820"/>
    <w:rsid w:val="000769F0"/>
    <w:rsid w:val="0007766E"/>
    <w:rsid w:val="00084137"/>
    <w:rsid w:val="00084336"/>
    <w:rsid w:val="0008787D"/>
    <w:rsid w:val="00087B87"/>
    <w:rsid w:val="00087BB1"/>
    <w:rsid w:val="000926C8"/>
    <w:rsid w:val="000943DC"/>
    <w:rsid w:val="000965E5"/>
    <w:rsid w:val="0009765E"/>
    <w:rsid w:val="000A0946"/>
    <w:rsid w:val="000A2921"/>
    <w:rsid w:val="000A603B"/>
    <w:rsid w:val="000A6265"/>
    <w:rsid w:val="000A6443"/>
    <w:rsid w:val="000A6BF9"/>
    <w:rsid w:val="000A7D33"/>
    <w:rsid w:val="000B0C77"/>
    <w:rsid w:val="000B0F98"/>
    <w:rsid w:val="000B2C52"/>
    <w:rsid w:val="000B38A2"/>
    <w:rsid w:val="000B4C60"/>
    <w:rsid w:val="000B4F1B"/>
    <w:rsid w:val="000B54C2"/>
    <w:rsid w:val="000C27A7"/>
    <w:rsid w:val="000C542B"/>
    <w:rsid w:val="000C5A1F"/>
    <w:rsid w:val="000C6AE2"/>
    <w:rsid w:val="000C7235"/>
    <w:rsid w:val="000D2624"/>
    <w:rsid w:val="000D3080"/>
    <w:rsid w:val="000D427B"/>
    <w:rsid w:val="000D5C7E"/>
    <w:rsid w:val="000E0CE0"/>
    <w:rsid w:val="000E1F1A"/>
    <w:rsid w:val="000E26CC"/>
    <w:rsid w:val="000E2776"/>
    <w:rsid w:val="000E2D56"/>
    <w:rsid w:val="000E302E"/>
    <w:rsid w:val="000E4BAA"/>
    <w:rsid w:val="000E5F81"/>
    <w:rsid w:val="000E6B42"/>
    <w:rsid w:val="000F49EE"/>
    <w:rsid w:val="000F5336"/>
    <w:rsid w:val="000F7624"/>
    <w:rsid w:val="000F76F5"/>
    <w:rsid w:val="00102508"/>
    <w:rsid w:val="00103284"/>
    <w:rsid w:val="00103CE5"/>
    <w:rsid w:val="0010750A"/>
    <w:rsid w:val="0010799C"/>
    <w:rsid w:val="00111DE9"/>
    <w:rsid w:val="00112C0A"/>
    <w:rsid w:val="00113103"/>
    <w:rsid w:val="00113F30"/>
    <w:rsid w:val="00114506"/>
    <w:rsid w:val="00114964"/>
    <w:rsid w:val="00117946"/>
    <w:rsid w:val="00120A06"/>
    <w:rsid w:val="0012116C"/>
    <w:rsid w:val="001239DB"/>
    <w:rsid w:val="00124EB0"/>
    <w:rsid w:val="001257D2"/>
    <w:rsid w:val="00127847"/>
    <w:rsid w:val="00130066"/>
    <w:rsid w:val="00130DCA"/>
    <w:rsid w:val="0013129D"/>
    <w:rsid w:val="00131414"/>
    <w:rsid w:val="00132537"/>
    <w:rsid w:val="00134E75"/>
    <w:rsid w:val="00140060"/>
    <w:rsid w:val="00142670"/>
    <w:rsid w:val="00144373"/>
    <w:rsid w:val="00144A0F"/>
    <w:rsid w:val="00145B55"/>
    <w:rsid w:val="00146EC8"/>
    <w:rsid w:val="001471FB"/>
    <w:rsid w:val="00147735"/>
    <w:rsid w:val="001500E0"/>
    <w:rsid w:val="0015043D"/>
    <w:rsid w:val="0015075E"/>
    <w:rsid w:val="001507A4"/>
    <w:rsid w:val="001528DE"/>
    <w:rsid w:val="001533B4"/>
    <w:rsid w:val="00153891"/>
    <w:rsid w:val="0015437C"/>
    <w:rsid w:val="00155FDF"/>
    <w:rsid w:val="00156027"/>
    <w:rsid w:val="0015724F"/>
    <w:rsid w:val="00157557"/>
    <w:rsid w:val="00157A24"/>
    <w:rsid w:val="0016033D"/>
    <w:rsid w:val="00160BB6"/>
    <w:rsid w:val="00164EF7"/>
    <w:rsid w:val="00167633"/>
    <w:rsid w:val="00171158"/>
    <w:rsid w:val="00172072"/>
    <w:rsid w:val="00175A9B"/>
    <w:rsid w:val="001774F1"/>
    <w:rsid w:val="001800D2"/>
    <w:rsid w:val="00184AA2"/>
    <w:rsid w:val="00186E7C"/>
    <w:rsid w:val="00186F5A"/>
    <w:rsid w:val="00190E97"/>
    <w:rsid w:val="00191DB4"/>
    <w:rsid w:val="00192CAB"/>
    <w:rsid w:val="00194E9D"/>
    <w:rsid w:val="00195D77"/>
    <w:rsid w:val="00196BFC"/>
    <w:rsid w:val="001A19F3"/>
    <w:rsid w:val="001A23E7"/>
    <w:rsid w:val="001A4547"/>
    <w:rsid w:val="001A49D5"/>
    <w:rsid w:val="001A4D5B"/>
    <w:rsid w:val="001A7ED5"/>
    <w:rsid w:val="001B2EC0"/>
    <w:rsid w:val="001B6D5C"/>
    <w:rsid w:val="001B702A"/>
    <w:rsid w:val="001B76F8"/>
    <w:rsid w:val="001C1DBF"/>
    <w:rsid w:val="001C3751"/>
    <w:rsid w:val="001C3FF0"/>
    <w:rsid w:val="001C43FE"/>
    <w:rsid w:val="001C5CC6"/>
    <w:rsid w:val="001C5F4C"/>
    <w:rsid w:val="001C70B3"/>
    <w:rsid w:val="001D107D"/>
    <w:rsid w:val="001D4559"/>
    <w:rsid w:val="001D4F71"/>
    <w:rsid w:val="001D59AF"/>
    <w:rsid w:val="001E0C5F"/>
    <w:rsid w:val="001E2876"/>
    <w:rsid w:val="001E53F0"/>
    <w:rsid w:val="001E6735"/>
    <w:rsid w:val="001F05E8"/>
    <w:rsid w:val="001F0E18"/>
    <w:rsid w:val="001F120A"/>
    <w:rsid w:val="001F3CFF"/>
    <w:rsid w:val="001F4640"/>
    <w:rsid w:val="001F7750"/>
    <w:rsid w:val="002006A3"/>
    <w:rsid w:val="00200B0C"/>
    <w:rsid w:val="00202C0F"/>
    <w:rsid w:val="002039FD"/>
    <w:rsid w:val="00203AA1"/>
    <w:rsid w:val="002104F5"/>
    <w:rsid w:val="00211655"/>
    <w:rsid w:val="00213E99"/>
    <w:rsid w:val="00214834"/>
    <w:rsid w:val="00214AC1"/>
    <w:rsid w:val="00216F3E"/>
    <w:rsid w:val="00217FC3"/>
    <w:rsid w:val="00221AA7"/>
    <w:rsid w:val="00222298"/>
    <w:rsid w:val="00222399"/>
    <w:rsid w:val="00222CC0"/>
    <w:rsid w:val="00223B58"/>
    <w:rsid w:val="00227531"/>
    <w:rsid w:val="00227BC5"/>
    <w:rsid w:val="00231A17"/>
    <w:rsid w:val="0023222D"/>
    <w:rsid w:val="00232FEC"/>
    <w:rsid w:val="00233234"/>
    <w:rsid w:val="00234999"/>
    <w:rsid w:val="002371AE"/>
    <w:rsid w:val="0024102A"/>
    <w:rsid w:val="00242B57"/>
    <w:rsid w:val="00242BFD"/>
    <w:rsid w:val="00243441"/>
    <w:rsid w:val="0024405C"/>
    <w:rsid w:val="00245398"/>
    <w:rsid w:val="00253F3A"/>
    <w:rsid w:val="00254039"/>
    <w:rsid w:val="002565B4"/>
    <w:rsid w:val="00256ABB"/>
    <w:rsid w:val="00256CE3"/>
    <w:rsid w:val="00260C85"/>
    <w:rsid w:val="00261BE0"/>
    <w:rsid w:val="00262471"/>
    <w:rsid w:val="0027022E"/>
    <w:rsid w:val="00273CA5"/>
    <w:rsid w:val="00274248"/>
    <w:rsid w:val="002744F5"/>
    <w:rsid w:val="00275074"/>
    <w:rsid w:val="00276DD5"/>
    <w:rsid w:val="00280D71"/>
    <w:rsid w:val="00281D73"/>
    <w:rsid w:val="00294D50"/>
    <w:rsid w:val="002A2CC3"/>
    <w:rsid w:val="002A528C"/>
    <w:rsid w:val="002A568C"/>
    <w:rsid w:val="002A6C3C"/>
    <w:rsid w:val="002A6E8C"/>
    <w:rsid w:val="002B1190"/>
    <w:rsid w:val="002B13CC"/>
    <w:rsid w:val="002B233A"/>
    <w:rsid w:val="002B2884"/>
    <w:rsid w:val="002B2AB6"/>
    <w:rsid w:val="002B4CE3"/>
    <w:rsid w:val="002B707D"/>
    <w:rsid w:val="002B7721"/>
    <w:rsid w:val="002B7D5D"/>
    <w:rsid w:val="002C1630"/>
    <w:rsid w:val="002C2783"/>
    <w:rsid w:val="002C6F3D"/>
    <w:rsid w:val="002D157A"/>
    <w:rsid w:val="002D26C5"/>
    <w:rsid w:val="002D3A9B"/>
    <w:rsid w:val="002D4028"/>
    <w:rsid w:val="002D4355"/>
    <w:rsid w:val="002D491D"/>
    <w:rsid w:val="002D6F4D"/>
    <w:rsid w:val="002E0D04"/>
    <w:rsid w:val="002E4A2F"/>
    <w:rsid w:val="002E4F8F"/>
    <w:rsid w:val="002E503E"/>
    <w:rsid w:val="002E532C"/>
    <w:rsid w:val="002E615B"/>
    <w:rsid w:val="002E6814"/>
    <w:rsid w:val="002E7BF9"/>
    <w:rsid w:val="002F1943"/>
    <w:rsid w:val="002F1E9B"/>
    <w:rsid w:val="002F2E4E"/>
    <w:rsid w:val="002F396C"/>
    <w:rsid w:val="0030097E"/>
    <w:rsid w:val="00300C46"/>
    <w:rsid w:val="003010E8"/>
    <w:rsid w:val="00303C7E"/>
    <w:rsid w:val="00303C7F"/>
    <w:rsid w:val="00303F12"/>
    <w:rsid w:val="00304B8A"/>
    <w:rsid w:val="003061BE"/>
    <w:rsid w:val="00313C1B"/>
    <w:rsid w:val="00314C41"/>
    <w:rsid w:val="00314CBF"/>
    <w:rsid w:val="00316226"/>
    <w:rsid w:val="003162D2"/>
    <w:rsid w:val="00322B7B"/>
    <w:rsid w:val="00322C6C"/>
    <w:rsid w:val="00323CE2"/>
    <w:rsid w:val="003312B6"/>
    <w:rsid w:val="003322BB"/>
    <w:rsid w:val="00332902"/>
    <w:rsid w:val="00333203"/>
    <w:rsid w:val="00333C03"/>
    <w:rsid w:val="00334738"/>
    <w:rsid w:val="003358EC"/>
    <w:rsid w:val="003365CF"/>
    <w:rsid w:val="003374A8"/>
    <w:rsid w:val="00341CA2"/>
    <w:rsid w:val="00343055"/>
    <w:rsid w:val="003475A9"/>
    <w:rsid w:val="003477C7"/>
    <w:rsid w:val="00350593"/>
    <w:rsid w:val="00352199"/>
    <w:rsid w:val="00353764"/>
    <w:rsid w:val="003540DF"/>
    <w:rsid w:val="0035473E"/>
    <w:rsid w:val="003602FF"/>
    <w:rsid w:val="0036374E"/>
    <w:rsid w:val="003643FA"/>
    <w:rsid w:val="00366525"/>
    <w:rsid w:val="00367515"/>
    <w:rsid w:val="00367E00"/>
    <w:rsid w:val="0037075E"/>
    <w:rsid w:val="0037079A"/>
    <w:rsid w:val="003723FE"/>
    <w:rsid w:val="00372977"/>
    <w:rsid w:val="003751C7"/>
    <w:rsid w:val="00375854"/>
    <w:rsid w:val="003767EB"/>
    <w:rsid w:val="00377949"/>
    <w:rsid w:val="00381311"/>
    <w:rsid w:val="003815DB"/>
    <w:rsid w:val="00382046"/>
    <w:rsid w:val="00383978"/>
    <w:rsid w:val="00392116"/>
    <w:rsid w:val="00395462"/>
    <w:rsid w:val="00397B40"/>
    <w:rsid w:val="003A1C9D"/>
    <w:rsid w:val="003A1D69"/>
    <w:rsid w:val="003A376F"/>
    <w:rsid w:val="003A46A0"/>
    <w:rsid w:val="003A4898"/>
    <w:rsid w:val="003A4A79"/>
    <w:rsid w:val="003A4BF9"/>
    <w:rsid w:val="003A4D51"/>
    <w:rsid w:val="003A6702"/>
    <w:rsid w:val="003B0AAF"/>
    <w:rsid w:val="003B1F90"/>
    <w:rsid w:val="003B2C82"/>
    <w:rsid w:val="003B3C33"/>
    <w:rsid w:val="003B4327"/>
    <w:rsid w:val="003B4A7E"/>
    <w:rsid w:val="003B5939"/>
    <w:rsid w:val="003B73ED"/>
    <w:rsid w:val="003B78E1"/>
    <w:rsid w:val="003C14BD"/>
    <w:rsid w:val="003C1552"/>
    <w:rsid w:val="003C370A"/>
    <w:rsid w:val="003C3EA7"/>
    <w:rsid w:val="003C7405"/>
    <w:rsid w:val="003D046D"/>
    <w:rsid w:val="003D0650"/>
    <w:rsid w:val="003D1BB5"/>
    <w:rsid w:val="003D466B"/>
    <w:rsid w:val="003D4E87"/>
    <w:rsid w:val="003D6E3A"/>
    <w:rsid w:val="003D79B6"/>
    <w:rsid w:val="003E44A3"/>
    <w:rsid w:val="003F417C"/>
    <w:rsid w:val="003F4C4A"/>
    <w:rsid w:val="003F67FC"/>
    <w:rsid w:val="003F730F"/>
    <w:rsid w:val="003F7E48"/>
    <w:rsid w:val="0040645E"/>
    <w:rsid w:val="00406D68"/>
    <w:rsid w:val="00410839"/>
    <w:rsid w:val="00410B18"/>
    <w:rsid w:val="00410EB7"/>
    <w:rsid w:val="00414583"/>
    <w:rsid w:val="00415715"/>
    <w:rsid w:val="00417A56"/>
    <w:rsid w:val="00417B6E"/>
    <w:rsid w:val="00420968"/>
    <w:rsid w:val="00422834"/>
    <w:rsid w:val="00424556"/>
    <w:rsid w:val="004254A3"/>
    <w:rsid w:val="004262BF"/>
    <w:rsid w:val="00431D48"/>
    <w:rsid w:val="00434696"/>
    <w:rsid w:val="00434A79"/>
    <w:rsid w:val="004350A7"/>
    <w:rsid w:val="004351EC"/>
    <w:rsid w:val="00435896"/>
    <w:rsid w:val="00437ABE"/>
    <w:rsid w:val="00440257"/>
    <w:rsid w:val="004428B9"/>
    <w:rsid w:val="004446A3"/>
    <w:rsid w:val="004478A3"/>
    <w:rsid w:val="00447D33"/>
    <w:rsid w:val="00450914"/>
    <w:rsid w:val="004526B7"/>
    <w:rsid w:val="00456377"/>
    <w:rsid w:val="0045753F"/>
    <w:rsid w:val="00460E65"/>
    <w:rsid w:val="00461738"/>
    <w:rsid w:val="0046351B"/>
    <w:rsid w:val="00463A55"/>
    <w:rsid w:val="00464014"/>
    <w:rsid w:val="00464867"/>
    <w:rsid w:val="00464FDB"/>
    <w:rsid w:val="00465248"/>
    <w:rsid w:val="0046759C"/>
    <w:rsid w:val="0046778B"/>
    <w:rsid w:val="00470433"/>
    <w:rsid w:val="00473E2A"/>
    <w:rsid w:val="00475D0A"/>
    <w:rsid w:val="004801FD"/>
    <w:rsid w:val="0048164F"/>
    <w:rsid w:val="00486E47"/>
    <w:rsid w:val="00490563"/>
    <w:rsid w:val="00491C2A"/>
    <w:rsid w:val="00494AD7"/>
    <w:rsid w:val="0049664A"/>
    <w:rsid w:val="004A0476"/>
    <w:rsid w:val="004A1860"/>
    <w:rsid w:val="004A1D98"/>
    <w:rsid w:val="004A2491"/>
    <w:rsid w:val="004A3912"/>
    <w:rsid w:val="004A4ABB"/>
    <w:rsid w:val="004A6F8A"/>
    <w:rsid w:val="004A7E54"/>
    <w:rsid w:val="004B244B"/>
    <w:rsid w:val="004B6181"/>
    <w:rsid w:val="004B6235"/>
    <w:rsid w:val="004C0113"/>
    <w:rsid w:val="004C0518"/>
    <w:rsid w:val="004C15BB"/>
    <w:rsid w:val="004C177F"/>
    <w:rsid w:val="004C2129"/>
    <w:rsid w:val="004C3407"/>
    <w:rsid w:val="004C4463"/>
    <w:rsid w:val="004C5F81"/>
    <w:rsid w:val="004C6672"/>
    <w:rsid w:val="004C76C0"/>
    <w:rsid w:val="004D0BD6"/>
    <w:rsid w:val="004D1C67"/>
    <w:rsid w:val="004D1E1C"/>
    <w:rsid w:val="004D779B"/>
    <w:rsid w:val="004E08C7"/>
    <w:rsid w:val="004E0F19"/>
    <w:rsid w:val="004E1B8A"/>
    <w:rsid w:val="004E56EE"/>
    <w:rsid w:val="004E6274"/>
    <w:rsid w:val="004E6F63"/>
    <w:rsid w:val="004F2C6D"/>
    <w:rsid w:val="004F3227"/>
    <w:rsid w:val="004F6D90"/>
    <w:rsid w:val="004F78F9"/>
    <w:rsid w:val="004F792C"/>
    <w:rsid w:val="00503549"/>
    <w:rsid w:val="0050419B"/>
    <w:rsid w:val="00510F67"/>
    <w:rsid w:val="00512962"/>
    <w:rsid w:val="005148D3"/>
    <w:rsid w:val="00514A1B"/>
    <w:rsid w:val="00516609"/>
    <w:rsid w:val="00517B41"/>
    <w:rsid w:val="00522F22"/>
    <w:rsid w:val="00525753"/>
    <w:rsid w:val="00525AB0"/>
    <w:rsid w:val="0052610E"/>
    <w:rsid w:val="0052716D"/>
    <w:rsid w:val="005278C1"/>
    <w:rsid w:val="00530BAB"/>
    <w:rsid w:val="005323A8"/>
    <w:rsid w:val="00532BB0"/>
    <w:rsid w:val="00536A6F"/>
    <w:rsid w:val="00544051"/>
    <w:rsid w:val="0054470C"/>
    <w:rsid w:val="00544BC1"/>
    <w:rsid w:val="005451E9"/>
    <w:rsid w:val="00545461"/>
    <w:rsid w:val="00553323"/>
    <w:rsid w:val="00556C76"/>
    <w:rsid w:val="005576CC"/>
    <w:rsid w:val="00560B1C"/>
    <w:rsid w:val="00563D5E"/>
    <w:rsid w:val="00563DF7"/>
    <w:rsid w:val="005650A2"/>
    <w:rsid w:val="005670FC"/>
    <w:rsid w:val="00571CAB"/>
    <w:rsid w:val="00573C71"/>
    <w:rsid w:val="0057567E"/>
    <w:rsid w:val="00576E5A"/>
    <w:rsid w:val="0058168E"/>
    <w:rsid w:val="00581BC2"/>
    <w:rsid w:val="00583287"/>
    <w:rsid w:val="00583AAA"/>
    <w:rsid w:val="00583D67"/>
    <w:rsid w:val="00583D88"/>
    <w:rsid w:val="005841F9"/>
    <w:rsid w:val="00586430"/>
    <w:rsid w:val="00591FF7"/>
    <w:rsid w:val="005A09AC"/>
    <w:rsid w:val="005A2E07"/>
    <w:rsid w:val="005A5348"/>
    <w:rsid w:val="005A6214"/>
    <w:rsid w:val="005A6536"/>
    <w:rsid w:val="005B1156"/>
    <w:rsid w:val="005B4431"/>
    <w:rsid w:val="005B494B"/>
    <w:rsid w:val="005B5AAA"/>
    <w:rsid w:val="005B5F87"/>
    <w:rsid w:val="005B6729"/>
    <w:rsid w:val="005B7048"/>
    <w:rsid w:val="005B7B33"/>
    <w:rsid w:val="005B7F03"/>
    <w:rsid w:val="005C055C"/>
    <w:rsid w:val="005C2148"/>
    <w:rsid w:val="005C2489"/>
    <w:rsid w:val="005C4CE5"/>
    <w:rsid w:val="005C51E8"/>
    <w:rsid w:val="005C68D1"/>
    <w:rsid w:val="005C7190"/>
    <w:rsid w:val="005D10F5"/>
    <w:rsid w:val="005D667D"/>
    <w:rsid w:val="005D66A3"/>
    <w:rsid w:val="005E1E57"/>
    <w:rsid w:val="005E21FE"/>
    <w:rsid w:val="005E432D"/>
    <w:rsid w:val="005E7F60"/>
    <w:rsid w:val="005F16F1"/>
    <w:rsid w:val="005F3B26"/>
    <w:rsid w:val="005F5C65"/>
    <w:rsid w:val="005F5C74"/>
    <w:rsid w:val="005F63A1"/>
    <w:rsid w:val="005F674A"/>
    <w:rsid w:val="005F67EE"/>
    <w:rsid w:val="005F7F39"/>
    <w:rsid w:val="00600E32"/>
    <w:rsid w:val="00601663"/>
    <w:rsid w:val="00601753"/>
    <w:rsid w:val="00602039"/>
    <w:rsid w:val="0060238F"/>
    <w:rsid w:val="00602508"/>
    <w:rsid w:val="00602A15"/>
    <w:rsid w:val="00603FA8"/>
    <w:rsid w:val="00604627"/>
    <w:rsid w:val="00610A5B"/>
    <w:rsid w:val="006121D4"/>
    <w:rsid w:val="00612775"/>
    <w:rsid w:val="00614495"/>
    <w:rsid w:val="006154DE"/>
    <w:rsid w:val="006160A8"/>
    <w:rsid w:val="00617927"/>
    <w:rsid w:val="0062244A"/>
    <w:rsid w:val="006248E5"/>
    <w:rsid w:val="00625589"/>
    <w:rsid w:val="00625CDF"/>
    <w:rsid w:val="00626EE2"/>
    <w:rsid w:val="0062710C"/>
    <w:rsid w:val="006314B7"/>
    <w:rsid w:val="00632CD2"/>
    <w:rsid w:val="00632EEC"/>
    <w:rsid w:val="006366ED"/>
    <w:rsid w:val="00636957"/>
    <w:rsid w:val="00636996"/>
    <w:rsid w:val="00636C09"/>
    <w:rsid w:val="00640F33"/>
    <w:rsid w:val="00643451"/>
    <w:rsid w:val="00647DF6"/>
    <w:rsid w:val="00654568"/>
    <w:rsid w:val="00655D31"/>
    <w:rsid w:val="00657556"/>
    <w:rsid w:val="00660E0B"/>
    <w:rsid w:val="00662625"/>
    <w:rsid w:val="006678E8"/>
    <w:rsid w:val="006712E4"/>
    <w:rsid w:val="00672956"/>
    <w:rsid w:val="00672BC3"/>
    <w:rsid w:val="006731E4"/>
    <w:rsid w:val="00677E6E"/>
    <w:rsid w:val="00682396"/>
    <w:rsid w:val="00684948"/>
    <w:rsid w:val="00684D85"/>
    <w:rsid w:val="00684E6C"/>
    <w:rsid w:val="00684F0F"/>
    <w:rsid w:val="00686BF8"/>
    <w:rsid w:val="006875C7"/>
    <w:rsid w:val="00687F6C"/>
    <w:rsid w:val="00690B5A"/>
    <w:rsid w:val="006955CB"/>
    <w:rsid w:val="00696727"/>
    <w:rsid w:val="00696B14"/>
    <w:rsid w:val="006A10AE"/>
    <w:rsid w:val="006A18E1"/>
    <w:rsid w:val="006A2292"/>
    <w:rsid w:val="006A2517"/>
    <w:rsid w:val="006A3927"/>
    <w:rsid w:val="006A42AB"/>
    <w:rsid w:val="006A439B"/>
    <w:rsid w:val="006A55EF"/>
    <w:rsid w:val="006A6FBF"/>
    <w:rsid w:val="006B0DD2"/>
    <w:rsid w:val="006B274D"/>
    <w:rsid w:val="006B5FE2"/>
    <w:rsid w:val="006B6002"/>
    <w:rsid w:val="006B66AE"/>
    <w:rsid w:val="006B7213"/>
    <w:rsid w:val="006C016A"/>
    <w:rsid w:val="006C0FE6"/>
    <w:rsid w:val="006C26B7"/>
    <w:rsid w:val="006C7A2E"/>
    <w:rsid w:val="006D21CF"/>
    <w:rsid w:val="006D228C"/>
    <w:rsid w:val="006D24BC"/>
    <w:rsid w:val="006D3114"/>
    <w:rsid w:val="006D3660"/>
    <w:rsid w:val="006D5C08"/>
    <w:rsid w:val="006E083D"/>
    <w:rsid w:val="006E1AF8"/>
    <w:rsid w:val="006E37B3"/>
    <w:rsid w:val="006E4347"/>
    <w:rsid w:val="006E441D"/>
    <w:rsid w:val="006E4C7F"/>
    <w:rsid w:val="006E55D2"/>
    <w:rsid w:val="006E5FD7"/>
    <w:rsid w:val="006E734B"/>
    <w:rsid w:val="006E76D3"/>
    <w:rsid w:val="006F1080"/>
    <w:rsid w:val="006F4121"/>
    <w:rsid w:val="006F44EF"/>
    <w:rsid w:val="0070190D"/>
    <w:rsid w:val="00702098"/>
    <w:rsid w:val="00702B56"/>
    <w:rsid w:val="00702FAE"/>
    <w:rsid w:val="007037BE"/>
    <w:rsid w:val="00703AF8"/>
    <w:rsid w:val="00706CC4"/>
    <w:rsid w:val="0070761A"/>
    <w:rsid w:val="00710F71"/>
    <w:rsid w:val="0071122B"/>
    <w:rsid w:val="00712618"/>
    <w:rsid w:val="00713F51"/>
    <w:rsid w:val="0071429E"/>
    <w:rsid w:val="007173AF"/>
    <w:rsid w:val="00721E76"/>
    <w:rsid w:val="00724098"/>
    <w:rsid w:val="00724315"/>
    <w:rsid w:val="00726D59"/>
    <w:rsid w:val="00727347"/>
    <w:rsid w:val="00730D79"/>
    <w:rsid w:val="00732433"/>
    <w:rsid w:val="007338BC"/>
    <w:rsid w:val="0073565B"/>
    <w:rsid w:val="00737EEE"/>
    <w:rsid w:val="00741C80"/>
    <w:rsid w:val="00742161"/>
    <w:rsid w:val="00744E94"/>
    <w:rsid w:val="00745774"/>
    <w:rsid w:val="00750352"/>
    <w:rsid w:val="00751CDE"/>
    <w:rsid w:val="007533E8"/>
    <w:rsid w:val="007579C4"/>
    <w:rsid w:val="00760150"/>
    <w:rsid w:val="00760203"/>
    <w:rsid w:val="00764703"/>
    <w:rsid w:val="007667BA"/>
    <w:rsid w:val="007701CE"/>
    <w:rsid w:val="00773621"/>
    <w:rsid w:val="00775569"/>
    <w:rsid w:val="0077558A"/>
    <w:rsid w:val="00776400"/>
    <w:rsid w:val="00780067"/>
    <w:rsid w:val="0078355B"/>
    <w:rsid w:val="00783FA7"/>
    <w:rsid w:val="00786A85"/>
    <w:rsid w:val="0079199F"/>
    <w:rsid w:val="00792195"/>
    <w:rsid w:val="0079357F"/>
    <w:rsid w:val="007957B2"/>
    <w:rsid w:val="00796714"/>
    <w:rsid w:val="007975EB"/>
    <w:rsid w:val="007A0896"/>
    <w:rsid w:val="007A1970"/>
    <w:rsid w:val="007A40F1"/>
    <w:rsid w:val="007A617D"/>
    <w:rsid w:val="007A681F"/>
    <w:rsid w:val="007A769A"/>
    <w:rsid w:val="007A771C"/>
    <w:rsid w:val="007A7BFA"/>
    <w:rsid w:val="007A7EE5"/>
    <w:rsid w:val="007B141F"/>
    <w:rsid w:val="007B1F42"/>
    <w:rsid w:val="007B2436"/>
    <w:rsid w:val="007B3E1B"/>
    <w:rsid w:val="007B4EC9"/>
    <w:rsid w:val="007B502D"/>
    <w:rsid w:val="007B5227"/>
    <w:rsid w:val="007B54E2"/>
    <w:rsid w:val="007B5878"/>
    <w:rsid w:val="007B60AB"/>
    <w:rsid w:val="007B7E11"/>
    <w:rsid w:val="007C0246"/>
    <w:rsid w:val="007C0FB5"/>
    <w:rsid w:val="007C4F7A"/>
    <w:rsid w:val="007C6538"/>
    <w:rsid w:val="007C65E2"/>
    <w:rsid w:val="007C683D"/>
    <w:rsid w:val="007D2B04"/>
    <w:rsid w:val="007D356F"/>
    <w:rsid w:val="007D3F54"/>
    <w:rsid w:val="007D5422"/>
    <w:rsid w:val="007D5648"/>
    <w:rsid w:val="007D5984"/>
    <w:rsid w:val="007D6B36"/>
    <w:rsid w:val="007D749A"/>
    <w:rsid w:val="007D752B"/>
    <w:rsid w:val="007E1621"/>
    <w:rsid w:val="007E4BC6"/>
    <w:rsid w:val="007E4E63"/>
    <w:rsid w:val="007E54D2"/>
    <w:rsid w:val="007E6D3A"/>
    <w:rsid w:val="007F2D1B"/>
    <w:rsid w:val="007F34B4"/>
    <w:rsid w:val="007F53F2"/>
    <w:rsid w:val="007F5B0F"/>
    <w:rsid w:val="008030B8"/>
    <w:rsid w:val="00804754"/>
    <w:rsid w:val="008053B5"/>
    <w:rsid w:val="00812BB4"/>
    <w:rsid w:val="00821238"/>
    <w:rsid w:val="00832162"/>
    <w:rsid w:val="00832FEF"/>
    <w:rsid w:val="00833244"/>
    <w:rsid w:val="0083527A"/>
    <w:rsid w:val="008355E8"/>
    <w:rsid w:val="00836741"/>
    <w:rsid w:val="0083729B"/>
    <w:rsid w:val="00840225"/>
    <w:rsid w:val="00840A7E"/>
    <w:rsid w:val="00840F42"/>
    <w:rsid w:val="00843318"/>
    <w:rsid w:val="008453DA"/>
    <w:rsid w:val="00845AAF"/>
    <w:rsid w:val="0084698F"/>
    <w:rsid w:val="008471A1"/>
    <w:rsid w:val="00847A30"/>
    <w:rsid w:val="008517E4"/>
    <w:rsid w:val="00852BB2"/>
    <w:rsid w:val="0085451A"/>
    <w:rsid w:val="008570E5"/>
    <w:rsid w:val="00857AE5"/>
    <w:rsid w:val="00860A97"/>
    <w:rsid w:val="0086117B"/>
    <w:rsid w:val="008613CA"/>
    <w:rsid w:val="0086533D"/>
    <w:rsid w:val="008703A5"/>
    <w:rsid w:val="00871CB2"/>
    <w:rsid w:val="008735CC"/>
    <w:rsid w:val="008741B1"/>
    <w:rsid w:val="00874ED3"/>
    <w:rsid w:val="00875394"/>
    <w:rsid w:val="00875B4F"/>
    <w:rsid w:val="008807C3"/>
    <w:rsid w:val="0088105E"/>
    <w:rsid w:val="00892942"/>
    <w:rsid w:val="008937CF"/>
    <w:rsid w:val="0089459D"/>
    <w:rsid w:val="0089474D"/>
    <w:rsid w:val="00895275"/>
    <w:rsid w:val="008A228F"/>
    <w:rsid w:val="008A3DB9"/>
    <w:rsid w:val="008A4B31"/>
    <w:rsid w:val="008A625C"/>
    <w:rsid w:val="008A6698"/>
    <w:rsid w:val="008B13A9"/>
    <w:rsid w:val="008B192A"/>
    <w:rsid w:val="008B1B07"/>
    <w:rsid w:val="008B2C74"/>
    <w:rsid w:val="008B2FB4"/>
    <w:rsid w:val="008B30EB"/>
    <w:rsid w:val="008B4AE8"/>
    <w:rsid w:val="008C0CBE"/>
    <w:rsid w:val="008C0D68"/>
    <w:rsid w:val="008C1BF9"/>
    <w:rsid w:val="008C5A3F"/>
    <w:rsid w:val="008C6628"/>
    <w:rsid w:val="008C66EA"/>
    <w:rsid w:val="008C680A"/>
    <w:rsid w:val="008C68E4"/>
    <w:rsid w:val="008C6C29"/>
    <w:rsid w:val="008C7576"/>
    <w:rsid w:val="008D24B5"/>
    <w:rsid w:val="008D3460"/>
    <w:rsid w:val="008D44AA"/>
    <w:rsid w:val="008D4B80"/>
    <w:rsid w:val="008D50DB"/>
    <w:rsid w:val="008D727A"/>
    <w:rsid w:val="008E098E"/>
    <w:rsid w:val="008E198E"/>
    <w:rsid w:val="008E3DAF"/>
    <w:rsid w:val="008E42F0"/>
    <w:rsid w:val="008F2840"/>
    <w:rsid w:val="008F2A57"/>
    <w:rsid w:val="0090084D"/>
    <w:rsid w:val="00901ED2"/>
    <w:rsid w:val="00904A8C"/>
    <w:rsid w:val="00907747"/>
    <w:rsid w:val="00907A3D"/>
    <w:rsid w:val="00910281"/>
    <w:rsid w:val="00910CB5"/>
    <w:rsid w:val="00911C6B"/>
    <w:rsid w:val="00913321"/>
    <w:rsid w:val="00913796"/>
    <w:rsid w:val="00913B59"/>
    <w:rsid w:val="00914550"/>
    <w:rsid w:val="00915B93"/>
    <w:rsid w:val="009211A9"/>
    <w:rsid w:val="00921640"/>
    <w:rsid w:val="00924D1E"/>
    <w:rsid w:val="00926B64"/>
    <w:rsid w:val="00931124"/>
    <w:rsid w:val="00934663"/>
    <w:rsid w:val="0093596C"/>
    <w:rsid w:val="00935D97"/>
    <w:rsid w:val="00935E58"/>
    <w:rsid w:val="00937910"/>
    <w:rsid w:val="00942DB3"/>
    <w:rsid w:val="009431C4"/>
    <w:rsid w:val="009447CF"/>
    <w:rsid w:val="009456A5"/>
    <w:rsid w:val="0094605D"/>
    <w:rsid w:val="0094628C"/>
    <w:rsid w:val="00950B84"/>
    <w:rsid w:val="00950D17"/>
    <w:rsid w:val="009524FF"/>
    <w:rsid w:val="00953C68"/>
    <w:rsid w:val="00956A72"/>
    <w:rsid w:val="00960A4F"/>
    <w:rsid w:val="009614FD"/>
    <w:rsid w:val="00962770"/>
    <w:rsid w:val="0096384F"/>
    <w:rsid w:val="00964147"/>
    <w:rsid w:val="00964E77"/>
    <w:rsid w:val="00965512"/>
    <w:rsid w:val="009658BF"/>
    <w:rsid w:val="009667C6"/>
    <w:rsid w:val="00974EC1"/>
    <w:rsid w:val="00977627"/>
    <w:rsid w:val="00980611"/>
    <w:rsid w:val="009825C3"/>
    <w:rsid w:val="009840B5"/>
    <w:rsid w:val="00984169"/>
    <w:rsid w:val="00987247"/>
    <w:rsid w:val="00991700"/>
    <w:rsid w:val="00992C56"/>
    <w:rsid w:val="00994151"/>
    <w:rsid w:val="009964BA"/>
    <w:rsid w:val="0099798B"/>
    <w:rsid w:val="00997DA4"/>
    <w:rsid w:val="009A2B1A"/>
    <w:rsid w:val="009A456F"/>
    <w:rsid w:val="009B3AB9"/>
    <w:rsid w:val="009B60CA"/>
    <w:rsid w:val="009B688E"/>
    <w:rsid w:val="009B7B2F"/>
    <w:rsid w:val="009B7ECA"/>
    <w:rsid w:val="009C2370"/>
    <w:rsid w:val="009C4D77"/>
    <w:rsid w:val="009C6E39"/>
    <w:rsid w:val="009D03F8"/>
    <w:rsid w:val="009D06D8"/>
    <w:rsid w:val="009D1A1F"/>
    <w:rsid w:val="009D1C40"/>
    <w:rsid w:val="009D3BB5"/>
    <w:rsid w:val="009D4065"/>
    <w:rsid w:val="009D44E9"/>
    <w:rsid w:val="009D61EF"/>
    <w:rsid w:val="009D759E"/>
    <w:rsid w:val="009E0631"/>
    <w:rsid w:val="009E386A"/>
    <w:rsid w:val="009E3C67"/>
    <w:rsid w:val="009E4193"/>
    <w:rsid w:val="009E77C8"/>
    <w:rsid w:val="009F052D"/>
    <w:rsid w:val="009F0578"/>
    <w:rsid w:val="009F0E26"/>
    <w:rsid w:val="009F31C2"/>
    <w:rsid w:val="009F3472"/>
    <w:rsid w:val="009F4AC4"/>
    <w:rsid w:val="00A000D9"/>
    <w:rsid w:val="00A00F88"/>
    <w:rsid w:val="00A013CB"/>
    <w:rsid w:val="00A02456"/>
    <w:rsid w:val="00A032DB"/>
    <w:rsid w:val="00A154AC"/>
    <w:rsid w:val="00A15B6B"/>
    <w:rsid w:val="00A20B68"/>
    <w:rsid w:val="00A20F3B"/>
    <w:rsid w:val="00A2158F"/>
    <w:rsid w:val="00A2575D"/>
    <w:rsid w:val="00A3175E"/>
    <w:rsid w:val="00A35CE6"/>
    <w:rsid w:val="00A36162"/>
    <w:rsid w:val="00A3649A"/>
    <w:rsid w:val="00A43F3F"/>
    <w:rsid w:val="00A45C74"/>
    <w:rsid w:val="00A4748B"/>
    <w:rsid w:val="00A47CC4"/>
    <w:rsid w:val="00A552F7"/>
    <w:rsid w:val="00A579A1"/>
    <w:rsid w:val="00A611F3"/>
    <w:rsid w:val="00A61661"/>
    <w:rsid w:val="00A63724"/>
    <w:rsid w:val="00A65E3E"/>
    <w:rsid w:val="00A664F4"/>
    <w:rsid w:val="00A6716F"/>
    <w:rsid w:val="00A70349"/>
    <w:rsid w:val="00A774A9"/>
    <w:rsid w:val="00A77F74"/>
    <w:rsid w:val="00A81110"/>
    <w:rsid w:val="00A81A07"/>
    <w:rsid w:val="00A82036"/>
    <w:rsid w:val="00A83613"/>
    <w:rsid w:val="00A83763"/>
    <w:rsid w:val="00A83AF4"/>
    <w:rsid w:val="00A84DC0"/>
    <w:rsid w:val="00A86A16"/>
    <w:rsid w:val="00A9018E"/>
    <w:rsid w:val="00A91E46"/>
    <w:rsid w:val="00A933FB"/>
    <w:rsid w:val="00A93BE3"/>
    <w:rsid w:val="00A9470A"/>
    <w:rsid w:val="00A96CFB"/>
    <w:rsid w:val="00A96EE5"/>
    <w:rsid w:val="00A971DE"/>
    <w:rsid w:val="00AA1111"/>
    <w:rsid w:val="00AA6AE2"/>
    <w:rsid w:val="00AA7087"/>
    <w:rsid w:val="00AB22DF"/>
    <w:rsid w:val="00AB2A74"/>
    <w:rsid w:val="00AB6346"/>
    <w:rsid w:val="00AB636D"/>
    <w:rsid w:val="00AC3814"/>
    <w:rsid w:val="00AC3A49"/>
    <w:rsid w:val="00AD5002"/>
    <w:rsid w:val="00AD5252"/>
    <w:rsid w:val="00AE13AA"/>
    <w:rsid w:val="00AE292E"/>
    <w:rsid w:val="00AE5BF2"/>
    <w:rsid w:val="00AE786A"/>
    <w:rsid w:val="00AF09F9"/>
    <w:rsid w:val="00AF3266"/>
    <w:rsid w:val="00AF6EA9"/>
    <w:rsid w:val="00B03F1E"/>
    <w:rsid w:val="00B05CD0"/>
    <w:rsid w:val="00B13E35"/>
    <w:rsid w:val="00B16CE3"/>
    <w:rsid w:val="00B17F6D"/>
    <w:rsid w:val="00B20796"/>
    <w:rsid w:val="00B20C79"/>
    <w:rsid w:val="00B21C14"/>
    <w:rsid w:val="00B22234"/>
    <w:rsid w:val="00B252CC"/>
    <w:rsid w:val="00B27C96"/>
    <w:rsid w:val="00B42C4D"/>
    <w:rsid w:val="00B43411"/>
    <w:rsid w:val="00B43A23"/>
    <w:rsid w:val="00B50E94"/>
    <w:rsid w:val="00B51C2F"/>
    <w:rsid w:val="00B5313C"/>
    <w:rsid w:val="00B54CCF"/>
    <w:rsid w:val="00B60C0C"/>
    <w:rsid w:val="00B65955"/>
    <w:rsid w:val="00B67202"/>
    <w:rsid w:val="00B6736D"/>
    <w:rsid w:val="00B67F3B"/>
    <w:rsid w:val="00B72257"/>
    <w:rsid w:val="00B72FB6"/>
    <w:rsid w:val="00B7369D"/>
    <w:rsid w:val="00B73B9E"/>
    <w:rsid w:val="00B73EB3"/>
    <w:rsid w:val="00B75708"/>
    <w:rsid w:val="00B772B0"/>
    <w:rsid w:val="00B774C5"/>
    <w:rsid w:val="00B77DDB"/>
    <w:rsid w:val="00B802F8"/>
    <w:rsid w:val="00B81980"/>
    <w:rsid w:val="00B820AF"/>
    <w:rsid w:val="00B85812"/>
    <w:rsid w:val="00B85AC5"/>
    <w:rsid w:val="00B91B5E"/>
    <w:rsid w:val="00B9202D"/>
    <w:rsid w:val="00B92153"/>
    <w:rsid w:val="00B928D4"/>
    <w:rsid w:val="00B92B01"/>
    <w:rsid w:val="00B9301F"/>
    <w:rsid w:val="00B93AAE"/>
    <w:rsid w:val="00B96172"/>
    <w:rsid w:val="00B9642C"/>
    <w:rsid w:val="00B96D35"/>
    <w:rsid w:val="00BA3B73"/>
    <w:rsid w:val="00BA7554"/>
    <w:rsid w:val="00BB3798"/>
    <w:rsid w:val="00BB53B0"/>
    <w:rsid w:val="00BB55D6"/>
    <w:rsid w:val="00BB633E"/>
    <w:rsid w:val="00BB7081"/>
    <w:rsid w:val="00BB769D"/>
    <w:rsid w:val="00BC0E33"/>
    <w:rsid w:val="00BC1315"/>
    <w:rsid w:val="00BC4F86"/>
    <w:rsid w:val="00BC543A"/>
    <w:rsid w:val="00BC56C2"/>
    <w:rsid w:val="00BC5994"/>
    <w:rsid w:val="00BC59AC"/>
    <w:rsid w:val="00BC6F40"/>
    <w:rsid w:val="00BC78E3"/>
    <w:rsid w:val="00BD25E6"/>
    <w:rsid w:val="00BD325B"/>
    <w:rsid w:val="00BD4400"/>
    <w:rsid w:val="00BD6FBB"/>
    <w:rsid w:val="00BE2BE2"/>
    <w:rsid w:val="00BE4451"/>
    <w:rsid w:val="00BE64CD"/>
    <w:rsid w:val="00BE68A0"/>
    <w:rsid w:val="00BE6CF8"/>
    <w:rsid w:val="00BF03D8"/>
    <w:rsid w:val="00BF045B"/>
    <w:rsid w:val="00BF0A51"/>
    <w:rsid w:val="00BF392D"/>
    <w:rsid w:val="00BF48E5"/>
    <w:rsid w:val="00BF7AF9"/>
    <w:rsid w:val="00C00894"/>
    <w:rsid w:val="00C02ED5"/>
    <w:rsid w:val="00C05035"/>
    <w:rsid w:val="00C16F37"/>
    <w:rsid w:val="00C17E93"/>
    <w:rsid w:val="00C226E7"/>
    <w:rsid w:val="00C24480"/>
    <w:rsid w:val="00C24DA6"/>
    <w:rsid w:val="00C25321"/>
    <w:rsid w:val="00C33C96"/>
    <w:rsid w:val="00C35114"/>
    <w:rsid w:val="00C3792B"/>
    <w:rsid w:val="00C44BE4"/>
    <w:rsid w:val="00C4599A"/>
    <w:rsid w:val="00C467C3"/>
    <w:rsid w:val="00C475A3"/>
    <w:rsid w:val="00C5075B"/>
    <w:rsid w:val="00C5161C"/>
    <w:rsid w:val="00C54D12"/>
    <w:rsid w:val="00C54F6C"/>
    <w:rsid w:val="00C5519D"/>
    <w:rsid w:val="00C56AE9"/>
    <w:rsid w:val="00C60948"/>
    <w:rsid w:val="00C60D9B"/>
    <w:rsid w:val="00C61E15"/>
    <w:rsid w:val="00C6549F"/>
    <w:rsid w:val="00C6707B"/>
    <w:rsid w:val="00C67316"/>
    <w:rsid w:val="00C67B29"/>
    <w:rsid w:val="00C75DFC"/>
    <w:rsid w:val="00C76669"/>
    <w:rsid w:val="00C81A4A"/>
    <w:rsid w:val="00C82A97"/>
    <w:rsid w:val="00C82C81"/>
    <w:rsid w:val="00C83413"/>
    <w:rsid w:val="00C85560"/>
    <w:rsid w:val="00C8572B"/>
    <w:rsid w:val="00C85DCF"/>
    <w:rsid w:val="00C90259"/>
    <w:rsid w:val="00C902EC"/>
    <w:rsid w:val="00C90A3E"/>
    <w:rsid w:val="00C914D3"/>
    <w:rsid w:val="00C9478F"/>
    <w:rsid w:val="00CA06A9"/>
    <w:rsid w:val="00CA0860"/>
    <w:rsid w:val="00CA0F53"/>
    <w:rsid w:val="00CA1928"/>
    <w:rsid w:val="00CA506A"/>
    <w:rsid w:val="00CA5155"/>
    <w:rsid w:val="00CA6CCD"/>
    <w:rsid w:val="00CB1D64"/>
    <w:rsid w:val="00CB336B"/>
    <w:rsid w:val="00CB357E"/>
    <w:rsid w:val="00CB6B35"/>
    <w:rsid w:val="00CB7434"/>
    <w:rsid w:val="00CC2311"/>
    <w:rsid w:val="00CC3599"/>
    <w:rsid w:val="00CC35DC"/>
    <w:rsid w:val="00CC373E"/>
    <w:rsid w:val="00CC666C"/>
    <w:rsid w:val="00CC74B7"/>
    <w:rsid w:val="00CD0BCA"/>
    <w:rsid w:val="00CD31AB"/>
    <w:rsid w:val="00CD4A2F"/>
    <w:rsid w:val="00CD4D21"/>
    <w:rsid w:val="00CD68D0"/>
    <w:rsid w:val="00CD75ED"/>
    <w:rsid w:val="00CD7C0B"/>
    <w:rsid w:val="00CE22D7"/>
    <w:rsid w:val="00CE3662"/>
    <w:rsid w:val="00CE42AC"/>
    <w:rsid w:val="00CE42AF"/>
    <w:rsid w:val="00CE4452"/>
    <w:rsid w:val="00CE5697"/>
    <w:rsid w:val="00CE69C0"/>
    <w:rsid w:val="00CE6C5C"/>
    <w:rsid w:val="00CE7699"/>
    <w:rsid w:val="00CF070F"/>
    <w:rsid w:val="00CF1F6D"/>
    <w:rsid w:val="00CF36A1"/>
    <w:rsid w:val="00CF4650"/>
    <w:rsid w:val="00CF62DE"/>
    <w:rsid w:val="00CF7137"/>
    <w:rsid w:val="00CF74B2"/>
    <w:rsid w:val="00D0359E"/>
    <w:rsid w:val="00D03EDB"/>
    <w:rsid w:val="00D070B3"/>
    <w:rsid w:val="00D1344A"/>
    <w:rsid w:val="00D17476"/>
    <w:rsid w:val="00D2076C"/>
    <w:rsid w:val="00D20D55"/>
    <w:rsid w:val="00D21177"/>
    <w:rsid w:val="00D212C5"/>
    <w:rsid w:val="00D22B7C"/>
    <w:rsid w:val="00D271EF"/>
    <w:rsid w:val="00D31980"/>
    <w:rsid w:val="00D330A7"/>
    <w:rsid w:val="00D35AFA"/>
    <w:rsid w:val="00D35F9B"/>
    <w:rsid w:val="00D37355"/>
    <w:rsid w:val="00D41480"/>
    <w:rsid w:val="00D42DA5"/>
    <w:rsid w:val="00D45566"/>
    <w:rsid w:val="00D45A8B"/>
    <w:rsid w:val="00D45DBD"/>
    <w:rsid w:val="00D461C7"/>
    <w:rsid w:val="00D4675C"/>
    <w:rsid w:val="00D4742B"/>
    <w:rsid w:val="00D4799E"/>
    <w:rsid w:val="00D50877"/>
    <w:rsid w:val="00D53C07"/>
    <w:rsid w:val="00D54073"/>
    <w:rsid w:val="00D5468B"/>
    <w:rsid w:val="00D56E8C"/>
    <w:rsid w:val="00D61287"/>
    <w:rsid w:val="00D63356"/>
    <w:rsid w:val="00D639A5"/>
    <w:rsid w:val="00D63F81"/>
    <w:rsid w:val="00D66B04"/>
    <w:rsid w:val="00D70726"/>
    <w:rsid w:val="00D71EA2"/>
    <w:rsid w:val="00D73F35"/>
    <w:rsid w:val="00D74377"/>
    <w:rsid w:val="00D75C1D"/>
    <w:rsid w:val="00D767E7"/>
    <w:rsid w:val="00D77F3C"/>
    <w:rsid w:val="00D800D5"/>
    <w:rsid w:val="00D81106"/>
    <w:rsid w:val="00D815B8"/>
    <w:rsid w:val="00D82C2A"/>
    <w:rsid w:val="00D838C9"/>
    <w:rsid w:val="00D85C53"/>
    <w:rsid w:val="00D85D6E"/>
    <w:rsid w:val="00D86D49"/>
    <w:rsid w:val="00D87FF6"/>
    <w:rsid w:val="00D90245"/>
    <w:rsid w:val="00D91249"/>
    <w:rsid w:val="00D920AF"/>
    <w:rsid w:val="00D92439"/>
    <w:rsid w:val="00D9258A"/>
    <w:rsid w:val="00D946F2"/>
    <w:rsid w:val="00DA024A"/>
    <w:rsid w:val="00DA0A56"/>
    <w:rsid w:val="00DA1AB8"/>
    <w:rsid w:val="00DA70FE"/>
    <w:rsid w:val="00DB10D4"/>
    <w:rsid w:val="00DB10EB"/>
    <w:rsid w:val="00DB22A4"/>
    <w:rsid w:val="00DB304A"/>
    <w:rsid w:val="00DB3B21"/>
    <w:rsid w:val="00DB7317"/>
    <w:rsid w:val="00DB79F7"/>
    <w:rsid w:val="00DC05D2"/>
    <w:rsid w:val="00DC0D8B"/>
    <w:rsid w:val="00DC115E"/>
    <w:rsid w:val="00DC3D47"/>
    <w:rsid w:val="00DC4443"/>
    <w:rsid w:val="00DC59A0"/>
    <w:rsid w:val="00DC7192"/>
    <w:rsid w:val="00DD43E3"/>
    <w:rsid w:val="00DD5E83"/>
    <w:rsid w:val="00DE217E"/>
    <w:rsid w:val="00DE27D0"/>
    <w:rsid w:val="00DE2F7B"/>
    <w:rsid w:val="00DE3BCD"/>
    <w:rsid w:val="00DE413B"/>
    <w:rsid w:val="00DF0151"/>
    <w:rsid w:val="00DF0E5F"/>
    <w:rsid w:val="00DF1DFC"/>
    <w:rsid w:val="00DF3248"/>
    <w:rsid w:val="00DF3F92"/>
    <w:rsid w:val="00DF42E0"/>
    <w:rsid w:val="00DF7257"/>
    <w:rsid w:val="00E010F9"/>
    <w:rsid w:val="00E025CE"/>
    <w:rsid w:val="00E02E84"/>
    <w:rsid w:val="00E047DB"/>
    <w:rsid w:val="00E06195"/>
    <w:rsid w:val="00E07C1E"/>
    <w:rsid w:val="00E1077D"/>
    <w:rsid w:val="00E1120A"/>
    <w:rsid w:val="00E1300B"/>
    <w:rsid w:val="00E1337B"/>
    <w:rsid w:val="00E1498B"/>
    <w:rsid w:val="00E15EB1"/>
    <w:rsid w:val="00E17CC2"/>
    <w:rsid w:val="00E22909"/>
    <w:rsid w:val="00E229C4"/>
    <w:rsid w:val="00E268F6"/>
    <w:rsid w:val="00E2743D"/>
    <w:rsid w:val="00E2776B"/>
    <w:rsid w:val="00E30E45"/>
    <w:rsid w:val="00E3188C"/>
    <w:rsid w:val="00E32B2D"/>
    <w:rsid w:val="00E338E3"/>
    <w:rsid w:val="00E34612"/>
    <w:rsid w:val="00E3536B"/>
    <w:rsid w:val="00E35F86"/>
    <w:rsid w:val="00E36857"/>
    <w:rsid w:val="00E36AF0"/>
    <w:rsid w:val="00E37BF6"/>
    <w:rsid w:val="00E440D3"/>
    <w:rsid w:val="00E525AC"/>
    <w:rsid w:val="00E52D6F"/>
    <w:rsid w:val="00E535B1"/>
    <w:rsid w:val="00E55900"/>
    <w:rsid w:val="00E55BE7"/>
    <w:rsid w:val="00E55F21"/>
    <w:rsid w:val="00E56668"/>
    <w:rsid w:val="00E57CB2"/>
    <w:rsid w:val="00E636C2"/>
    <w:rsid w:val="00E63707"/>
    <w:rsid w:val="00E639B4"/>
    <w:rsid w:val="00E65F26"/>
    <w:rsid w:val="00E66445"/>
    <w:rsid w:val="00E66609"/>
    <w:rsid w:val="00E73571"/>
    <w:rsid w:val="00E73624"/>
    <w:rsid w:val="00E74533"/>
    <w:rsid w:val="00E75D0B"/>
    <w:rsid w:val="00E7680C"/>
    <w:rsid w:val="00E8101E"/>
    <w:rsid w:val="00E81B02"/>
    <w:rsid w:val="00E820EE"/>
    <w:rsid w:val="00E84519"/>
    <w:rsid w:val="00E85436"/>
    <w:rsid w:val="00E855E6"/>
    <w:rsid w:val="00E86FB7"/>
    <w:rsid w:val="00E9045C"/>
    <w:rsid w:val="00E9101E"/>
    <w:rsid w:val="00E920A2"/>
    <w:rsid w:val="00E9228B"/>
    <w:rsid w:val="00E95AD3"/>
    <w:rsid w:val="00EA000A"/>
    <w:rsid w:val="00EA076C"/>
    <w:rsid w:val="00EA3EEF"/>
    <w:rsid w:val="00EA451E"/>
    <w:rsid w:val="00EA66C0"/>
    <w:rsid w:val="00EA7866"/>
    <w:rsid w:val="00EB33DC"/>
    <w:rsid w:val="00EB4D6A"/>
    <w:rsid w:val="00EC06A0"/>
    <w:rsid w:val="00EC11F6"/>
    <w:rsid w:val="00EC1321"/>
    <w:rsid w:val="00EC1FA6"/>
    <w:rsid w:val="00EC2200"/>
    <w:rsid w:val="00EC2353"/>
    <w:rsid w:val="00EC4203"/>
    <w:rsid w:val="00EC5414"/>
    <w:rsid w:val="00EC6A96"/>
    <w:rsid w:val="00ED3FBE"/>
    <w:rsid w:val="00ED428D"/>
    <w:rsid w:val="00ED5F13"/>
    <w:rsid w:val="00ED6A22"/>
    <w:rsid w:val="00ED7762"/>
    <w:rsid w:val="00EE6E48"/>
    <w:rsid w:val="00EF1EA2"/>
    <w:rsid w:val="00EF1F55"/>
    <w:rsid w:val="00EF42F1"/>
    <w:rsid w:val="00EF5961"/>
    <w:rsid w:val="00EF59CA"/>
    <w:rsid w:val="00F03AA3"/>
    <w:rsid w:val="00F076D5"/>
    <w:rsid w:val="00F100D1"/>
    <w:rsid w:val="00F1092B"/>
    <w:rsid w:val="00F10AC4"/>
    <w:rsid w:val="00F14501"/>
    <w:rsid w:val="00F14E0A"/>
    <w:rsid w:val="00F157D7"/>
    <w:rsid w:val="00F17923"/>
    <w:rsid w:val="00F23F24"/>
    <w:rsid w:val="00F2551B"/>
    <w:rsid w:val="00F259E9"/>
    <w:rsid w:val="00F264B3"/>
    <w:rsid w:val="00F269E4"/>
    <w:rsid w:val="00F26C6D"/>
    <w:rsid w:val="00F27D47"/>
    <w:rsid w:val="00F341E5"/>
    <w:rsid w:val="00F352FD"/>
    <w:rsid w:val="00F3683D"/>
    <w:rsid w:val="00F372E3"/>
    <w:rsid w:val="00F37B3D"/>
    <w:rsid w:val="00F41538"/>
    <w:rsid w:val="00F42337"/>
    <w:rsid w:val="00F43CBF"/>
    <w:rsid w:val="00F45925"/>
    <w:rsid w:val="00F503D7"/>
    <w:rsid w:val="00F51A73"/>
    <w:rsid w:val="00F5674D"/>
    <w:rsid w:val="00F5794B"/>
    <w:rsid w:val="00F6073C"/>
    <w:rsid w:val="00F6170A"/>
    <w:rsid w:val="00F627AF"/>
    <w:rsid w:val="00F62892"/>
    <w:rsid w:val="00F634B6"/>
    <w:rsid w:val="00F63B14"/>
    <w:rsid w:val="00F64A3C"/>
    <w:rsid w:val="00F66098"/>
    <w:rsid w:val="00F669BB"/>
    <w:rsid w:val="00F7245E"/>
    <w:rsid w:val="00F729FD"/>
    <w:rsid w:val="00F7305C"/>
    <w:rsid w:val="00F73A92"/>
    <w:rsid w:val="00F7700E"/>
    <w:rsid w:val="00F7725B"/>
    <w:rsid w:val="00F82888"/>
    <w:rsid w:val="00F84320"/>
    <w:rsid w:val="00F85D12"/>
    <w:rsid w:val="00F8698E"/>
    <w:rsid w:val="00F87530"/>
    <w:rsid w:val="00F877BE"/>
    <w:rsid w:val="00F903C9"/>
    <w:rsid w:val="00F93338"/>
    <w:rsid w:val="00F959D2"/>
    <w:rsid w:val="00F96EC0"/>
    <w:rsid w:val="00FA0312"/>
    <w:rsid w:val="00FA1950"/>
    <w:rsid w:val="00FA5308"/>
    <w:rsid w:val="00FA57CF"/>
    <w:rsid w:val="00FB1294"/>
    <w:rsid w:val="00FB1D9B"/>
    <w:rsid w:val="00FB2EDB"/>
    <w:rsid w:val="00FB36FF"/>
    <w:rsid w:val="00FB5F3C"/>
    <w:rsid w:val="00FB5F96"/>
    <w:rsid w:val="00FB62F3"/>
    <w:rsid w:val="00FB7415"/>
    <w:rsid w:val="00FC06E4"/>
    <w:rsid w:val="00FC28DF"/>
    <w:rsid w:val="00FC2951"/>
    <w:rsid w:val="00FC3648"/>
    <w:rsid w:val="00FC7A88"/>
    <w:rsid w:val="00FD099C"/>
    <w:rsid w:val="00FD3A52"/>
    <w:rsid w:val="00FD3B07"/>
    <w:rsid w:val="00FD5A27"/>
    <w:rsid w:val="00FD5DDA"/>
    <w:rsid w:val="00FE042E"/>
    <w:rsid w:val="00FE07DC"/>
    <w:rsid w:val="00FE13D7"/>
    <w:rsid w:val="00FE23AF"/>
    <w:rsid w:val="00FE2951"/>
    <w:rsid w:val="00FE3109"/>
    <w:rsid w:val="00FF0C1C"/>
    <w:rsid w:val="00FF181C"/>
    <w:rsid w:val="00FF1F3A"/>
    <w:rsid w:val="00FF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637ACB0D"/>
  <w15:chartTrackingRefBased/>
  <w15:docId w15:val="{744F6F18-8E9C-4F92-9B35-AD20D1680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47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8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3C7F"/>
    <w:rPr>
      <w:color w:val="808080"/>
    </w:rPr>
  </w:style>
  <w:style w:type="paragraph" w:styleId="ListParagraph">
    <w:name w:val="List Paragraph"/>
    <w:basedOn w:val="Normal"/>
    <w:uiPriority w:val="34"/>
    <w:qFormat/>
    <w:rsid w:val="00303C7F"/>
    <w:pPr>
      <w:ind w:left="720"/>
      <w:contextualSpacing/>
    </w:pPr>
  </w:style>
  <w:style w:type="character" w:styleId="Hyperlink">
    <w:name w:val="Hyperlink"/>
    <w:basedOn w:val="DefaultParagraphFont"/>
    <w:uiPriority w:val="99"/>
    <w:unhideWhenUsed/>
    <w:rsid w:val="00F62892"/>
    <w:rPr>
      <w:color w:val="0000FF"/>
      <w:u w:val="single"/>
    </w:rPr>
  </w:style>
  <w:style w:type="paragraph" w:styleId="EndnoteText">
    <w:name w:val="endnote text"/>
    <w:basedOn w:val="Normal"/>
    <w:link w:val="EndnoteTextChar"/>
    <w:uiPriority w:val="99"/>
    <w:semiHidden/>
    <w:unhideWhenUsed/>
    <w:rsid w:val="00B72F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72FB6"/>
    <w:rPr>
      <w:sz w:val="20"/>
      <w:szCs w:val="20"/>
    </w:rPr>
  </w:style>
  <w:style w:type="character" w:styleId="EndnoteReference">
    <w:name w:val="endnote reference"/>
    <w:basedOn w:val="DefaultParagraphFont"/>
    <w:uiPriority w:val="99"/>
    <w:semiHidden/>
    <w:unhideWhenUsed/>
    <w:rsid w:val="00B72FB6"/>
    <w:rPr>
      <w:vertAlign w:val="superscript"/>
    </w:rPr>
  </w:style>
  <w:style w:type="character" w:customStyle="1" w:styleId="Heading1Char">
    <w:name w:val="Heading 1 Char"/>
    <w:basedOn w:val="DefaultParagraphFont"/>
    <w:link w:val="Heading1"/>
    <w:uiPriority w:val="9"/>
    <w:rsid w:val="009447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47CF"/>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5C719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7190"/>
    <w:rPr>
      <w:sz w:val="20"/>
      <w:szCs w:val="20"/>
    </w:rPr>
  </w:style>
  <w:style w:type="character" w:styleId="FootnoteReference">
    <w:name w:val="footnote reference"/>
    <w:basedOn w:val="DefaultParagraphFont"/>
    <w:uiPriority w:val="99"/>
    <w:semiHidden/>
    <w:unhideWhenUsed/>
    <w:rsid w:val="005C7190"/>
    <w:rPr>
      <w:vertAlign w:val="superscript"/>
    </w:rPr>
  </w:style>
  <w:style w:type="character" w:styleId="FollowedHyperlink">
    <w:name w:val="FollowedHyperlink"/>
    <w:basedOn w:val="DefaultParagraphFont"/>
    <w:uiPriority w:val="99"/>
    <w:semiHidden/>
    <w:unhideWhenUsed/>
    <w:rsid w:val="00217FC3"/>
    <w:rPr>
      <w:color w:val="954F72" w:themeColor="followedHyperlink"/>
      <w:u w:val="single"/>
    </w:rPr>
  </w:style>
  <w:style w:type="character" w:styleId="CommentReference">
    <w:name w:val="annotation reference"/>
    <w:basedOn w:val="DefaultParagraphFont"/>
    <w:uiPriority w:val="99"/>
    <w:semiHidden/>
    <w:unhideWhenUsed/>
    <w:rsid w:val="00F729FD"/>
    <w:rPr>
      <w:sz w:val="16"/>
      <w:szCs w:val="16"/>
    </w:rPr>
  </w:style>
  <w:style w:type="paragraph" w:styleId="CommentText">
    <w:name w:val="annotation text"/>
    <w:basedOn w:val="Normal"/>
    <w:link w:val="CommentTextChar"/>
    <w:uiPriority w:val="99"/>
    <w:semiHidden/>
    <w:unhideWhenUsed/>
    <w:rsid w:val="00F729FD"/>
    <w:pPr>
      <w:spacing w:line="240" w:lineRule="auto"/>
    </w:pPr>
    <w:rPr>
      <w:sz w:val="20"/>
      <w:szCs w:val="20"/>
    </w:rPr>
  </w:style>
  <w:style w:type="character" w:customStyle="1" w:styleId="CommentTextChar">
    <w:name w:val="Comment Text Char"/>
    <w:basedOn w:val="DefaultParagraphFont"/>
    <w:link w:val="CommentText"/>
    <w:uiPriority w:val="99"/>
    <w:semiHidden/>
    <w:rsid w:val="00F729FD"/>
    <w:rPr>
      <w:sz w:val="20"/>
      <w:szCs w:val="20"/>
    </w:rPr>
  </w:style>
  <w:style w:type="paragraph" w:styleId="CommentSubject">
    <w:name w:val="annotation subject"/>
    <w:basedOn w:val="CommentText"/>
    <w:next w:val="CommentText"/>
    <w:link w:val="CommentSubjectChar"/>
    <w:uiPriority w:val="99"/>
    <w:semiHidden/>
    <w:unhideWhenUsed/>
    <w:rsid w:val="00F729FD"/>
    <w:rPr>
      <w:b/>
      <w:bCs/>
    </w:rPr>
  </w:style>
  <w:style w:type="character" w:customStyle="1" w:styleId="CommentSubjectChar">
    <w:name w:val="Comment Subject Char"/>
    <w:basedOn w:val="CommentTextChar"/>
    <w:link w:val="CommentSubject"/>
    <w:uiPriority w:val="99"/>
    <w:semiHidden/>
    <w:rsid w:val="00F729FD"/>
    <w:rPr>
      <w:b/>
      <w:bCs/>
      <w:sz w:val="20"/>
      <w:szCs w:val="20"/>
    </w:rPr>
  </w:style>
  <w:style w:type="paragraph" w:styleId="BalloonText">
    <w:name w:val="Balloon Text"/>
    <w:basedOn w:val="Normal"/>
    <w:link w:val="BalloonTextChar"/>
    <w:uiPriority w:val="99"/>
    <w:semiHidden/>
    <w:unhideWhenUsed/>
    <w:rsid w:val="00F729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9FD"/>
    <w:rPr>
      <w:rFonts w:ascii="Segoe UI" w:hAnsi="Segoe UI" w:cs="Segoe UI"/>
      <w:sz w:val="18"/>
      <w:szCs w:val="18"/>
    </w:rPr>
  </w:style>
  <w:style w:type="character" w:styleId="Strong">
    <w:name w:val="Strong"/>
    <w:basedOn w:val="DefaultParagraphFont"/>
    <w:uiPriority w:val="22"/>
    <w:qFormat/>
    <w:rsid w:val="002F1E9B"/>
    <w:rPr>
      <w:b/>
      <w:bCs/>
    </w:rPr>
  </w:style>
  <w:style w:type="character" w:styleId="Emphasis">
    <w:name w:val="Emphasis"/>
    <w:basedOn w:val="DefaultParagraphFont"/>
    <w:uiPriority w:val="20"/>
    <w:qFormat/>
    <w:rsid w:val="00AE786A"/>
    <w:rPr>
      <w:i/>
      <w:iCs/>
    </w:rPr>
  </w:style>
  <w:style w:type="character" w:styleId="UnresolvedMention">
    <w:name w:val="Unresolved Mention"/>
    <w:basedOn w:val="DefaultParagraphFont"/>
    <w:uiPriority w:val="99"/>
    <w:semiHidden/>
    <w:unhideWhenUsed/>
    <w:rsid w:val="00191DB4"/>
    <w:rPr>
      <w:color w:val="605E5C"/>
      <w:shd w:val="clear" w:color="auto" w:fill="E1DFDD"/>
    </w:rPr>
  </w:style>
  <w:style w:type="paragraph" w:customStyle="1" w:styleId="EndNoteBibliographyTitle">
    <w:name w:val="EndNote Bibliography Title"/>
    <w:basedOn w:val="Normal"/>
    <w:link w:val="EndNoteBibliographyTitleChar"/>
    <w:rsid w:val="005A2E07"/>
    <w:pPr>
      <w:spacing w:after="0"/>
      <w:jc w:val="center"/>
    </w:pPr>
    <w:rPr>
      <w:rFonts w:ascii="Calibri Light" w:hAnsi="Calibri Light" w:cs="Calibri Light"/>
      <w:noProof/>
      <w:sz w:val="26"/>
    </w:rPr>
  </w:style>
  <w:style w:type="character" w:customStyle="1" w:styleId="EndNoteBibliographyTitleChar">
    <w:name w:val="EndNote Bibliography Title Char"/>
    <w:basedOn w:val="DefaultParagraphFont"/>
    <w:link w:val="EndNoteBibliographyTitle"/>
    <w:rsid w:val="005A2E07"/>
    <w:rPr>
      <w:rFonts w:ascii="Calibri Light" w:hAnsi="Calibri Light" w:cs="Calibri Light"/>
      <w:noProof/>
      <w:sz w:val="26"/>
    </w:rPr>
  </w:style>
  <w:style w:type="paragraph" w:customStyle="1" w:styleId="EndNoteBibliography">
    <w:name w:val="EndNote Bibliography"/>
    <w:basedOn w:val="Normal"/>
    <w:link w:val="EndNoteBibliographyChar"/>
    <w:rsid w:val="005A2E07"/>
    <w:pPr>
      <w:spacing w:line="240" w:lineRule="auto"/>
      <w:jc w:val="both"/>
    </w:pPr>
    <w:rPr>
      <w:rFonts w:ascii="Calibri Light" w:hAnsi="Calibri Light" w:cs="Calibri Light"/>
      <w:noProof/>
      <w:sz w:val="26"/>
    </w:rPr>
  </w:style>
  <w:style w:type="character" w:customStyle="1" w:styleId="EndNoteBibliographyChar">
    <w:name w:val="EndNote Bibliography Char"/>
    <w:basedOn w:val="DefaultParagraphFont"/>
    <w:link w:val="EndNoteBibliography"/>
    <w:rsid w:val="005A2E07"/>
    <w:rPr>
      <w:rFonts w:ascii="Calibri Light" w:hAnsi="Calibri Light" w:cs="Calibri Light"/>
      <w:noProof/>
      <w:sz w:val="26"/>
    </w:rPr>
  </w:style>
  <w:style w:type="paragraph" w:customStyle="1" w:styleId="EndNoteCategoryHeading">
    <w:name w:val="EndNote Category Heading"/>
    <w:basedOn w:val="Normal"/>
    <w:link w:val="EndNoteCategoryHeadingChar"/>
    <w:rsid w:val="009524FF"/>
    <w:pPr>
      <w:spacing w:before="120" w:after="120"/>
    </w:pPr>
  </w:style>
  <w:style w:type="character" w:customStyle="1" w:styleId="EndNoteCategoryHeadingChar">
    <w:name w:val="EndNote Category Heading Char"/>
    <w:basedOn w:val="DefaultParagraphFont"/>
    <w:link w:val="EndNoteCategoryHeading"/>
    <w:rsid w:val="009524FF"/>
  </w:style>
  <w:style w:type="paragraph" w:customStyle="1" w:styleId="EndNoteCategoryTitle">
    <w:name w:val="EndNote Category Title"/>
    <w:basedOn w:val="Normal"/>
    <w:link w:val="EndNoteCategoryTitleChar"/>
    <w:rsid w:val="009524FF"/>
    <w:pPr>
      <w:spacing w:before="120" w:after="120"/>
      <w:jc w:val="center"/>
    </w:pPr>
  </w:style>
  <w:style w:type="character" w:customStyle="1" w:styleId="EndNoteCategoryTitleChar">
    <w:name w:val="EndNote Category Title Char"/>
    <w:basedOn w:val="DefaultParagraphFont"/>
    <w:link w:val="EndNoteCategoryTitle"/>
    <w:rsid w:val="009524FF"/>
  </w:style>
  <w:style w:type="paragraph" w:styleId="Header">
    <w:name w:val="header"/>
    <w:basedOn w:val="Normal"/>
    <w:link w:val="HeaderChar"/>
    <w:uiPriority w:val="99"/>
    <w:unhideWhenUsed/>
    <w:rsid w:val="00464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FDB"/>
  </w:style>
  <w:style w:type="paragraph" w:styleId="Footer">
    <w:name w:val="footer"/>
    <w:basedOn w:val="Normal"/>
    <w:link w:val="FooterChar"/>
    <w:uiPriority w:val="99"/>
    <w:unhideWhenUsed/>
    <w:rsid w:val="00464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FDB"/>
  </w:style>
  <w:style w:type="character" w:customStyle="1" w:styleId="Heading3Char">
    <w:name w:val="Heading 3 Char"/>
    <w:basedOn w:val="DefaultParagraphFont"/>
    <w:link w:val="Heading3"/>
    <w:uiPriority w:val="9"/>
    <w:rsid w:val="00E3685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52199"/>
    <w:pPr>
      <w:spacing w:after="200" w:line="240" w:lineRule="auto"/>
    </w:pPr>
    <w:rPr>
      <w:i/>
      <w:iCs/>
      <w:color w:val="44546A" w:themeColor="text2"/>
      <w:sz w:val="18"/>
      <w:szCs w:val="18"/>
    </w:rPr>
  </w:style>
  <w:style w:type="paragraph" w:styleId="NoSpacing">
    <w:name w:val="No Spacing"/>
    <w:uiPriority w:val="1"/>
    <w:qFormat/>
    <w:rsid w:val="005F16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91632">
      <w:bodyDiv w:val="1"/>
      <w:marLeft w:val="0"/>
      <w:marRight w:val="0"/>
      <w:marTop w:val="0"/>
      <w:marBottom w:val="0"/>
      <w:divBdr>
        <w:top w:val="none" w:sz="0" w:space="0" w:color="auto"/>
        <w:left w:val="none" w:sz="0" w:space="0" w:color="auto"/>
        <w:bottom w:val="none" w:sz="0" w:space="0" w:color="auto"/>
        <w:right w:val="none" w:sz="0" w:space="0" w:color="auto"/>
      </w:divBdr>
    </w:div>
    <w:div w:id="909190718">
      <w:bodyDiv w:val="1"/>
      <w:marLeft w:val="0"/>
      <w:marRight w:val="0"/>
      <w:marTop w:val="0"/>
      <w:marBottom w:val="0"/>
      <w:divBdr>
        <w:top w:val="none" w:sz="0" w:space="0" w:color="auto"/>
        <w:left w:val="none" w:sz="0" w:space="0" w:color="auto"/>
        <w:bottom w:val="none" w:sz="0" w:space="0" w:color="auto"/>
        <w:right w:val="none" w:sz="0" w:space="0" w:color="auto"/>
      </w:divBdr>
      <w:divsChild>
        <w:div w:id="1682851353">
          <w:marLeft w:val="0"/>
          <w:marRight w:val="0"/>
          <w:marTop w:val="0"/>
          <w:marBottom w:val="0"/>
          <w:divBdr>
            <w:top w:val="none" w:sz="0" w:space="0" w:color="auto"/>
            <w:left w:val="none" w:sz="0" w:space="0" w:color="auto"/>
            <w:bottom w:val="none" w:sz="0" w:space="0" w:color="auto"/>
            <w:right w:val="none" w:sz="0" w:space="0" w:color="auto"/>
          </w:divBdr>
        </w:div>
        <w:div w:id="1055860757">
          <w:marLeft w:val="0"/>
          <w:marRight w:val="0"/>
          <w:marTop w:val="0"/>
          <w:marBottom w:val="0"/>
          <w:divBdr>
            <w:top w:val="none" w:sz="0" w:space="0" w:color="auto"/>
            <w:left w:val="none" w:sz="0" w:space="0" w:color="auto"/>
            <w:bottom w:val="none" w:sz="0" w:space="0" w:color="auto"/>
            <w:right w:val="none" w:sz="0" w:space="0" w:color="auto"/>
          </w:divBdr>
        </w:div>
      </w:divsChild>
    </w:div>
    <w:div w:id="2086027404">
      <w:bodyDiv w:val="1"/>
      <w:marLeft w:val="0"/>
      <w:marRight w:val="0"/>
      <w:marTop w:val="0"/>
      <w:marBottom w:val="0"/>
      <w:divBdr>
        <w:top w:val="none" w:sz="0" w:space="0" w:color="auto"/>
        <w:left w:val="none" w:sz="0" w:space="0" w:color="auto"/>
        <w:bottom w:val="none" w:sz="0" w:space="0" w:color="auto"/>
        <w:right w:val="none" w:sz="0" w:space="0" w:color="auto"/>
      </w:divBdr>
      <w:divsChild>
        <w:div w:id="1022980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browning.morgan@epa.gov"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virginiamercury.com/2019/09/24/four-things-to-know-about-dominions-massive-wind-farm-proposal/"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ge.com/renewableenergy/wind-energy/offshore-wind/haliade-x-offshore-turbine"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fpub.epa.gov/si/si_public_record_report.cfm?Lab=NRMRL&amp;dirEntryId=3464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Records_x0020_Date xmlns="5ddedca0-709f-4917-a305-42d5cb3ea1ba" xsi:nil="true"/>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2019-08-27T13:52:38+00:00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Records_x0020_Status xmlns="5ddedca0-709f-4917-a305-42d5cb3ea1ba">Pending</Records_x0020_Status>
    <EPA_x0020_Contributor xmlns="4ffa91fb-a0ff-4ac5-b2db-65c790d184a4">
      <UserInfo>
        <DisplayName/>
        <AccountId xsi:nil="true"/>
        <AccountType/>
      </UserInfo>
    </EPA_x0020_Contributor>
    <TaxCatchAll xmlns="4ffa91fb-a0ff-4ac5-b2db-65c790d184a4"/>
  </documentManagement>
</p:properti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ct:contentTypeSchema xmlns:ct="http://schemas.microsoft.com/office/2006/metadata/contentType" xmlns:ma="http://schemas.microsoft.com/office/2006/metadata/properties/metaAttributes" ct:_="" ma:_="" ma:contentTypeName="Document" ma:contentTypeID="0x0101006AA87188937A794993A7633BF4EC1AE4" ma:contentTypeVersion="12" ma:contentTypeDescription="Create a new document." ma:contentTypeScope="" ma:versionID="5d9e84271c79f3e5c50a6afaef593211">
  <xsd:schema xmlns:xsd="http://www.w3.org/2001/XMLSchema" xmlns:xs="http://www.w3.org/2001/XMLSchema" xmlns:p="http://schemas.microsoft.com/office/2006/metadata/properties" xmlns:ns1="http://schemas.microsoft.com/sharepoint/v3" xmlns:ns3="4ffa91fb-a0ff-4ac5-b2db-65c790d184a4" xmlns:ns4="http://schemas.microsoft.com/sharepoint.v3" xmlns:ns5="http://schemas.microsoft.com/sharepoint/v3/fields" xmlns:ns6="5ddedca0-709f-4917-a305-42d5cb3ea1ba" xmlns:ns7="a65fb547-1b02-4b77-882d-72553d3f5ce5" targetNamespace="http://schemas.microsoft.com/office/2006/metadata/properties" ma:root="true" ma:fieldsID="d977577db5a971fc98b5d5dd3698ca02" ns1:_="" ns3:_="" ns4:_="" ns5:_="" ns6:_="" ns7:_="">
    <xsd:import namespace="http://schemas.microsoft.com/sharepoint/v3"/>
    <xsd:import namespace="4ffa91fb-a0ff-4ac5-b2db-65c790d184a4"/>
    <xsd:import namespace="http://schemas.microsoft.com/sharepoint.v3"/>
    <xsd:import namespace="http://schemas.microsoft.com/sharepoint/v3/fields"/>
    <xsd:import namespace="5ddedca0-709f-4917-a305-42d5cb3ea1ba"/>
    <xsd:import namespace="a65fb547-1b02-4b77-882d-72553d3f5ce5"/>
    <xsd:element name="properties">
      <xsd:complexType>
        <xsd:sequence>
          <xsd:element name="documentManagement">
            <xsd:complexType>
              <xsd:all>
                <xsd:element ref="ns3:Document_x0020_Creation_x0020_Date" minOccurs="0"/>
                <xsd:element ref="ns3:Creator" minOccurs="0"/>
                <xsd:element ref="ns3:EPA_x0020_Office" minOccurs="0"/>
                <xsd:element ref="ns3:Record" minOccurs="0"/>
                <xsd:element ref="ns4:CategoryDescription" minOccurs="0"/>
                <xsd:element ref="ns3:Identifier" minOccurs="0"/>
                <xsd:element ref="ns3:EPA_x0020_Contributor" minOccurs="0"/>
                <xsd:element ref="ns3:External_x0020_Contributor" minOccurs="0"/>
                <xsd:element ref="ns5:_Coverage" minOccurs="0"/>
                <xsd:element ref="ns3:EPA_x0020_Related_x0020_Documents" minOccurs="0"/>
                <xsd:element ref="ns5:_Source" minOccurs="0"/>
                <xsd:element ref="ns3:Rights" minOccurs="0"/>
                <xsd:element ref="ns1:Language" minOccurs="0"/>
                <xsd:element ref="ns3:j747ac98061d40f0aa7bd47e1db5675d" minOccurs="0"/>
                <xsd:element ref="ns3:TaxKeywordTaxHTField" minOccurs="0"/>
                <xsd:element ref="ns3:TaxCatchAllLabel" minOccurs="0"/>
                <xsd:element ref="ns3:TaxCatchAll" minOccurs="0"/>
                <xsd:element ref="ns6:Records_x0020_Status" minOccurs="0"/>
                <xsd:element ref="ns6:Records_x0020_Date" minOccurs="0"/>
                <xsd:element ref="ns7:MediaServiceMetadata" minOccurs="0"/>
                <xsd:element ref="ns7:MediaServiceFastMetadata" minOccurs="0"/>
                <xsd:element ref="ns7:MediaServiceAutoTags" minOccurs="0"/>
                <xsd:element ref="ns7:MediaServiceGenerationTime" minOccurs="0"/>
                <xsd:element ref="ns7:MediaServiceEventHashCode" minOccurs="0"/>
                <xsd:element ref="ns7:MediaServiceDateTaken" minOccurs="0"/>
                <xsd:element ref="ns7:MediaServiceOCR" minOccurs="0"/>
                <xsd:element ref="ns7: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c27b57f-065e-4bdd-a007-43f8630cd3d9}" ma:internalName="TaxCatchAllLabel" ma:readOnly="true" ma:showField="CatchAllDataLabel" ma:web="5ddedca0-709f-4917-a305-42d5cb3ea1ba">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c27b57f-065e-4bdd-a007-43f8630cd3d9}" ma:internalName="TaxCatchAll" ma:showField="CatchAllData" ma:web="5ddedca0-709f-4917-a305-42d5cb3ea1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edca0-709f-4917-a305-42d5cb3ea1ba" elementFormDefault="qualified">
    <xsd:import namespace="http://schemas.microsoft.com/office/2006/documentManagement/types"/>
    <xsd:import namespace="http://schemas.microsoft.com/office/infopath/2007/PartnerControls"/>
    <xsd:element name="Records_x0020_Status" ma:index="28" nillable="true" ma:displayName="Records Status" ma:default="Pending" ma:internalName="Records_x0020_Status">
      <xsd:simpleType>
        <xsd:restriction base="dms:Text"/>
      </xsd:simpleType>
    </xsd:element>
    <xsd:element name="Records_x0020_Date" ma:index="29" nillable="true" ma:displayName="Records Date" ma:hidden="true" ma:internalName="Records_x0020_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65fb547-1b02-4b77-882d-72553d3f5ce5" elementFormDefault="qualified">
    <xsd:import namespace="http://schemas.microsoft.com/office/2006/documentManagement/types"/>
    <xsd:import namespace="http://schemas.microsoft.com/office/infopath/2007/PartnerControls"/>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DateTaken" ma:index="35" nillable="true" ma:displayName="MediaServiceDateTaken" ma:hidden="true" ma:internalName="MediaServiceDateTaken" ma:readOnly="true">
      <xsd:simpleType>
        <xsd:restriction base="dms:Text"/>
      </xsd:simpleType>
    </xsd:element>
    <xsd:element name="MediaServiceOCR" ma:index="36" nillable="true" ma:displayName="Extracted Text" ma:internalName="MediaServiceOCR" ma:readOnly="true">
      <xsd:simpleType>
        <xsd:restriction base="dms:Note">
          <xsd:maxLength value="255"/>
        </xsd:restriction>
      </xsd:simpleType>
    </xsd:element>
    <xsd:element name="MediaServiceLocation" ma:index="3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CFAD3-3BDD-4617-9BA5-635B08C5613C}">
  <ds:schemaRefs>
    <ds:schemaRef ds:uri="http://schemas.microsoft.com/sharepoint/v3/contenttype/forms"/>
  </ds:schemaRefs>
</ds:datastoreItem>
</file>

<file path=customXml/itemProps2.xml><?xml version="1.0" encoding="utf-8"?>
<ds:datastoreItem xmlns:ds="http://schemas.openxmlformats.org/officeDocument/2006/customXml" ds:itemID="{190A7CC8-61DB-4D2F-9124-27AEBEEEB8E0}">
  <ds:schemaRefs>
    <ds:schemaRef ds:uri="http://schemas.microsoft.com/sharepoint/v3"/>
    <ds:schemaRef ds:uri="http://purl.org/dc/terms/"/>
    <ds:schemaRef ds:uri="a65fb547-1b02-4b77-882d-72553d3f5ce5"/>
    <ds:schemaRef ds:uri="http://schemas.microsoft.com/office/infopath/2007/PartnerControls"/>
    <ds:schemaRef ds:uri="http://schemas.microsoft.com/office/2006/documentManagement/types"/>
    <ds:schemaRef ds:uri="http://schemas.openxmlformats.org/package/2006/metadata/core-properties"/>
    <ds:schemaRef ds:uri="5ddedca0-709f-4917-a305-42d5cb3ea1ba"/>
    <ds:schemaRef ds:uri="http://schemas.microsoft.com/sharepoint/v3/fields"/>
    <ds:schemaRef ds:uri="http://purl.org/dc/elements/1.1/"/>
    <ds:schemaRef ds:uri="http://schemas.microsoft.com/office/2006/metadata/properties"/>
    <ds:schemaRef ds:uri="http://schemas.microsoft.com/sharepoint.v3"/>
    <ds:schemaRef ds:uri="4ffa91fb-a0ff-4ac5-b2db-65c790d184a4"/>
    <ds:schemaRef ds:uri="http://www.w3.org/XML/1998/namespace"/>
    <ds:schemaRef ds:uri="http://purl.org/dc/dcmitype/"/>
  </ds:schemaRefs>
</ds:datastoreItem>
</file>

<file path=customXml/itemProps3.xml><?xml version="1.0" encoding="utf-8"?>
<ds:datastoreItem xmlns:ds="http://schemas.openxmlformats.org/officeDocument/2006/customXml" ds:itemID="{19206E3F-D63A-414C-AA18-785047D08981}">
  <ds:schemaRefs>
    <ds:schemaRef ds:uri="Microsoft.SharePoint.Taxonomy.ContentTypeSync"/>
  </ds:schemaRefs>
</ds:datastoreItem>
</file>

<file path=customXml/itemProps4.xml><?xml version="1.0" encoding="utf-8"?>
<ds:datastoreItem xmlns:ds="http://schemas.openxmlformats.org/officeDocument/2006/customXml" ds:itemID="{B6635E61-6E00-4AC5-912E-16DD80067C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5ddedca0-709f-4917-a305-42d5cb3ea1ba"/>
    <ds:schemaRef ds:uri="a65fb547-1b02-4b77-882d-72553d3f5c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3708D16-2592-4C51-85FF-D7084D537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6054</TotalTime>
  <Pages>13</Pages>
  <Words>14885</Words>
  <Characters>84848</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Browning, Morgan</dc:creator>
  <cp:keywords/>
  <dc:description/>
  <cp:lastModifiedBy>Browning, Morgan</cp:lastModifiedBy>
  <cp:revision>267</cp:revision>
  <cp:lastPrinted>2019-10-21T15:02:00Z</cp:lastPrinted>
  <dcterms:created xsi:type="dcterms:W3CDTF">2019-12-10T14:51:00Z</dcterms:created>
  <dcterms:modified xsi:type="dcterms:W3CDTF">2019-12-16T12:34:00Z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0x0101006AA87188937A794993A7633BF4EC1AE4</vt:lpwstr>
  </property>
</Properties>
</file>