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Дворкина</w:t>
      </w:r>
      <w:r>
        <w:t xml:space="preserve"> </w:t>
      </w:r>
      <w:r>
        <w:t xml:space="preserve">Ева,</w:t>
      </w:r>
      <w:r>
        <w:t xml:space="preserve"> </w:t>
      </w:r>
      <w:r>
        <w:t xml:space="preserve">НКАбд-01-22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Cs/>
          <w:b/>
        </w:rPr>
        <w:t xml:space="preserve">course?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Cs/>
          <w:i/>
        </w:rPr>
        <w:t xml:space="preserve">где Ci — i-й символ получившегося зашифрованного послания, Pi — i-й</w:t>
      </w:r>
      <w:r>
        <w:rPr>
          <w:iCs/>
          <w:i/>
        </w:rPr>
        <w:t xml:space="preserve"> </w:t>
      </w:r>
      <w:r>
        <w:rPr>
          <w:iCs/>
          <w:i/>
        </w:rPr>
        <w:t xml:space="preserve">символ открытого текста, Ki — i-й символ ключа, i = 1, m. Размерности</w:t>
      </w:r>
      <w:r>
        <w:rPr>
          <w:iCs/>
          <w:i/>
        </w:rPr>
        <w:t xml:space="preserve"> </w:t>
      </w:r>
      <w:r>
        <w:rPr>
          <w:iCs/>
          <w:i/>
        </w:rPr>
        <w:t xml:space="preserve">открытого текста и ключа должны совпадать, и полученный шифротекст</w:t>
      </w:r>
      <w:r>
        <w:rPr>
          <w:iCs/>
          <w:i/>
        </w:rPr>
        <w:t xml:space="preserve"> </w:t>
      </w:r>
      <w:r>
        <w:rPr>
          <w:iCs/>
          <w:i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Cs/>
          <w:i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Cs/>
          <w:i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выполнала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для генерации случайного ключа (рис. 1).</w:t>
      </w:r>
    </w:p>
    <w:p>
      <w:pPr>
        <w:pStyle w:val="CaptionedFigure"/>
      </w:pPr>
      <w:r>
        <w:drawing>
          <wp:inline>
            <wp:extent cx="3733800" cy="518172"/>
            <wp:effectExtent b="0" l="0" r="0" t="0"/>
            <wp:docPr descr="Функция генерации ключ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Функция генерации ключа</w:t>
      </w:r>
    </w:p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 2).</w:t>
      </w:r>
    </w:p>
    <w:p>
      <w:pPr>
        <w:pStyle w:val="CaptionedFigure"/>
      </w:pPr>
      <w:r>
        <w:drawing>
          <wp:inline>
            <wp:extent cx="3733800" cy="696365"/>
            <wp:effectExtent b="0" l="0" r="0" t="0"/>
            <wp:docPr descr="Функция для шифрования текс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6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Функция для шифрования текста</w:t>
      </w:r>
    </w:p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создаю функцию для нахождения возможных ключей для фрагмента текста (рис. 3).</w:t>
      </w:r>
    </w:p>
    <w:p>
      <w:pPr>
        <w:pStyle w:val="CaptionedFigure"/>
      </w:pPr>
      <w:r>
        <w:drawing>
          <wp:inline>
            <wp:extent cx="3733800" cy="1391626"/>
            <wp:effectExtent b="0" l="0" r="0" t="0"/>
            <wp:docPr descr="Подбор возможных ключей для фрагмент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Подбор возможных ключей для фрагмента</w:t>
      </w:r>
    </w:p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 4).</w:t>
      </w:r>
    </w:p>
    <w:p>
      <w:pPr>
        <w:pStyle w:val="CaptionedFigure"/>
      </w:pPr>
      <w:r>
        <w:drawing>
          <wp:inline>
            <wp:extent cx="3733800" cy="1128990"/>
            <wp:effectExtent b="0" l="0" r="0" t="0"/>
            <wp:docPr descr="Результат работы программы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Результат работы программы</w:t>
      </w:r>
    </w:p>
    <w:p>
      <w:pPr>
        <w:pStyle w:val="BodyText"/>
      </w:pPr>
      <w: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 </w:t>
      </w:r>
      <w:r>
        <w:rPr>
          <w:rStyle w:val="CommentTok"/>
        </w:rPr>
        <w:t xml:space="preserve">#генерация цифры для каждого символа в тексте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br/>
      </w:r>
      <w:r>
        <w:rPr>
          <w:rStyle w:val="CommentTok"/>
        </w:rPr>
        <w:t xml:space="preserve">#для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 </w:t>
      </w:r>
      <w:r>
        <w:rPr>
          <w:rStyle w:val="CommentTok"/>
        </w:rPr>
        <w:t xml:space="preserve">#проход по каждому символу в тексте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generate_key_hex(t)</w:t>
      </w:r>
      <w:r>
        <w:br/>
      </w:r>
      <w:r>
        <w:rPr>
          <w:rStyle w:val="NormalTok"/>
        </w:rPr>
        <w:t xml:space="preserve">en_t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en_de_crypt(t, key)</w:t>
      </w:r>
      <w:r>
        <w:br/>
      </w:r>
      <w:r>
        <w:rPr>
          <w:rStyle w:val="NormalTok"/>
        </w:rPr>
        <w:t xml:space="preserve">de_t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en_de_crypt(en_t, key)</w:t>
      </w:r>
      <w:r>
        <w:br/>
      </w:r>
      <w:r>
        <w:rPr>
          <w:rStyle w:val="NormalTok"/>
        </w:rPr>
        <w:t xml:space="preserve">keys_t_f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Новым"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"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de_t,)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keys_t_f)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en_de_crypt(en_t, keys_t_f[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35"/>
    <w:bookmarkStart w:id="3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numPr>
          <w:ilvl w:val="0"/>
          <w:numId w:val="1003"/>
        </w:numPr>
        <w:pStyle w:val="Compact"/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numPr>
          <w:ilvl w:val="0"/>
          <w:numId w:val="1003"/>
        </w:numPr>
        <w:pStyle w:val="Compact"/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numPr>
          <w:ilvl w:val="0"/>
          <w:numId w:val="1003"/>
        </w:numPr>
        <w:pStyle w:val="Compact"/>
      </w:pPr>
      <w:r>
        <w:t xml:space="preserve">Нет возможности использовать один ключ для шифрования разных сообщений.</w:t>
      </w:r>
    </w:p>
    <w:p>
      <w:pPr>
        <w:numPr>
          <w:ilvl w:val="0"/>
          <w:numId w:val="1004"/>
        </w:numPr>
        <w:pStyle w:val="Compact"/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numPr>
          <w:ilvl w:val="0"/>
          <w:numId w:val="1005"/>
        </w:numPr>
        <w:pStyle w:val="Compact"/>
      </w:pPr>
      <w:r>
        <w:t xml:space="preserve">Высокая стойкость при правильном использовании случайного ключа.</w:t>
      </w:r>
    </w:p>
    <w:p>
      <w:pPr>
        <w:numPr>
          <w:ilvl w:val="0"/>
          <w:numId w:val="1005"/>
        </w:numPr>
        <w:pStyle w:val="Compact"/>
      </w:pPr>
      <w:r>
        <w:t xml:space="preserve">Простота реализации алгоритма.</w:t>
      </w:r>
    </w:p>
    <w:p>
      <w:pPr>
        <w:numPr>
          <w:ilvl w:val="0"/>
          <w:numId w:val="1005"/>
        </w:numPr>
        <w:pStyle w:val="Compact"/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numPr>
          <w:ilvl w:val="0"/>
          <w:numId w:val="1007"/>
        </w:numPr>
        <w:pStyle w:val="Compact"/>
      </w:pPr>
      <w:r>
        <w:t xml:space="preserve">Ключи должны быть случайными и использоваться только один раз.</w:t>
      </w:r>
    </w:p>
    <w:p>
      <w:pPr>
        <w:numPr>
          <w:ilvl w:val="0"/>
          <w:numId w:val="1007"/>
        </w:numPr>
        <w:pStyle w:val="Compact"/>
      </w:pPr>
      <w:r>
        <w:t xml:space="preserve">Длина ключа должна быть не менее длины самого открытого текста.</w:t>
      </w:r>
    </w:p>
    <w:p>
      <w:pPr>
        <w:numPr>
          <w:ilvl w:val="0"/>
          <w:numId w:val="1007"/>
        </w:numPr>
        <w:pStyle w:val="Compact"/>
      </w:pPr>
      <w:r>
        <w:t xml:space="preserve">Ключи должны быть храниться и передаваться безопасным способом.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Дворкина Ева, НКАбд-01-22</dc:creator>
  <dc:language>ru-RU</dc:language>
  <cp:keywords/>
  <dcterms:created xsi:type="dcterms:W3CDTF">2025-05-15T14:06:02Z</dcterms:created>
  <dcterms:modified xsi:type="dcterms:W3CDTF">2025-05-15T14:06:02Z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