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Расширенные настройки межсетевого экрана</w:t>
      </w:r>
    </w:p>
    <w:p>
      <w:pPr>
        <w:pStyle w:val="Author"/>
      </w:pPr>
      <w:r>
        <w:t xml:space="preserve">Бызова Мария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получение навыков настройки межсетевого экрана в Linux в части переадресации портов и настройки Masquerading.</w:t>
      </w:r>
    </w:p>
    <w:bookmarkEnd w:id="20"/>
    <w:bookmarkStart w:id="8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9" w:name="X81256833670938f46de0fdb5c3524886fd497d8"/>
    <w:p>
      <w:pPr>
        <w:pStyle w:val="Heading2"/>
      </w:pPr>
      <w:r>
        <w:t xml:space="preserve">2.1 Создание пользовательской службы firewalld</w:t>
      </w:r>
    </w:p>
    <w:p>
      <w:pPr>
        <w:pStyle w:val="FirstParagraph"/>
      </w:pPr>
      <w:r>
        <w:t xml:space="preserve">Загрузим нашу операционную систему и перейдём в рабочий каталог с проектом. Далее запустим виртуальную машину server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71191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1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виртуальной машины</w:t>
            </w:r>
          </w:p>
          <w:bookmarkEnd w:id="24"/>
        </w:tc>
      </w:tr>
    </w:tbl>
    <w:p>
      <w:pPr>
        <w:pStyle w:val="BodyText"/>
      </w:pPr>
      <w:r>
        <w:t xml:space="preserve">На виртуальной машине server войдём под нашим пользователем и откроем терминал. Далее перейдём в режим суперпользователя. На основе существующего файла описания службы ssh создадим файл с собственным описанием. Посмотрим содержимое файла службы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23667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66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Переход в режим суперпользователя. Создание файла с собственным описанием на основе существующего файла описания службы ssh. Просмотр содержимого файла службы.</w:t>
            </w:r>
          </w:p>
          <w:bookmarkEnd w:id="28"/>
        </w:tc>
      </w:tr>
    </w:tbl>
    <w:p>
      <w:pPr>
        <w:pStyle w:val="BodyText"/>
      </w:pPr>
      <w:r>
        <w:rPr>
          <w:b/>
          <w:bCs/>
        </w:rPr>
        <w:t xml:space="preserve">Построчный анализ синтаксиса файла описания службы:</w:t>
      </w:r>
    </w:p>
    <w:p>
      <w:pPr>
        <w:pStyle w:val="BodyText"/>
      </w:pPr>
      <w:r>
        <w:rPr>
          <w:rStyle w:val="VerbatimChar"/>
        </w:rPr>
        <w:t xml:space="preserve">&lt;?xml version="1.0" encoding="utf-8"?&gt;</w:t>
      </w:r>
      <w:r>
        <w:t xml:space="preserve"> </w:t>
      </w:r>
      <w:r>
        <w:t xml:space="preserve">- объявление XML-документа с указанием версии и кодировки</w:t>
      </w:r>
    </w:p>
    <w:p>
      <w:pPr>
        <w:pStyle w:val="BodyText"/>
      </w:pPr>
      <w:r>
        <w:rPr>
          <w:rStyle w:val="VerbatimChar"/>
        </w:rPr>
        <w:t xml:space="preserve">&lt;service&gt;</w:t>
      </w:r>
      <w:r>
        <w:t xml:space="preserve"> </w:t>
      </w:r>
      <w:r>
        <w:t xml:space="preserve">- корневой элемент, определяющий службу</w:t>
      </w:r>
    </w:p>
    <w:p>
      <w:pPr>
        <w:pStyle w:val="BodyText"/>
      </w:pPr>
      <w:r>
        <w:rPr>
          <w:rStyle w:val="VerbatimChar"/>
        </w:rPr>
        <w:t xml:space="preserve">&lt;short&gt;SSH&lt;/short&gt;</w:t>
      </w:r>
      <w:r>
        <w:t xml:space="preserve"> </w:t>
      </w:r>
      <w:r>
        <w:t xml:space="preserve">- краткое название службы</w:t>
      </w:r>
    </w:p>
    <w:p>
      <w:pPr>
        <w:pStyle w:val="BodyText"/>
      </w:pPr>
      <w:r>
        <w:rPr>
          <w:rStyle w:val="VerbatimChar"/>
        </w:rPr>
        <w:t xml:space="preserve">&lt;description&gt;Secure Shell (SSH)...&lt;/description&gt;</w:t>
      </w:r>
      <w:r>
        <w:t xml:space="preserve"> </w:t>
      </w:r>
      <w:r>
        <w:t xml:space="preserve">- подробное описание службы и её назначения</w:t>
      </w:r>
    </w:p>
    <w:p>
      <w:pPr>
        <w:pStyle w:val="BodyText"/>
      </w:pPr>
      <w:r>
        <w:rPr>
          <w:rStyle w:val="VerbatimChar"/>
        </w:rPr>
        <w:t xml:space="preserve">&lt;port protocol="tcp" port="22"/&gt;</w:t>
      </w:r>
      <w:r>
        <w:t xml:space="preserve"> </w:t>
      </w:r>
      <w:r>
        <w:t xml:space="preserve">- определение порта службы с указанием протокола (tcp) и номера порта (22)</w:t>
      </w:r>
    </w:p>
    <w:p>
      <w:pPr>
        <w:pStyle w:val="BodyText"/>
      </w:pPr>
      <w:r>
        <w:t xml:space="preserve">Откроем файл описания службы на редактирование и заменим порт 22 на новый порт (2022). В этом же файле скорректируем описание службы для демонстрации, что это модифицированный файл службы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93554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55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Открытие файла описания службы на редактирование и замена порта 22 на новый порт (2022).</w:t>
            </w:r>
          </w:p>
          <w:bookmarkEnd w:id="32"/>
        </w:tc>
      </w:tr>
    </w:tbl>
    <w:p>
      <w:pPr>
        <w:pStyle w:val="BodyText"/>
      </w:pPr>
      <w:r>
        <w:t xml:space="preserve">Просмотрим список доступных FirewallD служб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72329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32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Просмотр списка доступных FirewallD служб.</w:t>
            </w:r>
          </w:p>
          <w:bookmarkEnd w:id="36"/>
        </w:tc>
      </w:tr>
    </w:tbl>
    <w:p>
      <w:pPr>
        <w:pStyle w:val="BodyText"/>
      </w:pPr>
      <w:r>
        <w:t xml:space="preserve">Перегрузим правила межсетевого экрана с сохранением информации о состоянии и вновь выведем на экран список служб, а также список активных служб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99234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2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Перегрузка правил межсетевого экрана с сохранением информации о состоянии, вывод на экран списка служб, а также списка активных служб.</w:t>
            </w:r>
          </w:p>
          <w:bookmarkEnd w:id="40"/>
        </w:tc>
      </w:tr>
    </w:tbl>
    <w:p>
      <w:pPr>
        <w:pStyle w:val="BodyText"/>
      </w:pPr>
      <w:r>
        <w:t xml:space="preserve">Добавим новую службу в FirewallD и выведем на экран список активных служб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38690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6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Добавление новой службы в FirewallD и вывод на экран списка активных служб.</w:t>
            </w:r>
          </w:p>
          <w:bookmarkEnd w:id="44"/>
        </w:tc>
      </w:tr>
    </w:tbl>
    <w:p>
      <w:pPr>
        <w:pStyle w:val="BodyText"/>
      </w:pPr>
      <w:r>
        <w:t xml:space="preserve">Перегрузите правила межсетевого экрана с сохранением информации о состоянии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35345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3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Перезагрузка правил межсетевого экрана с сохранением информации о состоянии</w:t>
            </w:r>
          </w:p>
          <w:bookmarkEnd w:id="48"/>
        </w:tc>
      </w:tr>
    </w:tbl>
    <w:bookmarkEnd w:id="49"/>
    <w:bookmarkStart w:id="58" w:name="переадресация-портов"/>
    <w:p>
      <w:pPr>
        <w:pStyle w:val="Heading2"/>
      </w:pPr>
      <w:r>
        <w:t xml:space="preserve">2.2 Переадресация портов</w:t>
      </w:r>
    </w:p>
    <w:p>
      <w:pPr>
        <w:pStyle w:val="FirstParagraph"/>
      </w:pPr>
      <w:r>
        <w:t xml:space="preserve">Организуем на сервере переадресацию с порта 2022 на порт 22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8914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9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Организация переадресации на сервере с порта 2022 на порт 22.</w:t>
            </w:r>
          </w:p>
          <w:bookmarkEnd w:id="53"/>
        </w:tc>
      </w:tr>
    </w:tbl>
    <w:p>
      <w:pPr>
        <w:pStyle w:val="BodyText"/>
      </w:pPr>
      <w:r>
        <w:t xml:space="preserve">На клиенте попробуем получить доступ по SSH к серверу через порт 2022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58027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0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Попытка получить на клиенте доступ по SSH к серверу через порт 2022.</w:t>
            </w:r>
          </w:p>
          <w:bookmarkEnd w:id="57"/>
        </w:tc>
      </w:tr>
    </w:tbl>
    <w:bookmarkEnd w:id="58"/>
    <w:bookmarkStart w:id="71" w:name="настройка-port-forwarding-и-masquerading"/>
    <w:p>
      <w:pPr>
        <w:pStyle w:val="Heading2"/>
      </w:pPr>
      <w:r>
        <w:t xml:space="preserve">2.3 Настройка Port Forwarding и Masquerading</w:t>
      </w:r>
    </w:p>
    <w:p>
      <w:pPr>
        <w:pStyle w:val="FirstParagraph"/>
      </w:pPr>
      <w:r>
        <w:t xml:space="preserve">На сервере посмотрим, активирована ли в ядре системы возможность перенаправления IPv4-пакетов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03175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1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Просмотр на сервере, активирована ли в ядре системы возможность перенаправления IPv4-пакетов.</w:t>
            </w:r>
          </w:p>
          <w:bookmarkEnd w:id="62"/>
        </w:tc>
      </w:tr>
    </w:tbl>
    <w:p>
      <w:pPr>
        <w:pStyle w:val="BodyText"/>
      </w:pPr>
      <w:r>
        <w:t xml:space="preserve">Включим перенаправление IPv4-пакетов на сервере и маскарадинг на сервере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56084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0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Включение перенаправления IPv4-пакетов на сервере и маскарадинга на сервере.</w:t>
            </w:r>
          </w:p>
          <w:bookmarkEnd w:id="66"/>
        </w:tc>
      </w:tr>
    </w:tbl>
    <w:p>
      <w:pPr>
        <w:pStyle w:val="BodyText"/>
      </w:pPr>
      <w:r>
        <w:t xml:space="preserve">На клиенте проверим доступность выхода в Интернет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1858038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8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Проверка доступности выхода в Интернет на клиенте.</w:t>
            </w:r>
          </w:p>
          <w:bookmarkEnd w:id="70"/>
        </w:tc>
      </w:tr>
    </w:tbl>
    <w:bookmarkEnd w:id="71"/>
    <w:bookmarkStart w:id="84" w:name="Xd636270ea8e9bb71f498bde6a96fb3a56434bd8"/>
    <w:p>
      <w:pPr>
        <w:pStyle w:val="Heading2"/>
      </w:pPr>
      <w:r>
        <w:t xml:space="preserve">2.4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перейдём в каталог для внесения изменений в настройки внутреннего окружения /vagrant/provision/server/, создадим в нём каталог firewall, в который поместим в соответствующие подкаталоги конфигурационные файлы FirewallD. Создадим в каталоге /vagrant/provision/server файл firewall.sh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1503169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3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Открытие каталога для внесения изменений в настройки внутреннего окружения /vagrant/provision/server/, создание в нём каталога firewall.</w:t>
            </w:r>
          </w:p>
          <w:bookmarkEnd w:id="75"/>
        </w:tc>
      </w:tr>
    </w:tbl>
    <w:p>
      <w:pPr>
        <w:pStyle w:val="BodyText"/>
      </w:pPr>
      <w:r>
        <w:t xml:space="preserve">Открыв его на редактирование, пропишем в нём скрипт из лабораторной работы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1158894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8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Открытие файла на редактирование и прописывание в нём скрипта из лабораторной работы.</w:t>
            </w:r>
          </w:p>
          <w:bookmarkEnd w:id="79"/>
        </w:tc>
      </w:tr>
    </w:tbl>
    <w:p>
      <w:pPr>
        <w:pStyle w:val="BodyText"/>
      </w:pPr>
      <w:r>
        <w:t xml:space="preserve">Для отработки созданного скрипта во время загрузки виртуальной машины server в конфигурационном файле Vagrantfile добавим в разделе конфигурации для сервера соответствующую запись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717227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Добавление в раздел конфигурации для сервера соответсвуюущю запись в Vagrantfile</w:t>
            </w:r>
          </w:p>
          <w:bookmarkEnd w:id="83"/>
        </w:tc>
      </w:tr>
    </w:tbl>
    <w:bookmarkEnd w:id="84"/>
    <w:bookmarkEnd w:id="85"/>
    <w:bookmarkStart w:id="8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настройки межсетевого экрана в Linux в части переадресации портов и настройки Masquerading.</w:t>
      </w:r>
    </w:p>
    <w:bookmarkEnd w:id="86"/>
    <w:bookmarkStart w:id="87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Где хранятся пользовательские файлы firewalld?</w:t>
      </w:r>
    </w:p>
    <w:p>
      <w:pPr>
        <w:pStyle w:val="FirstParagraph"/>
      </w:pPr>
      <w:r>
        <w:t xml:space="preserve">В firewalld пользовательские файлы хранятся в директории /etc/firewalld/.</w:t>
      </w:r>
    </w:p>
    <w:p>
      <w:pPr>
        <w:pStyle w:val="Compact"/>
        <w:numPr>
          <w:ilvl w:val="0"/>
          <w:numId w:val="1002"/>
        </w:numPr>
      </w:pPr>
      <w:r>
        <w:t xml:space="preserve">Какую строку надо включить в пользовательский файл службы, чтобы указать порт TCP 2022?</w:t>
      </w:r>
    </w:p>
    <w:p>
      <w:pPr>
        <w:pStyle w:val="FirstParagraph"/>
      </w:pPr>
      <w:r>
        <w:t xml:space="preserve">Для указания порта TCP 2022 в пользовательском файле службы, вы можете добавить строку в секцию port следующим образом:</w:t>
      </w:r>
      <w:r>
        <w:t xml:space="preserve"> </w:t>
      </w:r>
      <w:r>
        <w:rPr>
          <w:rStyle w:val="VerbatimChar"/>
        </w:rPr>
        <w:t xml:space="preserve">&lt;port protocol="tcp" port="2022"/&gt;</w:t>
      </w:r>
    </w:p>
    <w:p>
      <w:pPr>
        <w:pStyle w:val="Compact"/>
        <w:numPr>
          <w:ilvl w:val="0"/>
          <w:numId w:val="1003"/>
        </w:numPr>
      </w:pPr>
      <w:r>
        <w:t xml:space="preserve">Какая команда позволяет вам перечислить все службы, доступные в настоящее время на вашем сервере?</w:t>
      </w:r>
    </w:p>
    <w:p>
      <w:pPr>
        <w:pStyle w:val="FirstParagraph"/>
      </w:pPr>
      <w:r>
        <w:t xml:space="preserve">Чтобы перечислить все службы, доступные в настоящее время на сервере с использованием firewalld, используйте команду:</w:t>
      </w:r>
      <w:r>
        <w:t xml:space="preserve"> </w:t>
      </w:r>
      <w:r>
        <w:rPr>
          <w:rStyle w:val="VerbatimChar"/>
        </w:rPr>
        <w:t xml:space="preserve">firewall-cmd --get-services</w:t>
      </w:r>
    </w:p>
    <w:p>
      <w:pPr>
        <w:pStyle w:val="Compact"/>
        <w:numPr>
          <w:ilvl w:val="0"/>
          <w:numId w:val="1004"/>
        </w:numPr>
      </w:pPr>
      <w:r>
        <w:t xml:space="preserve">В чем разница между трансляцией сетевых адресов (NAT) и маскарадингом (masquerading)?</w:t>
      </w:r>
    </w:p>
    <w:p>
      <w:pPr>
        <w:pStyle w:val="FirstParagraph"/>
      </w:pPr>
      <w:r>
        <w:t xml:space="preserve">Разница между трансляцией сетевых адресов (NAT) и маскарадингом (masquerading) заключается в том, что в случае NAT исходный IP-адрес пакета заменяется на IP-адрес маршрутизатора, а в случае маскарадинга используется IP-адрес интерфейса маршрутизатора.</w:t>
      </w:r>
    </w:p>
    <w:p>
      <w:pPr>
        <w:pStyle w:val="Compact"/>
        <w:numPr>
          <w:ilvl w:val="0"/>
          <w:numId w:val="1005"/>
        </w:numPr>
      </w:pPr>
      <w:r>
        <w:t xml:space="preserve">Какая команда разрешает входящий трафик на порт 4404 и перенаправляет его в службу ssh по IP-адресу 10.0.0.10?</w:t>
      </w:r>
    </w:p>
    <w:p>
      <w:pPr>
        <w:pStyle w:val="FirstParagraph"/>
      </w:pPr>
      <w:r>
        <w:t xml:space="preserve">Для разрешения входящего трафика на порт 4404 и перенаправления его на службу SSH по IP-адресу 10.0.0.10, вы можете использовать команды: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firewall-cmd --zone=public --add-port=4404/tcp --permanent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firewall-cmd --zone=public --add-forward-port=port=4404:proto=tcp:toport=22:toaddr=10.0.0.10 --permanent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firewall-cmd --reload</w:t>
      </w:r>
    </w:p>
    <w:p>
      <w:pPr>
        <w:pStyle w:val="Compact"/>
        <w:numPr>
          <w:ilvl w:val="0"/>
          <w:numId w:val="1007"/>
        </w:numPr>
      </w:pPr>
      <w:r>
        <w:t xml:space="preserve">Какая команда используется для включения маскарадинга IP-пакетов для всех пакетов, выходящих в зону public?</w:t>
      </w:r>
    </w:p>
    <w:p>
      <w:pPr>
        <w:pStyle w:val="FirstParagraph"/>
      </w:pPr>
      <w:r>
        <w:t xml:space="preserve">Для включения маскарадинга IP-пакетов для всех пакетов, выходящих в зону public, используйте следующую команду: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firewall-cmd --zone=public --add-masquerade --permanent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firewall-cmd --reload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Бызова Мария Олеговна</dc:creator>
  <dc:language>ru-RU</dc:language>
  <cp:keywords/>
  <dcterms:created xsi:type="dcterms:W3CDTF">2025-10-14T13:19:56Z</dcterms:created>
  <dcterms:modified xsi:type="dcterms:W3CDTF">2025-10-14T13:19:56Z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Расширенные настройки межсетевого экрана</vt:lpwstr>
  </property>
  <property fmtid="{D5CDD505-2E9C-101B-9397-08002B2CF9AE}" pid="14" name="toc-title">
    <vt:lpwstr>Содержание</vt:lpwstr>
  </property>
</Properties>
</file>