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破损点泄漏电流仿真模型：从点电流源到 dBµV 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我直接给你</w:t>
      </w:r>
      <w:r>
        <w:rPr>
          <w:rFonts w:eastAsia="等线" w:ascii="Arial" w:cs="Arial" w:hAnsi="Arial"/>
          <w:b w:val="true"/>
          <w:sz w:val="22"/>
        </w:rPr>
        <w:t>最清晰、最标准、可直接写进论文 / 代码</w:t>
      </w:r>
      <w:r>
        <w:rPr>
          <w:rFonts w:eastAsia="等线" w:ascii="Arial" w:cs="Arial" w:hAnsi="Arial"/>
          <w:sz w:val="22"/>
        </w:rPr>
        <w:t>的总结，完全来自你这 4 份文档的统一结论，没有额外猜测：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破损点泄漏电流 → 地表电位 仿真完整流程（总结版）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物理模型（所有文档统一）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</w:t>
      </w:r>
      <w:r>
        <w:rPr>
          <w:rFonts w:eastAsia="等线" w:ascii="Arial" w:cs="Arial" w:hAnsi="Arial"/>
          <w:b w:val="true"/>
          <w:sz w:val="22"/>
        </w:rPr>
        <w:t>防腐层破损点</w:t>
      </w:r>
      <w:r>
        <w:rPr>
          <w:rFonts w:eastAsia="等线" w:ascii="Arial" w:cs="Arial" w:hAnsi="Arial"/>
          <w:sz w:val="22"/>
        </w:rPr>
        <w:t>看作埋在地下的</w:t>
        <w:br/>
      </w:r>
      <w:r>
        <w:rPr>
          <w:rFonts w:eastAsia="等线" w:ascii="Arial" w:cs="Arial" w:hAnsi="Arial"/>
          <w:b w:val="true"/>
          <w:sz w:val="22"/>
        </w:rPr>
        <w:t>半球形点电流源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电流从破损点漏出 → 向土壤中呈</w:t>
      </w:r>
      <w:r>
        <w:rPr>
          <w:rFonts w:eastAsia="等线" w:ascii="Arial" w:cs="Arial" w:hAnsi="Arial"/>
          <w:b w:val="true"/>
          <w:sz w:val="22"/>
        </w:rPr>
        <w:t>半球辐射状扩散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地表任意点电位公式（核心）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地表某点到破损点水平距离为 r，埋深为 h</w:t>
        <w:br/>
        <w:t>地表电位：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V(x,y)=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leak</m:t>
                  </m:r>
                </m:sub>
              </m:sSub>
              <m:r>
                <w:rPr>
                  <w:rFonts w:ascii="Cambria Math" w:hAnsi="Cambria Math"/>
                </w:rPr>
                <m:t>⋅ρ</m:t>
              </m:r>
            </m:num>
            <m:den>
              <m:r>
                <w:rPr>
                  <w:rFonts w:ascii="Cambria Math" w:hAnsi="Cambria Math"/>
                </w:rPr>
                <m:t>2π⋅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符号含义（文档统一）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leak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：破损点</w:t>
      </w:r>
      <w:r>
        <w:rPr>
          <w:rFonts w:eastAsia="等线" w:ascii="Arial" w:cs="Arial" w:hAnsi="Arial"/>
          <w:b w:val="true"/>
          <w:sz w:val="22"/>
        </w:rPr>
        <w:t>泄漏电流</w:t>
      </w:r>
      <w:r>
        <w:rPr>
          <w:rFonts w:eastAsia="等线" w:ascii="Arial" w:cs="Arial" w:hAnsi="Arial"/>
          <w:sz w:val="22"/>
        </w:rPr>
        <w:t>（A）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ρ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土壤电阻率</w:t>
      </w:r>
      <w:r>
        <w:rPr>
          <w:rFonts w:eastAsia="等线" w:ascii="Arial" w:cs="Arial" w:hAnsi="Arial"/>
          <w:sz w:val="22"/>
        </w:rPr>
        <w:t>（Ω·m）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h：管道</w:t>
      </w:r>
      <w:r>
        <w:rPr>
          <w:rFonts w:eastAsia="等线" w:ascii="Arial" w:cs="Arial" w:hAnsi="Arial"/>
          <w:b w:val="true"/>
          <w:sz w:val="22"/>
        </w:rPr>
        <w:t>埋深</w:t>
      </w:r>
      <w:r>
        <w:rPr>
          <w:rFonts w:eastAsia="等线" w:ascii="Arial" w:cs="Arial" w:hAnsi="Arial"/>
          <w:sz w:val="22"/>
        </w:rPr>
        <w:t>（m）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x,y：地表测点</w:t>
      </w:r>
      <w:r>
        <w:rPr>
          <w:rFonts w:eastAsia="等线" w:ascii="Arial" w:cs="Arial" w:hAnsi="Arial"/>
          <w:b w:val="true"/>
          <w:sz w:val="22"/>
        </w:rPr>
        <w:t>水平坐标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r：测点到破损点</w:t>
      </w:r>
      <w:r>
        <w:rPr>
          <w:rFonts w:eastAsia="等线" w:ascii="Arial" w:cs="Arial" w:hAnsi="Arial"/>
          <w:b w:val="true"/>
          <w:sz w:val="22"/>
        </w:rPr>
        <w:t>直线距离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泄漏电流怎么来（文档统一）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宏观电流：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I(x)=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−αx</m:t>
              </m:r>
            </m:sup>
          </m:sSup>
        </m:oMath>
      </m:oMathPara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遇到破损点：电流</w:t>
      </w:r>
      <w:r>
        <w:rPr>
          <w:rFonts w:eastAsia="等线" w:ascii="Arial" w:cs="Arial" w:hAnsi="Arial"/>
          <w:b w:val="true"/>
          <w:sz w:val="22"/>
        </w:rPr>
        <w:t>突然下降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下降比例 ≥30% 判定破损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泄漏电流：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leak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front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behind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也可以用</w:t>
      </w:r>
      <w:r>
        <w:rPr>
          <w:rFonts w:eastAsia="等线" w:ascii="Arial" w:cs="Arial" w:hAnsi="Arial"/>
          <w:b w:val="true"/>
          <w:sz w:val="22"/>
        </w:rPr>
        <w:t>漏电系数 k</w:t>
      </w:r>
      <w:r>
        <w:rPr>
          <w:rFonts w:eastAsia="等线" w:ascii="Arial" w:cs="Arial" w:hAnsi="Arial"/>
          <w:sz w:val="22"/>
        </w:rPr>
        <w:t xml:space="preserve"> 仿真：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leak</m:t>
              </m:r>
            </m:sub>
          </m:sSub>
          <m:r>
            <w:rPr>
              <w:rFonts w:ascii="Cambria Math" w:hAnsi="Cambria Math"/>
            </w:rPr>
            <m:t>=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⋅k</m:t>
          </m:r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k 由破损面积、土壤电阻率决定。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A 字架两脚电位差（仿真重点）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字架两个脚坐标：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、</m:t>
          </m:r>
          <m:sSub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分别算两点电位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、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电位差：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V=|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|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再转成仪器显示的 </w:t>
      </w:r>
      <w:r>
        <w:rPr>
          <w:rFonts w:eastAsia="等线" w:ascii="Arial" w:cs="Arial" w:hAnsi="Arial"/>
          <w:b w:val="true"/>
          <w:sz w:val="22"/>
        </w:rPr>
        <w:t>dBµV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dBμV=20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⁡(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(μV)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 仿真完整步骤（文档统一流程）</w:t>
      </w:r>
      <w:bookmarkEnd w:id="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设定破损点位置、埋深 h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计算管道电流，得到 </w:t>
      </w:r>
      <w:r>
        <w:rPr>
          <w:rFonts w:eastAsia="等线" w:ascii="Arial" w:cs="Arial" w:hAnsi="Arial"/>
          <w:b w:val="true"/>
          <w:sz w:val="22"/>
        </w:rPr>
        <w:t>泄漏电流 I_leak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用半球源公式计算 </w:t>
      </w:r>
      <w:r>
        <w:rPr>
          <w:rFonts w:eastAsia="等线" w:ascii="Arial" w:cs="Arial" w:hAnsi="Arial"/>
          <w:b w:val="true"/>
          <w:sz w:val="22"/>
        </w:rPr>
        <w:t>地表电位分布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模拟 A 字架移动，计算 </w:t>
      </w:r>
      <w:r>
        <w:rPr>
          <w:rFonts w:eastAsia="等线" w:ascii="Arial" w:cs="Arial" w:hAnsi="Arial"/>
          <w:b w:val="true"/>
          <w:sz w:val="22"/>
        </w:rPr>
        <w:t>两脚电位差 ΔV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转成 dBµV 显示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箭头指向：电位从高→低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中心位置：ΔV 最小、箭头反转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6. 关键规律（所有文档一致）</w:t>
      </w:r>
      <w:bookmarkEnd w:id="6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离破损点越近 → 电位</w:t>
      </w:r>
      <w:r>
        <w:rPr>
          <w:rFonts w:eastAsia="等线" w:ascii="Arial" w:cs="Arial" w:hAnsi="Arial"/>
          <w:b w:val="true"/>
          <w:sz w:val="22"/>
        </w:rPr>
        <w:t>越高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破损点正上方 → 电位</w:t>
      </w:r>
      <w:r>
        <w:rPr>
          <w:rFonts w:eastAsia="等线" w:ascii="Arial" w:cs="Arial" w:hAnsi="Arial"/>
          <w:b w:val="true"/>
          <w:sz w:val="22"/>
        </w:rPr>
        <w:t>最高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远离破损点 → 电位</w:t>
      </w:r>
      <w:r>
        <w:rPr>
          <w:rFonts w:eastAsia="等线" w:ascii="Arial" w:cs="Arial" w:hAnsi="Arial"/>
          <w:b w:val="true"/>
          <w:sz w:val="22"/>
        </w:rPr>
        <w:t>平滑下降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 字架跨过破损点 → </w:t>
      </w:r>
      <w:r>
        <w:rPr>
          <w:rFonts w:eastAsia="等线" w:ascii="Arial" w:cs="Arial" w:hAnsi="Arial"/>
          <w:b w:val="true"/>
          <w:sz w:val="22"/>
        </w:rPr>
        <w:t>箭头反转、dB 值先升后降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最简一句话总结（可直接写论文）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破损点泄漏电流在土壤中形成半球形电场，采用</w:t>
      </w:r>
      <w:r>
        <w:rPr>
          <w:rFonts w:eastAsia="等线" w:ascii="Arial" w:cs="Arial" w:hAnsi="Arial"/>
          <w:b w:val="true"/>
          <w:sz w:val="22"/>
        </w:rPr>
        <w:t>点电流源解析模型</w:t>
      </w:r>
      <w:r>
        <w:rPr>
          <w:rFonts w:eastAsia="等线" w:ascii="Arial" w:cs="Arial" w:hAnsi="Arial"/>
          <w:sz w:val="22"/>
        </w:rPr>
        <w:t>计算地表电位，再通过 A 字架两脚电位差得到梯度信号，最终转换为 dBµV 实现破损点定位仿真。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需要我把这段内容</w:t>
      </w:r>
      <w:r>
        <w:rPr>
          <w:rFonts w:eastAsia="等线" w:ascii="Arial" w:cs="Arial" w:hAnsi="Arial"/>
          <w:b w:val="true"/>
          <w:sz w:val="22"/>
        </w:rPr>
        <w:t>整理成可直接放进毕设论文的 “仿真模型” 章节</w:t>
      </w:r>
      <w:r>
        <w:rPr>
          <w:rFonts w:eastAsia="等线" w:ascii="Arial" w:cs="Arial" w:hAnsi="Arial"/>
          <w:sz w:val="22"/>
        </w:rPr>
        <w:t>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21286">
    <w:lvl>
      <w:numFmt w:val="bullet"/>
      <w:suff w:val="tab"/>
      <w:lvlText w:val="•"/>
      <w:rPr>
        <w:color w:val="3370ff"/>
      </w:rPr>
    </w:lvl>
  </w:abstractNum>
  <w:abstractNum w:abstractNumId="1821287">
    <w:lvl>
      <w:numFmt w:val="bullet"/>
      <w:suff w:val="tab"/>
      <w:lvlText w:val="•"/>
      <w:rPr>
        <w:color w:val="3370ff"/>
      </w:rPr>
    </w:lvl>
  </w:abstractNum>
  <w:abstractNum w:abstractNumId="1821288">
    <w:lvl>
      <w:numFmt w:val="bullet"/>
      <w:suff w:val="tab"/>
      <w:lvlText w:val="•"/>
      <w:rPr>
        <w:color w:val="3370ff"/>
      </w:rPr>
    </w:lvl>
  </w:abstractNum>
  <w:abstractNum w:abstractNumId="1821289">
    <w:lvl>
      <w:numFmt w:val="bullet"/>
      <w:suff w:val="tab"/>
      <w:lvlText w:val="•"/>
      <w:rPr>
        <w:color w:val="3370ff"/>
      </w:rPr>
    </w:lvl>
  </w:abstractNum>
  <w:abstractNum w:abstractNumId="1821290">
    <w:lvl>
      <w:numFmt w:val="bullet"/>
      <w:suff w:val="tab"/>
      <w:lvlText w:val="•"/>
      <w:rPr>
        <w:color w:val="3370ff"/>
      </w:rPr>
    </w:lvl>
  </w:abstractNum>
  <w:abstractNum w:abstractNumId="1821291">
    <w:lvl>
      <w:numFmt w:val="bullet"/>
      <w:suff w:val="tab"/>
      <w:lvlText w:val="•"/>
      <w:rPr>
        <w:color w:val="3370ff"/>
      </w:rPr>
    </w:lvl>
  </w:abstractNum>
  <w:abstractNum w:abstractNumId="1821292">
    <w:lvl>
      <w:numFmt w:val="bullet"/>
      <w:suff w:val="tab"/>
      <w:lvlText w:val="•"/>
      <w:rPr>
        <w:color w:val="3370ff"/>
      </w:rPr>
    </w:lvl>
  </w:abstractNum>
  <w:abstractNum w:abstractNumId="1821293">
    <w:lvl>
      <w:numFmt w:val="bullet"/>
      <w:suff w:val="tab"/>
      <w:lvlText w:val="•"/>
      <w:rPr>
        <w:color w:val="3370ff"/>
      </w:rPr>
    </w:lvl>
  </w:abstractNum>
  <w:abstractNum w:abstractNumId="1821294">
    <w:lvl>
      <w:numFmt w:val="bullet"/>
      <w:suff w:val="tab"/>
      <w:lvlText w:val="•"/>
      <w:rPr>
        <w:color w:val="3370ff"/>
      </w:rPr>
    </w:lvl>
  </w:abstractNum>
  <w:abstractNum w:abstractNumId="1821295">
    <w:lvl>
      <w:start w:val="1"/>
      <w:numFmt w:val="decimal"/>
      <w:suff w:val="tab"/>
      <w:lvlText w:val="%1."/>
      <w:rPr>
        <w:color w:val="3370ff"/>
      </w:rPr>
    </w:lvl>
  </w:abstractNum>
  <w:abstractNum w:abstractNumId="1821296">
    <w:lvl>
      <w:start w:val="2"/>
      <w:numFmt w:val="decimal"/>
      <w:suff w:val="tab"/>
      <w:lvlText w:val="%1."/>
      <w:rPr>
        <w:color w:val="3370ff"/>
      </w:rPr>
    </w:lvl>
  </w:abstractNum>
  <w:abstractNum w:abstractNumId="1821297">
    <w:lvl>
      <w:start w:val="3"/>
      <w:numFmt w:val="decimal"/>
      <w:suff w:val="tab"/>
      <w:lvlText w:val="%1."/>
      <w:rPr>
        <w:color w:val="3370ff"/>
      </w:rPr>
    </w:lvl>
  </w:abstractNum>
  <w:abstractNum w:abstractNumId="1821298">
    <w:lvl>
      <w:start w:val="4"/>
      <w:numFmt w:val="decimal"/>
      <w:suff w:val="tab"/>
      <w:lvlText w:val="%1."/>
      <w:rPr>
        <w:color w:val="3370ff"/>
      </w:rPr>
    </w:lvl>
  </w:abstractNum>
  <w:abstractNum w:abstractNumId="1821299">
    <w:lvl>
      <w:start w:val="5"/>
      <w:numFmt w:val="decimal"/>
      <w:suff w:val="tab"/>
      <w:lvlText w:val="%1."/>
      <w:rPr>
        <w:color w:val="3370ff"/>
      </w:rPr>
    </w:lvl>
  </w:abstractNum>
  <w:abstractNum w:abstractNumId="1821300">
    <w:lvl>
      <w:start w:val="6"/>
      <w:numFmt w:val="decimal"/>
      <w:suff w:val="tab"/>
      <w:lvlText w:val="%1."/>
      <w:rPr>
        <w:color w:val="3370ff"/>
      </w:rPr>
    </w:lvl>
  </w:abstractNum>
  <w:abstractNum w:abstractNumId="1821301">
    <w:lvl>
      <w:numFmt w:val="bullet"/>
      <w:suff w:val="tab"/>
      <w:lvlText w:val="￮"/>
      <w:rPr>
        <w:color w:val="3370ff"/>
      </w:rPr>
    </w:lvl>
  </w:abstractNum>
  <w:abstractNum w:abstractNumId="1821302">
    <w:lvl>
      <w:numFmt w:val="bullet"/>
      <w:suff w:val="tab"/>
      <w:lvlText w:val="￮"/>
      <w:rPr>
        <w:color w:val="3370ff"/>
      </w:rPr>
    </w:lvl>
  </w:abstractNum>
  <w:abstractNum w:abstractNumId="1821303">
    <w:lvl>
      <w:numFmt w:val="bullet"/>
      <w:suff w:val="tab"/>
      <w:lvlText w:val="•"/>
      <w:rPr>
        <w:color w:val="3370ff"/>
      </w:rPr>
    </w:lvl>
  </w:abstractNum>
  <w:abstractNum w:abstractNumId="1821304">
    <w:lvl>
      <w:numFmt w:val="bullet"/>
      <w:suff w:val="tab"/>
      <w:lvlText w:val="•"/>
      <w:rPr>
        <w:color w:val="3370ff"/>
      </w:rPr>
    </w:lvl>
  </w:abstractNum>
  <w:abstractNum w:abstractNumId="1821305">
    <w:lvl>
      <w:numFmt w:val="bullet"/>
      <w:suff w:val="tab"/>
      <w:lvlText w:val="•"/>
      <w:rPr>
        <w:color w:val="3370ff"/>
      </w:rPr>
    </w:lvl>
  </w:abstractNum>
  <w:abstractNum w:abstractNumId="1821306">
    <w:lvl>
      <w:numFmt w:val="bullet"/>
      <w:suff w:val="tab"/>
      <w:lvlText w:val="•"/>
      <w:rPr>
        <w:color w:val="3370ff"/>
      </w:rPr>
    </w:lvl>
  </w:abstractNum>
  <w:num w:numId="1">
    <w:abstractNumId w:val="1821286"/>
  </w:num>
  <w:num w:numId="2">
    <w:abstractNumId w:val="1821287"/>
  </w:num>
  <w:num w:numId="3">
    <w:abstractNumId w:val="1821288"/>
  </w:num>
  <w:num w:numId="4">
    <w:abstractNumId w:val="1821289"/>
  </w:num>
  <w:num w:numId="5">
    <w:abstractNumId w:val="1821290"/>
  </w:num>
  <w:num w:numId="6">
    <w:abstractNumId w:val="1821291"/>
  </w:num>
  <w:num w:numId="7">
    <w:abstractNumId w:val="1821292"/>
  </w:num>
  <w:num w:numId="8">
    <w:abstractNumId w:val="1821293"/>
  </w:num>
  <w:num w:numId="9">
    <w:abstractNumId w:val="1821294"/>
  </w:num>
  <w:num w:numId="10">
    <w:abstractNumId w:val="1821295"/>
  </w:num>
  <w:num w:numId="11">
    <w:abstractNumId w:val="1821296"/>
  </w:num>
  <w:num w:numId="12">
    <w:abstractNumId w:val="1821297"/>
  </w:num>
  <w:num w:numId="13">
    <w:abstractNumId w:val="1821298"/>
  </w:num>
  <w:num w:numId="14">
    <w:abstractNumId w:val="1821299"/>
  </w:num>
  <w:num w:numId="15">
    <w:abstractNumId w:val="1821300"/>
  </w:num>
  <w:num w:numId="16">
    <w:abstractNumId w:val="1821301"/>
  </w:num>
  <w:num w:numId="17">
    <w:abstractNumId w:val="1821302"/>
  </w:num>
  <w:num w:numId="18">
    <w:abstractNumId w:val="1821303"/>
  </w:num>
  <w:num w:numId="19">
    <w:abstractNumId w:val="1821304"/>
  </w:num>
  <w:num w:numId="20">
    <w:abstractNumId w:val="1821305"/>
  </w:num>
  <w:num w:numId="21">
    <w:abstractNumId w:val="18213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2026-05-05T13:33:21Z</dcterms:created>
  <dc:creator>Apache POI</dc:creator>
</cp:coreProperties>
</file>