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D851A3">
      <w:pPr>
        <w:spacing w:before="480" w:after="480" w:line="288" w:lineRule="auto"/>
        <w:rPr>
          <w:rFonts w:hint="eastAsia"/>
        </w:rPr>
      </w:pPr>
      <w:r>
        <w:rPr>
          <w:rFonts w:ascii="Arial" w:hAnsi="Arial" w:eastAsia="等线" w:cs="Arial"/>
          <w:b/>
          <w:sz w:val="52"/>
        </w:rPr>
        <w:t>PCMx 管道防腐层腐蚀检测项目详细说明书（基于 Tx‑150PCM 发射机）</w:t>
      </w:r>
    </w:p>
    <w:p w14:paraId="60C08D17">
      <w:pPr>
        <w:spacing w:before="320" w:after="120" w:line="288" w:lineRule="auto"/>
        <w:outlineLvl w:val="1"/>
        <w:rPr>
          <w:rFonts w:hint="eastAsia"/>
        </w:rPr>
      </w:pPr>
      <w:bookmarkStart w:id="0" w:name="heading_0"/>
      <w:r>
        <w:rPr>
          <w:rFonts w:ascii="Arial" w:hAnsi="Arial" w:eastAsia="等线" w:cs="Arial"/>
          <w:b/>
          <w:sz w:val="32"/>
        </w:rPr>
        <w:t>（适配 Python 仿真 + 三界面 GUI）</w:t>
      </w:r>
      <w:bookmarkEnd w:id="0"/>
    </w:p>
    <w:p w14:paraId="55F19202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2F7B2AB9">
      <w:pPr>
        <w:spacing w:before="320" w:after="120" w:line="288" w:lineRule="auto"/>
        <w:outlineLvl w:val="1"/>
        <w:rPr>
          <w:rFonts w:hint="eastAsia"/>
        </w:rPr>
      </w:pPr>
      <w:bookmarkStart w:id="1" w:name="heading_1"/>
      <w:r>
        <w:rPr>
          <w:rFonts w:ascii="Arial" w:hAnsi="Arial" w:eastAsia="等线" w:cs="Arial"/>
          <w:b/>
          <w:sz w:val="32"/>
        </w:rPr>
        <w:t>一、项目总览</w:t>
      </w:r>
      <w:bookmarkEnd w:id="1"/>
    </w:p>
    <w:p w14:paraId="2322C670">
      <w:pPr>
        <w:spacing w:before="300" w:after="120" w:line="288" w:lineRule="auto"/>
        <w:outlineLvl w:val="2"/>
        <w:rPr>
          <w:rFonts w:hint="eastAsia"/>
        </w:rPr>
      </w:pPr>
      <w:bookmarkStart w:id="2" w:name="heading_2"/>
      <w:r>
        <w:rPr>
          <w:rFonts w:ascii="Arial" w:hAnsi="Arial" w:eastAsia="等线" w:cs="Arial"/>
          <w:b/>
          <w:sz w:val="30"/>
        </w:rPr>
        <w:t>1.1 项目名称</w:t>
      </w:r>
      <w:bookmarkEnd w:id="2"/>
    </w:p>
    <w:p w14:paraId="08237841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基于 PCMx（Tx‑150PCM 发射机）的埋地钢质管道防腐层破损自动化检测与定位仿真系统</w:t>
      </w:r>
    </w:p>
    <w:p w14:paraId="53C9069E">
      <w:pPr>
        <w:spacing w:before="300" w:after="120" w:line="288" w:lineRule="auto"/>
        <w:outlineLvl w:val="2"/>
        <w:rPr>
          <w:rFonts w:hint="eastAsia"/>
        </w:rPr>
      </w:pPr>
      <w:bookmarkStart w:id="3" w:name="heading_3"/>
      <w:r>
        <w:rPr>
          <w:rFonts w:ascii="Arial" w:hAnsi="Arial" w:eastAsia="等线" w:cs="Arial"/>
          <w:b/>
          <w:sz w:val="30"/>
        </w:rPr>
        <w:t>1.2 检测对象</w:t>
      </w:r>
      <w:bookmarkEnd w:id="3"/>
    </w:p>
    <w:p w14:paraId="620FAD4B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管道类型：埋地钢质管道</w:t>
      </w:r>
    </w:p>
    <w:p w14:paraId="0E78048B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总长：900m</w:t>
      </w:r>
    </w:p>
    <w:p w14:paraId="2D530A5C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形态：Z 型三段，每段 300m</w:t>
      </w:r>
    </w:p>
    <w:p w14:paraId="65C1384C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破损：2～4 个随机破损点</w:t>
      </w:r>
    </w:p>
    <w:p w14:paraId="4099A363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工况：含直线段、拐点、可选分支</w:t>
      </w:r>
    </w:p>
    <w:p w14:paraId="611DD665">
      <w:pPr>
        <w:spacing w:before="300" w:after="120" w:line="288" w:lineRule="auto"/>
        <w:outlineLvl w:val="2"/>
        <w:rPr>
          <w:rFonts w:hint="eastAsia"/>
        </w:rPr>
      </w:pPr>
      <w:bookmarkStart w:id="4" w:name="heading_4"/>
      <w:r>
        <w:rPr>
          <w:rFonts w:ascii="Arial" w:hAnsi="Arial" w:eastAsia="等线" w:cs="Arial"/>
          <w:b/>
          <w:sz w:val="30"/>
        </w:rPr>
        <w:t>1.3 项目目标</w:t>
      </w:r>
      <w:bookmarkEnd w:id="4"/>
    </w:p>
    <w:p w14:paraId="50B6BAD4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自动定位管道中心线、埋深、走向</w:t>
      </w:r>
    </w:p>
    <w:p w14:paraId="0D2A4490">
      <w:pPr>
        <w:numPr>
          <w:ilvl w:val="0"/>
          <w:numId w:val="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自动识别电流异常衰减区（防腐层破损）</w:t>
      </w:r>
    </w:p>
    <w:p w14:paraId="29951138">
      <w:pPr>
        <w:numPr>
          <w:ilvl w:val="0"/>
          <w:numId w:val="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自动切换 ACCA 宏观检测 / ACVG 精准检测</w:t>
      </w:r>
    </w:p>
    <w:p w14:paraId="56C26111">
      <w:pPr>
        <w:numPr>
          <w:ilvl w:val="0"/>
          <w:numId w:val="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自动区分：</w:t>
      </w:r>
      <w:r>
        <w:rPr>
          <w:rFonts w:ascii="Arial" w:hAnsi="Arial" w:eastAsia="等线" w:cs="Arial"/>
          <w:b/>
        </w:rPr>
        <w:t>破损点 / 管道拐点 / 管道分支</w:t>
      </w:r>
    </w:p>
    <w:p w14:paraId="7A12AD34">
      <w:pPr>
        <w:numPr>
          <w:ilvl w:val="0"/>
          <w:numId w:val="1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输出定位结果、检测报表、实时曲线、2D 仿真动画</w:t>
      </w:r>
    </w:p>
    <w:p w14:paraId="398B908A">
      <w:pPr>
        <w:spacing w:before="300" w:after="120" w:line="288" w:lineRule="auto"/>
        <w:outlineLvl w:val="2"/>
        <w:rPr>
          <w:rFonts w:hint="eastAsia"/>
        </w:rPr>
      </w:pPr>
      <w:bookmarkStart w:id="5" w:name="heading_5"/>
      <w:r>
        <w:rPr>
          <w:rFonts w:ascii="Arial" w:hAnsi="Arial" w:eastAsia="等线" w:cs="Arial"/>
          <w:b/>
          <w:sz w:val="30"/>
        </w:rPr>
        <w:t>1.4 执行标准</w:t>
      </w:r>
      <w:bookmarkEnd w:id="5"/>
    </w:p>
    <w:p w14:paraId="3A34C04C">
      <w:pPr>
        <w:numPr>
          <w:ilvl w:val="0"/>
          <w:numId w:val="1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GB/T 21448‑2017《埋地钢质管道防腐层检测技术标准》</w:t>
      </w:r>
    </w:p>
    <w:p w14:paraId="14C1E600">
      <w:pPr>
        <w:numPr>
          <w:ilvl w:val="0"/>
          <w:numId w:val="1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交流地电位梯度法（ACVG）作业规范</w:t>
      </w:r>
    </w:p>
    <w:p w14:paraId="6DA13EED">
      <w:pPr>
        <w:numPr>
          <w:ilvl w:val="0"/>
          <w:numId w:val="1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PCMx / Tx‑150PCM 官方手册操作规程</w:t>
      </w:r>
    </w:p>
    <w:p w14:paraId="5DF7FB63">
      <w:pPr>
        <w:spacing w:before="300" w:after="120" w:line="288" w:lineRule="auto"/>
        <w:outlineLvl w:val="2"/>
        <w:rPr>
          <w:rFonts w:hint="eastAsia"/>
        </w:rPr>
      </w:pPr>
      <w:bookmarkStart w:id="6" w:name="heading_6"/>
      <w:r>
        <w:rPr>
          <w:rFonts w:ascii="Arial" w:hAnsi="Arial" w:eastAsia="等线" w:cs="Arial"/>
          <w:b/>
          <w:sz w:val="30"/>
        </w:rPr>
        <w:t>1.5 硬件型号（固定，便于编码）</w:t>
      </w:r>
      <w:bookmarkEnd w:id="6"/>
    </w:p>
    <w:p w14:paraId="0D73F762">
      <w:pPr>
        <w:numPr>
          <w:ilvl w:val="0"/>
          <w:numId w:val="1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发射机：</w:t>
      </w:r>
      <w:r>
        <w:rPr>
          <w:rFonts w:ascii="Arial" w:hAnsi="Arial" w:eastAsia="等线" w:cs="Arial"/>
          <w:b/>
        </w:rPr>
        <w:t>Tx‑150PCM（150W，3A 恒流）</w:t>
      </w:r>
    </w:p>
    <w:p w14:paraId="34E62C17">
      <w:pPr>
        <w:numPr>
          <w:ilvl w:val="0"/>
          <w:numId w:val="1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接收机：</w:t>
      </w:r>
      <w:r>
        <w:rPr>
          <w:rFonts w:ascii="Arial" w:hAnsi="Arial" w:eastAsia="等线" w:cs="Arial"/>
          <w:b/>
        </w:rPr>
        <w:t>PCMx 定位仪（带磁力计脚、内置 GPS）</w:t>
      </w:r>
    </w:p>
    <w:p w14:paraId="7D363EC0">
      <w:pPr>
        <w:numPr>
          <w:ilvl w:val="0"/>
          <w:numId w:val="1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附件：</w:t>
      </w:r>
      <w:r>
        <w:rPr>
          <w:rFonts w:ascii="Arial" w:hAnsi="Arial" w:eastAsia="等线" w:cs="Arial"/>
          <w:b/>
        </w:rPr>
        <w:t>A 字架（0.5m 针距）</w:t>
      </w:r>
      <w:r>
        <w:rPr>
          <w:rFonts w:hint="eastAsia" w:ascii="Arial" w:hAnsi="Arial" w:eastAsia="等线" w:cs="Arial"/>
          <w:b/>
        </w:rPr>
        <w:t>远离发射机的针脚为绿色，接近发射机的针脚为红色</w:t>
      </w:r>
    </w:p>
    <w:p w14:paraId="25124822">
      <w:pPr>
        <w:numPr>
          <w:ilvl w:val="0"/>
          <w:numId w:val="1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模式：</w:t>
      </w:r>
      <w:r>
        <w:rPr>
          <w:rFonts w:ascii="Arial" w:hAnsi="Arial" w:eastAsia="等线" w:cs="Arial"/>
          <w:b/>
        </w:rPr>
        <w:t>ELCD（电流方向模式）</w:t>
      </w:r>
    </w:p>
    <w:p w14:paraId="496607E8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6A4A3B07">
      <w:pPr>
        <w:spacing w:before="320" w:after="120" w:line="288" w:lineRule="auto"/>
        <w:outlineLvl w:val="1"/>
        <w:rPr>
          <w:rFonts w:hint="eastAsia"/>
        </w:rPr>
      </w:pPr>
      <w:bookmarkStart w:id="7" w:name="heading_7"/>
      <w:r>
        <w:rPr>
          <w:rFonts w:ascii="Arial" w:hAnsi="Arial" w:eastAsia="等线" w:cs="Arial"/>
          <w:b/>
          <w:sz w:val="32"/>
        </w:rPr>
        <w:t>二、系统架构与三界面设计（</w:t>
      </w:r>
      <w:bookmarkStart w:id="43" w:name="_GoBack"/>
      <w:bookmarkEnd w:id="43"/>
      <w:r>
        <w:rPr>
          <w:rFonts w:ascii="Arial" w:hAnsi="Arial" w:eastAsia="等线" w:cs="Arial"/>
          <w:b/>
          <w:sz w:val="32"/>
        </w:rPr>
        <w:t>编码核心）</w:t>
      </w:r>
      <w:bookmarkEnd w:id="7"/>
    </w:p>
    <w:p w14:paraId="3CC75D06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本仿真系统采用 </w:t>
      </w:r>
      <w:r>
        <w:rPr>
          <w:rFonts w:ascii="Arial" w:hAnsi="Arial" w:eastAsia="等线" w:cs="Arial"/>
          <w:b/>
        </w:rPr>
        <w:t>三界面独立布局 + 后台线程计算</w:t>
      </w:r>
      <w:r>
        <w:rPr>
          <w:rFonts w:ascii="Arial" w:hAnsi="Arial" w:eastAsia="等线" w:cs="Arial"/>
        </w:rPr>
        <w:t>，低耦合、易编码、易扩展。</w:t>
      </w:r>
    </w:p>
    <w:p w14:paraId="47489515">
      <w:pPr>
        <w:spacing w:before="300" w:after="120" w:line="288" w:lineRule="auto"/>
        <w:outlineLvl w:val="2"/>
        <w:rPr>
          <w:rFonts w:hint="eastAsia"/>
        </w:rPr>
      </w:pPr>
      <w:bookmarkStart w:id="8" w:name="heading_8"/>
      <w:r>
        <w:rPr>
          <w:rFonts w:ascii="Arial" w:hAnsi="Arial" w:eastAsia="等线" w:cs="Arial"/>
          <w:b/>
          <w:sz w:val="30"/>
        </w:rPr>
        <w:t>2.1 界面 1：参数配置面板（默认值可编辑）</w:t>
      </w:r>
      <w:bookmarkEnd w:id="8"/>
    </w:p>
    <w:p w14:paraId="468C21AB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  <w:b/>
        </w:rPr>
        <w:t>功能</w:t>
      </w:r>
      <w:r>
        <w:rPr>
          <w:rFonts w:ascii="Arial" w:hAnsi="Arial" w:eastAsia="等线" w:cs="Arial"/>
        </w:rPr>
        <w:t>：统一输入所有仿真参数，内置默认值，支持修改与合法性校验。</w:t>
      </w:r>
    </w:p>
    <w:p w14:paraId="08F46B33">
      <w:pPr>
        <w:spacing w:before="260" w:after="120" w:line="288" w:lineRule="auto"/>
        <w:outlineLvl w:val="3"/>
        <w:rPr>
          <w:rFonts w:hint="eastAsia"/>
        </w:rPr>
      </w:pPr>
      <w:bookmarkStart w:id="9" w:name="heading_9"/>
      <w:r>
        <w:rPr>
          <w:rFonts w:ascii="Arial" w:hAnsi="Arial" w:eastAsia="等线" w:cs="Arial"/>
          <w:b/>
          <w:sz w:val="28"/>
        </w:rPr>
        <w:t>2.1.1 管道参数</w:t>
      </w:r>
      <w:bookmarkEnd w:id="9"/>
    </w:p>
    <w:p w14:paraId="23C14158">
      <w:pPr>
        <w:numPr>
          <w:ilvl w:val="0"/>
          <w:numId w:val="1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管道总长度：900 m（默认）</w:t>
      </w:r>
    </w:p>
    <w:p w14:paraId="47F4A130">
      <w:pPr>
        <w:numPr>
          <w:ilvl w:val="0"/>
          <w:numId w:val="1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分段：3 段，每段 300 m</w:t>
      </w:r>
    </w:p>
    <w:p w14:paraId="0ED88E93">
      <w:pPr>
        <w:numPr>
          <w:ilvl w:val="0"/>
          <w:numId w:val="2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拐点数量：2 个</w:t>
      </w:r>
    </w:p>
    <w:p w14:paraId="24E2529A">
      <w:pPr>
        <w:numPr>
          <w:ilvl w:val="0"/>
          <w:numId w:val="2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破损点数量：2～4 个（默认 3）</w:t>
      </w:r>
    </w:p>
    <w:p w14:paraId="1987B670">
      <w:pPr>
        <w:numPr>
          <w:ilvl w:val="0"/>
          <w:numId w:val="2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破损点位置：随机 / 自定义</w:t>
      </w:r>
    </w:p>
    <w:p w14:paraId="066EAE06">
      <w:pPr>
        <w:numPr>
          <w:ilvl w:val="0"/>
          <w:numId w:val="2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管道埋深：0.8～2.0 m（默认 1.2 m）</w:t>
      </w:r>
    </w:p>
    <w:p w14:paraId="5F16CCA8">
      <w:pPr>
        <w:numPr>
          <w:ilvl w:val="0"/>
          <w:numId w:val="2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管道半径：0.15 m</w:t>
      </w:r>
    </w:p>
    <w:p w14:paraId="08B636E1">
      <w:pPr>
        <w:spacing w:before="260" w:after="120" w:line="288" w:lineRule="auto"/>
        <w:outlineLvl w:val="3"/>
        <w:rPr>
          <w:rFonts w:hint="eastAsia"/>
        </w:rPr>
      </w:pPr>
      <w:bookmarkStart w:id="10" w:name="heading_10"/>
      <w:r>
        <w:rPr>
          <w:rFonts w:ascii="Arial" w:hAnsi="Arial" w:eastAsia="等线" w:cs="Arial"/>
          <w:b/>
          <w:sz w:val="28"/>
        </w:rPr>
        <w:t>2.1.2 发射机 Tx‑150PCM 参数</w:t>
      </w:r>
      <w:bookmarkEnd w:id="10"/>
    </w:p>
    <w:p w14:paraId="51641427">
      <w:pPr>
        <w:numPr>
          <w:ilvl w:val="0"/>
          <w:numId w:val="2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工作模式：</w:t>
      </w:r>
      <w:r>
        <w:rPr>
          <w:rFonts w:ascii="Arial" w:hAnsi="Arial" w:eastAsia="等线" w:cs="Arial"/>
          <w:b/>
        </w:rPr>
        <w:t>ELCD</w:t>
      </w:r>
      <w:r>
        <w:rPr>
          <w:rFonts w:ascii="Arial" w:hAnsi="Arial" w:eastAsia="等线" w:cs="Arial"/>
        </w:rPr>
        <w:t>（默认，不可改）</w:t>
      </w:r>
    </w:p>
    <w:p w14:paraId="076601C6">
      <w:pPr>
        <w:numPr>
          <w:ilvl w:val="0"/>
          <w:numId w:val="2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输出电流：</w:t>
      </w:r>
      <w:r>
        <w:rPr>
          <w:rFonts w:ascii="Arial" w:hAnsi="Arial" w:eastAsia="等线" w:cs="Arial"/>
          <w:b/>
        </w:rPr>
        <w:t>0.3 A</w:t>
      </w:r>
      <w:r>
        <w:rPr>
          <w:rFonts w:ascii="Arial" w:hAnsi="Arial" w:eastAsia="等线" w:cs="Arial"/>
        </w:rPr>
        <w:t>（默认，可选：0.1/0.3/0.6/1/2/3 A）</w:t>
      </w:r>
    </w:p>
    <w:p w14:paraId="6F5EC817">
      <w:pPr>
        <w:numPr>
          <w:ilvl w:val="0"/>
          <w:numId w:val="2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频率组合：4Hz + 8Hz + 128Hz（50Hz 电网）</w:t>
      </w:r>
    </w:p>
    <w:p w14:paraId="222F1F48">
      <w:pPr>
        <w:numPr>
          <w:ilvl w:val="0"/>
          <w:numId w:val="2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接地距离：≥15 m</w:t>
      </w:r>
    </w:p>
    <w:p w14:paraId="04CFC9A1">
      <w:pPr>
        <w:numPr>
          <w:ilvl w:val="0"/>
          <w:numId w:val="2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输出电压限制：100 V（硬件保护）</w:t>
      </w:r>
    </w:p>
    <w:p w14:paraId="3276C901">
      <w:pPr>
        <w:spacing w:before="260" w:after="120" w:line="288" w:lineRule="auto"/>
        <w:outlineLvl w:val="3"/>
        <w:rPr>
          <w:rFonts w:hint="eastAsia"/>
        </w:rPr>
      </w:pPr>
      <w:bookmarkStart w:id="11" w:name="heading_11"/>
      <w:r>
        <w:rPr>
          <w:rFonts w:ascii="Arial" w:hAnsi="Arial" w:eastAsia="等线" w:cs="Arial"/>
          <w:b/>
          <w:sz w:val="28"/>
        </w:rPr>
        <w:t>2.1.3 检测参数</w:t>
      </w:r>
      <w:bookmarkEnd w:id="11"/>
    </w:p>
    <w:p w14:paraId="120A08F4">
      <w:pPr>
        <w:numPr>
          <w:ilvl w:val="0"/>
          <w:numId w:val="3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初始定位半径 1：20 m</w:t>
      </w:r>
    </w:p>
    <w:p w14:paraId="26062719">
      <w:pPr>
        <w:numPr>
          <w:ilvl w:val="0"/>
          <w:numId w:val="3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初始定位半径 2：30 m</w:t>
      </w:r>
    </w:p>
    <w:p w14:paraId="5516B53C">
      <w:pPr>
        <w:numPr>
          <w:ilvl w:val="0"/>
          <w:numId w:val="3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宏观检测步长：0.05 m</w:t>
      </w:r>
    </w:p>
    <w:p w14:paraId="63339FC1">
      <w:pPr>
        <w:numPr>
          <w:ilvl w:val="0"/>
          <w:numId w:val="3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记录间隔：5 m</w:t>
      </w:r>
    </w:p>
    <w:p w14:paraId="4E848A9A">
      <w:pPr>
        <w:numPr>
          <w:ilvl w:val="0"/>
          <w:numId w:val="3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异常判定衰减率：</w:t>
      </w:r>
      <w:r>
        <w:rPr>
          <w:rFonts w:ascii="Arial" w:hAnsi="Arial" w:eastAsia="等线" w:cs="Arial"/>
          <w:b/>
        </w:rPr>
        <w:t>≥30%</w:t>
      </w:r>
    </w:p>
    <w:p w14:paraId="4DC60777">
      <w:pPr>
        <w:numPr>
          <w:ilvl w:val="0"/>
          <w:numId w:val="3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A 字架针距：0.5 m</w:t>
      </w:r>
    </w:p>
    <w:p w14:paraId="4119520C">
      <w:pPr>
        <w:numPr>
          <w:ilvl w:val="0"/>
          <w:numId w:val="3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定位精度要求：≤0.5 m</w:t>
      </w:r>
    </w:p>
    <w:p w14:paraId="036D6CD5">
      <w:pPr>
        <w:spacing w:before="260" w:after="120" w:line="288" w:lineRule="auto"/>
        <w:outlineLvl w:val="3"/>
        <w:rPr>
          <w:rFonts w:hint="eastAsia"/>
        </w:rPr>
      </w:pPr>
      <w:bookmarkStart w:id="12" w:name="heading_12"/>
      <w:r>
        <w:rPr>
          <w:rFonts w:ascii="Arial" w:hAnsi="Arial" w:eastAsia="等线" w:cs="Arial"/>
          <w:b/>
          <w:sz w:val="28"/>
        </w:rPr>
        <w:t>2.1.4 环境参数</w:t>
      </w:r>
      <w:bookmarkEnd w:id="12"/>
    </w:p>
    <w:p w14:paraId="17F4CC06">
      <w:pPr>
        <w:numPr>
          <w:ilvl w:val="0"/>
          <w:numId w:val="3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土壤电阻率：50～500 Ω・m（默认 150）</w:t>
      </w:r>
    </w:p>
    <w:p w14:paraId="2543AED7">
      <w:pPr>
        <w:numPr>
          <w:ilvl w:val="0"/>
          <w:numId w:val="3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电流衰减系数 α：自动计算 / 手动输入</w:t>
      </w:r>
    </w:p>
    <w:p w14:paraId="30972B79">
      <w:pPr>
        <w:numPr>
          <w:ilvl w:val="0"/>
          <w:numId w:val="3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GPS 误差：±0.5 m（仿真噪声）</w:t>
      </w:r>
    </w:p>
    <w:p w14:paraId="326B91BB">
      <w:pPr>
        <w:spacing w:before="260" w:after="120" w:line="288" w:lineRule="auto"/>
        <w:outlineLvl w:val="3"/>
        <w:rPr>
          <w:rFonts w:hint="eastAsia"/>
        </w:rPr>
      </w:pPr>
      <w:bookmarkStart w:id="13" w:name="heading_13"/>
      <w:r>
        <w:rPr>
          <w:rFonts w:ascii="Arial" w:hAnsi="Arial" w:eastAsia="等线" w:cs="Arial"/>
          <w:b/>
          <w:sz w:val="28"/>
        </w:rPr>
        <w:t>2.1.5 界面控件</w:t>
      </w:r>
      <w:bookmarkEnd w:id="13"/>
    </w:p>
    <w:p w14:paraId="63C2856E">
      <w:pPr>
        <w:numPr>
          <w:ilvl w:val="0"/>
          <w:numId w:val="4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输入框：数值输入、范围限制</w:t>
      </w:r>
    </w:p>
    <w:p w14:paraId="3885A647">
      <w:pPr>
        <w:numPr>
          <w:ilvl w:val="0"/>
          <w:numId w:val="4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下拉框：模式选择、电流档位</w:t>
      </w:r>
    </w:p>
    <w:p w14:paraId="7A48B90C">
      <w:pPr>
        <w:numPr>
          <w:ilvl w:val="0"/>
          <w:numId w:val="4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按钮：开始仿真 / 暂停 / 重置 / 导出数据</w:t>
      </w:r>
    </w:p>
    <w:p w14:paraId="52EFF798">
      <w:pPr>
        <w:numPr>
          <w:ilvl w:val="0"/>
          <w:numId w:val="4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提示栏：参数合法性、设备状态</w:t>
      </w:r>
    </w:p>
    <w:p w14:paraId="5AFA7455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554DD338">
      <w:pPr>
        <w:spacing w:before="300" w:after="120" w:line="288" w:lineRule="auto"/>
        <w:outlineLvl w:val="2"/>
        <w:rPr>
          <w:rFonts w:hint="eastAsia"/>
        </w:rPr>
      </w:pPr>
      <w:bookmarkStart w:id="14" w:name="heading_14"/>
      <w:r>
        <w:rPr>
          <w:rFonts w:ascii="Arial" w:hAnsi="Arial" w:eastAsia="等线" w:cs="Arial"/>
          <w:b/>
          <w:sz w:val="30"/>
        </w:rPr>
        <w:t>2.2 界面 2：2D 仿真场景面板（自动化运动动画）</w:t>
      </w:r>
      <w:bookmarkEnd w:id="14"/>
    </w:p>
    <w:p w14:paraId="25ACEC3A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  <w:b/>
        </w:rPr>
        <w:t>功能</w:t>
      </w:r>
      <w:r>
        <w:rPr>
          <w:rFonts w:ascii="Arial" w:hAnsi="Arial" w:eastAsia="等线" w:cs="Arial"/>
        </w:rPr>
        <w:t>：实时绘制管道、发射机、接收机 / A 字架运动轨迹。</w:t>
      </w:r>
    </w:p>
    <w:p w14:paraId="75EF4196">
      <w:pPr>
        <w:spacing w:before="260" w:after="120" w:line="288" w:lineRule="auto"/>
        <w:outlineLvl w:val="3"/>
        <w:rPr>
          <w:rFonts w:hint="eastAsia"/>
        </w:rPr>
      </w:pPr>
      <w:bookmarkStart w:id="15" w:name="heading_15"/>
      <w:r>
        <w:rPr>
          <w:rFonts w:ascii="Arial" w:hAnsi="Arial" w:eastAsia="等线" w:cs="Arial"/>
          <w:b/>
          <w:sz w:val="28"/>
        </w:rPr>
        <w:t>2.2.1 绘图元素</w:t>
      </w:r>
      <w:bookmarkEnd w:id="15"/>
    </w:p>
    <w:p w14:paraId="76B4137F">
      <w:pPr>
        <w:numPr>
          <w:ilvl w:val="0"/>
          <w:numId w:val="4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背景：平面坐标系（m）</w:t>
      </w:r>
    </w:p>
    <w:p w14:paraId="755CE0A6">
      <w:pPr>
        <w:numPr>
          <w:ilvl w:val="0"/>
          <w:numId w:val="4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管道：灰色实线，拐点标注</w:t>
      </w:r>
    </w:p>
    <w:p w14:paraId="072347B4">
      <w:pPr>
        <w:numPr>
          <w:ilvl w:val="0"/>
          <w:numId w:val="4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破损点：红色圆点</w:t>
      </w:r>
    </w:p>
    <w:p w14:paraId="6F82808E">
      <w:pPr>
        <w:numPr>
          <w:ilvl w:val="0"/>
          <w:numId w:val="4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发射机 Tx：蓝色方块（起点）</w:t>
      </w:r>
    </w:p>
    <w:p w14:paraId="7C8AC251">
      <w:pPr>
        <w:numPr>
          <w:ilvl w:val="0"/>
          <w:numId w:val="4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接收机：绿色箭头（前进方向）</w:t>
      </w:r>
    </w:p>
    <w:p w14:paraId="724D8BA4">
      <w:pPr>
        <w:numPr>
          <w:ilvl w:val="0"/>
          <w:numId w:val="4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A 字架：远离发射机的针脚为绿色，接近发射机的针脚为红色</w:t>
      </w:r>
    </w:p>
    <w:p w14:paraId="23F31A46">
      <w:pPr>
        <w:numPr>
          <w:ilvl w:val="0"/>
          <w:numId w:val="5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轨迹线：黄色检测路径</w:t>
      </w:r>
    </w:p>
    <w:p w14:paraId="4043C779">
      <w:pPr>
        <w:spacing w:before="260" w:after="120" w:line="288" w:lineRule="auto"/>
        <w:outlineLvl w:val="3"/>
        <w:rPr>
          <w:rFonts w:hint="eastAsia"/>
        </w:rPr>
      </w:pPr>
      <w:bookmarkStart w:id="16" w:name="heading_16"/>
      <w:r>
        <w:rPr>
          <w:rFonts w:ascii="Arial" w:hAnsi="Arial" w:eastAsia="等线" w:cs="Arial"/>
          <w:b/>
          <w:sz w:val="28"/>
        </w:rPr>
        <w:t>2.2.2 自动化运动逻辑</w:t>
      </w:r>
      <w:bookmarkEnd w:id="16"/>
    </w:p>
    <w:p w14:paraId="034830D9">
      <w:pPr>
        <w:numPr>
          <w:ilvl w:val="0"/>
          <w:numId w:val="5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先执行</w:t>
      </w:r>
      <w:r>
        <w:rPr>
          <w:rFonts w:ascii="Arial" w:hAnsi="Arial" w:eastAsia="等线" w:cs="Arial"/>
          <w:b/>
        </w:rPr>
        <w:t>圆定位</w:t>
      </w:r>
      <w:r>
        <w:rPr>
          <w:rFonts w:ascii="Arial" w:hAnsi="Arial" w:eastAsia="等线" w:cs="Arial"/>
        </w:rPr>
        <w:t>（20m → 30m）确定管道方向</w:t>
      </w:r>
    </w:p>
    <w:p w14:paraId="038697AD">
      <w:pPr>
        <w:numPr>
          <w:ilvl w:val="0"/>
          <w:numId w:val="5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沿管道方向</w:t>
      </w:r>
      <w:r>
        <w:rPr>
          <w:rFonts w:ascii="Arial" w:hAnsi="Arial" w:eastAsia="等线" w:cs="Arial"/>
          <w:b/>
        </w:rPr>
        <w:t>宏观检测</w:t>
      </w:r>
      <w:r>
        <w:rPr>
          <w:rFonts w:ascii="Arial" w:hAnsi="Arial" w:eastAsia="等线" w:cs="Arial"/>
        </w:rPr>
        <w:t>前进</w:t>
      </w:r>
    </w:p>
    <w:p w14:paraId="5D758D15">
      <w:pPr>
        <w:numPr>
          <w:ilvl w:val="0"/>
          <w:numId w:val="5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遇到异常 → 自动回退 → 启动 A 字架</w:t>
      </w:r>
    </w:p>
    <w:p w14:paraId="01B2492C">
      <w:pPr>
        <w:numPr>
          <w:ilvl w:val="0"/>
          <w:numId w:val="5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处理拐点 / 分支 → 重新拟合方向</w:t>
      </w:r>
    </w:p>
    <w:p w14:paraId="2FADCC6A">
      <w:pPr>
        <w:numPr>
          <w:ilvl w:val="0"/>
          <w:numId w:val="5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全程自动走完全长 900m</w:t>
      </w:r>
    </w:p>
    <w:p w14:paraId="3987D787">
      <w:pPr>
        <w:spacing w:before="260" w:after="120" w:line="288" w:lineRule="auto"/>
        <w:outlineLvl w:val="3"/>
        <w:rPr>
          <w:rFonts w:hint="eastAsia"/>
        </w:rPr>
      </w:pPr>
      <w:bookmarkStart w:id="17" w:name="heading_17"/>
      <w:r>
        <w:rPr>
          <w:rFonts w:ascii="Arial" w:hAnsi="Arial" w:eastAsia="等线" w:cs="Arial"/>
          <w:b/>
          <w:sz w:val="28"/>
        </w:rPr>
        <w:t>2.2.3 动画要求</w:t>
      </w:r>
      <w:bookmarkEnd w:id="17"/>
    </w:p>
    <w:p w14:paraId="2B64186E">
      <w:pPr>
        <w:numPr>
          <w:ilvl w:val="0"/>
          <w:numId w:val="5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刷新频率：≥10 FPS</w:t>
      </w:r>
    </w:p>
    <w:p w14:paraId="3A0A0B41">
      <w:pPr>
        <w:numPr>
          <w:ilvl w:val="0"/>
          <w:numId w:val="5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实时显示：当前位置、深度、电流、状态</w:t>
      </w:r>
    </w:p>
    <w:p w14:paraId="2E5E878B">
      <w:pPr>
        <w:numPr>
          <w:ilvl w:val="0"/>
          <w:numId w:val="5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异常点闪烁高亮</w:t>
      </w:r>
    </w:p>
    <w:p w14:paraId="7B82AB8C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5EFC01B5">
      <w:pPr>
        <w:spacing w:before="300" w:after="120" w:line="288" w:lineRule="auto"/>
        <w:outlineLvl w:val="2"/>
        <w:rPr>
          <w:rFonts w:hint="eastAsia"/>
        </w:rPr>
      </w:pPr>
      <w:bookmarkStart w:id="18" w:name="heading_18"/>
      <w:r>
        <w:rPr>
          <w:rFonts w:ascii="Arial" w:hAnsi="Arial" w:eastAsia="等线" w:cs="Arial"/>
          <w:b/>
          <w:sz w:val="30"/>
        </w:rPr>
        <w:t>2.3 界面 3：实时数据与曲线面板</w:t>
      </w:r>
      <w:bookmarkEnd w:id="18"/>
    </w:p>
    <w:p w14:paraId="04DA73AB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  <w:b/>
        </w:rPr>
        <w:t>功能</w:t>
      </w:r>
      <w:r>
        <w:rPr>
          <w:rFonts w:ascii="Arial" w:hAnsi="Arial" w:eastAsia="等线" w:cs="Arial"/>
        </w:rPr>
        <w:t>：数值 + 图表双显示，便于判断异常。</w:t>
      </w:r>
    </w:p>
    <w:p w14:paraId="4B9424B6">
      <w:pPr>
        <w:spacing w:before="260" w:after="120" w:line="288" w:lineRule="auto"/>
        <w:outlineLvl w:val="3"/>
        <w:rPr>
          <w:rFonts w:hint="eastAsia"/>
        </w:rPr>
      </w:pPr>
      <w:bookmarkStart w:id="19" w:name="heading_19"/>
      <w:r>
        <w:rPr>
          <w:rFonts w:ascii="Arial" w:hAnsi="Arial" w:eastAsia="等线" w:cs="Arial"/>
          <w:b/>
          <w:sz w:val="28"/>
        </w:rPr>
        <w:t>2.3.1 实时数值区</w:t>
      </w:r>
      <w:bookmarkEnd w:id="19"/>
    </w:p>
    <w:p w14:paraId="0D513FCC">
      <w:pPr>
        <w:numPr>
          <w:ilvl w:val="0"/>
          <w:numId w:val="5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距离发射机：x = \</w:t>
      </w:r>
      <w:r>
        <w:rPr>
          <w:rFonts w:ascii="Arial" w:hAnsi="Arial" w:eastAsia="等线" w:cs="Arial"/>
          <w:i/>
        </w:rPr>
        <w:t>\</w:t>
      </w:r>
      <w:r>
        <w:rPr>
          <w:rFonts w:ascii="Arial" w:hAnsi="Arial" w:eastAsia="等线" w:cs="Arial"/>
        </w:rPr>
        <w:t>_ m</w:t>
      </w:r>
    </w:p>
    <w:p w14:paraId="01093B3F">
      <w:pPr>
        <w:numPr>
          <w:ilvl w:val="0"/>
          <w:numId w:val="6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当前电流：I = \</w:t>
      </w:r>
      <w:r>
        <w:rPr>
          <w:rFonts w:ascii="Arial" w:hAnsi="Arial" w:eastAsia="等线" w:cs="Arial"/>
          <w:i/>
        </w:rPr>
        <w:t>\</w:t>
      </w:r>
      <w:r>
        <w:rPr>
          <w:rFonts w:ascii="Arial" w:hAnsi="Arial" w:eastAsia="等线" w:cs="Arial"/>
        </w:rPr>
        <w:t>_ mA</w:t>
      </w:r>
    </w:p>
    <w:p w14:paraId="5A3293F6">
      <w:pPr>
        <w:numPr>
          <w:ilvl w:val="0"/>
          <w:numId w:val="6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埋深：\</w:t>
      </w:r>
      <w:r>
        <w:rPr>
          <w:rFonts w:ascii="Arial" w:hAnsi="Arial" w:eastAsia="等线" w:cs="Arial"/>
          <w:i/>
        </w:rPr>
        <w:t>\</w:t>
      </w:r>
      <w:r>
        <w:rPr>
          <w:rFonts w:ascii="Arial" w:hAnsi="Arial" w:eastAsia="等线" w:cs="Arial"/>
        </w:rPr>
        <w:t>_ m</w:t>
      </w:r>
    </w:p>
    <w:p w14:paraId="6163276C">
      <w:pPr>
        <w:numPr>
          <w:ilvl w:val="0"/>
          <w:numId w:val="6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GPS：Lon \</w:t>
      </w:r>
      <w:r>
        <w:rPr>
          <w:rFonts w:ascii="Arial" w:hAnsi="Arial" w:eastAsia="等线" w:cs="Arial"/>
          <w:i/>
        </w:rPr>
        <w:t>\</w:t>
      </w:r>
      <w:r>
        <w:rPr>
          <w:rFonts w:ascii="Arial" w:hAnsi="Arial" w:eastAsia="等线" w:cs="Arial"/>
        </w:rPr>
        <w:t>_ Lat \</w:t>
      </w:r>
      <w:r>
        <w:rPr>
          <w:rFonts w:ascii="Arial" w:hAnsi="Arial" w:eastAsia="等线" w:cs="Arial"/>
          <w:i/>
        </w:rPr>
        <w:t>\</w:t>
      </w:r>
      <w:r>
        <w:rPr>
          <w:rFonts w:ascii="Arial" w:hAnsi="Arial" w:eastAsia="等线" w:cs="Arial"/>
        </w:rPr>
        <w:t>_</w:t>
      </w:r>
    </w:p>
    <w:p w14:paraId="33EC447C">
      <w:pPr>
        <w:numPr>
          <w:ilvl w:val="0"/>
          <w:numId w:val="6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衰减率：\</w:t>
      </w:r>
      <w:r>
        <w:rPr>
          <w:rFonts w:ascii="Arial" w:hAnsi="Arial" w:eastAsia="等线" w:cs="Arial"/>
          <w:i/>
        </w:rPr>
        <w:t>\</w:t>
      </w:r>
      <w:r>
        <w:rPr>
          <w:rFonts w:ascii="Arial" w:hAnsi="Arial" w:eastAsia="等线" w:cs="Arial"/>
        </w:rPr>
        <w:t>_ %</w:t>
      </w:r>
    </w:p>
    <w:p w14:paraId="0A0C1241">
      <w:pPr>
        <w:numPr>
          <w:ilvl w:val="0"/>
          <w:numId w:val="6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状态：宏观检测 / 异常预警 / A 字架精测</w:t>
      </w:r>
    </w:p>
    <w:p w14:paraId="0C250CDA">
      <w:pPr>
        <w:numPr>
          <w:ilvl w:val="0"/>
          <w:numId w:val="6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破损点置信度：\</w:t>
      </w:r>
      <w:r>
        <w:rPr>
          <w:rFonts w:ascii="Arial" w:hAnsi="Arial" w:eastAsia="等线" w:cs="Arial"/>
          <w:i/>
        </w:rPr>
        <w:t>\</w:t>
      </w:r>
      <w:r>
        <w:rPr>
          <w:rFonts w:ascii="Arial" w:hAnsi="Arial" w:eastAsia="等线" w:cs="Arial"/>
        </w:rPr>
        <w:t>_ %</w:t>
      </w:r>
    </w:p>
    <w:p w14:paraId="046AB462">
      <w:pPr>
        <w:spacing w:before="260" w:after="120" w:line="288" w:lineRule="auto"/>
        <w:outlineLvl w:val="3"/>
        <w:rPr>
          <w:rFonts w:hint="eastAsia"/>
        </w:rPr>
      </w:pPr>
      <w:bookmarkStart w:id="20" w:name="heading_20"/>
      <w:r>
        <w:rPr>
          <w:rFonts w:ascii="Arial" w:hAnsi="Arial" w:eastAsia="等线" w:cs="Arial"/>
          <w:b/>
          <w:sz w:val="28"/>
        </w:rPr>
        <w:t>2.3.2 实时图表区</w:t>
      </w:r>
      <w:bookmarkEnd w:id="20"/>
    </w:p>
    <w:p w14:paraId="0C96B506">
      <w:pPr>
        <w:numPr>
          <w:ilvl w:val="0"/>
          <w:numId w:val="6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  <w:b/>
        </w:rPr>
        <w:t>电流衰减曲线</w:t>
      </w:r>
      <w:r>
        <w:rPr>
          <w:rFonts w:ascii="Arial" w:hAnsi="Arial" w:eastAsia="等线" w:cs="Arial"/>
        </w:rPr>
        <w:t>：I (x) 指数曲线，异常点标红</w:t>
      </w:r>
    </w:p>
    <w:p w14:paraId="0CAB5B1C">
      <w:pPr>
        <w:numPr>
          <w:ilvl w:val="0"/>
          <w:numId w:val="6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  <w:b/>
        </w:rPr>
        <w:t>电位梯度 dBμV 曲线</w:t>
      </w:r>
      <w:r>
        <w:rPr>
          <w:rFonts w:ascii="Arial" w:hAnsi="Arial" w:eastAsia="等线" w:cs="Arial"/>
        </w:rPr>
        <w:t>（A 字架）</w:t>
      </w:r>
    </w:p>
    <w:p w14:paraId="24D2EFEE">
      <w:pPr>
        <w:numPr>
          <w:ilvl w:val="0"/>
          <w:numId w:val="6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  <w:b/>
        </w:rPr>
        <w:t>管道埋深曲线</w:t>
      </w:r>
    </w:p>
    <w:p w14:paraId="4B4B3E20">
      <w:pPr>
        <w:numPr>
          <w:ilvl w:val="0"/>
          <w:numId w:val="6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  <w:b/>
        </w:rPr>
        <w:t>方向角曲线</w:t>
      </w:r>
      <w:r>
        <w:rPr>
          <w:rFonts w:ascii="Arial" w:hAnsi="Arial" w:eastAsia="等线" w:cs="Arial"/>
        </w:rPr>
        <w:t>（判断拐点）</w:t>
      </w:r>
    </w:p>
    <w:p w14:paraId="209B221A">
      <w:pPr>
        <w:spacing w:before="260" w:after="120" w:line="288" w:lineRule="auto"/>
        <w:outlineLvl w:val="3"/>
        <w:rPr>
          <w:rFonts w:hint="eastAsia"/>
        </w:rPr>
      </w:pPr>
      <w:bookmarkStart w:id="21" w:name="heading_21"/>
      <w:r>
        <w:rPr>
          <w:rFonts w:ascii="Arial" w:hAnsi="Arial" w:eastAsia="等线" w:cs="Arial"/>
          <w:b/>
          <w:sz w:val="28"/>
        </w:rPr>
        <w:t>2.3.3 数据输出</w:t>
      </w:r>
      <w:bookmarkEnd w:id="21"/>
    </w:p>
    <w:p w14:paraId="7A77F611">
      <w:pPr>
        <w:numPr>
          <w:ilvl w:val="0"/>
          <w:numId w:val="7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自动保存：CSV / Excel</w:t>
      </w:r>
    </w:p>
    <w:p w14:paraId="6727D3F9">
      <w:pPr>
        <w:numPr>
          <w:ilvl w:val="0"/>
          <w:numId w:val="7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记录字段：时间、距离、电流、埋深、GPS、状态、衰减率</w:t>
      </w:r>
    </w:p>
    <w:p w14:paraId="44E128F4">
      <w:pPr>
        <w:numPr>
          <w:ilvl w:val="0"/>
          <w:numId w:val="72"/>
        </w:numPr>
        <w:spacing w:before="120" w:after="120" w:line="288" w:lineRule="auto"/>
        <w:rPr>
          <w:rFonts w:hint="eastAsia"/>
        </w:rPr>
      </w:pPr>
      <w:r>
        <w:rPr>
          <w:rFonts w:ascii="Arial" w:hAnsi="Arial" w:cs="Arial"/>
          <w:b/>
        </w:rPr>
        <w:t>常规检测表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t>时间、GPS、电流、埋深、走向</w:t>
      </w:r>
    </w:p>
    <w:p w14:paraId="0CED04D7">
      <w:pPr>
        <w:numPr>
          <w:ilvl w:val="0"/>
          <w:numId w:val="73"/>
        </w:numPr>
        <w:spacing w:before="120" w:after="120" w:line="288" w:lineRule="auto"/>
        <w:rPr>
          <w:rFonts w:hint="eastAsia"/>
        </w:rPr>
      </w:pPr>
      <w:r>
        <w:rPr>
          <w:rFonts w:ascii="Arial" w:hAnsi="Arial" w:cs="Arial"/>
          <w:b/>
        </w:rPr>
        <w:t>异常点表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t>异常类型、位置、衰减率、信号特征、处理结果</w:t>
      </w:r>
    </w:p>
    <w:p w14:paraId="7BDF6AAB">
      <w:pPr>
        <w:numPr>
          <w:ilvl w:val="0"/>
          <w:numId w:val="74"/>
        </w:numPr>
        <w:spacing w:before="120" w:after="120" w:line="288" w:lineRule="auto"/>
        <w:rPr>
          <w:rFonts w:hint="eastAsia"/>
        </w:rPr>
      </w:pPr>
      <w:r>
        <w:rPr>
          <w:rFonts w:ascii="Arial" w:hAnsi="Arial" w:cs="Arial"/>
          <w:b/>
        </w:rPr>
        <w:t>定位结果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t>破损点坐标、埋深、定位误差、现场示意图</w:t>
      </w:r>
    </w:p>
    <w:p w14:paraId="7DFBE393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435682BA">
      <w:pPr>
        <w:spacing w:before="320" w:after="120" w:line="288" w:lineRule="auto"/>
        <w:outlineLvl w:val="1"/>
        <w:rPr>
          <w:rFonts w:hint="eastAsia"/>
        </w:rPr>
      </w:pPr>
      <w:bookmarkStart w:id="22" w:name="heading_22"/>
      <w:r>
        <w:rPr>
          <w:rFonts w:ascii="Arial" w:hAnsi="Arial" w:eastAsia="等线" w:cs="Arial"/>
          <w:b/>
          <w:sz w:val="32"/>
        </w:rPr>
        <w:t>三、设备原理与参数</w:t>
      </w:r>
      <w:bookmarkEnd w:id="22"/>
    </w:p>
    <w:p w14:paraId="68E1EB04">
      <w:pPr>
        <w:spacing w:before="300" w:after="120" w:line="288" w:lineRule="auto"/>
        <w:outlineLvl w:val="2"/>
        <w:rPr>
          <w:rFonts w:hint="eastAsia"/>
        </w:rPr>
      </w:pPr>
      <w:bookmarkStart w:id="23" w:name="heading_23"/>
      <w:r>
        <w:rPr>
          <w:rFonts w:ascii="Arial" w:hAnsi="Arial" w:eastAsia="等线" w:cs="Arial"/>
          <w:b/>
          <w:sz w:val="30"/>
        </w:rPr>
        <w:t>3.1 Tx‑150PCM 发射机（固定型号）</w:t>
      </w:r>
      <w:bookmarkEnd w:id="23"/>
    </w:p>
    <w:p w14:paraId="3E01E34D">
      <w:pPr>
        <w:numPr>
          <w:ilvl w:val="0"/>
          <w:numId w:val="7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最大功率：150W</w:t>
      </w:r>
    </w:p>
    <w:p w14:paraId="6979DB8F">
      <w:pPr>
        <w:numPr>
          <w:ilvl w:val="0"/>
          <w:numId w:val="7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最大电流：3A</w:t>
      </w:r>
    </w:p>
    <w:p w14:paraId="02E8EDF2">
      <w:pPr>
        <w:numPr>
          <w:ilvl w:val="0"/>
          <w:numId w:val="7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恒流输出</w:t>
      </w:r>
    </w:p>
    <w:p w14:paraId="3CFD0D18">
      <w:pPr>
        <w:numPr>
          <w:ilvl w:val="0"/>
          <w:numId w:val="7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支持模式：ELF / ELCD / LFCD</w:t>
      </w:r>
    </w:p>
    <w:p w14:paraId="52EC23B1">
      <w:pPr>
        <w:numPr>
          <w:ilvl w:val="0"/>
          <w:numId w:val="7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ELCD 组合：35%4Hz + 30%8Hz + 35%128Hz</w:t>
      </w:r>
    </w:p>
    <w:p w14:paraId="48222334">
      <w:pPr>
        <w:numPr>
          <w:ilvl w:val="0"/>
          <w:numId w:val="8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电压等级：20/40/60/80/100V LED 指示</w:t>
      </w:r>
    </w:p>
    <w:p w14:paraId="60AD5CED">
      <w:pPr>
        <w:numPr>
          <w:ilvl w:val="0"/>
          <w:numId w:val="8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保护：过温、过压、功率限制</w:t>
      </w:r>
    </w:p>
    <w:p w14:paraId="75D2E489">
      <w:pPr>
        <w:spacing w:before="300" w:after="120" w:line="288" w:lineRule="auto"/>
        <w:outlineLvl w:val="2"/>
        <w:rPr>
          <w:rFonts w:hint="eastAsia"/>
        </w:rPr>
      </w:pPr>
      <w:bookmarkStart w:id="24" w:name="heading_24"/>
      <w:r>
        <w:rPr>
          <w:rFonts w:ascii="Arial" w:hAnsi="Arial" w:eastAsia="等线" w:cs="Arial"/>
          <w:b/>
          <w:sz w:val="30"/>
        </w:rPr>
        <w:t>3.2 PCMx 接收机</w:t>
      </w:r>
      <w:bookmarkEnd w:id="24"/>
    </w:p>
    <w:p w14:paraId="36963FF3">
      <w:pPr>
        <w:numPr>
          <w:ilvl w:val="0"/>
          <w:numId w:val="8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内置 GPS，精度 3m CEP</w:t>
      </w:r>
    </w:p>
    <w:p w14:paraId="3D202192">
      <w:pPr>
        <w:numPr>
          <w:ilvl w:val="0"/>
          <w:numId w:val="8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磁力计脚检测 4Hz 信号</w:t>
      </w:r>
    </w:p>
    <w:p w14:paraId="14B4C525">
      <w:pPr>
        <w:numPr>
          <w:ilvl w:val="0"/>
          <w:numId w:val="8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天线模式：峰值 +（默认）</w:t>
      </w:r>
    </w:p>
    <w:p w14:paraId="75FBCD84">
      <w:pPr>
        <w:numPr>
          <w:ilvl w:val="0"/>
          <w:numId w:val="8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自动深度：TruDepth 功能</w:t>
      </w:r>
    </w:p>
    <w:p w14:paraId="5808402E">
      <w:pPr>
        <w:numPr>
          <w:ilvl w:val="0"/>
          <w:numId w:val="8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存储：最多 10000 条记录</w:t>
      </w:r>
    </w:p>
    <w:p w14:paraId="4F930F09">
      <w:pPr>
        <w:numPr>
          <w:ilvl w:val="0"/>
          <w:numId w:val="8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通信：蓝牙、USB</w:t>
      </w:r>
    </w:p>
    <w:p w14:paraId="57B49C71">
      <w:pPr>
        <w:spacing w:before="300" w:after="120" w:line="288" w:lineRule="auto"/>
        <w:outlineLvl w:val="2"/>
        <w:rPr>
          <w:rFonts w:hint="eastAsia"/>
        </w:rPr>
      </w:pPr>
      <w:bookmarkStart w:id="25" w:name="heading_25"/>
      <w:r>
        <w:rPr>
          <w:rFonts w:ascii="Arial" w:hAnsi="Arial" w:eastAsia="等线" w:cs="Arial"/>
          <w:b/>
          <w:sz w:val="30"/>
        </w:rPr>
        <w:t>3.3 A 字架（ACVG）</w:t>
      </w:r>
      <w:bookmarkEnd w:id="25"/>
    </w:p>
    <w:p w14:paraId="46E28287">
      <w:pPr>
        <w:numPr>
          <w:ilvl w:val="0"/>
          <w:numId w:val="8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针距：0.5m</w:t>
      </w:r>
    </w:p>
    <w:p w14:paraId="7AB648F6">
      <w:pPr>
        <w:numPr>
          <w:ilvl w:val="0"/>
          <w:numId w:val="8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红色：靠近发射机（后方）</w:t>
      </w:r>
    </w:p>
    <w:p w14:paraId="3E19EFFE">
      <w:pPr>
        <w:numPr>
          <w:ilvl w:val="0"/>
          <w:numId w:val="9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绿色：前进方向（前方）</w:t>
      </w:r>
    </w:p>
    <w:p w14:paraId="0418A909">
      <w:pPr>
        <w:numPr>
          <w:ilvl w:val="0"/>
          <w:numId w:val="9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判据：电位差≈0 → 破损在两脚正中间</w:t>
      </w:r>
    </w:p>
    <w:p w14:paraId="411975DE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08CB96F3">
      <w:pPr>
        <w:spacing w:before="320" w:after="120" w:line="288" w:lineRule="auto"/>
        <w:outlineLvl w:val="1"/>
        <w:rPr>
          <w:rFonts w:hint="eastAsia"/>
        </w:rPr>
      </w:pPr>
      <w:bookmarkStart w:id="26" w:name="heading_26"/>
      <w:r>
        <w:rPr>
          <w:rFonts w:ascii="Arial" w:hAnsi="Arial" w:eastAsia="等线" w:cs="Arial"/>
          <w:b/>
          <w:sz w:val="32"/>
        </w:rPr>
        <w:t>四、数学模型</w:t>
      </w:r>
      <w:bookmarkEnd w:id="26"/>
    </w:p>
    <w:p w14:paraId="056A9ED4">
      <w:pPr>
        <w:spacing w:before="300" w:after="120" w:line="288" w:lineRule="auto"/>
        <w:outlineLvl w:val="2"/>
        <w:rPr>
          <w:rFonts w:hint="eastAsia"/>
        </w:rPr>
      </w:pPr>
      <w:bookmarkStart w:id="27" w:name="heading_27"/>
      <w:r>
        <w:rPr>
          <w:rFonts w:ascii="Arial" w:hAnsi="Arial" w:eastAsia="等线" w:cs="Arial"/>
          <w:b/>
          <w:sz w:val="30"/>
        </w:rPr>
        <w:t>4.1 电流衰减模型</w:t>
      </w:r>
      <w:bookmarkEnd w:id="27"/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ECC49E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5BE77B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hAnsi="Consolas" w:eastAsia="Consolas" w:cs="Consolas"/>
                <w:color w:val="646A73"/>
              </w:rPr>
              <w:t>Plain Text</w:t>
            </w:r>
            <w:r>
              <w:rPr>
                <w:rFonts w:ascii="Consolas" w:hAnsi="Consolas" w:eastAsia="Consolas" w:cs="Consolas"/>
                <w:color w:val="646A73"/>
              </w:rPr>
              <w:br w:type="textWrapping"/>
            </w:r>
            <w:r>
              <w:rPr>
                <w:rFonts w:ascii="Consolas" w:hAnsi="Consolas" w:eastAsia="Consolas" w:cs="Consolas"/>
              </w:rPr>
              <w:t>I(x) = I0 * exp(-α * x)</w:t>
            </w:r>
          </w:p>
        </w:tc>
      </w:tr>
    </w:tbl>
    <w:p w14:paraId="2E3CE6AF">
      <w:pPr>
        <w:numPr>
          <w:ilvl w:val="0"/>
          <w:numId w:val="9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I0：发射端电流（0.3A）</w:t>
      </w:r>
    </w:p>
    <w:p w14:paraId="716A9C77">
      <w:pPr>
        <w:numPr>
          <w:ilvl w:val="0"/>
          <w:numId w:val="9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α：衰减系数（与土壤、防腐层、半径相关）</w:t>
      </w:r>
    </w:p>
    <w:p w14:paraId="220179B8">
      <w:pPr>
        <w:numPr>
          <w:ilvl w:val="0"/>
          <w:numId w:val="9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x：距离</w:t>
      </w:r>
    </w:p>
    <w:p w14:paraId="2DA73E51">
      <w:pPr>
        <w:spacing w:before="300" w:after="120" w:line="288" w:lineRule="auto"/>
        <w:outlineLvl w:val="2"/>
        <w:rPr>
          <w:rFonts w:hint="eastAsia"/>
        </w:rPr>
      </w:pPr>
      <w:bookmarkStart w:id="28" w:name="heading_28"/>
      <w:r>
        <w:rPr>
          <w:rFonts w:ascii="Arial" w:hAnsi="Arial" w:eastAsia="等线" w:cs="Arial"/>
          <w:b/>
          <w:sz w:val="30"/>
        </w:rPr>
        <w:t>4.2 异常判定</w:t>
      </w:r>
      <w:bookmarkEnd w:id="28"/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C1C35E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E854B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hAnsi="Consolas" w:eastAsia="Consolas" w:cs="Consolas"/>
                <w:color w:val="646A73"/>
              </w:rPr>
              <w:t>Plain Text</w:t>
            </w:r>
            <w:r>
              <w:rPr>
                <w:rFonts w:ascii="Consolas" w:hAnsi="Consolas" w:eastAsia="Consolas" w:cs="Consolas"/>
                <w:color w:val="646A73"/>
              </w:rPr>
              <w:br w:type="textWrapping"/>
            </w:r>
            <w:r>
              <w:rPr>
                <w:rFonts w:ascii="Consolas" w:hAnsi="Consolas" w:eastAsia="Consolas" w:cs="Consolas"/>
              </w:rPr>
              <w:t>衰减率 = |I(x) - I(x-5)| / I(x-5) ≥ 30%</w:t>
            </w:r>
          </w:p>
        </w:tc>
      </w:tr>
    </w:tbl>
    <w:p w14:paraId="214BFC51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满足 → 启动 A 字架。</w:t>
      </w:r>
    </w:p>
    <w:p w14:paraId="7B1B6166">
      <w:pPr>
        <w:spacing w:before="300" w:after="120" w:line="288" w:lineRule="auto"/>
        <w:outlineLvl w:val="2"/>
        <w:rPr>
          <w:rFonts w:hint="eastAsia"/>
        </w:rPr>
      </w:pPr>
      <w:bookmarkStart w:id="29" w:name="heading_29"/>
      <w:r>
        <w:rPr>
          <w:rFonts w:ascii="Arial" w:hAnsi="Arial" w:eastAsia="等线" w:cs="Arial"/>
          <w:b/>
          <w:sz w:val="30"/>
        </w:rPr>
        <w:t>4.3 方向判定</w:t>
      </w:r>
      <w:bookmarkEnd w:id="29"/>
    </w:p>
    <w:p w14:paraId="64748C2D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两点（x1,y1）、（x2,y2）拟合方向角 θ：</w:t>
      </w:r>
    </w:p>
    <w:tbl>
      <w:tblPr>
        <w:tblStyle w:val="4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96F1DC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327994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hAnsi="Consolas" w:eastAsia="Consolas" w:cs="Consolas"/>
                <w:color w:val="646A73"/>
              </w:rPr>
              <w:t>Plain Text</w:t>
            </w:r>
            <w:r>
              <w:rPr>
                <w:rFonts w:ascii="Consolas" w:hAnsi="Consolas" w:eastAsia="Consolas" w:cs="Consolas"/>
                <w:color w:val="646A73"/>
              </w:rPr>
              <w:br w:type="textWrapping"/>
            </w:r>
            <w:r>
              <w:rPr>
                <w:rFonts w:ascii="Consolas" w:hAnsi="Consolas" w:eastAsia="Consolas" w:cs="Consolas"/>
              </w:rPr>
              <w:t>θ = arctan2(y2-y1, x2-x1)</w:t>
            </w:r>
          </w:p>
        </w:tc>
      </w:tr>
    </w:tbl>
    <w:p w14:paraId="76D6FEB0">
      <w:pPr>
        <w:spacing w:before="120" w:after="120" w:line="288" w:lineRule="auto"/>
        <w:rPr>
          <w:rFonts w:ascii="Arial" w:hAnsi="Arial" w:eastAsia="等线" w:cs="Arial"/>
        </w:rPr>
      </w:pPr>
      <w:r>
        <w:rPr>
          <w:rFonts w:ascii="Arial" w:hAnsi="Arial" w:eastAsia="等线" w:cs="Arial"/>
        </w:rPr>
        <w:t>角度差 &gt; 10° → 判定</w:t>
      </w:r>
      <w:r>
        <w:rPr>
          <w:rFonts w:ascii="Arial" w:hAnsi="Arial" w:eastAsia="等线" w:cs="Arial"/>
          <w:b/>
        </w:rPr>
        <w:t>拐点</w:t>
      </w:r>
      <w:r>
        <w:rPr>
          <w:rFonts w:ascii="Arial" w:hAnsi="Arial" w:eastAsia="等线" w:cs="Arial"/>
        </w:rPr>
        <w:t>。</w:t>
      </w:r>
    </w:p>
    <w:p w14:paraId="06C28CCF">
      <w:pPr>
        <w:spacing w:before="120" w:after="120" w:line="288" w:lineRule="auto"/>
        <w:rPr>
          <w:rFonts w:ascii="Arial" w:hAnsi="Arial" w:eastAsia="等线" w:cs="Arial"/>
        </w:rPr>
      </w:pPr>
    </w:p>
    <w:p w14:paraId="09F530E2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hAnsi="Arial" w:eastAsia="等线" w:cs="Arial"/>
          <w:b/>
          <w:sz w:val="30"/>
        </w:rPr>
        <w:t xml:space="preserve">4.4 </w:t>
      </w:r>
      <w:r>
        <w:rPr>
          <w:rFonts w:hint="eastAsia" w:ascii="Arial" w:hAnsi="Arial" w:eastAsia="等线" w:cs="Arial"/>
          <w:b/>
          <w:sz w:val="30"/>
        </w:rPr>
        <w:t>如何仿真地表电位</w:t>
      </w:r>
    </w:p>
    <w:p w14:paraId="5332AAAC">
      <w:pPr>
        <w:spacing w:before="120" w:after="120" w:line="288" w:lineRule="auto"/>
        <w:rPr>
          <w:rFonts w:ascii="Arial" w:hAnsi="Arial" w:eastAsia="等线" w:cs="Arial"/>
        </w:rPr>
      </w:pPr>
      <w:r>
        <w:rPr>
          <w:rFonts w:ascii="Arial" w:hAnsi="Arial" w:eastAsia="等线" w:cs="Arial"/>
        </w:rPr>
        <w:t>把防腐层破损点看作埋在地下的半球形点电流源电流从破损点漏出 → 向土壤中呈半球辐射状扩散</w:t>
      </w:r>
    </w:p>
    <w:p w14:paraId="4F5A4F31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地表某点到破损点水平距离为 r，埋深为 h</w:t>
      </w:r>
      <w:r>
        <w:rPr>
          <w:rFonts w:ascii="Arial" w:hAnsi="Arial" w:eastAsia="等线" w:cs="Arial"/>
        </w:rPr>
        <w:br w:type="textWrapping"/>
      </w:r>
      <w:r>
        <w:rPr>
          <w:rFonts w:ascii="Arial" w:hAnsi="Arial" w:eastAsia="等线" w:cs="Arial"/>
        </w:rPr>
        <w:t>地表电位：</w:t>
      </w:r>
      <w:r>
        <w:rPr>
          <w:rFonts w:ascii="Arial" w:hAnsi="Arial" w:eastAsia="等线" w:cs="Arial"/>
        </w:rPr>
        <w:br w:type="textWrapping"/>
      </w:r>
      <m:oMathPara>
        <m:oMathParaPr>
          <m:jc m:val="left"/>
        </m:oMathParaPr>
        <m:oMath>
          <m:r>
            <m:rPr/>
            <w:rPr>
              <w:rFonts w:ascii="Cambria Math" w:hAnsi="Cambria Math"/>
            </w:rPr>
            <m:t>V(x,y)=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leak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⋅ρ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2π⋅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</w:rPr>
                  </m:ctrlPr>
                </m:deg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</w:rPr>
                        <m:t>x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</w:rPr>
                        <m:t>ℎ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</w:rPr>
                  </m:ctrlPr>
                </m:e>
              </m:rad>
              <m:ctrlPr>
                <w:rPr>
                  <w:rFonts w:ascii="Cambria Math" w:hAnsi="Cambria Math"/>
                </w:rPr>
              </m:ctrlPr>
            </m:den>
          </m:f>
        </m:oMath>
      </m:oMathPara>
    </w:p>
    <w:p w14:paraId="569CF007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符号含义</w:t>
      </w:r>
    </w:p>
    <w:p w14:paraId="5DB12597">
      <w:pPr>
        <w:numPr>
          <w:ilvl w:val="0"/>
          <w:numId w:val="95"/>
        </w:numPr>
        <w:spacing w:before="120" w:after="120" w:line="288" w:lineRule="auto"/>
        <w:rPr>
          <w:rFonts w:hint="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leak</m:t>
            </m:r>
            <m:ctrlPr>
              <w:rPr>
                <w:rFonts w:ascii="Cambria Math" w:hAnsi="Cambria Math"/>
              </w:rPr>
            </m:ctrlPr>
          </m:sub>
        </m:sSub>
      </m:oMath>
      <w:r>
        <w:rPr>
          <w:rFonts w:ascii="Arial" w:hAnsi="Arial" w:eastAsia="等线" w:cs="Arial"/>
        </w:rPr>
        <w:t>：破损点</w:t>
      </w:r>
      <w:r>
        <w:rPr>
          <w:rFonts w:ascii="Arial" w:hAnsi="Arial" w:eastAsia="等线" w:cs="Arial"/>
          <w:b/>
        </w:rPr>
        <w:t>泄漏电流</w:t>
      </w:r>
      <w:r>
        <w:rPr>
          <w:rFonts w:ascii="Arial" w:hAnsi="Arial" w:eastAsia="等线" w:cs="Arial"/>
        </w:rPr>
        <w:t>（A）</w:t>
      </w:r>
    </w:p>
    <w:p w14:paraId="6FFC0505">
      <w:pPr>
        <w:numPr>
          <w:ilvl w:val="0"/>
          <w:numId w:val="96"/>
        </w:numPr>
        <w:spacing w:before="120" w:after="120" w:line="288" w:lineRule="auto"/>
        <w:rPr>
          <w:rFonts w:hint="eastAsia"/>
        </w:rPr>
      </w:pPr>
      <m:oMath>
        <m:r>
          <m:rPr/>
          <w:rPr>
            <w:rFonts w:ascii="Cambria Math" w:hAnsi="Cambria Math"/>
          </w:rPr>
          <m:t>ρ</m:t>
        </m:r>
      </m:oMath>
      <w:r>
        <w:rPr>
          <w:rFonts w:ascii="Arial" w:hAnsi="Arial" w:eastAsia="等线" w:cs="Arial"/>
        </w:rPr>
        <w:t>：</w:t>
      </w:r>
      <w:r>
        <w:rPr>
          <w:rFonts w:ascii="Arial" w:hAnsi="Arial" w:eastAsia="等线" w:cs="Arial"/>
          <w:b/>
        </w:rPr>
        <w:t>土壤电阻率</w:t>
      </w:r>
      <w:r>
        <w:rPr>
          <w:rFonts w:ascii="Arial" w:hAnsi="Arial" w:eastAsia="等线" w:cs="Arial"/>
        </w:rPr>
        <w:t>（Ω·m）</w:t>
      </w:r>
    </w:p>
    <w:p w14:paraId="325971A0">
      <w:pPr>
        <w:numPr>
          <w:ilvl w:val="0"/>
          <w:numId w:val="9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h：管道</w:t>
      </w:r>
      <w:r>
        <w:rPr>
          <w:rFonts w:ascii="Arial" w:hAnsi="Arial" w:eastAsia="等线" w:cs="Arial"/>
          <w:b/>
        </w:rPr>
        <w:t>埋深</w:t>
      </w:r>
      <w:r>
        <w:rPr>
          <w:rFonts w:ascii="Arial" w:hAnsi="Arial" w:eastAsia="等线" w:cs="Arial"/>
        </w:rPr>
        <w:t>（m）</w:t>
      </w:r>
    </w:p>
    <w:p w14:paraId="2C68D4AD">
      <w:pPr>
        <w:numPr>
          <w:ilvl w:val="0"/>
          <w:numId w:val="9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x,y：地表测点</w:t>
      </w:r>
      <w:r>
        <w:rPr>
          <w:rFonts w:ascii="Arial" w:hAnsi="Arial" w:eastAsia="等线" w:cs="Arial"/>
          <w:b/>
        </w:rPr>
        <w:t>水平坐标</w:t>
      </w:r>
    </w:p>
    <w:p w14:paraId="589B9542">
      <w:pPr>
        <w:numPr>
          <w:ilvl w:val="0"/>
          <w:numId w:val="99"/>
        </w:numPr>
        <w:spacing w:before="120" w:after="120" w:line="288" w:lineRule="auto"/>
        <w:rPr>
          <w:rFonts w:hint="eastAsia"/>
        </w:rPr>
      </w:pP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>
            <m:ctrlPr>
              <w:rPr>
                <w:rFonts w:ascii="Cambria Math" w:hAnsi="Cambria Math"/>
              </w:rPr>
            </m:ctrlPr>
          </m:deg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/>
                  <w:rPr>
                    <w:rFonts w:ascii="Cambria Math" w:hAnsi="Cambria Math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m:rPr/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</w:rPr>
                </m:ctrlPr>
              </m:sup>
            </m:sSup>
            <m:r>
              <m:rPr/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/>
                  <w:rPr>
                    <w:rFonts w:ascii="Cambria Math" w:hAnsi="Cambria Math"/>
                  </w:rPr>
                  <m:t>y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m:rPr/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</w:rPr>
                </m:ctrlPr>
              </m:sup>
            </m:sSup>
            <m:r>
              <m:rPr/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/>
                  <w:rPr>
                    <w:rFonts w:ascii="Cambria Math" w:hAnsi="Cambria Math"/>
                  </w:rPr>
                  <m:t>ℎ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m:rPr/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</w:rPr>
                </m:ctrlPr>
              </m:sup>
            </m:sSup>
            <m:ctrlPr>
              <w:rPr>
                <w:rFonts w:ascii="Cambria Math" w:hAnsi="Cambria Math"/>
              </w:rPr>
            </m:ctrlPr>
          </m:e>
        </m:rad>
      </m:oMath>
      <w:r>
        <w:rPr>
          <w:rFonts w:hint="eastAsia"/>
        </w:rPr>
        <w:t>：地表某点到破损点的</w:t>
      </w:r>
      <w:r>
        <w:rPr>
          <w:rFonts w:hint="eastAsia"/>
          <w:b/>
          <w:bCs/>
        </w:rPr>
        <w:t>直线距离</w:t>
      </w:r>
    </w:p>
    <w:p w14:paraId="0B5A3FED">
      <w:pPr>
        <w:spacing w:before="120" w:after="120" w:line="288" w:lineRule="auto"/>
        <w:rPr>
          <w:rFonts w:hint="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leak</m:t>
            </m:r>
            <m:ctrlPr>
              <w:rPr>
                <w:rFonts w:ascii="Cambria Math" w:hAnsi="Cambria Math"/>
              </w:rPr>
            </m:ctrlPr>
          </m:sub>
        </m:sSub>
      </m:oMath>
      <w:r>
        <w:rPr>
          <w:rFonts w:hint="eastAsia"/>
        </w:rPr>
        <w:t>如何求取</w:t>
      </w:r>
    </w:p>
    <w:p w14:paraId="614E4B82">
      <w:pPr>
        <w:numPr>
          <w:ilvl w:val="0"/>
          <w:numId w:val="10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宏观电流：</w:t>
      </w:r>
      <m:oMath>
        <m:r>
          <m:rPr/>
          <w:rPr>
            <w:rFonts w:ascii="Cambria Math" w:hAnsi="Cambria Math"/>
          </w:rPr>
          <m:t>I(x)=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0</m:t>
            </m:r>
            <m:ctrlPr>
              <w:rPr>
                <w:rFonts w:ascii="Cambria Math" w:hAnsi="Cambria Math"/>
              </w:rPr>
            </m:ctrlP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/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ascii="Cambria Math" w:hAnsi="Cambria Math"/>
              </w:rPr>
              <m:t>−αx</m:t>
            </m:r>
            <m:ctrlPr>
              <w:rPr>
                <w:rFonts w:ascii="Cambria Math" w:hAnsi="Cambria Math"/>
              </w:rPr>
            </m:ctrlPr>
          </m:sup>
        </m:sSup>
      </m:oMath>
    </w:p>
    <w:p w14:paraId="13B3A9DF">
      <w:pPr>
        <w:numPr>
          <w:ilvl w:val="0"/>
          <w:numId w:val="10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遇到破损点：电流</w:t>
      </w:r>
      <w:r>
        <w:rPr>
          <w:rFonts w:ascii="Arial" w:hAnsi="Arial" w:eastAsia="等线" w:cs="Arial"/>
          <w:b/>
        </w:rPr>
        <w:t>突然下降</w:t>
      </w:r>
    </w:p>
    <w:p w14:paraId="6E889C36">
      <w:pPr>
        <w:numPr>
          <w:ilvl w:val="0"/>
          <w:numId w:val="10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下降比例 ≥30% 判定破损</w:t>
      </w:r>
    </w:p>
    <w:p w14:paraId="09DDB968">
      <w:pPr>
        <w:numPr>
          <w:ilvl w:val="0"/>
          <w:numId w:val="10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泄漏电流：</w:t>
      </w:r>
      <w:r>
        <w:rPr>
          <w:rFonts w:ascii="Arial" w:hAnsi="Arial" w:eastAsia="等线" w:cs="Arial"/>
        </w:rPr>
        <w:br w:type="textWrapping"/>
      </w: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leak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front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−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beℎind</m:t>
              </m:r>
              <m:ctrlPr>
                <w:rPr>
                  <w:rFonts w:ascii="Cambria Math" w:hAnsi="Cambria Math"/>
                </w:rPr>
              </m:ctrlPr>
            </m:sub>
          </m:sSub>
        </m:oMath>
      </m:oMathPara>
    </w:p>
    <w:p w14:paraId="5D7CCB1C">
      <w:pPr>
        <w:spacing w:before="120" w:after="120" w:line="288" w:lineRule="auto"/>
        <w:rPr>
          <w:rFonts w:hint="eastAsia"/>
        </w:rPr>
      </w:pPr>
    </w:p>
    <w:p w14:paraId="30F58F23">
      <w:pPr>
        <w:spacing w:before="300" w:after="120" w:line="288" w:lineRule="auto"/>
        <w:outlineLvl w:val="2"/>
        <w:rPr>
          <w:rFonts w:hint="eastAsia"/>
        </w:rPr>
      </w:pPr>
      <w:bookmarkStart w:id="30" w:name="heading_30"/>
      <w:r>
        <w:rPr>
          <w:rFonts w:ascii="Arial" w:hAnsi="Arial" w:eastAsia="等线" w:cs="Arial"/>
          <w:b/>
          <w:sz w:val="30"/>
        </w:rPr>
        <w:t>4.</w:t>
      </w:r>
      <w:r>
        <w:rPr>
          <w:rFonts w:hint="eastAsia" w:ascii="Arial" w:hAnsi="Arial" w:eastAsia="等线" w:cs="Arial"/>
          <w:b/>
          <w:sz w:val="30"/>
        </w:rPr>
        <w:t>5</w:t>
      </w:r>
      <w:r>
        <w:rPr>
          <w:rFonts w:ascii="Arial" w:hAnsi="Arial" w:eastAsia="等线" w:cs="Arial"/>
          <w:b/>
          <w:sz w:val="30"/>
        </w:rPr>
        <w:t xml:space="preserve"> A 字架定位</w:t>
      </w:r>
      <w:bookmarkEnd w:id="30"/>
    </w:p>
    <w:p w14:paraId="57810C74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电位差 ΔV = V </w:t>
      </w:r>
      <w:r>
        <w:rPr>
          <w:rFonts w:hint="eastAsia" w:ascii="Arial" w:hAnsi="Arial" w:eastAsia="等线" w:cs="Arial"/>
        </w:rPr>
        <w:t>绿</w:t>
      </w:r>
      <w:r>
        <w:rPr>
          <w:rFonts w:ascii="Arial" w:hAnsi="Arial" w:eastAsia="等线" w:cs="Arial"/>
        </w:rPr>
        <w:t xml:space="preserve"> − V </w:t>
      </w:r>
      <w:r>
        <w:rPr>
          <w:rFonts w:hint="eastAsia" w:ascii="Arial" w:hAnsi="Arial" w:eastAsia="等线" w:cs="Arial"/>
        </w:rPr>
        <w:t>红</w:t>
      </w:r>
      <w:r>
        <w:rPr>
          <w:rFonts w:ascii="Arial" w:hAnsi="Arial" w:eastAsia="等线" w:cs="Arial"/>
        </w:rPr>
        <w:br w:type="textWrapping"/>
      </w:r>
      <w:r>
        <w:rPr>
          <w:rFonts w:ascii="Arial" w:hAnsi="Arial" w:eastAsia="等线" w:cs="Arial"/>
        </w:rPr>
        <w:t>ΔV ≈ 0</w:t>
      </w:r>
      <w:r>
        <w:rPr>
          <w:rFonts w:hint="eastAsia" w:ascii="Arial" w:hAnsi="Arial" w:eastAsia="等线" w:cs="Arial"/>
        </w:rPr>
        <w:t>也就是最接近0是</w:t>
      </w:r>
      <w:r>
        <w:rPr>
          <w:rFonts w:ascii="Arial" w:hAnsi="Arial" w:eastAsia="等线" w:cs="Arial"/>
        </w:rPr>
        <w:t xml:space="preserve"> → 在两</w:t>
      </w:r>
      <w:r>
        <w:rPr>
          <w:rFonts w:hint="eastAsia" w:ascii="Arial" w:hAnsi="Arial" w:eastAsia="等线" w:cs="Arial"/>
        </w:rPr>
        <w:t>针</w:t>
      </w:r>
      <w:r>
        <w:rPr>
          <w:rFonts w:ascii="Arial" w:hAnsi="Arial" w:eastAsia="等线" w:cs="Arial"/>
        </w:rPr>
        <w:t>脚中心</w:t>
      </w:r>
      <w:r>
        <w:rPr>
          <w:rFonts w:hint="eastAsia" w:ascii="Arial" w:hAnsi="Arial" w:eastAsia="等线" w:cs="Arial"/>
        </w:rPr>
        <w:t>的正下方是破损点</w:t>
      </w:r>
      <w:r>
        <w:rPr>
          <w:rFonts w:ascii="Arial" w:hAnsi="Arial" w:eastAsia="等线" w:cs="Arial"/>
        </w:rPr>
        <w:t>。</w:t>
      </w:r>
    </w:p>
    <w:p w14:paraId="0CC796B6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5FED6C0D">
      <w:pPr>
        <w:spacing w:before="320" w:after="120" w:line="288" w:lineRule="auto"/>
        <w:outlineLvl w:val="1"/>
        <w:rPr>
          <w:rFonts w:hint="eastAsia"/>
        </w:rPr>
      </w:pPr>
      <w:bookmarkStart w:id="31" w:name="heading_31"/>
      <w:r>
        <w:rPr>
          <w:rFonts w:ascii="Arial" w:hAnsi="Arial" w:eastAsia="等线" w:cs="Arial"/>
          <w:b/>
          <w:sz w:val="32"/>
        </w:rPr>
        <w:t>五、标准化检测流程（结构化）</w:t>
      </w:r>
      <w:bookmarkEnd w:id="31"/>
    </w:p>
    <w:p w14:paraId="325727CF">
      <w:pPr>
        <w:spacing w:before="300" w:after="120" w:line="288" w:lineRule="auto"/>
        <w:outlineLvl w:val="2"/>
        <w:rPr>
          <w:rFonts w:hint="eastAsia"/>
        </w:rPr>
      </w:pPr>
      <w:bookmarkStart w:id="32" w:name="heading_32"/>
      <w:r>
        <w:rPr>
          <w:rFonts w:ascii="Arial" w:hAnsi="Arial" w:eastAsia="等线" w:cs="Arial"/>
          <w:b/>
          <w:sz w:val="30"/>
        </w:rPr>
        <w:t>5.1 步骤 1：设备初始化</w:t>
      </w:r>
      <w:bookmarkEnd w:id="32"/>
    </w:p>
    <w:p w14:paraId="549EF80E">
      <w:pPr>
        <w:numPr>
          <w:ilvl w:val="0"/>
          <w:numId w:val="10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架设 Tx‑150PCM，接地</w:t>
      </w:r>
    </w:p>
    <w:p w14:paraId="719F1257">
      <w:pPr>
        <w:numPr>
          <w:ilvl w:val="0"/>
          <w:numId w:val="10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设置 ELCD 模式，电流 0.3A</w:t>
      </w:r>
    </w:p>
    <w:p w14:paraId="7E8F8AF6">
      <w:pPr>
        <w:numPr>
          <w:ilvl w:val="0"/>
          <w:numId w:val="10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PCMx 开机，匹配频率，开启 GPS</w:t>
      </w:r>
    </w:p>
    <w:p w14:paraId="63D30D34">
      <w:pPr>
        <w:numPr>
          <w:ilvl w:val="0"/>
          <w:numId w:val="107"/>
        </w:numPr>
        <w:spacing w:before="120" w:after="120" w:line="288" w:lineRule="auto"/>
      </w:pPr>
      <w:r>
        <w:rPr>
          <w:rFonts w:ascii="Arial" w:hAnsi="Arial" w:eastAsia="等线" w:cs="Arial"/>
        </w:rPr>
        <w:t>自检通过（仿真默认通过）</w:t>
      </w:r>
    </w:p>
    <w:p w14:paraId="30239336">
      <w:pPr>
        <w:numPr>
          <w:ilvl w:val="0"/>
          <w:numId w:val="107"/>
        </w:numPr>
        <w:spacing w:before="120" w:after="120" w:line="288" w:lineRule="auto"/>
        <w:rPr>
          <w:rFonts w:hint="eastAsia"/>
        </w:rPr>
      </w:pPr>
      <w:r>
        <w:rPr>
          <w:rFonts w:hint="eastAsia" w:ascii="Arial" w:hAnsi="Arial" w:eastAsia="等线" w:cs="Arial"/>
        </w:rPr>
        <w:t>增加高斯白噪声模拟现场干扰</w:t>
      </w:r>
    </w:p>
    <w:p w14:paraId="32AE7E40">
      <w:pPr>
        <w:spacing w:before="300" w:after="120" w:line="288" w:lineRule="auto"/>
        <w:outlineLvl w:val="2"/>
        <w:rPr>
          <w:rFonts w:hint="eastAsia"/>
        </w:rPr>
      </w:pPr>
      <w:bookmarkStart w:id="33" w:name="heading_33"/>
      <w:r>
        <w:rPr>
          <w:rFonts w:ascii="Arial" w:hAnsi="Arial" w:eastAsia="等线" w:cs="Arial"/>
          <w:b/>
          <w:sz w:val="30"/>
        </w:rPr>
        <w:t>5.2 步骤 2：管道定位（圆定位法）</w:t>
      </w:r>
      <w:bookmarkEnd w:id="33"/>
    </w:p>
    <w:p w14:paraId="6B2E287A">
      <w:pPr>
        <w:numPr>
          <w:ilvl w:val="0"/>
          <w:numId w:val="10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20m 半径圆周扫描 → 峰值定位</w:t>
      </w:r>
    </w:p>
    <w:p w14:paraId="64D3B83E">
      <w:pPr>
        <w:numPr>
          <w:ilvl w:val="0"/>
          <w:numId w:val="10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取 0.2m 区间 → 谷值定位 → 管道原点</w:t>
      </w:r>
    </w:p>
    <w:p w14:paraId="29502054">
      <w:pPr>
        <w:numPr>
          <w:ilvl w:val="0"/>
          <w:numId w:val="11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30m 半径重复 → 第二点</w:t>
      </w:r>
    </w:p>
    <w:p w14:paraId="01F50F62">
      <w:pPr>
        <w:numPr>
          <w:ilvl w:val="0"/>
          <w:numId w:val="11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两点拟合管道方向</w:t>
      </w:r>
    </w:p>
    <w:p w14:paraId="315BE66A">
      <w:pPr>
        <w:spacing w:before="300" w:after="120" w:line="288" w:lineRule="auto"/>
        <w:outlineLvl w:val="2"/>
        <w:rPr>
          <w:rFonts w:hint="eastAsia"/>
        </w:rPr>
      </w:pPr>
      <w:bookmarkStart w:id="34" w:name="heading_34"/>
      <w:r>
        <w:rPr>
          <w:rFonts w:ascii="Arial" w:hAnsi="Arial" w:eastAsia="等线" w:cs="Arial"/>
          <w:b/>
          <w:sz w:val="30"/>
        </w:rPr>
        <w:t>5.3 步骤 3：宏观检测（ACCA）</w:t>
      </w:r>
      <w:bookmarkEnd w:id="34"/>
    </w:p>
    <w:p w14:paraId="2DA332C0">
      <w:pPr>
        <w:numPr>
          <w:ilvl w:val="0"/>
          <w:numId w:val="11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沿方向前进，每 0.05m 采样</w:t>
      </w:r>
    </w:p>
    <w:p w14:paraId="68DEA9BE">
      <w:pPr>
        <w:numPr>
          <w:ilvl w:val="0"/>
          <w:numId w:val="11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每 5m 存储数据</w:t>
      </w:r>
    </w:p>
    <w:p w14:paraId="4122CE7E">
      <w:pPr>
        <w:numPr>
          <w:ilvl w:val="0"/>
          <w:numId w:val="11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内存缓存最近 2 组数据</w:t>
      </w:r>
    </w:p>
    <w:p w14:paraId="6F5883E6">
      <w:pPr>
        <w:numPr>
          <w:ilvl w:val="0"/>
          <w:numId w:val="11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实时计算衰减率</w:t>
      </w:r>
    </w:p>
    <w:p w14:paraId="31C8FD60">
      <w:pPr>
        <w:spacing w:before="300" w:after="120" w:line="288" w:lineRule="auto"/>
        <w:outlineLvl w:val="2"/>
        <w:rPr>
          <w:rFonts w:hint="eastAsia"/>
        </w:rPr>
      </w:pPr>
      <w:bookmarkStart w:id="35" w:name="heading_35"/>
      <w:r>
        <w:rPr>
          <w:rFonts w:ascii="Arial" w:hAnsi="Arial" w:eastAsia="等线" w:cs="Arial"/>
          <w:b/>
          <w:sz w:val="30"/>
        </w:rPr>
        <w:t>5.4 步骤 4：异常识别</w:t>
      </w:r>
      <w:bookmarkEnd w:id="35"/>
    </w:p>
    <w:p w14:paraId="06AD183B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满足任一条件即异常：</w:t>
      </w:r>
    </w:p>
    <w:p w14:paraId="3987466F">
      <w:pPr>
        <w:numPr>
          <w:ilvl w:val="0"/>
          <w:numId w:val="11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电流衰减率 ≥30%</w:t>
      </w:r>
    </w:p>
    <w:p w14:paraId="15A5D03E">
      <w:pPr>
        <w:numPr>
          <w:ilvl w:val="0"/>
          <w:numId w:val="11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电流陡降、台阶状突变</w:t>
      </w:r>
    </w:p>
    <w:p w14:paraId="15328BAE">
      <w:pPr>
        <w:numPr>
          <w:ilvl w:val="0"/>
          <w:numId w:val="11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电流方向反转（ACD）</w:t>
      </w:r>
    </w:p>
    <w:p w14:paraId="4F254BAE">
      <w:pPr>
        <w:numPr>
          <w:ilvl w:val="0"/>
          <w:numId w:val="11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dBμV 异常</w:t>
      </w:r>
    </w:p>
    <w:p w14:paraId="64D53843">
      <w:pPr>
        <w:spacing w:before="300" w:after="120" w:line="288" w:lineRule="auto"/>
        <w:outlineLvl w:val="2"/>
        <w:rPr>
          <w:rFonts w:hint="eastAsia"/>
        </w:rPr>
      </w:pPr>
      <w:bookmarkStart w:id="36" w:name="heading_36"/>
      <w:r>
        <w:rPr>
          <w:rFonts w:ascii="Arial" w:hAnsi="Arial" w:eastAsia="等线" w:cs="Arial"/>
          <w:b/>
          <w:sz w:val="30"/>
        </w:rPr>
        <w:t>5.5 步骤 5：回退规则</w:t>
      </w:r>
      <w:bookmarkEnd w:id="36"/>
    </w:p>
    <w:p w14:paraId="62DC4B50">
      <w:pPr>
        <w:numPr>
          <w:ilvl w:val="0"/>
          <w:numId w:val="12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距上一点 &lt;2m → 回退到上上个点</w:t>
      </w:r>
    </w:p>
    <w:p w14:paraId="38422842">
      <w:pPr>
        <w:numPr>
          <w:ilvl w:val="0"/>
          <w:numId w:val="12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≥2m → 回退到上一个点</w:t>
      </w:r>
    </w:p>
    <w:p w14:paraId="5D0F50E7">
      <w:pPr>
        <w:spacing w:before="300" w:after="120" w:line="288" w:lineRule="auto"/>
        <w:outlineLvl w:val="2"/>
        <w:rPr>
          <w:rFonts w:hint="eastAsia"/>
        </w:rPr>
      </w:pPr>
      <w:bookmarkStart w:id="37" w:name="heading_37"/>
      <w:r>
        <w:rPr>
          <w:rFonts w:ascii="Arial" w:hAnsi="Arial" w:eastAsia="等线" w:cs="Arial"/>
          <w:b/>
          <w:sz w:val="30"/>
        </w:rPr>
        <w:t>5.6 步骤 6：场景判别（拐点 / 分支 / 破损）</w:t>
      </w:r>
      <w:bookmarkEnd w:id="37"/>
    </w:p>
    <w:p w14:paraId="2F9FA175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以异常点为圆心，3m、6m 做双圆定位：</w:t>
      </w:r>
    </w:p>
    <w:p w14:paraId="1A01E2CB">
      <w:pPr>
        <w:numPr>
          <w:ilvl w:val="0"/>
          <w:numId w:val="12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每圆 2 个区间 + 方向改变 → </w:t>
      </w:r>
      <w:r>
        <w:rPr>
          <w:rFonts w:ascii="Arial" w:hAnsi="Arial" w:eastAsia="等线" w:cs="Arial"/>
          <w:b/>
        </w:rPr>
        <w:t>拐点</w:t>
      </w:r>
    </w:p>
    <w:p w14:paraId="55663EB1">
      <w:pPr>
        <w:numPr>
          <w:ilvl w:val="0"/>
          <w:numId w:val="12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每圆 2 个区间 + 方向不变 → </w:t>
      </w:r>
      <w:r>
        <w:rPr>
          <w:rFonts w:ascii="Arial" w:hAnsi="Arial" w:eastAsia="等线" w:cs="Arial"/>
          <w:b/>
        </w:rPr>
        <w:t>破损</w:t>
      </w:r>
    </w:p>
    <w:p w14:paraId="4E7FE7F0">
      <w:pPr>
        <w:numPr>
          <w:ilvl w:val="0"/>
          <w:numId w:val="12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 xml:space="preserve">每圆 &gt;2 个区间 → </w:t>
      </w:r>
      <w:r>
        <w:rPr>
          <w:rFonts w:ascii="Arial" w:hAnsi="Arial" w:eastAsia="等线" w:cs="Arial"/>
          <w:b/>
        </w:rPr>
        <w:t>分支</w:t>
      </w:r>
      <w:r>
        <w:rPr>
          <w:rFonts w:ascii="Arial" w:hAnsi="Arial" w:eastAsia="等线" w:cs="Arial"/>
        </w:rPr>
        <w:t>，报警</w:t>
      </w:r>
    </w:p>
    <w:p w14:paraId="1BF1C1A6">
      <w:pPr>
        <w:spacing w:before="300" w:after="120" w:line="288" w:lineRule="auto"/>
        <w:outlineLvl w:val="2"/>
        <w:rPr>
          <w:rFonts w:hint="eastAsia"/>
        </w:rPr>
      </w:pPr>
      <w:bookmarkStart w:id="38" w:name="heading_38"/>
      <w:r>
        <w:rPr>
          <w:rFonts w:ascii="Arial" w:hAnsi="Arial" w:eastAsia="等线" w:cs="Arial"/>
          <w:b/>
          <w:sz w:val="30"/>
        </w:rPr>
        <w:t>5.7 步骤 7：A 字架精准检测（ACVG）</w:t>
      </w:r>
      <w:bookmarkEnd w:id="38"/>
    </w:p>
    <w:p w14:paraId="249EC084">
      <w:pPr>
        <w:numPr>
          <w:ilvl w:val="0"/>
          <w:numId w:val="12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插入 A 字架，自动进入 ACVG</w:t>
      </w:r>
    </w:p>
    <w:p w14:paraId="794C5F2B">
      <w:pPr>
        <w:numPr>
          <w:ilvl w:val="0"/>
          <w:numId w:val="12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逐点测量电位差</w:t>
      </w:r>
    </w:p>
    <w:p w14:paraId="01EBDEF3">
      <w:pPr>
        <w:numPr>
          <w:ilvl w:val="0"/>
          <w:numId w:val="12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找 ΔV≈0 点</w:t>
      </w:r>
    </w:p>
    <w:p w14:paraId="50D4BA29">
      <w:pPr>
        <w:numPr>
          <w:ilvl w:val="0"/>
          <w:numId w:val="12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十字复测 4 次，取最大值定位</w:t>
      </w:r>
    </w:p>
    <w:p w14:paraId="0BF6A558">
      <w:pPr>
        <w:numPr>
          <w:ilvl w:val="0"/>
          <w:numId w:val="12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记录破损坐标、埋深、信号值</w:t>
      </w:r>
      <w:r>
        <w:rPr>
          <w:rFonts w:hint="eastAsia" w:ascii="Arial" w:hAnsi="Arial" w:eastAsia="等线" w:cs="Arial"/>
        </w:rPr>
        <w:t>，北京时间</w:t>
      </w:r>
    </w:p>
    <w:p w14:paraId="1031E169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64A134B6">
      <w:pPr>
        <w:spacing w:before="320" w:after="120" w:line="288" w:lineRule="auto"/>
        <w:outlineLvl w:val="1"/>
        <w:rPr>
          <w:rFonts w:hint="eastAsia"/>
        </w:rPr>
      </w:pPr>
      <w:bookmarkStart w:id="39" w:name="heading_39"/>
      <w:r>
        <w:rPr>
          <w:rFonts w:ascii="Arial" w:hAnsi="Arial" w:eastAsia="等线" w:cs="Arial"/>
          <w:b/>
          <w:sz w:val="32"/>
        </w:rPr>
        <w:t>六、仿真系统数据流</w:t>
      </w:r>
      <w:bookmarkEnd w:id="39"/>
    </w:p>
    <w:p w14:paraId="17701378">
      <w:pPr>
        <w:numPr>
          <w:ilvl w:val="0"/>
          <w:numId w:val="13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参数界面 → 全局配置字典</w:t>
      </w:r>
    </w:p>
    <w:p w14:paraId="41A7A4E8">
      <w:pPr>
        <w:numPr>
          <w:ilvl w:val="0"/>
          <w:numId w:val="13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计算线程：</w:t>
      </w:r>
    </w:p>
    <w:p w14:paraId="576E289A">
      <w:pPr>
        <w:numPr>
          <w:ilvl w:val="0"/>
          <w:numId w:val="132"/>
        </w:numPr>
        <w:spacing w:before="120" w:after="120" w:line="288" w:lineRule="auto"/>
        <w:ind w:left="453"/>
        <w:rPr>
          <w:rFonts w:hint="eastAsia"/>
        </w:rPr>
      </w:pPr>
      <w:r>
        <w:rPr>
          <w:rFonts w:ascii="Arial" w:hAnsi="Arial" w:eastAsia="等线" w:cs="Arial"/>
        </w:rPr>
        <w:t>生成管道坐标</w:t>
      </w:r>
    </w:p>
    <w:p w14:paraId="3818915C">
      <w:pPr>
        <w:numPr>
          <w:ilvl w:val="0"/>
          <w:numId w:val="133"/>
        </w:numPr>
        <w:spacing w:before="120" w:after="120" w:line="288" w:lineRule="auto"/>
        <w:ind w:left="453"/>
        <w:rPr>
          <w:rFonts w:hint="eastAsia"/>
        </w:rPr>
      </w:pPr>
      <w:r>
        <w:rPr>
          <w:rFonts w:ascii="Arial" w:hAnsi="Arial" w:eastAsia="等线" w:cs="Arial"/>
        </w:rPr>
        <w:t>生成破损点</w:t>
      </w:r>
    </w:p>
    <w:p w14:paraId="218D421A">
      <w:pPr>
        <w:numPr>
          <w:ilvl w:val="0"/>
          <w:numId w:val="134"/>
        </w:numPr>
        <w:spacing w:before="120" w:after="120" w:line="288" w:lineRule="auto"/>
        <w:ind w:left="453"/>
        <w:rPr>
          <w:rFonts w:hint="eastAsia"/>
        </w:rPr>
      </w:pPr>
      <w:r>
        <w:rPr>
          <w:rFonts w:ascii="Arial" w:hAnsi="Arial" w:eastAsia="等线" w:cs="Arial"/>
        </w:rPr>
        <w:t>计算 I (x) 序列</w:t>
      </w:r>
    </w:p>
    <w:p w14:paraId="432DA474">
      <w:pPr>
        <w:numPr>
          <w:ilvl w:val="0"/>
          <w:numId w:val="135"/>
        </w:numPr>
        <w:spacing w:before="120" w:after="120" w:line="288" w:lineRule="auto"/>
        <w:ind w:left="453"/>
        <w:rPr>
          <w:rFonts w:hint="eastAsia"/>
        </w:rPr>
      </w:pPr>
      <w:r>
        <w:rPr>
          <w:rFonts w:ascii="Arial" w:hAnsi="Arial" w:eastAsia="等线" w:cs="Arial"/>
        </w:rPr>
        <w:t>异常检测</w:t>
      </w:r>
    </w:p>
    <w:p w14:paraId="490ADB25">
      <w:pPr>
        <w:numPr>
          <w:ilvl w:val="0"/>
          <w:numId w:val="136"/>
        </w:numPr>
        <w:spacing w:before="120" w:after="120" w:line="288" w:lineRule="auto"/>
        <w:ind w:left="453"/>
        <w:rPr>
          <w:rFonts w:hint="eastAsia"/>
        </w:rPr>
      </w:pPr>
      <w:r>
        <w:rPr>
          <w:rFonts w:ascii="Arial" w:hAnsi="Arial" w:eastAsia="等线" w:cs="Arial"/>
        </w:rPr>
        <w:t>运动路径规划</w:t>
      </w:r>
    </w:p>
    <w:p w14:paraId="4085EE96">
      <w:pPr>
        <w:numPr>
          <w:ilvl w:val="0"/>
          <w:numId w:val="13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2D 界面：实时绘制位置</w:t>
      </w:r>
    </w:p>
    <w:p w14:paraId="6D1EC9A8">
      <w:pPr>
        <w:numPr>
          <w:ilvl w:val="0"/>
          <w:numId w:val="13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数据界面：绘制曲线、显示数值</w:t>
      </w:r>
    </w:p>
    <w:p w14:paraId="512B11B7">
      <w:pPr>
        <w:numPr>
          <w:ilvl w:val="0"/>
          <w:numId w:val="13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输出：CSV、结果报表</w:t>
      </w:r>
    </w:p>
    <w:p w14:paraId="7C5371AB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283CA54F">
      <w:pPr>
        <w:spacing w:before="320" w:after="120" w:line="288" w:lineRule="auto"/>
        <w:outlineLvl w:val="1"/>
        <w:rPr>
          <w:rFonts w:hint="eastAsia"/>
        </w:rPr>
      </w:pPr>
      <w:bookmarkStart w:id="40" w:name="heading_40"/>
      <w:r>
        <w:rPr>
          <w:rFonts w:ascii="Arial" w:hAnsi="Arial" w:eastAsia="等线" w:cs="Arial"/>
          <w:b/>
          <w:sz w:val="32"/>
        </w:rPr>
        <w:t>七、精度与约束（仿真评价指标）</w:t>
      </w:r>
      <w:bookmarkEnd w:id="40"/>
    </w:p>
    <w:p w14:paraId="399E88AA">
      <w:pPr>
        <w:numPr>
          <w:ilvl w:val="0"/>
          <w:numId w:val="14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管道走向误差：≤1°</w:t>
      </w:r>
    </w:p>
    <w:p w14:paraId="11EDA7BE">
      <w:pPr>
        <w:numPr>
          <w:ilvl w:val="0"/>
          <w:numId w:val="14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破损点平面误差：≤0.5m</w:t>
      </w:r>
    </w:p>
    <w:p w14:paraId="6548F086">
      <w:pPr>
        <w:numPr>
          <w:ilvl w:val="0"/>
          <w:numId w:val="14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埋深误差：≤±0.1m</w:t>
      </w:r>
    </w:p>
    <w:p w14:paraId="3A402FFA">
      <w:pPr>
        <w:numPr>
          <w:ilvl w:val="0"/>
          <w:numId w:val="14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异常识别准确率：≥99%</w:t>
      </w:r>
    </w:p>
    <w:p w14:paraId="4B7D67DB">
      <w:pPr>
        <w:numPr>
          <w:ilvl w:val="0"/>
          <w:numId w:val="14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不允许漏检破损点</w:t>
      </w:r>
    </w:p>
    <w:p w14:paraId="250614D3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7559BB70">
      <w:pPr>
        <w:spacing w:before="320" w:after="120" w:line="288" w:lineRule="auto"/>
        <w:outlineLvl w:val="1"/>
        <w:rPr>
          <w:rFonts w:hint="eastAsia"/>
        </w:rPr>
      </w:pPr>
      <w:bookmarkStart w:id="41" w:name="heading_41"/>
      <w:r>
        <w:rPr>
          <w:rFonts w:ascii="Arial" w:hAnsi="Arial" w:eastAsia="等线" w:cs="Arial"/>
          <w:b/>
          <w:sz w:val="32"/>
        </w:rPr>
        <w:t>八、 编码友好性说明</w:t>
      </w:r>
      <w:bookmarkEnd w:id="41"/>
    </w:p>
    <w:p w14:paraId="0E78C142">
      <w:p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本文档已按</w:t>
      </w:r>
      <w:r>
        <w:rPr>
          <w:rFonts w:ascii="Arial" w:hAnsi="Arial" w:eastAsia="等线" w:cs="Arial"/>
          <w:b/>
        </w:rPr>
        <w:t>代码可直接映射</w:t>
      </w:r>
      <w:r>
        <w:rPr>
          <w:rFonts w:ascii="Arial" w:hAnsi="Arial" w:eastAsia="等线" w:cs="Arial"/>
        </w:rPr>
        <w:t>结构编写：</w:t>
      </w:r>
    </w:p>
    <w:p w14:paraId="499AC755">
      <w:pPr>
        <w:numPr>
          <w:ilvl w:val="0"/>
          <w:numId w:val="14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所有参数命名统一、有默认值、有范围</w:t>
      </w:r>
    </w:p>
    <w:p w14:paraId="51DDF739">
      <w:pPr>
        <w:numPr>
          <w:ilvl w:val="0"/>
          <w:numId w:val="146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三界面分工明确，对应三个类 / 面板</w:t>
      </w:r>
    </w:p>
    <w:p w14:paraId="4B621C66">
      <w:pPr>
        <w:numPr>
          <w:ilvl w:val="0"/>
          <w:numId w:val="147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流程是顺序 + 判断，可直接写成 if/while/for</w:t>
      </w:r>
    </w:p>
    <w:p w14:paraId="0DE854F7">
      <w:pPr>
        <w:numPr>
          <w:ilvl w:val="0"/>
          <w:numId w:val="148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公式标准化，可直接写进 Python</w:t>
      </w:r>
    </w:p>
    <w:p w14:paraId="25104E64">
      <w:pPr>
        <w:numPr>
          <w:ilvl w:val="0"/>
          <w:numId w:val="149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设备型号固定，无需动态适配</w:t>
      </w:r>
    </w:p>
    <w:p w14:paraId="7D9C10D1">
      <w:pPr>
        <w:numPr>
          <w:ilvl w:val="0"/>
          <w:numId w:val="150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数据字段固定，可直接生成 CSV 结构</w:t>
      </w:r>
    </w:p>
    <w:p w14:paraId="673E0E7F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rPr>
          <w:rFonts w:hint="eastAsia"/>
        </w:rPr>
      </w:pPr>
    </w:p>
    <w:p w14:paraId="52BEFF9E">
      <w:pPr>
        <w:spacing w:before="320" w:after="120" w:line="288" w:lineRule="auto"/>
        <w:outlineLvl w:val="1"/>
        <w:rPr>
          <w:rFonts w:hint="eastAsia"/>
        </w:rPr>
      </w:pPr>
      <w:bookmarkStart w:id="42" w:name="heading_42"/>
      <w:r>
        <w:rPr>
          <w:rFonts w:ascii="Arial" w:hAnsi="Arial" w:eastAsia="等线" w:cs="Arial"/>
          <w:b/>
          <w:sz w:val="32"/>
        </w:rPr>
        <w:t>九、交付物</w:t>
      </w:r>
      <w:bookmarkEnd w:id="42"/>
    </w:p>
    <w:p w14:paraId="0461364E">
      <w:pPr>
        <w:numPr>
          <w:ilvl w:val="0"/>
          <w:numId w:val="151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项目详细说明书（本文档）</w:t>
      </w:r>
    </w:p>
    <w:p w14:paraId="206D0303">
      <w:pPr>
        <w:numPr>
          <w:ilvl w:val="0"/>
          <w:numId w:val="152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Python 三界面仿真源码（Tkinter/Matplotlib）</w:t>
      </w:r>
    </w:p>
    <w:p w14:paraId="1119582B">
      <w:pPr>
        <w:numPr>
          <w:ilvl w:val="0"/>
          <w:numId w:val="153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默认参数配置文件</w:t>
      </w:r>
    </w:p>
    <w:p w14:paraId="14582771">
      <w:pPr>
        <w:numPr>
          <w:ilvl w:val="0"/>
          <w:numId w:val="154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测试数据集（900m 管道 + 3 个破损）</w:t>
      </w:r>
    </w:p>
    <w:p w14:paraId="14EDC7E9">
      <w:pPr>
        <w:numPr>
          <w:ilvl w:val="0"/>
          <w:numId w:val="155"/>
        </w:numPr>
        <w:spacing w:before="120" w:after="120" w:line="288" w:lineRule="auto"/>
        <w:rPr>
          <w:rFonts w:hint="eastAsia"/>
        </w:rPr>
      </w:pPr>
      <w:r>
        <w:rPr>
          <w:rFonts w:ascii="Arial" w:hAnsi="Arial" w:eastAsia="等线" w:cs="Arial"/>
        </w:rPr>
        <w:t>运行说明书</w:t>
      </w:r>
    </w:p>
    <w:p w14:paraId="4A4D3808">
      <w:pPr>
        <w:spacing w:before="120" w:after="120" w:line="288" w:lineRule="auto"/>
        <w:rPr>
          <w:rFonts w:hint="eastAsia"/>
        </w:rPr>
      </w:pPr>
    </w:p>
    <w:sectPr>
      <w:pgSz w:w="11905" w:h="16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26431B"/>
    <w:multiLevelType w:val="multilevel"/>
    <w:tmpl w:val="0126431B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19A2568"/>
    <w:multiLevelType w:val="multilevel"/>
    <w:tmpl w:val="019A2568"/>
    <w:lvl w:ilvl="0" w:tentative="0">
      <w:start w:val="5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02B8699F"/>
    <w:multiLevelType w:val="multilevel"/>
    <w:tmpl w:val="02B8699F"/>
    <w:lvl w:ilvl="0" w:tentative="0">
      <w:start w:val="0"/>
      <w:numFmt w:val="bullet"/>
      <w:lvlText w:val="￮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02C1526B"/>
    <w:multiLevelType w:val="multilevel"/>
    <w:tmpl w:val="02C1526B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04461525"/>
    <w:multiLevelType w:val="multilevel"/>
    <w:tmpl w:val="04461525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05C50BA4"/>
    <w:multiLevelType w:val="multilevel"/>
    <w:tmpl w:val="05C50BA4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08597CB0"/>
    <w:multiLevelType w:val="multilevel"/>
    <w:tmpl w:val="08597CB0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08606875"/>
    <w:multiLevelType w:val="multilevel"/>
    <w:tmpl w:val="08606875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094F45B9"/>
    <w:multiLevelType w:val="multilevel"/>
    <w:tmpl w:val="094F45B9"/>
    <w:lvl w:ilvl="0" w:tentative="0">
      <w:start w:val="7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0AAA4BD4"/>
    <w:multiLevelType w:val="multilevel"/>
    <w:tmpl w:val="0AAA4BD4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0BAE311E"/>
    <w:multiLevelType w:val="multilevel"/>
    <w:tmpl w:val="0BAE311E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0C2B00B2"/>
    <w:multiLevelType w:val="multilevel"/>
    <w:tmpl w:val="0C2B00B2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0E3A0AE2"/>
    <w:multiLevelType w:val="multilevel"/>
    <w:tmpl w:val="0E3A0AE2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0F1E1B9E"/>
    <w:multiLevelType w:val="multilevel"/>
    <w:tmpl w:val="0F1E1B9E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0FB003D0"/>
    <w:multiLevelType w:val="multilevel"/>
    <w:tmpl w:val="0FB003D0"/>
    <w:lvl w:ilvl="0" w:tentative="0">
      <w:start w:val="6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119C36D3"/>
    <w:multiLevelType w:val="multilevel"/>
    <w:tmpl w:val="119C36D3"/>
    <w:lvl w:ilvl="0" w:tentative="0">
      <w:start w:val="0"/>
      <w:numFmt w:val="bullet"/>
      <w:lvlText w:val="￮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12B727F2"/>
    <w:multiLevelType w:val="multilevel"/>
    <w:tmpl w:val="12B727F2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142D2EBF"/>
    <w:multiLevelType w:val="multilevel"/>
    <w:tmpl w:val="142D2EBF"/>
    <w:lvl w:ilvl="0" w:tentative="0">
      <w:start w:val="0"/>
      <w:numFmt w:val="bullet"/>
      <w:lvlText w:val="￮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150646D0"/>
    <w:multiLevelType w:val="multilevel"/>
    <w:tmpl w:val="150646D0"/>
    <w:lvl w:ilvl="0" w:tentative="0">
      <w:start w:val="5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1553564C"/>
    <w:multiLevelType w:val="multilevel"/>
    <w:tmpl w:val="1553564C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16E44B31"/>
    <w:multiLevelType w:val="multilevel"/>
    <w:tmpl w:val="16E44B31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17B94BC4"/>
    <w:multiLevelType w:val="multilevel"/>
    <w:tmpl w:val="17B94BC4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17D03A02"/>
    <w:multiLevelType w:val="multilevel"/>
    <w:tmpl w:val="17D03A02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194109F0"/>
    <w:multiLevelType w:val="multilevel"/>
    <w:tmpl w:val="194109F0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196D17CD"/>
    <w:multiLevelType w:val="multilevel"/>
    <w:tmpl w:val="196D17CD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1B304010"/>
    <w:multiLevelType w:val="multilevel"/>
    <w:tmpl w:val="1B304010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1BFF2C5A"/>
    <w:multiLevelType w:val="multilevel"/>
    <w:tmpl w:val="1BFF2C5A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7">
    <w:nsid w:val="1D91040C"/>
    <w:multiLevelType w:val="multilevel"/>
    <w:tmpl w:val="1D91040C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8">
    <w:nsid w:val="1E334E44"/>
    <w:multiLevelType w:val="multilevel"/>
    <w:tmpl w:val="1E334E44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9">
    <w:nsid w:val="1F1473EE"/>
    <w:multiLevelType w:val="multilevel"/>
    <w:tmpl w:val="1F1473EE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0">
    <w:nsid w:val="1FF40F21"/>
    <w:multiLevelType w:val="multilevel"/>
    <w:tmpl w:val="1FF40F21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1">
    <w:nsid w:val="200233F5"/>
    <w:multiLevelType w:val="multilevel"/>
    <w:tmpl w:val="200233F5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2">
    <w:nsid w:val="21160C30"/>
    <w:multiLevelType w:val="multilevel"/>
    <w:tmpl w:val="21160C30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3">
    <w:nsid w:val="21AC0B9F"/>
    <w:multiLevelType w:val="multilevel"/>
    <w:tmpl w:val="21AC0B9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4">
    <w:nsid w:val="2265481F"/>
    <w:multiLevelType w:val="multilevel"/>
    <w:tmpl w:val="2265481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5">
    <w:nsid w:val="2350694C"/>
    <w:multiLevelType w:val="multilevel"/>
    <w:tmpl w:val="2350694C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6">
    <w:nsid w:val="23D309CD"/>
    <w:multiLevelType w:val="multilevel"/>
    <w:tmpl w:val="23D309CD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7">
    <w:nsid w:val="23E65DAF"/>
    <w:multiLevelType w:val="multilevel"/>
    <w:tmpl w:val="23E65DA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8">
    <w:nsid w:val="241447B6"/>
    <w:multiLevelType w:val="multilevel"/>
    <w:tmpl w:val="241447B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9">
    <w:nsid w:val="265B2FBF"/>
    <w:multiLevelType w:val="multilevel"/>
    <w:tmpl w:val="265B2FB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0">
    <w:nsid w:val="267350DC"/>
    <w:multiLevelType w:val="multilevel"/>
    <w:tmpl w:val="267350DC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1">
    <w:nsid w:val="27D25F31"/>
    <w:multiLevelType w:val="multilevel"/>
    <w:tmpl w:val="27D25F31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2">
    <w:nsid w:val="28237D64"/>
    <w:multiLevelType w:val="multilevel"/>
    <w:tmpl w:val="28237D64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3">
    <w:nsid w:val="2AAF4584"/>
    <w:multiLevelType w:val="multilevel"/>
    <w:tmpl w:val="2AAF4584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4">
    <w:nsid w:val="2C7B214D"/>
    <w:multiLevelType w:val="multilevel"/>
    <w:tmpl w:val="2C7B214D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5">
    <w:nsid w:val="2D1779C9"/>
    <w:multiLevelType w:val="multilevel"/>
    <w:tmpl w:val="2D1779C9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6">
    <w:nsid w:val="2DFE31B1"/>
    <w:multiLevelType w:val="multilevel"/>
    <w:tmpl w:val="2DFE31B1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7">
    <w:nsid w:val="2E0108B4"/>
    <w:multiLevelType w:val="multilevel"/>
    <w:tmpl w:val="2E0108B4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8">
    <w:nsid w:val="2F5D40D6"/>
    <w:multiLevelType w:val="multilevel"/>
    <w:tmpl w:val="2F5D40D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9">
    <w:nsid w:val="30AB48AD"/>
    <w:multiLevelType w:val="multilevel"/>
    <w:tmpl w:val="30AB48AD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0">
    <w:nsid w:val="31E56E7A"/>
    <w:multiLevelType w:val="multilevel"/>
    <w:tmpl w:val="31E56E7A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1">
    <w:nsid w:val="349B5E6E"/>
    <w:multiLevelType w:val="multilevel"/>
    <w:tmpl w:val="349B5E6E"/>
    <w:lvl w:ilvl="0" w:tentative="0">
      <w:start w:val="5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2">
    <w:nsid w:val="34CA5BE4"/>
    <w:multiLevelType w:val="multilevel"/>
    <w:tmpl w:val="34CA5BE4"/>
    <w:lvl w:ilvl="0" w:tentative="0">
      <w:start w:val="5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3">
    <w:nsid w:val="34F97A0A"/>
    <w:multiLevelType w:val="multilevel"/>
    <w:tmpl w:val="34F97A0A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4">
    <w:nsid w:val="355D60C7"/>
    <w:multiLevelType w:val="multilevel"/>
    <w:tmpl w:val="355D60C7"/>
    <w:lvl w:ilvl="0" w:tentative="0">
      <w:start w:val="5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5">
    <w:nsid w:val="362430FE"/>
    <w:multiLevelType w:val="multilevel"/>
    <w:tmpl w:val="362430FE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6">
    <w:nsid w:val="374A44D8"/>
    <w:multiLevelType w:val="multilevel"/>
    <w:tmpl w:val="374A44D8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7">
    <w:nsid w:val="3BA9708B"/>
    <w:multiLevelType w:val="multilevel"/>
    <w:tmpl w:val="3BA9708B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8">
    <w:nsid w:val="3C0A79B0"/>
    <w:multiLevelType w:val="multilevel"/>
    <w:tmpl w:val="3C0A79B0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9">
    <w:nsid w:val="3C17756D"/>
    <w:multiLevelType w:val="multilevel"/>
    <w:tmpl w:val="3C17756D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0">
    <w:nsid w:val="3D4B2E2B"/>
    <w:multiLevelType w:val="multilevel"/>
    <w:tmpl w:val="3D4B2E2B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1">
    <w:nsid w:val="3E255180"/>
    <w:multiLevelType w:val="multilevel"/>
    <w:tmpl w:val="3E255180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2">
    <w:nsid w:val="3F6704BF"/>
    <w:multiLevelType w:val="multilevel"/>
    <w:tmpl w:val="3F6704B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3">
    <w:nsid w:val="3F8B6FAA"/>
    <w:multiLevelType w:val="multilevel"/>
    <w:tmpl w:val="3F8B6FAA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4">
    <w:nsid w:val="3FC533D0"/>
    <w:multiLevelType w:val="multilevel"/>
    <w:tmpl w:val="3FC533D0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5">
    <w:nsid w:val="3FD92DF0"/>
    <w:multiLevelType w:val="multilevel"/>
    <w:tmpl w:val="3FD92DF0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6">
    <w:nsid w:val="41E94887"/>
    <w:multiLevelType w:val="multilevel"/>
    <w:tmpl w:val="41E94887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7">
    <w:nsid w:val="42487892"/>
    <w:multiLevelType w:val="multilevel"/>
    <w:tmpl w:val="42487892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8">
    <w:nsid w:val="42E223F6"/>
    <w:multiLevelType w:val="multilevel"/>
    <w:tmpl w:val="42E223F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9">
    <w:nsid w:val="44291187"/>
    <w:multiLevelType w:val="multilevel"/>
    <w:tmpl w:val="44291187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0">
    <w:nsid w:val="4473207B"/>
    <w:multiLevelType w:val="multilevel"/>
    <w:tmpl w:val="4473207B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1">
    <w:nsid w:val="462D6581"/>
    <w:multiLevelType w:val="multilevel"/>
    <w:tmpl w:val="462D6581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2">
    <w:nsid w:val="479A2E3F"/>
    <w:multiLevelType w:val="multilevel"/>
    <w:tmpl w:val="479A2E3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3">
    <w:nsid w:val="47AC529F"/>
    <w:multiLevelType w:val="multilevel"/>
    <w:tmpl w:val="47AC529F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4">
    <w:nsid w:val="47DC7DF5"/>
    <w:multiLevelType w:val="multilevel"/>
    <w:tmpl w:val="47DC7DF5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5">
    <w:nsid w:val="486354B5"/>
    <w:multiLevelType w:val="multilevel"/>
    <w:tmpl w:val="486354B5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6">
    <w:nsid w:val="48BC228C"/>
    <w:multiLevelType w:val="multilevel"/>
    <w:tmpl w:val="48BC228C"/>
    <w:lvl w:ilvl="0" w:tentative="0">
      <w:start w:val="0"/>
      <w:numFmt w:val="bullet"/>
      <w:lvlText w:val="￮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7">
    <w:nsid w:val="496A2DC0"/>
    <w:multiLevelType w:val="multilevel"/>
    <w:tmpl w:val="496A2DC0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8">
    <w:nsid w:val="4B1F228F"/>
    <w:multiLevelType w:val="multilevel"/>
    <w:tmpl w:val="4B1F228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9">
    <w:nsid w:val="4BA238C8"/>
    <w:multiLevelType w:val="multilevel"/>
    <w:tmpl w:val="4BA238C8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0">
    <w:nsid w:val="4BD20AA8"/>
    <w:multiLevelType w:val="multilevel"/>
    <w:tmpl w:val="4BD20AA8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1">
    <w:nsid w:val="4C410F4C"/>
    <w:multiLevelType w:val="multilevel"/>
    <w:tmpl w:val="4C410F4C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2">
    <w:nsid w:val="4CE359F0"/>
    <w:multiLevelType w:val="multilevel"/>
    <w:tmpl w:val="4CE359F0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3">
    <w:nsid w:val="4D017237"/>
    <w:multiLevelType w:val="multilevel"/>
    <w:tmpl w:val="4D017237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4">
    <w:nsid w:val="4D661121"/>
    <w:multiLevelType w:val="multilevel"/>
    <w:tmpl w:val="4D661121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5">
    <w:nsid w:val="4DE34558"/>
    <w:multiLevelType w:val="multilevel"/>
    <w:tmpl w:val="4DE34558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6">
    <w:nsid w:val="4DEB776E"/>
    <w:multiLevelType w:val="multilevel"/>
    <w:tmpl w:val="4DEB776E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7">
    <w:nsid w:val="4E9F70A6"/>
    <w:multiLevelType w:val="multilevel"/>
    <w:tmpl w:val="4E9F70A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8">
    <w:nsid w:val="4ECE0259"/>
    <w:multiLevelType w:val="multilevel"/>
    <w:tmpl w:val="4ECE0259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9">
    <w:nsid w:val="4EEE529D"/>
    <w:multiLevelType w:val="multilevel"/>
    <w:tmpl w:val="4EEE529D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0">
    <w:nsid w:val="4EFB371F"/>
    <w:multiLevelType w:val="multilevel"/>
    <w:tmpl w:val="4EFB371F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1">
    <w:nsid w:val="50F50108"/>
    <w:multiLevelType w:val="multilevel"/>
    <w:tmpl w:val="50F50108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2">
    <w:nsid w:val="51B143C0"/>
    <w:multiLevelType w:val="multilevel"/>
    <w:tmpl w:val="51B143C0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3">
    <w:nsid w:val="51E33A9B"/>
    <w:multiLevelType w:val="multilevel"/>
    <w:tmpl w:val="51E33A9B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4">
    <w:nsid w:val="52695F08"/>
    <w:multiLevelType w:val="multilevel"/>
    <w:tmpl w:val="52695F08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5">
    <w:nsid w:val="52DB6099"/>
    <w:multiLevelType w:val="multilevel"/>
    <w:tmpl w:val="52DB6099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6">
    <w:nsid w:val="550F7B1C"/>
    <w:multiLevelType w:val="multilevel"/>
    <w:tmpl w:val="550F7B1C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7">
    <w:nsid w:val="567E584C"/>
    <w:multiLevelType w:val="multilevel"/>
    <w:tmpl w:val="567E584C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8">
    <w:nsid w:val="57151997"/>
    <w:multiLevelType w:val="multilevel"/>
    <w:tmpl w:val="57151997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9">
    <w:nsid w:val="58F91D79"/>
    <w:multiLevelType w:val="multilevel"/>
    <w:tmpl w:val="58F91D79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0">
    <w:nsid w:val="59B13253"/>
    <w:multiLevelType w:val="multilevel"/>
    <w:tmpl w:val="59B13253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1">
    <w:nsid w:val="5D9443F1"/>
    <w:multiLevelType w:val="multilevel"/>
    <w:tmpl w:val="5D9443F1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2">
    <w:nsid w:val="5EAD59DD"/>
    <w:multiLevelType w:val="multilevel"/>
    <w:tmpl w:val="5EAD59DD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3">
    <w:nsid w:val="5EB34E3E"/>
    <w:multiLevelType w:val="multilevel"/>
    <w:tmpl w:val="5EB34E3E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4">
    <w:nsid w:val="5EDE4073"/>
    <w:multiLevelType w:val="multilevel"/>
    <w:tmpl w:val="5EDE4073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5">
    <w:nsid w:val="5EF06E75"/>
    <w:multiLevelType w:val="multilevel"/>
    <w:tmpl w:val="5EF06E75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6">
    <w:nsid w:val="5F907198"/>
    <w:multiLevelType w:val="multilevel"/>
    <w:tmpl w:val="5F907198"/>
    <w:lvl w:ilvl="0" w:tentative="0">
      <w:start w:val="5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7">
    <w:nsid w:val="5FF45BC2"/>
    <w:multiLevelType w:val="multilevel"/>
    <w:tmpl w:val="5FF45BC2"/>
    <w:lvl w:ilvl="0" w:tentative="0">
      <w:start w:val="5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8">
    <w:nsid w:val="604A4925"/>
    <w:multiLevelType w:val="multilevel"/>
    <w:tmpl w:val="604A4925"/>
    <w:lvl w:ilvl="0" w:tentative="0">
      <w:start w:val="6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9">
    <w:nsid w:val="60F13CC6"/>
    <w:multiLevelType w:val="multilevel"/>
    <w:tmpl w:val="60F13CC6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0">
    <w:nsid w:val="61222762"/>
    <w:multiLevelType w:val="multilevel"/>
    <w:tmpl w:val="61222762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1">
    <w:nsid w:val="61F83B75"/>
    <w:multiLevelType w:val="multilevel"/>
    <w:tmpl w:val="61F83B75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2">
    <w:nsid w:val="6204707B"/>
    <w:multiLevelType w:val="multilevel"/>
    <w:tmpl w:val="6204707B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3">
    <w:nsid w:val="626D2A16"/>
    <w:multiLevelType w:val="multilevel"/>
    <w:tmpl w:val="626D2A1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4">
    <w:nsid w:val="62D42031"/>
    <w:multiLevelType w:val="multilevel"/>
    <w:tmpl w:val="62D42031"/>
    <w:lvl w:ilvl="0" w:tentative="0">
      <w:start w:val="0"/>
      <w:numFmt w:val="bullet"/>
      <w:lvlText w:val="￮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5">
    <w:nsid w:val="62EC4A3D"/>
    <w:multiLevelType w:val="multilevel"/>
    <w:tmpl w:val="62EC4A3D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6">
    <w:nsid w:val="62F64A8F"/>
    <w:multiLevelType w:val="multilevel"/>
    <w:tmpl w:val="62F64A8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7">
    <w:nsid w:val="63626EF5"/>
    <w:multiLevelType w:val="multilevel"/>
    <w:tmpl w:val="63626EF5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8">
    <w:nsid w:val="647F1756"/>
    <w:multiLevelType w:val="multilevel"/>
    <w:tmpl w:val="647F175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9">
    <w:nsid w:val="65861E8D"/>
    <w:multiLevelType w:val="multilevel"/>
    <w:tmpl w:val="65861E8D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0">
    <w:nsid w:val="65C20086"/>
    <w:multiLevelType w:val="multilevel"/>
    <w:tmpl w:val="65C2008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1">
    <w:nsid w:val="65CA33B9"/>
    <w:multiLevelType w:val="multilevel"/>
    <w:tmpl w:val="65CA33B9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2">
    <w:nsid w:val="66824E89"/>
    <w:multiLevelType w:val="multilevel"/>
    <w:tmpl w:val="66824E89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3">
    <w:nsid w:val="66B2193B"/>
    <w:multiLevelType w:val="multilevel"/>
    <w:tmpl w:val="66B2193B"/>
    <w:lvl w:ilvl="0" w:tentative="0">
      <w:start w:val="4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4">
    <w:nsid w:val="684149BB"/>
    <w:multiLevelType w:val="multilevel"/>
    <w:tmpl w:val="684149BB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5">
    <w:nsid w:val="69787936"/>
    <w:multiLevelType w:val="multilevel"/>
    <w:tmpl w:val="6978793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6">
    <w:nsid w:val="698B3494"/>
    <w:multiLevelType w:val="multilevel"/>
    <w:tmpl w:val="698B3494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7">
    <w:nsid w:val="6B9E4E84"/>
    <w:multiLevelType w:val="multilevel"/>
    <w:tmpl w:val="6B9E4E84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8">
    <w:nsid w:val="6CCF1352"/>
    <w:multiLevelType w:val="multilevel"/>
    <w:tmpl w:val="6CCF1352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9">
    <w:nsid w:val="6D3B37E0"/>
    <w:multiLevelType w:val="multilevel"/>
    <w:tmpl w:val="6D3B37E0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0">
    <w:nsid w:val="6F2A7AB1"/>
    <w:multiLevelType w:val="multilevel"/>
    <w:tmpl w:val="6F2A7AB1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1">
    <w:nsid w:val="6F3216B7"/>
    <w:multiLevelType w:val="multilevel"/>
    <w:tmpl w:val="6F3216B7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2">
    <w:nsid w:val="700D057A"/>
    <w:multiLevelType w:val="multilevel"/>
    <w:tmpl w:val="700D057A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3">
    <w:nsid w:val="723A6070"/>
    <w:multiLevelType w:val="multilevel"/>
    <w:tmpl w:val="723A6070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4">
    <w:nsid w:val="730310B9"/>
    <w:multiLevelType w:val="multilevel"/>
    <w:tmpl w:val="730310B9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5">
    <w:nsid w:val="73461D05"/>
    <w:multiLevelType w:val="multilevel"/>
    <w:tmpl w:val="73461D05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6">
    <w:nsid w:val="734E5021"/>
    <w:multiLevelType w:val="multilevel"/>
    <w:tmpl w:val="734E5021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7">
    <w:nsid w:val="74C751CE"/>
    <w:multiLevelType w:val="multilevel"/>
    <w:tmpl w:val="74C751CE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8">
    <w:nsid w:val="75371F7D"/>
    <w:multiLevelType w:val="multilevel"/>
    <w:tmpl w:val="75371F7D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9">
    <w:nsid w:val="75A805AA"/>
    <w:multiLevelType w:val="multilevel"/>
    <w:tmpl w:val="75A805AA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0">
    <w:nsid w:val="75C60D07"/>
    <w:multiLevelType w:val="multilevel"/>
    <w:tmpl w:val="75C60D07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1">
    <w:nsid w:val="762E22A6"/>
    <w:multiLevelType w:val="multilevel"/>
    <w:tmpl w:val="762E22A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2">
    <w:nsid w:val="76EB7758"/>
    <w:multiLevelType w:val="multilevel"/>
    <w:tmpl w:val="76EB7758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3">
    <w:nsid w:val="771A038F"/>
    <w:multiLevelType w:val="multilevel"/>
    <w:tmpl w:val="771A038F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4">
    <w:nsid w:val="773B6288"/>
    <w:multiLevelType w:val="multilevel"/>
    <w:tmpl w:val="773B6288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5">
    <w:nsid w:val="78D5538A"/>
    <w:multiLevelType w:val="multilevel"/>
    <w:tmpl w:val="78D5538A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6">
    <w:nsid w:val="78E36596"/>
    <w:multiLevelType w:val="multilevel"/>
    <w:tmpl w:val="78E3659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7">
    <w:nsid w:val="79557ACD"/>
    <w:multiLevelType w:val="multilevel"/>
    <w:tmpl w:val="79557ACD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8">
    <w:nsid w:val="7AA96C1C"/>
    <w:multiLevelType w:val="multilevel"/>
    <w:tmpl w:val="7AA96C1C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9">
    <w:nsid w:val="7ADA600F"/>
    <w:multiLevelType w:val="multilevel"/>
    <w:tmpl w:val="7ADA600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0">
    <w:nsid w:val="7BBE6E1D"/>
    <w:multiLevelType w:val="multilevel"/>
    <w:tmpl w:val="7BBE6E1D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1">
    <w:nsid w:val="7C36023F"/>
    <w:multiLevelType w:val="multilevel"/>
    <w:tmpl w:val="7C36023F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2">
    <w:nsid w:val="7C9A60D9"/>
    <w:multiLevelType w:val="multilevel"/>
    <w:tmpl w:val="7C9A60D9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3">
    <w:nsid w:val="7F4554C0"/>
    <w:multiLevelType w:val="multilevel"/>
    <w:tmpl w:val="7F4554C0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4">
    <w:nsid w:val="7FCD1DC4"/>
    <w:multiLevelType w:val="multilevel"/>
    <w:tmpl w:val="7FCD1DC4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47"/>
  </w:num>
  <w:num w:numId="2">
    <w:abstractNumId w:val="121"/>
  </w:num>
  <w:num w:numId="3">
    <w:abstractNumId w:val="43"/>
  </w:num>
  <w:num w:numId="4">
    <w:abstractNumId w:val="111"/>
  </w:num>
  <w:num w:numId="5">
    <w:abstractNumId w:val="7"/>
  </w:num>
  <w:num w:numId="6">
    <w:abstractNumId w:val="49"/>
  </w:num>
  <w:num w:numId="7">
    <w:abstractNumId w:val="105"/>
  </w:num>
  <w:num w:numId="8">
    <w:abstractNumId w:val="91"/>
  </w:num>
  <w:num w:numId="9">
    <w:abstractNumId w:val="44"/>
  </w:num>
  <w:num w:numId="10">
    <w:abstractNumId w:val="54"/>
  </w:num>
  <w:num w:numId="11">
    <w:abstractNumId w:val="99"/>
  </w:num>
  <w:num w:numId="12">
    <w:abstractNumId w:val="119"/>
  </w:num>
  <w:num w:numId="13">
    <w:abstractNumId w:val="79"/>
  </w:num>
  <w:num w:numId="14">
    <w:abstractNumId w:val="147"/>
  </w:num>
  <w:num w:numId="15">
    <w:abstractNumId w:val="65"/>
  </w:num>
  <w:num w:numId="16">
    <w:abstractNumId w:val="130"/>
  </w:num>
  <w:num w:numId="17">
    <w:abstractNumId w:val="94"/>
  </w:num>
  <w:num w:numId="18">
    <w:abstractNumId w:val="149"/>
  </w:num>
  <w:num w:numId="19">
    <w:abstractNumId w:val="23"/>
  </w:num>
  <w:num w:numId="20">
    <w:abstractNumId w:val="104"/>
  </w:num>
  <w:num w:numId="21">
    <w:abstractNumId w:val="25"/>
  </w:num>
  <w:num w:numId="22">
    <w:abstractNumId w:val="67"/>
  </w:num>
  <w:num w:numId="23">
    <w:abstractNumId w:val="146"/>
  </w:num>
  <w:num w:numId="24">
    <w:abstractNumId w:val="28"/>
  </w:num>
  <w:num w:numId="25">
    <w:abstractNumId w:val="55"/>
  </w:num>
  <w:num w:numId="26">
    <w:abstractNumId w:val="80"/>
  </w:num>
  <w:num w:numId="27">
    <w:abstractNumId w:val="84"/>
  </w:num>
  <w:num w:numId="28">
    <w:abstractNumId w:val="126"/>
  </w:num>
  <w:num w:numId="29">
    <w:abstractNumId w:val="58"/>
  </w:num>
  <w:num w:numId="30">
    <w:abstractNumId w:val="3"/>
  </w:num>
  <w:num w:numId="31">
    <w:abstractNumId w:val="141"/>
  </w:num>
  <w:num w:numId="32">
    <w:abstractNumId w:val="21"/>
  </w:num>
  <w:num w:numId="33">
    <w:abstractNumId w:val="113"/>
  </w:num>
  <w:num w:numId="34">
    <w:abstractNumId w:val="71"/>
  </w:num>
  <w:num w:numId="35">
    <w:abstractNumId w:val="125"/>
  </w:num>
  <w:num w:numId="36">
    <w:abstractNumId w:val="29"/>
  </w:num>
  <w:num w:numId="37">
    <w:abstractNumId w:val="131"/>
  </w:num>
  <w:num w:numId="38">
    <w:abstractNumId w:val="118"/>
  </w:num>
  <w:num w:numId="39">
    <w:abstractNumId w:val="24"/>
  </w:num>
  <w:num w:numId="40">
    <w:abstractNumId w:val="48"/>
  </w:num>
  <w:num w:numId="41">
    <w:abstractNumId w:val="135"/>
  </w:num>
  <w:num w:numId="42">
    <w:abstractNumId w:val="116"/>
  </w:num>
  <w:num w:numId="43">
    <w:abstractNumId w:val="148"/>
  </w:num>
  <w:num w:numId="44">
    <w:abstractNumId w:val="100"/>
  </w:num>
  <w:num w:numId="45">
    <w:abstractNumId w:val="112"/>
  </w:num>
  <w:num w:numId="46">
    <w:abstractNumId w:val="70"/>
  </w:num>
  <w:num w:numId="47">
    <w:abstractNumId w:val="73"/>
  </w:num>
  <w:num w:numId="48">
    <w:abstractNumId w:val="1"/>
  </w:num>
  <w:num w:numId="49">
    <w:abstractNumId w:val="108"/>
  </w:num>
  <w:num w:numId="50">
    <w:abstractNumId w:val="8"/>
  </w:num>
  <w:num w:numId="51">
    <w:abstractNumId w:val="124"/>
  </w:num>
  <w:num w:numId="52">
    <w:abstractNumId w:val="75"/>
  </w:num>
  <w:num w:numId="53">
    <w:abstractNumId w:val="61"/>
  </w:num>
  <w:num w:numId="54">
    <w:abstractNumId w:val="59"/>
  </w:num>
  <w:num w:numId="55">
    <w:abstractNumId w:val="107"/>
  </w:num>
  <w:num w:numId="56">
    <w:abstractNumId w:val="22"/>
  </w:num>
  <w:num w:numId="57">
    <w:abstractNumId w:val="13"/>
  </w:num>
  <w:num w:numId="58">
    <w:abstractNumId w:val="4"/>
  </w:num>
  <w:num w:numId="59">
    <w:abstractNumId w:val="128"/>
  </w:num>
  <w:num w:numId="60">
    <w:abstractNumId w:val="129"/>
  </w:num>
  <w:num w:numId="61">
    <w:abstractNumId w:val="144"/>
  </w:num>
  <w:num w:numId="62">
    <w:abstractNumId w:val="120"/>
  </w:num>
  <w:num w:numId="63">
    <w:abstractNumId w:val="20"/>
  </w:num>
  <w:num w:numId="64">
    <w:abstractNumId w:val="37"/>
  </w:num>
  <w:num w:numId="65">
    <w:abstractNumId w:val="101"/>
  </w:num>
  <w:num w:numId="66">
    <w:abstractNumId w:val="66"/>
  </w:num>
  <w:num w:numId="67">
    <w:abstractNumId w:val="110"/>
  </w:num>
  <w:num w:numId="68">
    <w:abstractNumId w:val="10"/>
  </w:num>
  <w:num w:numId="69">
    <w:abstractNumId w:val="53"/>
  </w:num>
  <w:num w:numId="70">
    <w:abstractNumId w:val="50"/>
  </w:num>
  <w:num w:numId="71">
    <w:abstractNumId w:val="19"/>
  </w:num>
  <w:num w:numId="72">
    <w:abstractNumId w:val="11"/>
  </w:num>
  <w:num w:numId="73">
    <w:abstractNumId w:val="57"/>
  </w:num>
  <w:num w:numId="74">
    <w:abstractNumId w:val="145"/>
  </w:num>
  <w:num w:numId="75">
    <w:abstractNumId w:val="89"/>
  </w:num>
  <w:num w:numId="76">
    <w:abstractNumId w:val="74"/>
  </w:num>
  <w:num w:numId="77">
    <w:abstractNumId w:val="72"/>
  </w:num>
  <w:num w:numId="78">
    <w:abstractNumId w:val="12"/>
  </w:num>
  <w:num w:numId="79">
    <w:abstractNumId w:val="63"/>
  </w:num>
  <w:num w:numId="80">
    <w:abstractNumId w:val="68"/>
  </w:num>
  <w:num w:numId="81">
    <w:abstractNumId w:val="87"/>
  </w:num>
  <w:num w:numId="82">
    <w:abstractNumId w:val="122"/>
  </w:num>
  <w:num w:numId="83">
    <w:abstractNumId w:val="139"/>
  </w:num>
  <w:num w:numId="84">
    <w:abstractNumId w:val="134"/>
  </w:num>
  <w:num w:numId="85">
    <w:abstractNumId w:val="30"/>
  </w:num>
  <w:num w:numId="86">
    <w:abstractNumId w:val="9"/>
  </w:num>
  <w:num w:numId="87">
    <w:abstractNumId w:val="93"/>
  </w:num>
  <w:num w:numId="88">
    <w:abstractNumId w:val="137"/>
  </w:num>
  <w:num w:numId="89">
    <w:abstractNumId w:val="98"/>
  </w:num>
  <w:num w:numId="90">
    <w:abstractNumId w:val="103"/>
  </w:num>
  <w:num w:numId="91">
    <w:abstractNumId w:val="136"/>
  </w:num>
  <w:num w:numId="92">
    <w:abstractNumId w:val="39"/>
  </w:num>
  <w:num w:numId="93">
    <w:abstractNumId w:val="56"/>
  </w:num>
  <w:num w:numId="94">
    <w:abstractNumId w:val="86"/>
  </w:num>
  <w:num w:numId="95">
    <w:abstractNumId w:val="40"/>
  </w:num>
  <w:num w:numId="96">
    <w:abstractNumId w:val="142"/>
  </w:num>
  <w:num w:numId="97">
    <w:abstractNumId w:val="32"/>
  </w:num>
  <w:num w:numId="98">
    <w:abstractNumId w:val="154"/>
  </w:num>
  <w:num w:numId="99">
    <w:abstractNumId w:val="97"/>
  </w:num>
  <w:num w:numId="100">
    <w:abstractNumId w:val="31"/>
  </w:num>
  <w:num w:numId="101">
    <w:abstractNumId w:val="38"/>
  </w:num>
  <w:num w:numId="102">
    <w:abstractNumId w:val="62"/>
  </w:num>
  <w:num w:numId="103">
    <w:abstractNumId w:val="85"/>
  </w:num>
  <w:num w:numId="104">
    <w:abstractNumId w:val="41"/>
  </w:num>
  <w:num w:numId="105">
    <w:abstractNumId w:val="82"/>
  </w:num>
  <w:num w:numId="106">
    <w:abstractNumId w:val="117"/>
  </w:num>
  <w:num w:numId="107">
    <w:abstractNumId w:val="88"/>
  </w:num>
  <w:num w:numId="108">
    <w:abstractNumId w:val="96"/>
  </w:num>
  <w:num w:numId="109">
    <w:abstractNumId w:val="153"/>
  </w:num>
  <w:num w:numId="110">
    <w:abstractNumId w:val="143"/>
  </w:num>
  <w:num w:numId="111">
    <w:abstractNumId w:val="64"/>
  </w:num>
  <w:num w:numId="112">
    <w:abstractNumId w:val="27"/>
  </w:num>
  <w:num w:numId="113">
    <w:abstractNumId w:val="95"/>
  </w:num>
  <w:num w:numId="114">
    <w:abstractNumId w:val="152"/>
  </w:num>
  <w:num w:numId="115">
    <w:abstractNumId w:val="69"/>
  </w:num>
  <w:num w:numId="116">
    <w:abstractNumId w:val="102"/>
  </w:num>
  <w:num w:numId="117">
    <w:abstractNumId w:val="36"/>
  </w:num>
  <w:num w:numId="118">
    <w:abstractNumId w:val="42"/>
  </w:num>
  <w:num w:numId="119">
    <w:abstractNumId w:val="123"/>
  </w:num>
  <w:num w:numId="120">
    <w:abstractNumId w:val="26"/>
  </w:num>
  <w:num w:numId="121">
    <w:abstractNumId w:val="140"/>
  </w:num>
  <w:num w:numId="122">
    <w:abstractNumId w:val="34"/>
  </w:num>
  <w:num w:numId="123">
    <w:abstractNumId w:val="132"/>
  </w:num>
  <w:num w:numId="124">
    <w:abstractNumId w:val="151"/>
  </w:num>
  <w:num w:numId="125">
    <w:abstractNumId w:val="90"/>
  </w:num>
  <w:num w:numId="126">
    <w:abstractNumId w:val="81"/>
  </w:num>
  <w:num w:numId="127">
    <w:abstractNumId w:val="133"/>
  </w:num>
  <w:num w:numId="128">
    <w:abstractNumId w:val="109"/>
  </w:num>
  <w:num w:numId="129">
    <w:abstractNumId w:val="51"/>
  </w:num>
  <w:num w:numId="130">
    <w:abstractNumId w:val="46"/>
  </w:num>
  <w:num w:numId="131">
    <w:abstractNumId w:val="60"/>
  </w:num>
  <w:num w:numId="132">
    <w:abstractNumId w:val="15"/>
  </w:num>
  <w:num w:numId="133">
    <w:abstractNumId w:val="114"/>
  </w:num>
  <w:num w:numId="134">
    <w:abstractNumId w:val="17"/>
  </w:num>
  <w:num w:numId="135">
    <w:abstractNumId w:val="2"/>
  </w:num>
  <w:num w:numId="136">
    <w:abstractNumId w:val="76"/>
  </w:num>
  <w:num w:numId="137">
    <w:abstractNumId w:val="127"/>
  </w:num>
  <w:num w:numId="138">
    <w:abstractNumId w:val="6"/>
  </w:num>
  <w:num w:numId="139">
    <w:abstractNumId w:val="18"/>
  </w:num>
  <w:num w:numId="140">
    <w:abstractNumId w:val="78"/>
  </w:num>
  <w:num w:numId="141">
    <w:abstractNumId w:val="83"/>
  </w:num>
  <w:num w:numId="142">
    <w:abstractNumId w:val="150"/>
  </w:num>
  <w:num w:numId="143">
    <w:abstractNumId w:val="16"/>
  </w:num>
  <w:num w:numId="144">
    <w:abstractNumId w:val="33"/>
  </w:num>
  <w:num w:numId="145">
    <w:abstractNumId w:val="5"/>
  </w:num>
  <w:num w:numId="146">
    <w:abstractNumId w:val="92"/>
  </w:num>
  <w:num w:numId="147">
    <w:abstractNumId w:val="115"/>
  </w:num>
  <w:num w:numId="148">
    <w:abstractNumId w:val="77"/>
  </w:num>
  <w:num w:numId="149">
    <w:abstractNumId w:val="106"/>
  </w:num>
  <w:num w:numId="150">
    <w:abstractNumId w:val="14"/>
  </w:num>
  <w:num w:numId="151">
    <w:abstractNumId w:val="0"/>
  </w:num>
  <w:num w:numId="152">
    <w:abstractNumId w:val="45"/>
  </w:num>
  <w:num w:numId="153">
    <w:abstractNumId w:val="138"/>
  </w:num>
  <w:num w:numId="154">
    <w:abstractNumId w:val="35"/>
  </w:num>
  <w:num w:numId="155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</w:compat>
  <w:rsids>
    <w:rsidRoot w:val="00432A89"/>
    <w:rsid w:val="00037FBC"/>
    <w:rsid w:val="001046E3"/>
    <w:rsid w:val="00432A89"/>
    <w:rsid w:val="00580DD6"/>
    <w:rsid w:val="008C303D"/>
    <w:rsid w:val="00B95716"/>
    <w:rsid w:val="00E27466"/>
    <w:rsid w:val="1C6F1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页眉 字符"/>
    <w:basedOn w:val="5"/>
    <w:link w:val="3"/>
    <w:uiPriority w:val="99"/>
    <w:rPr>
      <w:sz w:val="18"/>
      <w:szCs w:val="18"/>
    </w:rPr>
  </w:style>
  <w:style w:type="character" w:customStyle="1" w:styleId="8">
    <w:name w:val="页脚 字符"/>
    <w:basedOn w:val="5"/>
    <w:link w:val="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2625</Words>
  <Characters>3243</Characters>
  <Lines>27</Lines>
  <Paragraphs>7</Paragraphs>
  <TotalTime>27</TotalTime>
  <ScaleCrop>false</ScaleCrop>
  <LinksUpToDate>false</LinksUpToDate>
  <CharactersWithSpaces>3569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2026-05-05T13:12:00Z</dcterms:created>
  <dc:creator>Apache POI</dc:creator>
  <cp:lastModifiedBy>happy</cp:lastModifiedBy>
  <dcterms:modified xsi:type="dcterms:W3CDTF">2026-05-05T13:51:37Z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eyJoZGlkIjoiYmNlY2M5Y2ExNWMwZDA5MTFlMjRjNTVmMjU1ZTJhZDAiLCJ1c2VySWQiOiIxMzk0MjE5Njk0In0=</vt:lpwstr>
  </property>
  <property fmtid="{D5CDD505-2E9C-101B-9397-08002B2CF9AE}" pid="3" name="KSOProductBuildVer">
    <vt:lpwstr>2052-12.1.0.21171</vt:lpwstr>
  </property>
  <property fmtid="{D5CDD505-2E9C-101B-9397-08002B2CF9AE}" pid="4" name="ICV">
    <vt:lpwstr>288626F3EDCF46E69A714131B1124197_12</vt:lpwstr>
  </property>
</Properties>
</file>