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PCM+管道防腐层腐蚀检测项目详细说明书（正式版·可直接毕设）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 PCM+（带 ACD 电流方向功能）的埋地钢质管道防腐层破损检测与定位系统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检测对象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埋地钢质管道，</w:t>
      </w:r>
      <w:r>
        <w:rPr>
          <w:rFonts w:eastAsia="等线" w:ascii="Arial" w:cs="Arial" w:hAnsi="Arial"/>
          <w:b w:val="true"/>
          <w:sz w:val="22"/>
        </w:rPr>
        <w:t>总长 900 米</w:t>
      </w:r>
      <w:r>
        <w:rPr>
          <w:rFonts w:eastAsia="等线" w:ascii="Arial" w:cs="Arial" w:hAnsi="Arial"/>
          <w:sz w:val="22"/>
        </w:rPr>
        <w:t>，预设</w:t>
      </w:r>
      <w:r>
        <w:rPr>
          <w:rFonts w:eastAsia="等线" w:ascii="Arial" w:cs="Arial" w:hAnsi="Arial"/>
          <w:b w:val="true"/>
          <w:sz w:val="22"/>
        </w:rPr>
        <w:t>2–4 个随机防腐层破损点，Z 形状，每段管道均为300米。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检测目标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精准确定管道走向与埋深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识别电流异常衰减区段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定位破损点平面位置与埋深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区分破损点、管道拐点、分支点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执行标准</w:t>
      </w:r>
      <w:r>
        <w:rPr>
          <w:rFonts w:eastAsia="等线" w:ascii="Arial" w:cs="Arial" w:hAnsi="Arial"/>
          <w:sz w:val="22"/>
        </w:rPr>
        <w:br/>
        <w:t>GB/T 21448-2017《埋地钢质管道防腐层检测技术标准》</w:t>
        <w:br/>
      </w:r>
      <w:r>
        <w:rPr>
          <w:rFonts w:eastAsia="等线" w:ascii="Arial" w:cs="Arial" w:hAnsi="Arial"/>
          <w:sz w:val="22"/>
        </w:rPr>
        <w:t>交流地电位梯度法（ACVG）检测作业规范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二、设备与参数配置</w:t>
      </w:r>
      <w:bookmarkEnd w:id="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检测设备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PCM + 发射机、接收机（含 ACD 电流方向检测）、A 字架、接地棒、电源、GPS 定位模块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基础参数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发射模式：</w:t>
      </w:r>
      <w:r>
        <w:rPr>
          <w:rFonts w:eastAsia="等线" w:ascii="Arial" w:cs="Arial" w:hAnsi="Arial"/>
          <w:b w:val="true"/>
          <w:sz w:val="22"/>
        </w:rPr>
        <w:t>ELCD（带电流方向检测）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初始注入电流：</w:t>
      </w:r>
      <w:r>
        <w:rPr>
          <w:rFonts w:eastAsia="等线" w:ascii="Arial" w:cs="Arial" w:hAnsi="Arial"/>
          <w:b w:val="true"/>
          <w:sz w:val="22"/>
        </w:rPr>
        <w:t>I₀=0.3A</w:t>
      </w:r>
      <w:r>
        <w:rPr>
          <w:rFonts w:eastAsia="等线" w:ascii="Arial" w:cs="Arial" w:hAnsi="Arial"/>
          <w:sz w:val="22"/>
        </w:rPr>
        <w:t>（管道状况未知时默认）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电流衰减公式：</w:t>
      </w:r>
      <w:r>
        <w:rPr>
          <w:rFonts w:eastAsia="等线" w:ascii="Arial" w:cs="Arial" w:hAnsi="Arial"/>
          <w:b w:val="true"/>
          <w:sz w:val="22"/>
        </w:rPr>
        <w:t>I = I₀ × e⁻ᵃˣ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I：距离注入点 x 处电流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I₀：注入点初始电流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a：电流衰减系数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x：传输距离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衰减系数 a 影响因素：土壤电阻率、防腐层绝缘性能、管道半径、信号频率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三、检测全流程（标准化步骤）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设备安装与开机</w:t>
      </w:r>
      <w:bookmarkEnd w:id="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架设发射机、连接电源、布置接地棒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开机并选择 ELCD 电流方向模式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接收机设置与发射机同频、同模式，开启 GPS 定位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管道走向定位（圆定位法）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 米半径峰值定位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以发射机为圆心、20 米为半径做圆周巡检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水平磁场采样步长：</w:t>
      </w:r>
      <w:r>
        <w:rPr>
          <w:rFonts w:eastAsia="等线" w:ascii="Arial" w:cs="Arial" w:hAnsi="Arial"/>
          <w:b w:val="true"/>
          <w:sz w:val="22"/>
        </w:rPr>
        <w:t>0.05 米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记录水平磁场峰值，在峰值左右各 0.1 米划定</w:t>
      </w:r>
      <w:r>
        <w:rPr>
          <w:rFonts w:eastAsia="等线" w:ascii="Arial" w:cs="Arial" w:hAnsi="Arial"/>
          <w:b w:val="true"/>
          <w:sz w:val="22"/>
        </w:rPr>
        <w:t>0.2 米区间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按检测方向确定有效区间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 米半径谷值定位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0.2 米区间内，竖直磁场采样步长：</w:t>
      </w:r>
      <w:r>
        <w:rPr>
          <w:rFonts w:eastAsia="等线" w:ascii="Arial" w:cs="Arial" w:hAnsi="Arial"/>
          <w:b w:val="true"/>
          <w:sz w:val="22"/>
        </w:rPr>
        <w:t>0.01 米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取竖直磁场最小值点，为</w:t>
      </w:r>
      <w:r>
        <w:rPr>
          <w:rFonts w:eastAsia="等线" w:ascii="Arial" w:cs="Arial" w:hAnsi="Arial"/>
          <w:b w:val="true"/>
          <w:sz w:val="22"/>
        </w:rPr>
        <w:t>管道正上方</w:t>
      </w:r>
      <w:r>
        <w:rPr>
          <w:rFonts w:eastAsia="等线" w:ascii="Arial" w:cs="Arial" w:hAnsi="Arial"/>
          <w:sz w:val="22"/>
        </w:rPr>
        <w:t>，记为</w:t>
      </w:r>
      <w:r>
        <w:rPr>
          <w:rFonts w:eastAsia="等线" w:ascii="Arial" w:cs="Arial" w:hAnsi="Arial"/>
          <w:b w:val="true"/>
          <w:sz w:val="22"/>
        </w:rPr>
        <w:t>管道原点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30 米半径重复峰值 + 谷值定位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获得第二个管道正上方点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两点连线，确定</w:t>
      </w:r>
      <w:r>
        <w:rPr>
          <w:rFonts w:eastAsia="等线" w:ascii="Arial" w:cs="Arial" w:hAnsi="Arial"/>
          <w:b w:val="true"/>
          <w:sz w:val="22"/>
        </w:rPr>
        <w:t>管道官方走向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宏观检测（全线扫描）</w:t>
      </w:r>
      <w:bookmarkEnd w:id="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沿管道走向匀速前进，GPS 实时纠偏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固定间隔记录</w:t>
      </w:r>
      <w:r>
        <w:rPr>
          <w:rFonts w:eastAsia="等线" w:ascii="Arial" w:cs="Arial" w:hAnsi="Arial"/>
          <w:sz w:val="22"/>
        </w:rPr>
        <w:t>：每 5 米记录 1 次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北京时间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GPS 坐标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电流值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管道埋深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内存缓存机制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仅保留</w:t>
      </w:r>
      <w:r>
        <w:rPr>
          <w:rFonts w:eastAsia="等线" w:ascii="Arial" w:cs="Arial" w:hAnsi="Arial"/>
          <w:b w:val="true"/>
          <w:sz w:val="22"/>
        </w:rPr>
        <w:t>最近 2 组定位数据</w:t>
      </w:r>
      <w:r>
        <w:rPr>
          <w:rFonts w:eastAsia="等线" w:ascii="Arial" w:cs="Arial" w:hAnsi="Arial"/>
          <w:sz w:val="22"/>
        </w:rPr>
        <w:t>，实时更新，提升计算效率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采样步长</w:t>
      </w:r>
      <w:r>
        <w:rPr>
          <w:rFonts w:eastAsia="等线" w:ascii="Arial" w:cs="Arial" w:hAnsi="Arial"/>
          <w:sz w:val="22"/>
        </w:rPr>
        <w:t>：每 0.05 米读取 1 次信号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异常识别（启动 A 字架条件）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满足以下任一条件，判定为异常，必须精准检测：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电流衰减率＞30%</w:t>
      </w:r>
      <w:r>
        <w:rPr>
          <w:rFonts w:eastAsia="等线" w:ascii="Arial" w:cs="Arial" w:hAnsi="Arial"/>
          <w:sz w:val="22"/>
        </w:rPr>
        <w:t>（强制阈值）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电流曲线出现</w:t>
      </w:r>
      <w:r>
        <w:rPr>
          <w:rFonts w:eastAsia="等线" w:ascii="Arial" w:cs="Arial" w:hAnsi="Arial"/>
          <w:b w:val="true"/>
          <w:sz w:val="22"/>
        </w:rPr>
        <w:t>陡降台阶 / 拐点</w:t>
      </w:r>
      <w:r>
        <w:rPr>
          <w:rFonts w:eastAsia="等线" w:ascii="Arial" w:cs="Arial" w:hAnsi="Arial"/>
          <w:sz w:val="22"/>
        </w:rPr>
        <w:t>，短距离大幅突变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电流方向反转 / 双向电流</w:t>
      </w:r>
      <w:r>
        <w:rPr>
          <w:rFonts w:eastAsia="等线" w:ascii="Arial" w:cs="Arial" w:hAnsi="Arial"/>
          <w:sz w:val="22"/>
        </w:rPr>
        <w:t>（ACD 功能检测）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电位梯度值（μV）异常突变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异常点返回规则</w:t>
      </w:r>
      <w:bookmarkEnd w:id="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异常点与上一定位点距离</w:t>
      </w:r>
      <w:r>
        <w:rPr>
          <w:rFonts w:eastAsia="等线" w:ascii="Arial" w:cs="Arial" w:hAnsi="Arial"/>
          <w:b w:val="true"/>
          <w:sz w:val="22"/>
        </w:rPr>
        <w:t>＜2 米</w:t>
      </w:r>
      <w:r>
        <w:rPr>
          <w:rFonts w:eastAsia="等线" w:ascii="Arial" w:cs="Arial" w:hAnsi="Arial"/>
          <w:sz w:val="22"/>
        </w:rPr>
        <w:t>：返回</w:t>
      </w:r>
      <w:r>
        <w:rPr>
          <w:rFonts w:eastAsia="等线" w:ascii="Arial" w:cs="Arial" w:hAnsi="Arial"/>
          <w:b w:val="true"/>
          <w:sz w:val="22"/>
        </w:rPr>
        <w:t>上上个定位点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异常点与上一定位点距离</w:t>
      </w:r>
      <w:r>
        <w:rPr>
          <w:rFonts w:eastAsia="等线" w:ascii="Arial" w:cs="Arial" w:hAnsi="Arial"/>
          <w:b w:val="true"/>
          <w:sz w:val="22"/>
        </w:rPr>
        <w:t>≥2 米</w:t>
      </w:r>
      <w:r>
        <w:rPr>
          <w:rFonts w:eastAsia="等线" w:ascii="Arial" w:cs="Arial" w:hAnsi="Arial"/>
          <w:sz w:val="22"/>
        </w:rPr>
        <w:t>：返回</w:t>
      </w:r>
      <w:r>
        <w:rPr>
          <w:rFonts w:eastAsia="等线" w:ascii="Arial" w:cs="Arial" w:hAnsi="Arial"/>
          <w:b w:val="true"/>
          <w:sz w:val="22"/>
        </w:rPr>
        <w:t>上一个定位点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3.6 特殊场景处理（拐点 / 分支 / 破损）</w:t>
      </w:r>
      <w:bookmarkEnd w:id="8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停止前进，记录异常点全量数据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以异常点为中心，分别做</w:t>
      </w:r>
      <w:r>
        <w:rPr>
          <w:rFonts w:eastAsia="等线" w:ascii="Arial" w:cs="Arial" w:hAnsi="Arial"/>
          <w:b w:val="true"/>
          <w:sz w:val="22"/>
        </w:rPr>
        <w:t>3 米、6 米半径圆周检测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场景判断：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每圆仅 2 个有效区间→新旧方向不一致 =</w:t>
      </w:r>
      <w:r>
        <w:rPr>
          <w:rFonts w:eastAsia="等线" w:ascii="Arial" w:cs="Arial" w:hAnsi="Arial"/>
          <w:b w:val="true"/>
          <w:sz w:val="22"/>
        </w:rPr>
        <w:t>管道拐点</w:t>
      </w:r>
      <w:r>
        <w:rPr>
          <w:rFonts w:eastAsia="等线" w:ascii="Arial" w:cs="Arial" w:hAnsi="Arial"/>
          <w:sz w:val="22"/>
        </w:rPr>
        <w:t>，重新确定走向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每圆仅 2 个有效区间→新旧方向一致 =</w:t>
      </w:r>
      <w:r>
        <w:rPr>
          <w:rFonts w:eastAsia="等线" w:ascii="Arial" w:cs="Arial" w:hAnsi="Arial"/>
          <w:b w:val="true"/>
          <w:sz w:val="22"/>
        </w:rPr>
        <w:t>防腐层破损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每圆＞2 个有效区间 =</w:t>
      </w:r>
      <w:r>
        <w:rPr>
          <w:rFonts w:eastAsia="等线" w:ascii="Arial" w:cs="Arial" w:hAnsi="Arial"/>
          <w:b w:val="true"/>
          <w:sz w:val="22"/>
        </w:rPr>
        <w:t>管道分支</w:t>
      </w:r>
      <w:r>
        <w:rPr>
          <w:rFonts w:eastAsia="等线" w:ascii="Arial" w:cs="Arial" w:hAnsi="Arial"/>
          <w:sz w:val="22"/>
        </w:rPr>
        <w:t>，上报人工处理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3.7 A 字架精准检测（ACVG 模式）</w:t>
      </w:r>
      <w:bookmarkEnd w:id="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 字架配置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针脚间距：</w:t>
      </w:r>
      <w:r>
        <w:rPr>
          <w:rFonts w:eastAsia="等线" w:ascii="Arial" w:cs="Arial" w:hAnsi="Arial"/>
          <w:b w:val="true"/>
          <w:sz w:val="22"/>
        </w:rPr>
        <w:t>0.5 米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红色针脚：近端（靠近发射机）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绿色针脚：远端（前进方向）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检测原理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破损点形成半球形电位梯度场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电位差 = 远端电位−近端电位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电位差最接近 0 时，破损点位于两针脚</w:t>
      </w:r>
      <w:r>
        <w:rPr>
          <w:rFonts w:eastAsia="等线" w:ascii="Arial" w:cs="Arial" w:hAnsi="Arial"/>
          <w:b w:val="true"/>
          <w:sz w:val="22"/>
        </w:rPr>
        <w:t>正中间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精确定点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近端针脚固定于中点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远端针脚按</w:t>
      </w:r>
      <w:r>
        <w:rPr>
          <w:rFonts w:eastAsia="等线" w:ascii="Arial" w:cs="Arial" w:hAnsi="Arial"/>
          <w:b w:val="true"/>
          <w:sz w:val="22"/>
        </w:rPr>
        <w:t>十字方向</w:t>
      </w:r>
      <w:r>
        <w:rPr>
          <w:rFonts w:eastAsia="等线" w:ascii="Arial" w:cs="Arial" w:hAnsi="Arial"/>
          <w:sz w:val="22"/>
        </w:rPr>
        <w:t>测量 4 次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记录最大值：电位梯度值、电流、GPS、埋深、时间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四、数据输出要求</w:t>
      </w:r>
      <w:bookmarkEnd w:id="10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常规检测表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时间、GPS、电流、埋深、走向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异常点表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异常类型、位置、衰减率、信号特征、处理结果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定位结果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破损点坐标、埋深、定位误差、现场示意图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五、质量与精度要求</w:t>
      </w:r>
      <w:bookmarkEnd w:id="11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管道走向定位误差：</w:t>
      </w:r>
      <w:r>
        <w:rPr>
          <w:rFonts w:eastAsia="等线" w:ascii="Arial" w:cs="Arial" w:hAnsi="Arial"/>
          <w:b w:val="true"/>
          <w:sz w:val="22"/>
        </w:rPr>
        <w:t>≤1°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破损点平面定位误差：</w:t>
      </w:r>
      <w:r>
        <w:rPr>
          <w:rFonts w:eastAsia="等线" w:ascii="Arial" w:cs="Arial" w:hAnsi="Arial"/>
          <w:b w:val="true"/>
          <w:sz w:val="22"/>
        </w:rPr>
        <w:t>≤0.5 米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埋深测量误差：</w:t>
      </w:r>
      <w:r>
        <w:rPr>
          <w:rFonts w:eastAsia="等线" w:ascii="Arial" w:cs="Arial" w:hAnsi="Arial"/>
          <w:b w:val="true"/>
          <w:sz w:val="22"/>
        </w:rPr>
        <w:t>≤±0.1 米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异常识别准确率：</w:t>
      </w:r>
      <w:r>
        <w:rPr>
          <w:rFonts w:eastAsia="等线" w:ascii="Arial" w:cs="Arial" w:hAnsi="Arial"/>
          <w:b w:val="true"/>
          <w:sz w:val="22"/>
        </w:rPr>
        <w:t>≥99%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六、仿真系统适配说明（Python 开发）</w:t>
      </w:r>
      <w:bookmarkEnd w:id="12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核心模型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电流衰减指数模型、信号泄漏模型、电位梯度场模型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算法模块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信号滤波、差分突变检测、阈值判断、走向拟合、精确定位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数据结构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全局参数：管道长度、破损数、初始电流、衰减系数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实时缓存：最近 2 组 GPS + 电流 + 埋深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输出：CSV/Excel 记录表、动态曲线、定位标注图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管道轨迹、电流衰减曲线、破损点标记、定位对比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七、安全与注意事项</w:t>
      </w:r>
      <w:bookmarkEnd w:id="13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发射机接地可靠，避免触电风险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信号遮挡时，以管道走向优先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多分支 / 复杂区段必须人工复核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检测数据实时保存，防止丢失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我可以再帮你把这份说明书</w:t>
      </w:r>
      <w:r>
        <w:rPr>
          <w:rFonts w:eastAsia="等线" w:ascii="Arial" w:cs="Arial" w:hAnsi="Arial"/>
          <w:b w:val="true"/>
          <w:sz w:val="22"/>
        </w:rPr>
        <w:t>配套生成：检测流程图、系统架构图、毕设论文可用的章节文本</w:t>
      </w:r>
      <w:r>
        <w:rPr>
          <w:rFonts w:eastAsia="等线" w:ascii="Arial" w:cs="Arial" w:hAnsi="Arial"/>
          <w:sz w:val="22"/>
        </w:rPr>
        <w:t>，你直接复制进论文就行，要不要一起做？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7154">
    <w:lvl>
      <w:start w:val="1"/>
      <w:numFmt w:val="decimal"/>
      <w:suff w:val="tab"/>
      <w:lvlText w:val="%1."/>
      <w:rPr>
        <w:color w:val="3370ff"/>
      </w:rPr>
    </w:lvl>
  </w:abstractNum>
  <w:abstractNum w:abstractNumId="627155">
    <w:lvl>
      <w:start w:val="2"/>
      <w:numFmt w:val="decimal"/>
      <w:suff w:val="tab"/>
      <w:lvlText w:val="%1."/>
      <w:rPr>
        <w:color w:val="3370ff"/>
      </w:rPr>
    </w:lvl>
  </w:abstractNum>
  <w:abstractNum w:abstractNumId="627156">
    <w:lvl>
      <w:start w:val="3"/>
      <w:numFmt w:val="decimal"/>
      <w:suff w:val="tab"/>
      <w:lvlText w:val="%1."/>
      <w:rPr>
        <w:color w:val="3370ff"/>
      </w:rPr>
    </w:lvl>
  </w:abstractNum>
  <w:abstractNum w:abstractNumId="627157">
    <w:lvl>
      <w:numFmt w:val="bullet"/>
      <w:suff w:val="tab"/>
      <w:lvlText w:val="•"/>
      <w:rPr>
        <w:color w:val="3370ff"/>
      </w:rPr>
    </w:lvl>
  </w:abstractNum>
  <w:abstractNum w:abstractNumId="627158">
    <w:lvl>
      <w:numFmt w:val="bullet"/>
      <w:suff w:val="tab"/>
      <w:lvlText w:val="•"/>
      <w:rPr>
        <w:color w:val="3370ff"/>
      </w:rPr>
    </w:lvl>
  </w:abstractNum>
  <w:abstractNum w:abstractNumId="627159">
    <w:lvl>
      <w:numFmt w:val="bullet"/>
      <w:suff w:val="tab"/>
      <w:lvlText w:val="•"/>
      <w:rPr>
        <w:color w:val="3370ff"/>
      </w:rPr>
    </w:lvl>
  </w:abstractNum>
  <w:abstractNum w:abstractNumId="627160">
    <w:lvl>
      <w:numFmt w:val="bullet"/>
      <w:suff w:val="tab"/>
      <w:lvlText w:val="•"/>
      <w:rPr>
        <w:color w:val="3370ff"/>
      </w:rPr>
    </w:lvl>
  </w:abstractNum>
  <w:abstractNum w:abstractNumId="627161">
    <w:lvl>
      <w:start w:val="4"/>
      <w:numFmt w:val="decimal"/>
      <w:suff w:val="tab"/>
      <w:lvlText w:val="%1."/>
      <w:rPr>
        <w:color w:val="3370ff"/>
      </w:rPr>
    </w:lvl>
  </w:abstractNum>
  <w:abstractNum w:abstractNumId="627162">
    <w:lvl>
      <w:start w:val="1"/>
      <w:numFmt w:val="decimal"/>
      <w:suff w:val="tab"/>
      <w:lvlText w:val="%1."/>
      <w:rPr>
        <w:color w:val="3370ff"/>
      </w:rPr>
    </w:lvl>
  </w:abstractNum>
  <w:abstractNum w:abstractNumId="627163">
    <w:lvl>
      <w:start w:val="2"/>
      <w:numFmt w:val="decimal"/>
      <w:suff w:val="tab"/>
      <w:lvlText w:val="%1."/>
      <w:rPr>
        <w:color w:val="3370ff"/>
      </w:rPr>
    </w:lvl>
  </w:abstractNum>
  <w:abstractNum w:abstractNumId="627164">
    <w:lvl>
      <w:numFmt w:val="bullet"/>
      <w:suff w:val="tab"/>
      <w:lvlText w:val="•"/>
      <w:rPr>
        <w:color w:val="3370ff"/>
      </w:rPr>
    </w:lvl>
  </w:abstractNum>
  <w:abstractNum w:abstractNumId="627165">
    <w:lvl>
      <w:numFmt w:val="bullet"/>
      <w:suff w:val="tab"/>
      <w:lvlText w:val="•"/>
      <w:rPr>
        <w:color w:val="3370ff"/>
      </w:rPr>
    </w:lvl>
  </w:abstractNum>
  <w:abstractNum w:abstractNumId="627166">
    <w:lvl>
      <w:numFmt w:val="bullet"/>
      <w:suff w:val="tab"/>
      <w:lvlText w:val="•"/>
      <w:rPr>
        <w:color w:val="3370ff"/>
      </w:rPr>
    </w:lvl>
  </w:abstractNum>
  <w:abstractNum w:abstractNumId="627167">
    <w:lvl>
      <w:numFmt w:val="bullet"/>
      <w:suff w:val="tab"/>
      <w:lvlText w:val="￮"/>
      <w:rPr>
        <w:color w:val="3370ff"/>
      </w:rPr>
    </w:lvl>
  </w:abstractNum>
  <w:abstractNum w:abstractNumId="627168">
    <w:lvl>
      <w:numFmt w:val="bullet"/>
      <w:suff w:val="tab"/>
      <w:lvlText w:val="￮"/>
      <w:rPr>
        <w:color w:val="3370ff"/>
      </w:rPr>
    </w:lvl>
  </w:abstractNum>
  <w:abstractNum w:abstractNumId="627169">
    <w:lvl>
      <w:numFmt w:val="bullet"/>
      <w:suff w:val="tab"/>
      <w:lvlText w:val="￮"/>
      <w:rPr>
        <w:color w:val="3370ff"/>
      </w:rPr>
    </w:lvl>
  </w:abstractNum>
  <w:abstractNum w:abstractNumId="627170">
    <w:lvl>
      <w:numFmt w:val="bullet"/>
      <w:suff w:val="tab"/>
      <w:lvlText w:val="￮"/>
      <w:rPr>
        <w:color w:val="3370ff"/>
      </w:rPr>
    </w:lvl>
  </w:abstractNum>
  <w:abstractNum w:abstractNumId="627171">
    <w:lvl>
      <w:numFmt w:val="bullet"/>
      <w:suff w:val="tab"/>
      <w:lvlText w:val="•"/>
      <w:rPr>
        <w:color w:val="3370ff"/>
      </w:rPr>
    </w:lvl>
  </w:abstractNum>
  <w:abstractNum w:abstractNumId="627172">
    <w:lvl>
      <w:start w:val="1"/>
      <w:numFmt w:val="decimal"/>
      <w:suff w:val="tab"/>
      <w:lvlText w:val="%1."/>
      <w:rPr>
        <w:color w:val="3370ff"/>
      </w:rPr>
    </w:lvl>
  </w:abstractNum>
  <w:abstractNum w:abstractNumId="627173">
    <w:lvl>
      <w:start w:val="2"/>
      <w:numFmt w:val="decimal"/>
      <w:suff w:val="tab"/>
      <w:lvlText w:val="%1."/>
      <w:rPr>
        <w:color w:val="3370ff"/>
      </w:rPr>
    </w:lvl>
  </w:abstractNum>
  <w:abstractNum w:abstractNumId="627174">
    <w:lvl>
      <w:start w:val="3"/>
      <w:numFmt w:val="decimal"/>
      <w:suff w:val="tab"/>
      <w:lvlText w:val="%1."/>
      <w:rPr>
        <w:color w:val="3370ff"/>
      </w:rPr>
    </w:lvl>
  </w:abstractNum>
  <w:abstractNum w:abstractNumId="627175">
    <w:lvl>
      <w:start w:val="1"/>
      <w:numFmt w:val="decimal"/>
      <w:suff w:val="tab"/>
      <w:lvlText w:val="%1."/>
      <w:rPr>
        <w:color w:val="3370ff"/>
      </w:rPr>
    </w:lvl>
  </w:abstractNum>
  <w:abstractNum w:abstractNumId="627176">
    <w:lvl>
      <w:numFmt w:val="bullet"/>
      <w:suff w:val="tab"/>
      <w:lvlText w:val="•"/>
      <w:rPr>
        <w:color w:val="3370ff"/>
      </w:rPr>
    </w:lvl>
  </w:abstractNum>
  <w:abstractNum w:abstractNumId="627177">
    <w:lvl>
      <w:numFmt w:val="bullet"/>
      <w:suff w:val="tab"/>
      <w:lvlText w:val="•"/>
      <w:rPr>
        <w:color w:val="3370ff"/>
      </w:rPr>
    </w:lvl>
  </w:abstractNum>
  <w:abstractNum w:abstractNumId="627178">
    <w:lvl>
      <w:numFmt w:val="bullet"/>
      <w:suff w:val="tab"/>
      <w:lvlText w:val="•"/>
      <w:rPr>
        <w:color w:val="3370ff"/>
      </w:rPr>
    </w:lvl>
  </w:abstractNum>
  <w:abstractNum w:abstractNumId="627179">
    <w:lvl>
      <w:numFmt w:val="bullet"/>
      <w:suff w:val="tab"/>
      <w:lvlText w:val="•"/>
      <w:rPr>
        <w:color w:val="3370ff"/>
      </w:rPr>
    </w:lvl>
  </w:abstractNum>
  <w:abstractNum w:abstractNumId="627180">
    <w:lvl>
      <w:start w:val="2"/>
      <w:numFmt w:val="decimal"/>
      <w:suff w:val="tab"/>
      <w:lvlText w:val="%1."/>
      <w:rPr>
        <w:color w:val="3370ff"/>
      </w:rPr>
    </w:lvl>
  </w:abstractNum>
  <w:abstractNum w:abstractNumId="627181">
    <w:lvl>
      <w:numFmt w:val="bullet"/>
      <w:suff w:val="tab"/>
      <w:lvlText w:val="•"/>
      <w:rPr>
        <w:color w:val="3370ff"/>
      </w:rPr>
    </w:lvl>
  </w:abstractNum>
  <w:abstractNum w:abstractNumId="627182">
    <w:lvl>
      <w:numFmt w:val="bullet"/>
      <w:suff w:val="tab"/>
      <w:lvlText w:val="•"/>
      <w:rPr>
        <w:color w:val="3370ff"/>
      </w:rPr>
    </w:lvl>
  </w:abstractNum>
  <w:abstractNum w:abstractNumId="627183">
    <w:lvl>
      <w:start w:val="3"/>
      <w:numFmt w:val="decimal"/>
      <w:suff w:val="tab"/>
      <w:lvlText w:val="%1."/>
      <w:rPr>
        <w:color w:val="3370ff"/>
      </w:rPr>
    </w:lvl>
  </w:abstractNum>
  <w:abstractNum w:abstractNumId="627184">
    <w:lvl>
      <w:numFmt w:val="bullet"/>
      <w:suff w:val="tab"/>
      <w:lvlText w:val="•"/>
      <w:rPr>
        <w:color w:val="3370ff"/>
      </w:rPr>
    </w:lvl>
  </w:abstractNum>
  <w:abstractNum w:abstractNumId="627185">
    <w:lvl>
      <w:numFmt w:val="bullet"/>
      <w:suff w:val="tab"/>
      <w:lvlText w:val="•"/>
      <w:rPr>
        <w:color w:val="3370ff"/>
      </w:rPr>
    </w:lvl>
  </w:abstractNum>
  <w:abstractNum w:abstractNumId="627186">
    <w:lvl>
      <w:start w:val="1"/>
      <w:numFmt w:val="decimal"/>
      <w:suff w:val="tab"/>
      <w:lvlText w:val="%1."/>
      <w:rPr>
        <w:color w:val="3370ff"/>
      </w:rPr>
    </w:lvl>
  </w:abstractNum>
  <w:abstractNum w:abstractNumId="627187">
    <w:lvl>
      <w:start w:val="2"/>
      <w:numFmt w:val="decimal"/>
      <w:suff w:val="tab"/>
      <w:lvlText w:val="%1."/>
      <w:rPr>
        <w:color w:val="3370ff"/>
      </w:rPr>
    </w:lvl>
  </w:abstractNum>
  <w:abstractNum w:abstractNumId="627188">
    <w:lvl>
      <w:numFmt w:val="bullet"/>
      <w:suff w:val="tab"/>
      <w:lvlText w:val="￮"/>
      <w:rPr>
        <w:color w:val="3370ff"/>
      </w:rPr>
    </w:lvl>
  </w:abstractNum>
  <w:abstractNum w:abstractNumId="627189">
    <w:lvl>
      <w:numFmt w:val="bullet"/>
      <w:suff w:val="tab"/>
      <w:lvlText w:val="￮"/>
      <w:rPr>
        <w:color w:val="3370ff"/>
      </w:rPr>
    </w:lvl>
  </w:abstractNum>
  <w:abstractNum w:abstractNumId="627190">
    <w:lvl>
      <w:numFmt w:val="bullet"/>
      <w:suff w:val="tab"/>
      <w:lvlText w:val="￮"/>
      <w:rPr>
        <w:color w:val="3370ff"/>
      </w:rPr>
    </w:lvl>
  </w:abstractNum>
  <w:abstractNum w:abstractNumId="627191">
    <w:lvl>
      <w:numFmt w:val="bullet"/>
      <w:suff w:val="tab"/>
      <w:lvlText w:val="￮"/>
      <w:rPr>
        <w:color w:val="3370ff"/>
      </w:rPr>
    </w:lvl>
  </w:abstractNum>
  <w:abstractNum w:abstractNumId="627192">
    <w:lvl>
      <w:start w:val="3"/>
      <w:numFmt w:val="decimal"/>
      <w:suff w:val="tab"/>
      <w:lvlText w:val="%1."/>
      <w:rPr>
        <w:color w:val="3370ff"/>
      </w:rPr>
    </w:lvl>
  </w:abstractNum>
  <w:abstractNum w:abstractNumId="627193">
    <w:lvl>
      <w:numFmt w:val="bullet"/>
      <w:suff w:val="tab"/>
      <w:lvlText w:val="•"/>
      <w:rPr>
        <w:color w:val="3370ff"/>
      </w:rPr>
    </w:lvl>
  </w:abstractNum>
  <w:abstractNum w:abstractNumId="627194">
    <w:lvl>
      <w:start w:val="4"/>
      <w:numFmt w:val="decimal"/>
      <w:suff w:val="tab"/>
      <w:lvlText w:val="%1."/>
      <w:rPr>
        <w:color w:val="3370ff"/>
      </w:rPr>
    </w:lvl>
  </w:abstractNum>
  <w:abstractNum w:abstractNumId="627195">
    <w:lvl>
      <w:start w:val="1"/>
      <w:numFmt w:val="decimal"/>
      <w:suff w:val="tab"/>
      <w:lvlText w:val="%1."/>
      <w:rPr>
        <w:color w:val="3370ff"/>
      </w:rPr>
    </w:lvl>
  </w:abstractNum>
  <w:abstractNum w:abstractNumId="627196">
    <w:lvl>
      <w:start w:val="2"/>
      <w:numFmt w:val="decimal"/>
      <w:suff w:val="tab"/>
      <w:lvlText w:val="%1."/>
      <w:rPr>
        <w:color w:val="3370ff"/>
      </w:rPr>
    </w:lvl>
  </w:abstractNum>
  <w:abstractNum w:abstractNumId="627197">
    <w:lvl>
      <w:start w:val="3"/>
      <w:numFmt w:val="decimal"/>
      <w:suff w:val="tab"/>
      <w:lvlText w:val="%1."/>
      <w:rPr>
        <w:color w:val="3370ff"/>
      </w:rPr>
    </w:lvl>
  </w:abstractNum>
  <w:abstractNum w:abstractNumId="627198">
    <w:lvl>
      <w:start w:val="4"/>
      <w:numFmt w:val="decimal"/>
      <w:suff w:val="tab"/>
      <w:lvlText w:val="%1."/>
      <w:rPr>
        <w:color w:val="3370ff"/>
      </w:rPr>
    </w:lvl>
  </w:abstractNum>
  <w:abstractNum w:abstractNumId="627199">
    <w:lvl>
      <w:numFmt w:val="bullet"/>
      <w:suff w:val="tab"/>
      <w:lvlText w:val="•"/>
      <w:rPr>
        <w:color w:val="3370ff"/>
      </w:rPr>
    </w:lvl>
  </w:abstractNum>
  <w:abstractNum w:abstractNumId="627200">
    <w:lvl>
      <w:numFmt w:val="bullet"/>
      <w:suff w:val="tab"/>
      <w:lvlText w:val="•"/>
      <w:rPr>
        <w:color w:val="3370ff"/>
      </w:rPr>
    </w:lvl>
  </w:abstractNum>
  <w:abstractNum w:abstractNumId="627201">
    <w:lvl>
      <w:start w:val="1"/>
      <w:numFmt w:val="decimal"/>
      <w:suff w:val="tab"/>
      <w:lvlText w:val="%1."/>
      <w:rPr>
        <w:color w:val="3370ff"/>
      </w:rPr>
    </w:lvl>
  </w:abstractNum>
  <w:abstractNum w:abstractNumId="627202">
    <w:lvl>
      <w:start w:val="2"/>
      <w:numFmt w:val="decimal"/>
      <w:suff w:val="tab"/>
      <w:lvlText w:val="%1."/>
      <w:rPr>
        <w:color w:val="3370ff"/>
      </w:rPr>
    </w:lvl>
  </w:abstractNum>
  <w:abstractNum w:abstractNumId="627203">
    <w:lvl>
      <w:start w:val="3"/>
      <w:numFmt w:val="decimal"/>
      <w:suff w:val="tab"/>
      <w:lvlText w:val="%1."/>
      <w:rPr>
        <w:color w:val="3370ff"/>
      </w:rPr>
    </w:lvl>
  </w:abstractNum>
  <w:abstractNum w:abstractNumId="627204">
    <w:lvl>
      <w:numFmt w:val="bullet"/>
      <w:suff w:val="tab"/>
      <w:lvlText w:val="￮"/>
      <w:rPr>
        <w:color w:val="3370ff"/>
      </w:rPr>
    </w:lvl>
  </w:abstractNum>
  <w:abstractNum w:abstractNumId="627205">
    <w:lvl>
      <w:numFmt w:val="bullet"/>
      <w:suff w:val="tab"/>
      <w:lvlText w:val="￮"/>
      <w:rPr>
        <w:color w:val="3370ff"/>
      </w:rPr>
    </w:lvl>
  </w:abstractNum>
  <w:abstractNum w:abstractNumId="627206">
    <w:lvl>
      <w:numFmt w:val="bullet"/>
      <w:suff w:val="tab"/>
      <w:lvlText w:val="￮"/>
      <w:rPr>
        <w:color w:val="3370ff"/>
      </w:rPr>
    </w:lvl>
  </w:abstractNum>
  <w:abstractNum w:abstractNumId="627207">
    <w:lvl>
      <w:start w:val="1"/>
      <w:numFmt w:val="decimal"/>
      <w:suff w:val="tab"/>
      <w:lvlText w:val="%1."/>
      <w:rPr>
        <w:color w:val="3370ff"/>
      </w:rPr>
    </w:lvl>
  </w:abstractNum>
  <w:abstractNum w:abstractNumId="627208">
    <w:lvl>
      <w:numFmt w:val="bullet"/>
      <w:suff w:val="tab"/>
      <w:lvlText w:val="•"/>
      <w:rPr>
        <w:color w:val="3370ff"/>
      </w:rPr>
    </w:lvl>
  </w:abstractNum>
  <w:abstractNum w:abstractNumId="627209">
    <w:lvl>
      <w:numFmt w:val="bullet"/>
      <w:suff w:val="tab"/>
      <w:lvlText w:val="•"/>
      <w:rPr>
        <w:color w:val="3370ff"/>
      </w:rPr>
    </w:lvl>
  </w:abstractNum>
  <w:abstractNum w:abstractNumId="627210">
    <w:lvl>
      <w:numFmt w:val="bullet"/>
      <w:suff w:val="tab"/>
      <w:lvlText w:val="•"/>
      <w:rPr>
        <w:color w:val="3370ff"/>
      </w:rPr>
    </w:lvl>
  </w:abstractNum>
  <w:abstractNum w:abstractNumId="627211">
    <w:lvl>
      <w:start w:val="2"/>
      <w:numFmt w:val="decimal"/>
      <w:suff w:val="tab"/>
      <w:lvlText w:val="%1."/>
      <w:rPr>
        <w:color w:val="3370ff"/>
      </w:rPr>
    </w:lvl>
  </w:abstractNum>
  <w:abstractNum w:abstractNumId="627212">
    <w:lvl>
      <w:numFmt w:val="bullet"/>
      <w:suff w:val="tab"/>
      <w:lvlText w:val="•"/>
      <w:rPr>
        <w:color w:val="3370ff"/>
      </w:rPr>
    </w:lvl>
  </w:abstractNum>
  <w:abstractNum w:abstractNumId="627213">
    <w:lvl>
      <w:numFmt w:val="bullet"/>
      <w:suff w:val="tab"/>
      <w:lvlText w:val="•"/>
      <w:rPr>
        <w:color w:val="3370ff"/>
      </w:rPr>
    </w:lvl>
  </w:abstractNum>
  <w:abstractNum w:abstractNumId="627214">
    <w:lvl>
      <w:numFmt w:val="bullet"/>
      <w:suff w:val="tab"/>
      <w:lvlText w:val="•"/>
      <w:rPr>
        <w:color w:val="3370ff"/>
      </w:rPr>
    </w:lvl>
  </w:abstractNum>
  <w:abstractNum w:abstractNumId="627215">
    <w:lvl>
      <w:start w:val="3"/>
      <w:numFmt w:val="decimal"/>
      <w:suff w:val="tab"/>
      <w:lvlText w:val="%1."/>
      <w:rPr>
        <w:color w:val="3370ff"/>
      </w:rPr>
    </w:lvl>
  </w:abstractNum>
  <w:abstractNum w:abstractNumId="627216">
    <w:lvl>
      <w:numFmt w:val="bullet"/>
      <w:suff w:val="tab"/>
      <w:lvlText w:val="•"/>
      <w:rPr>
        <w:color w:val="3370ff"/>
      </w:rPr>
    </w:lvl>
  </w:abstractNum>
  <w:abstractNum w:abstractNumId="627217">
    <w:lvl>
      <w:numFmt w:val="bullet"/>
      <w:suff w:val="tab"/>
      <w:lvlText w:val="•"/>
      <w:rPr>
        <w:color w:val="3370ff"/>
      </w:rPr>
    </w:lvl>
  </w:abstractNum>
  <w:abstractNum w:abstractNumId="627218">
    <w:lvl>
      <w:numFmt w:val="bullet"/>
      <w:suff w:val="tab"/>
      <w:lvlText w:val="•"/>
      <w:rPr>
        <w:color w:val="3370ff"/>
      </w:rPr>
    </w:lvl>
  </w:abstractNum>
  <w:abstractNum w:abstractNumId="627219">
    <w:lvl>
      <w:start w:val="1"/>
      <w:numFmt w:val="decimal"/>
      <w:suff w:val="tab"/>
      <w:lvlText w:val="%1."/>
      <w:rPr>
        <w:color w:val="3370ff"/>
      </w:rPr>
    </w:lvl>
  </w:abstractNum>
  <w:abstractNum w:abstractNumId="627220">
    <w:lvl>
      <w:start w:val="2"/>
      <w:numFmt w:val="decimal"/>
      <w:suff w:val="tab"/>
      <w:lvlText w:val="%1."/>
      <w:rPr>
        <w:color w:val="3370ff"/>
      </w:rPr>
    </w:lvl>
  </w:abstractNum>
  <w:abstractNum w:abstractNumId="627221">
    <w:lvl>
      <w:start w:val="3"/>
      <w:numFmt w:val="decimal"/>
      <w:suff w:val="tab"/>
      <w:lvlText w:val="%1."/>
      <w:rPr>
        <w:color w:val="3370ff"/>
      </w:rPr>
    </w:lvl>
  </w:abstractNum>
  <w:abstractNum w:abstractNumId="627222">
    <w:lvl>
      <w:start w:val="1"/>
      <w:numFmt w:val="decimal"/>
      <w:suff w:val="tab"/>
      <w:lvlText w:val="%1."/>
      <w:rPr>
        <w:color w:val="3370ff"/>
      </w:rPr>
    </w:lvl>
  </w:abstractNum>
  <w:abstractNum w:abstractNumId="627223">
    <w:lvl>
      <w:start w:val="2"/>
      <w:numFmt w:val="decimal"/>
      <w:suff w:val="tab"/>
      <w:lvlText w:val="%1."/>
      <w:rPr>
        <w:color w:val="3370ff"/>
      </w:rPr>
    </w:lvl>
  </w:abstractNum>
  <w:abstractNum w:abstractNumId="627224">
    <w:lvl>
      <w:start w:val="3"/>
      <w:numFmt w:val="decimal"/>
      <w:suff w:val="tab"/>
      <w:lvlText w:val="%1."/>
      <w:rPr>
        <w:color w:val="3370ff"/>
      </w:rPr>
    </w:lvl>
  </w:abstractNum>
  <w:abstractNum w:abstractNumId="627225">
    <w:lvl>
      <w:start w:val="4"/>
      <w:numFmt w:val="decimal"/>
      <w:suff w:val="tab"/>
      <w:lvlText w:val="%1."/>
      <w:rPr>
        <w:color w:val="3370ff"/>
      </w:rPr>
    </w:lvl>
  </w:abstractNum>
  <w:abstractNum w:abstractNumId="627226">
    <w:lvl>
      <w:start w:val="1"/>
      <w:numFmt w:val="decimal"/>
      <w:suff w:val="tab"/>
      <w:lvlText w:val="%1."/>
      <w:rPr>
        <w:color w:val="3370ff"/>
      </w:rPr>
    </w:lvl>
  </w:abstractNum>
  <w:abstractNum w:abstractNumId="627227">
    <w:lvl>
      <w:start w:val="2"/>
      <w:numFmt w:val="decimal"/>
      <w:suff w:val="tab"/>
      <w:lvlText w:val="%1."/>
      <w:rPr>
        <w:color w:val="3370ff"/>
      </w:rPr>
    </w:lvl>
  </w:abstractNum>
  <w:abstractNum w:abstractNumId="627228">
    <w:lvl>
      <w:start w:val="3"/>
      <w:numFmt w:val="decimal"/>
      <w:suff w:val="tab"/>
      <w:lvlText w:val="%1."/>
      <w:rPr>
        <w:color w:val="3370ff"/>
      </w:rPr>
    </w:lvl>
  </w:abstractNum>
  <w:abstractNum w:abstractNumId="627229">
    <w:lvl>
      <w:numFmt w:val="bullet"/>
      <w:suff w:val="tab"/>
      <w:lvlText w:val="•"/>
      <w:rPr>
        <w:color w:val="3370ff"/>
      </w:rPr>
    </w:lvl>
  </w:abstractNum>
  <w:abstractNum w:abstractNumId="627230">
    <w:lvl>
      <w:numFmt w:val="bullet"/>
      <w:suff w:val="tab"/>
      <w:lvlText w:val="•"/>
      <w:rPr>
        <w:color w:val="3370ff"/>
      </w:rPr>
    </w:lvl>
  </w:abstractNum>
  <w:abstractNum w:abstractNumId="627231">
    <w:lvl>
      <w:numFmt w:val="bullet"/>
      <w:suff w:val="tab"/>
      <w:lvlText w:val="•"/>
      <w:rPr>
        <w:color w:val="3370ff"/>
      </w:rPr>
    </w:lvl>
  </w:abstractNum>
  <w:abstractNum w:abstractNumId="627232">
    <w:lvl>
      <w:start w:val="4"/>
      <w:numFmt w:val="decimal"/>
      <w:suff w:val="tab"/>
      <w:lvlText w:val="%1."/>
      <w:rPr>
        <w:color w:val="3370ff"/>
      </w:rPr>
    </w:lvl>
  </w:abstractNum>
  <w:abstractNum w:abstractNumId="627233">
    <w:lvl>
      <w:start w:val="1"/>
      <w:numFmt w:val="decimal"/>
      <w:suff w:val="tab"/>
      <w:lvlText w:val="%1."/>
      <w:rPr>
        <w:color w:val="3370ff"/>
      </w:rPr>
    </w:lvl>
  </w:abstractNum>
  <w:abstractNum w:abstractNumId="627234">
    <w:lvl>
      <w:start w:val="2"/>
      <w:numFmt w:val="decimal"/>
      <w:suff w:val="tab"/>
      <w:lvlText w:val="%1."/>
      <w:rPr>
        <w:color w:val="3370ff"/>
      </w:rPr>
    </w:lvl>
  </w:abstractNum>
  <w:abstractNum w:abstractNumId="627235">
    <w:lvl>
      <w:start w:val="3"/>
      <w:numFmt w:val="decimal"/>
      <w:suff w:val="tab"/>
      <w:lvlText w:val="%1."/>
      <w:rPr>
        <w:color w:val="3370ff"/>
      </w:rPr>
    </w:lvl>
  </w:abstractNum>
  <w:abstractNum w:abstractNumId="62723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27154"/>
  </w:num>
  <w:num w:numId="2">
    <w:abstractNumId w:val="627155"/>
  </w:num>
  <w:num w:numId="3">
    <w:abstractNumId w:val="627156"/>
  </w:num>
  <w:num w:numId="4">
    <w:abstractNumId w:val="627157"/>
  </w:num>
  <w:num w:numId="5">
    <w:abstractNumId w:val="627158"/>
  </w:num>
  <w:num w:numId="6">
    <w:abstractNumId w:val="627159"/>
  </w:num>
  <w:num w:numId="7">
    <w:abstractNumId w:val="627160"/>
  </w:num>
  <w:num w:numId="8">
    <w:abstractNumId w:val="627161"/>
  </w:num>
  <w:num w:numId="9">
    <w:abstractNumId w:val="627162"/>
  </w:num>
  <w:num w:numId="10">
    <w:abstractNumId w:val="627163"/>
  </w:num>
  <w:num w:numId="11">
    <w:abstractNumId w:val="627164"/>
  </w:num>
  <w:num w:numId="12">
    <w:abstractNumId w:val="627165"/>
  </w:num>
  <w:num w:numId="13">
    <w:abstractNumId w:val="627166"/>
  </w:num>
  <w:num w:numId="14">
    <w:abstractNumId w:val="627167"/>
  </w:num>
  <w:num w:numId="15">
    <w:abstractNumId w:val="627168"/>
  </w:num>
  <w:num w:numId="16">
    <w:abstractNumId w:val="627169"/>
  </w:num>
  <w:num w:numId="17">
    <w:abstractNumId w:val="627170"/>
  </w:num>
  <w:num w:numId="18">
    <w:abstractNumId w:val="627171"/>
  </w:num>
  <w:num w:numId="19">
    <w:abstractNumId w:val="627172"/>
  </w:num>
  <w:num w:numId="20">
    <w:abstractNumId w:val="627173"/>
  </w:num>
  <w:num w:numId="21">
    <w:abstractNumId w:val="627174"/>
  </w:num>
  <w:num w:numId="22">
    <w:abstractNumId w:val="627175"/>
  </w:num>
  <w:num w:numId="23">
    <w:abstractNumId w:val="627176"/>
  </w:num>
  <w:num w:numId="24">
    <w:abstractNumId w:val="627177"/>
  </w:num>
  <w:num w:numId="25">
    <w:abstractNumId w:val="627178"/>
  </w:num>
  <w:num w:numId="26">
    <w:abstractNumId w:val="627179"/>
  </w:num>
  <w:num w:numId="27">
    <w:abstractNumId w:val="627180"/>
  </w:num>
  <w:num w:numId="28">
    <w:abstractNumId w:val="627181"/>
  </w:num>
  <w:num w:numId="29">
    <w:abstractNumId w:val="627182"/>
  </w:num>
  <w:num w:numId="30">
    <w:abstractNumId w:val="627183"/>
  </w:num>
  <w:num w:numId="31">
    <w:abstractNumId w:val="627184"/>
  </w:num>
  <w:num w:numId="32">
    <w:abstractNumId w:val="627185"/>
  </w:num>
  <w:num w:numId="33">
    <w:abstractNumId w:val="627186"/>
  </w:num>
  <w:num w:numId="34">
    <w:abstractNumId w:val="627187"/>
  </w:num>
  <w:num w:numId="35">
    <w:abstractNumId w:val="627188"/>
  </w:num>
  <w:num w:numId="36">
    <w:abstractNumId w:val="627189"/>
  </w:num>
  <w:num w:numId="37">
    <w:abstractNumId w:val="627190"/>
  </w:num>
  <w:num w:numId="38">
    <w:abstractNumId w:val="627191"/>
  </w:num>
  <w:num w:numId="39">
    <w:abstractNumId w:val="627192"/>
  </w:num>
  <w:num w:numId="40">
    <w:abstractNumId w:val="627193"/>
  </w:num>
  <w:num w:numId="41">
    <w:abstractNumId w:val="627194"/>
  </w:num>
  <w:num w:numId="42">
    <w:abstractNumId w:val="627195"/>
  </w:num>
  <w:num w:numId="43">
    <w:abstractNumId w:val="627196"/>
  </w:num>
  <w:num w:numId="44">
    <w:abstractNumId w:val="627197"/>
  </w:num>
  <w:num w:numId="45">
    <w:abstractNumId w:val="627198"/>
  </w:num>
  <w:num w:numId="46">
    <w:abstractNumId w:val="627199"/>
  </w:num>
  <w:num w:numId="47">
    <w:abstractNumId w:val="627200"/>
  </w:num>
  <w:num w:numId="48">
    <w:abstractNumId w:val="627201"/>
  </w:num>
  <w:num w:numId="49">
    <w:abstractNumId w:val="627202"/>
  </w:num>
  <w:num w:numId="50">
    <w:abstractNumId w:val="627203"/>
  </w:num>
  <w:num w:numId="51">
    <w:abstractNumId w:val="627204"/>
  </w:num>
  <w:num w:numId="52">
    <w:abstractNumId w:val="627205"/>
  </w:num>
  <w:num w:numId="53">
    <w:abstractNumId w:val="627206"/>
  </w:num>
  <w:num w:numId="54">
    <w:abstractNumId w:val="627207"/>
  </w:num>
  <w:num w:numId="55">
    <w:abstractNumId w:val="627208"/>
  </w:num>
  <w:num w:numId="56">
    <w:abstractNumId w:val="627209"/>
  </w:num>
  <w:num w:numId="57">
    <w:abstractNumId w:val="627210"/>
  </w:num>
  <w:num w:numId="58">
    <w:abstractNumId w:val="627211"/>
  </w:num>
  <w:num w:numId="59">
    <w:abstractNumId w:val="627212"/>
  </w:num>
  <w:num w:numId="60">
    <w:abstractNumId w:val="627213"/>
  </w:num>
  <w:num w:numId="61">
    <w:abstractNumId w:val="627214"/>
  </w:num>
  <w:num w:numId="62">
    <w:abstractNumId w:val="627215"/>
  </w:num>
  <w:num w:numId="63">
    <w:abstractNumId w:val="627216"/>
  </w:num>
  <w:num w:numId="64">
    <w:abstractNumId w:val="627217"/>
  </w:num>
  <w:num w:numId="65">
    <w:abstractNumId w:val="627218"/>
  </w:num>
  <w:num w:numId="66">
    <w:abstractNumId w:val="627219"/>
  </w:num>
  <w:num w:numId="67">
    <w:abstractNumId w:val="627220"/>
  </w:num>
  <w:num w:numId="68">
    <w:abstractNumId w:val="627221"/>
  </w:num>
  <w:num w:numId="69">
    <w:abstractNumId w:val="627222"/>
  </w:num>
  <w:num w:numId="70">
    <w:abstractNumId w:val="627223"/>
  </w:num>
  <w:num w:numId="71">
    <w:abstractNumId w:val="627224"/>
  </w:num>
  <w:num w:numId="72">
    <w:abstractNumId w:val="627225"/>
  </w:num>
  <w:num w:numId="73">
    <w:abstractNumId w:val="627226"/>
  </w:num>
  <w:num w:numId="74">
    <w:abstractNumId w:val="627227"/>
  </w:num>
  <w:num w:numId="75">
    <w:abstractNumId w:val="627228"/>
  </w:num>
  <w:num w:numId="76">
    <w:abstractNumId w:val="627229"/>
  </w:num>
  <w:num w:numId="77">
    <w:abstractNumId w:val="627230"/>
  </w:num>
  <w:num w:numId="78">
    <w:abstractNumId w:val="627231"/>
  </w:num>
  <w:num w:numId="79">
    <w:abstractNumId w:val="627232"/>
  </w:num>
  <w:num w:numId="80">
    <w:abstractNumId w:val="627233"/>
  </w:num>
  <w:num w:numId="81">
    <w:abstractNumId w:val="627234"/>
  </w:num>
  <w:num w:numId="82">
    <w:abstractNumId w:val="627235"/>
  </w:num>
  <w:num w:numId="83">
    <w:abstractNumId w:val="6272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2026-05-05T12:41:46Z</dcterms:created>
  <dc:creator>Apache POI</dc:creator>
</cp:coreProperties>
</file>