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ESD lab3 Report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192050214 Mu Yuankai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1.add include</w:t>
      </w:r>
    </w:p>
    <w:p>
      <w:pPr>
        <w:numPr>
          <w:numId w:val="0"/>
        </w:numPr>
      </w:pPr>
      <w:r>
        <w:drawing>
          <wp:inline distT="0" distB="0" distL="114300" distR="114300">
            <wp:extent cx="3295650" cy="140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2.create xQueueHandle object</w:t>
      </w:r>
    </w:p>
    <w:p>
      <w:pPr>
        <w:numPr>
          <w:numId w:val="0"/>
        </w:numPr>
      </w:pPr>
      <w:r>
        <w:drawing>
          <wp:inline distT="0" distB="0" distL="114300" distR="114300">
            <wp:extent cx="39814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3.create a queue in main function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9321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4.use method xQueueSend to send message and method xQueueReceive to receive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7525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8473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2020-07-10T10:21:52Z</dcterms:created>
  <dc:creator>ls</dc:creator>
  <cp:lastModifiedBy>﹉Ouroboros</cp:lastModifiedBy>
  <dcterms:modified xsi:type="dcterms:W3CDTF">2020-07-10T10:30:51Z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